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79.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الطاف الرحمن فی فقه القرآن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3011_388300464">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423013_388300464">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423015_388300464">
            <w:r>
              <w:rPr>
                <w:webHidden/>
                <w:rStyle w:val="IndexLink"/>
                <w:rtl w:val="true"/>
              </w:rPr>
              <w:t>الفصل الثاني عشر</w:t>
            </w:r>
            <w:r>
              <w:rPr>
                <w:rStyle w:val="IndexLink"/>
                <w:rtl w:val="true"/>
              </w:rPr>
              <w:t xml:space="preserve">: </w:t>
            </w:r>
            <w:r>
              <w:rPr>
                <w:rStyle w:val="IndexLink"/>
                <w:rtl w:val="true"/>
              </w:rPr>
              <w:t>في أحكام الطلاق وغيره من الإيقاعات في الذكر الحكيم</w:t>
            </w:r>
            <w:r>
              <w:rPr>
                <w:rStyle w:val="IndexLink"/>
                <w:rtl w:val="true"/>
              </w:rPr>
              <w:tab/>
            </w:r>
            <w:r>
              <w:rPr>
                <w:rStyle w:val="IndexLink"/>
              </w:rPr>
              <w:t>21</w:t>
            </w:r>
          </w:hyperlink>
        </w:p>
        <w:p>
          <w:pPr>
            <w:pStyle w:val="Contents3"/>
            <w:tabs>
              <w:tab w:val="clear" w:pos="8459"/>
              <w:tab w:val="right" w:pos="9026" w:leader="dot"/>
            </w:tabs>
            <w:rPr/>
          </w:pPr>
          <w:hyperlink w:anchor="__RefHeading___Toc1423017_388300464">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423019_388300464">
            <w:r>
              <w:rPr>
                <w:webHidden/>
                <w:rStyle w:val="IndexLink"/>
              </w:rPr>
              <w:t>1</w:t>
            </w:r>
            <w:r>
              <w:rPr>
                <w:rStyle w:val="IndexLink"/>
                <w:rtl w:val="true"/>
              </w:rPr>
              <w:t xml:space="preserve">. </w:t>
            </w:r>
            <w:r>
              <w:rPr>
                <w:rStyle w:val="IndexLink"/>
                <w:rtl w:val="true"/>
              </w:rPr>
              <w:t>أحكام الطلاق في الذكر الحكيم</w:t>
            </w:r>
            <w:r>
              <w:rPr>
                <w:rStyle w:val="IndexLink"/>
                <w:rtl w:val="true"/>
              </w:rPr>
              <w:tab/>
            </w:r>
            <w:r>
              <w:rPr>
                <w:rStyle w:val="IndexLink"/>
              </w:rPr>
              <w:t>22</w:t>
            </w:r>
          </w:hyperlink>
        </w:p>
        <w:p>
          <w:pPr>
            <w:pStyle w:val="Contents4"/>
            <w:tabs>
              <w:tab w:val="clear" w:pos="8176"/>
              <w:tab w:val="right" w:pos="9026" w:leader="dot"/>
            </w:tabs>
            <w:rPr/>
          </w:pPr>
          <w:hyperlink w:anchor="__RefHeading___Toc1423021_388300464">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423023_388300464">
            <w:r>
              <w:rPr>
                <w:webHidden/>
                <w:rStyle w:val="IndexLink"/>
                <w:rtl w:val="true"/>
              </w:rPr>
              <w:t>الوظائف الخمس عند الطلاق وبعده</w:t>
            </w:r>
            <w:r>
              <w:rPr>
                <w:rStyle w:val="IndexLink"/>
                <w:rtl w:val="true"/>
              </w:rPr>
              <w:tab/>
            </w:r>
            <w:r>
              <w:rPr>
                <w:rStyle w:val="IndexLink"/>
              </w:rPr>
              <w:t>23</w:t>
            </w:r>
          </w:hyperlink>
        </w:p>
        <w:p>
          <w:pPr>
            <w:pStyle w:val="Contents5"/>
            <w:tabs>
              <w:tab w:val="clear" w:pos="7892"/>
              <w:tab w:val="right" w:pos="9026" w:leader="dot"/>
            </w:tabs>
            <w:rPr/>
          </w:pPr>
          <w:hyperlink w:anchor="__RefHeading___Toc1423025_388300464">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423027_388300464">
            <w:r>
              <w:rPr>
                <w:webHidden/>
                <w:rStyle w:val="IndexLink"/>
                <w:rtl w:val="true"/>
              </w:rPr>
              <w:t>المفردات</w:t>
            </w:r>
            <w:r>
              <w:rPr>
                <w:rStyle w:val="IndexLink"/>
                <w:rtl w:val="true"/>
              </w:rPr>
              <w:tab/>
            </w:r>
            <w:r>
              <w:rPr>
                <w:rStyle w:val="IndexLink"/>
              </w:rPr>
              <w:t>24</w:t>
            </w:r>
          </w:hyperlink>
        </w:p>
        <w:p>
          <w:pPr>
            <w:pStyle w:val="Contents5"/>
            <w:tabs>
              <w:tab w:val="clear" w:pos="7892"/>
              <w:tab w:val="right" w:pos="9026" w:leader="dot"/>
            </w:tabs>
            <w:rPr/>
          </w:pPr>
          <w:hyperlink w:anchor="__RefHeading___Toc1423029_388300464">
            <w:r>
              <w:rPr>
                <w:webHidden/>
                <w:rStyle w:val="IndexLink"/>
                <w:rtl w:val="true"/>
              </w:rPr>
              <w:t>التفسير</w:t>
            </w:r>
            <w:r>
              <w:rPr>
                <w:rStyle w:val="IndexLink"/>
                <w:rtl w:val="true"/>
              </w:rPr>
              <w:tab/>
            </w:r>
            <w:r>
              <w:rPr>
                <w:rStyle w:val="IndexLink"/>
              </w:rPr>
              <w:t>24</w:t>
            </w:r>
          </w:hyperlink>
        </w:p>
        <w:p>
          <w:pPr>
            <w:pStyle w:val="Contents4"/>
            <w:tabs>
              <w:tab w:val="clear" w:pos="8176"/>
              <w:tab w:val="right" w:pos="9026" w:leader="dot"/>
            </w:tabs>
            <w:rPr/>
          </w:pPr>
          <w:hyperlink w:anchor="__RefHeading___Toc1423031_388300464">
            <w:r>
              <w:rPr>
                <w:webHidden/>
                <w:rStyle w:val="IndexLink"/>
              </w:rPr>
              <w:t>1</w:t>
            </w:r>
            <w:r>
              <w:rPr>
                <w:rStyle w:val="IndexLink"/>
                <w:rtl w:val="true"/>
              </w:rPr>
              <w:t xml:space="preserve">. </w:t>
            </w:r>
            <w:r>
              <w:rPr>
                <w:rStyle w:val="IndexLink"/>
                <w:rtl w:val="true"/>
              </w:rPr>
              <w:t>حكم الطلاق في الحيض</w:t>
            </w:r>
            <w:r>
              <w:rPr>
                <w:rStyle w:val="IndexLink"/>
                <w:rtl w:val="true"/>
              </w:rPr>
              <w:tab/>
            </w:r>
            <w:r>
              <w:rPr>
                <w:rStyle w:val="IndexLink"/>
              </w:rPr>
              <w:t>26</w:t>
            </w:r>
          </w:hyperlink>
        </w:p>
        <w:p>
          <w:pPr>
            <w:pStyle w:val="Contents4"/>
            <w:tabs>
              <w:tab w:val="clear" w:pos="8176"/>
              <w:tab w:val="right" w:pos="9026" w:leader="dot"/>
            </w:tabs>
            <w:rPr/>
          </w:pPr>
          <w:hyperlink w:anchor="__RefHeading___Toc1423033_388300464">
            <w:r>
              <w:rPr>
                <w:webHidden/>
                <w:rStyle w:val="IndexLink"/>
              </w:rPr>
              <w:t>2</w:t>
            </w:r>
            <w:r>
              <w:rPr>
                <w:rStyle w:val="IndexLink"/>
                <w:rtl w:val="true"/>
              </w:rPr>
              <w:t xml:space="preserve">. </w:t>
            </w:r>
            <w:r>
              <w:rPr>
                <w:rStyle w:val="IndexLink"/>
                <w:rtl w:val="true"/>
              </w:rPr>
              <w:t>بُطلان الطلاق في طهر المواقعة</w:t>
            </w:r>
            <w:r>
              <w:rPr>
                <w:rStyle w:val="IndexLink"/>
                <w:rtl w:val="true"/>
              </w:rPr>
              <w:tab/>
            </w:r>
            <w:r>
              <w:rPr>
                <w:rStyle w:val="IndexLink"/>
              </w:rPr>
              <w:t>28</w:t>
            </w:r>
          </w:hyperlink>
        </w:p>
        <w:p>
          <w:pPr>
            <w:pStyle w:val="Contents3"/>
            <w:tabs>
              <w:tab w:val="clear" w:pos="8459"/>
              <w:tab w:val="right" w:pos="9026" w:leader="dot"/>
            </w:tabs>
            <w:rPr/>
          </w:pPr>
          <w:hyperlink w:anchor="__RefHeading___Toc1423035_388300464">
            <w:r>
              <w:rPr>
                <w:webHidden/>
                <w:rStyle w:val="IndexLink"/>
              </w:rPr>
              <w:t>2</w:t>
            </w:r>
            <w:r>
              <w:rPr>
                <w:rStyle w:val="IndexLink"/>
                <w:rtl w:val="true"/>
              </w:rPr>
              <w:t xml:space="preserve">. </w:t>
            </w:r>
            <w:r>
              <w:rPr>
                <w:rStyle w:val="IndexLink"/>
                <w:rtl w:val="true"/>
              </w:rPr>
              <w:t>تطليق الزوجة ثلاثاً دفعة واحدة</w:t>
            </w:r>
            <w:r>
              <w:rPr>
                <w:rStyle w:val="IndexLink"/>
                <w:rtl w:val="true"/>
              </w:rPr>
              <w:tab/>
            </w:r>
            <w:r>
              <w:rPr>
                <w:rStyle w:val="IndexLink"/>
              </w:rPr>
              <w:t>30</w:t>
            </w:r>
          </w:hyperlink>
        </w:p>
        <w:p>
          <w:pPr>
            <w:pStyle w:val="Contents4"/>
            <w:tabs>
              <w:tab w:val="clear" w:pos="8176"/>
              <w:tab w:val="right" w:pos="9026" w:leader="dot"/>
            </w:tabs>
            <w:rPr/>
          </w:pPr>
          <w:hyperlink w:anchor="__RefHeading___Toc1423037_388300464">
            <w:r>
              <w:rPr>
                <w:webHidden/>
                <w:rStyle w:val="IndexLink"/>
                <w:rtl w:val="true"/>
              </w:rPr>
              <w:t>تمهيد</w:t>
            </w:r>
            <w:r>
              <w:rPr>
                <w:rStyle w:val="IndexLink"/>
                <w:rtl w:val="true"/>
              </w:rPr>
              <w:tab/>
            </w:r>
            <w:r>
              <w:rPr>
                <w:rStyle w:val="IndexLink"/>
              </w:rPr>
              <w:t>30</w:t>
            </w:r>
          </w:hyperlink>
        </w:p>
        <w:p>
          <w:pPr>
            <w:pStyle w:val="Contents4"/>
            <w:tabs>
              <w:tab w:val="clear" w:pos="8176"/>
              <w:tab w:val="right" w:pos="9026" w:leader="dot"/>
            </w:tabs>
            <w:rPr/>
          </w:pPr>
          <w:hyperlink w:anchor="__RefHeading___Toc1423039_388300464">
            <w:r>
              <w:rPr>
                <w:webHidden/>
                <w:rStyle w:val="IndexLink"/>
                <w:rtl w:val="true"/>
              </w:rPr>
              <w:t>الآية الأُولى</w:t>
            </w:r>
            <w:r>
              <w:rPr>
                <w:rStyle w:val="IndexLink"/>
                <w:rtl w:val="true"/>
              </w:rPr>
              <w:tab/>
            </w:r>
            <w:r>
              <w:rPr>
                <w:rStyle w:val="IndexLink"/>
              </w:rPr>
              <w:t>31</w:t>
            </w:r>
          </w:hyperlink>
        </w:p>
        <w:p>
          <w:pPr>
            <w:pStyle w:val="Contents5"/>
            <w:tabs>
              <w:tab w:val="clear" w:pos="7892"/>
              <w:tab w:val="right" w:pos="9026" w:leader="dot"/>
            </w:tabs>
            <w:rPr/>
          </w:pPr>
          <w:hyperlink w:anchor="__RefHeading___Toc1423041_388300464">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423043_388300464">
            <w:r>
              <w:rPr>
                <w:webHidden/>
                <w:rStyle w:val="IndexLink"/>
                <w:rtl w:val="true"/>
              </w:rPr>
              <w:t>المفردات</w:t>
            </w:r>
            <w:r>
              <w:rPr>
                <w:rStyle w:val="IndexLink"/>
                <w:rtl w:val="true"/>
              </w:rPr>
              <w:tab/>
            </w:r>
            <w:r>
              <w:rPr>
                <w:rStyle w:val="IndexLink"/>
              </w:rPr>
              <w:t>31</w:t>
            </w:r>
          </w:hyperlink>
        </w:p>
        <w:p>
          <w:pPr>
            <w:pStyle w:val="Contents5"/>
            <w:tabs>
              <w:tab w:val="clear" w:pos="7892"/>
              <w:tab w:val="right" w:pos="9026" w:leader="dot"/>
            </w:tabs>
            <w:rPr/>
          </w:pPr>
          <w:hyperlink w:anchor="__RefHeading___Toc1423045_388300464">
            <w:r>
              <w:rPr>
                <w:webHidden/>
                <w:rStyle w:val="IndexLink"/>
                <w:rtl w:val="true"/>
              </w:rPr>
              <w:t>التفسير</w:t>
            </w:r>
            <w:r>
              <w:rPr>
                <w:rStyle w:val="IndexLink"/>
                <w:rtl w:val="true"/>
              </w:rPr>
              <w:tab/>
            </w:r>
            <w:r>
              <w:rPr>
                <w:rStyle w:val="IndexLink"/>
              </w:rPr>
              <w:t>32</w:t>
            </w:r>
          </w:hyperlink>
        </w:p>
        <w:p>
          <w:pPr>
            <w:pStyle w:val="Contents5"/>
            <w:tabs>
              <w:tab w:val="clear" w:pos="7892"/>
              <w:tab w:val="right" w:pos="9026" w:leader="dot"/>
            </w:tabs>
            <w:rPr/>
          </w:pPr>
          <w:hyperlink w:anchor="__RefHeading___Toc1423047_388300464">
            <w:r>
              <w:rPr>
                <w:webHidden/>
                <w:rStyle w:val="IndexLink"/>
                <w:rtl w:val="true"/>
              </w:rPr>
              <w:t>لزوم فصل كلّ طلاق عن الآخر</w:t>
            </w:r>
            <w:r>
              <w:rPr>
                <w:rStyle w:val="IndexLink"/>
                <w:rtl w:val="true"/>
              </w:rPr>
              <w:tab/>
            </w:r>
            <w:r>
              <w:rPr>
                <w:rStyle w:val="IndexLink"/>
              </w:rPr>
              <w:t>33</w:t>
            </w:r>
          </w:hyperlink>
        </w:p>
        <w:p>
          <w:pPr>
            <w:pStyle w:val="Contents4"/>
            <w:tabs>
              <w:tab w:val="clear" w:pos="8176"/>
              <w:tab w:val="right" w:pos="9026" w:leader="dot"/>
            </w:tabs>
            <w:rPr/>
          </w:pPr>
          <w:hyperlink w:anchor="__RefHeading___Toc1423049_388300464">
            <w:r>
              <w:rPr>
                <w:webHidden/>
                <w:rStyle w:val="IndexLink"/>
                <w:rtl w:val="true"/>
              </w:rPr>
              <w:t>الآية الثانية</w:t>
            </w:r>
            <w:r>
              <w:rPr>
                <w:rStyle w:val="IndexLink"/>
                <w:rtl w:val="true"/>
              </w:rPr>
              <w:tab/>
            </w:r>
            <w:r>
              <w:rPr>
                <w:rStyle w:val="IndexLink"/>
              </w:rPr>
              <w:t>34</w:t>
            </w:r>
          </w:hyperlink>
        </w:p>
        <w:p>
          <w:pPr>
            <w:pStyle w:val="Contents5"/>
            <w:tabs>
              <w:tab w:val="clear" w:pos="7892"/>
              <w:tab w:val="right" w:pos="9026" w:leader="dot"/>
            </w:tabs>
            <w:rPr/>
          </w:pPr>
          <w:hyperlink w:anchor="__RefHeading___Toc1423051_388300464">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423053_388300464">
            <w:r>
              <w:rPr>
                <w:webHidden/>
                <w:rStyle w:val="IndexLink"/>
                <w:rtl w:val="true"/>
              </w:rPr>
              <w:t>المفردات</w:t>
            </w:r>
            <w:r>
              <w:rPr>
                <w:rStyle w:val="IndexLink"/>
                <w:rtl w:val="true"/>
              </w:rPr>
              <w:tab/>
            </w:r>
            <w:r>
              <w:rPr>
                <w:rStyle w:val="IndexLink"/>
              </w:rPr>
              <w:t>35</w:t>
            </w:r>
          </w:hyperlink>
        </w:p>
        <w:p>
          <w:pPr>
            <w:pStyle w:val="Contents5"/>
            <w:tabs>
              <w:tab w:val="clear" w:pos="7892"/>
              <w:tab w:val="right" w:pos="9026" w:leader="dot"/>
            </w:tabs>
            <w:rPr/>
          </w:pPr>
          <w:hyperlink w:anchor="__RefHeading___Toc1423055_388300464">
            <w:r>
              <w:rPr>
                <w:webHidden/>
                <w:rStyle w:val="IndexLink"/>
                <w:rtl w:val="true"/>
              </w:rPr>
              <w:t>التفسير</w:t>
            </w:r>
            <w:r>
              <w:rPr>
                <w:rStyle w:val="IndexLink"/>
                <w:rtl w:val="true"/>
              </w:rPr>
              <w:tab/>
            </w:r>
            <w:r>
              <w:rPr>
                <w:rStyle w:val="IndexLink"/>
              </w:rPr>
              <w:t>35</w:t>
            </w:r>
          </w:hyperlink>
        </w:p>
        <w:p>
          <w:pPr>
            <w:pStyle w:val="Contents6"/>
            <w:tabs>
              <w:tab w:val="clear" w:pos="7609"/>
              <w:tab w:val="right" w:pos="9026" w:leader="dot"/>
            </w:tabs>
            <w:rPr/>
          </w:pPr>
          <w:hyperlink w:anchor="__RefHeading___Toc1423057_388300464">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1423059_388300464">
            <w:r>
              <w:rPr>
                <w:webHidden/>
                <w:rStyle w:val="IndexLink"/>
              </w:rPr>
              <w:t>3</w:t>
            </w:r>
            <w:r>
              <w:rPr>
                <w:rStyle w:val="IndexLink"/>
                <w:rtl w:val="true"/>
              </w:rPr>
              <w:t xml:space="preserve">. </w:t>
            </w:r>
            <w:r>
              <w:rPr>
                <w:rStyle w:val="IndexLink"/>
                <w:rtl w:val="true"/>
              </w:rPr>
              <w:t>لزوم الاعتداد بعد كلّ تطليقة</w:t>
            </w:r>
            <w:r>
              <w:rPr>
                <w:rStyle w:val="IndexLink"/>
                <w:rtl w:val="true"/>
              </w:rPr>
              <w:tab/>
            </w:r>
            <w:r>
              <w:rPr>
                <w:rStyle w:val="IndexLink"/>
              </w:rPr>
              <w:t>36</w:t>
            </w:r>
          </w:hyperlink>
        </w:p>
        <w:p>
          <w:pPr>
            <w:pStyle w:val="Contents5"/>
            <w:tabs>
              <w:tab w:val="clear" w:pos="7892"/>
              <w:tab w:val="right" w:pos="9026" w:leader="dot"/>
            </w:tabs>
            <w:rPr/>
          </w:pPr>
          <w:hyperlink w:anchor="__RefHeading___Toc1423061_388300464">
            <w:r>
              <w:rPr>
                <w:webHidden/>
                <w:rStyle w:val="IndexLink"/>
                <w:rtl w:val="true"/>
              </w:rPr>
              <w:t>رجاء</w:t>
            </w:r>
            <w:r>
              <w:rPr>
                <w:rStyle w:val="IndexLink"/>
                <w:rtl w:val="true"/>
              </w:rPr>
              <w:tab/>
            </w:r>
            <w:r>
              <w:rPr>
                <w:rStyle w:val="IndexLink"/>
              </w:rPr>
              <w:t>37</w:t>
            </w:r>
          </w:hyperlink>
        </w:p>
        <w:p>
          <w:pPr>
            <w:pStyle w:val="Contents4"/>
            <w:tabs>
              <w:tab w:val="clear" w:pos="8176"/>
              <w:tab w:val="right" w:pos="9026" w:leader="dot"/>
            </w:tabs>
            <w:rPr/>
          </w:pPr>
          <w:hyperlink w:anchor="__RefHeading___Toc1423063_388300464">
            <w:r>
              <w:rPr>
                <w:webHidden/>
                <w:rStyle w:val="IndexLink"/>
                <w:rtl w:val="true"/>
              </w:rPr>
              <w:t>الآية الثالثة</w:t>
            </w:r>
            <w:r>
              <w:rPr>
                <w:rStyle w:val="IndexLink"/>
                <w:rtl w:val="true"/>
              </w:rPr>
              <w:tab/>
            </w:r>
            <w:r>
              <w:rPr>
                <w:rStyle w:val="IndexLink"/>
              </w:rPr>
              <w:t>39</w:t>
            </w:r>
          </w:hyperlink>
        </w:p>
        <w:p>
          <w:pPr>
            <w:pStyle w:val="Contents5"/>
            <w:tabs>
              <w:tab w:val="clear" w:pos="7892"/>
              <w:tab w:val="right" w:pos="9026" w:leader="dot"/>
            </w:tabs>
            <w:rPr/>
          </w:pPr>
          <w:hyperlink w:anchor="__RefHeading___Toc1423065_388300464">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423067_388300464">
            <w:r>
              <w:rPr>
                <w:webHidden/>
                <w:rStyle w:val="IndexLink"/>
                <w:rtl w:val="true"/>
              </w:rPr>
              <w:t>المفردات</w:t>
            </w:r>
            <w:r>
              <w:rPr>
                <w:rStyle w:val="IndexLink"/>
                <w:rtl w:val="true"/>
              </w:rPr>
              <w:tab/>
            </w:r>
            <w:r>
              <w:rPr>
                <w:rStyle w:val="IndexLink"/>
              </w:rPr>
              <w:t>40</w:t>
            </w:r>
          </w:hyperlink>
        </w:p>
        <w:p>
          <w:pPr>
            <w:pStyle w:val="Contents5"/>
            <w:tabs>
              <w:tab w:val="clear" w:pos="7892"/>
              <w:tab w:val="right" w:pos="9026" w:leader="dot"/>
            </w:tabs>
            <w:rPr/>
          </w:pPr>
          <w:hyperlink w:anchor="__RefHeading___Toc1423069_388300464">
            <w:r>
              <w:rPr>
                <w:webHidden/>
                <w:rStyle w:val="IndexLink"/>
                <w:rtl w:val="true"/>
              </w:rPr>
              <w:t>التفسير</w:t>
            </w:r>
            <w:r>
              <w:rPr>
                <w:rStyle w:val="IndexLink"/>
                <w:rtl w:val="true"/>
              </w:rPr>
              <w:tab/>
            </w:r>
            <w:r>
              <w:rPr>
                <w:rStyle w:val="IndexLink"/>
              </w:rPr>
              <w:t>40</w:t>
            </w:r>
          </w:hyperlink>
        </w:p>
        <w:p>
          <w:pPr>
            <w:pStyle w:val="Contents5"/>
            <w:tabs>
              <w:tab w:val="clear" w:pos="7892"/>
              <w:tab w:val="right" w:pos="9026" w:leader="dot"/>
            </w:tabs>
            <w:rPr/>
          </w:pPr>
          <w:hyperlink w:anchor="__RefHeading___Toc1423071_388300464">
            <w:r>
              <w:rPr>
                <w:webHidden/>
                <w:rStyle w:val="IndexLink"/>
                <w:rtl w:val="true"/>
              </w:rPr>
              <w:t>النهي عن منع المطلّقة عن الزواج بشخص آخر</w:t>
            </w:r>
            <w:r>
              <w:rPr>
                <w:rStyle w:val="IndexLink"/>
                <w:rtl w:val="true"/>
              </w:rPr>
              <w:tab/>
            </w:r>
            <w:r>
              <w:rPr>
                <w:rStyle w:val="IndexLink"/>
              </w:rPr>
              <w:t>40</w:t>
            </w:r>
          </w:hyperlink>
        </w:p>
        <w:p>
          <w:pPr>
            <w:pStyle w:val="Contents3"/>
            <w:tabs>
              <w:tab w:val="clear" w:pos="8459"/>
              <w:tab w:val="right" w:pos="9026" w:leader="dot"/>
            </w:tabs>
            <w:rPr/>
          </w:pPr>
          <w:hyperlink w:anchor="__RefHeading___Toc1423073_388300464">
            <w:r>
              <w:rPr>
                <w:webHidden/>
                <w:rStyle w:val="IndexLink"/>
              </w:rPr>
              <w:t>3</w:t>
            </w:r>
            <w:r>
              <w:rPr>
                <w:rStyle w:val="IndexLink"/>
                <w:rtl w:val="true"/>
              </w:rPr>
              <w:t xml:space="preserve">. </w:t>
            </w:r>
            <w:r>
              <w:rPr>
                <w:rStyle w:val="IndexLink"/>
                <w:rtl w:val="true"/>
              </w:rPr>
              <w:t>أحكام العدد</w:t>
            </w:r>
            <w:r>
              <w:rPr>
                <w:rStyle w:val="IndexLink"/>
                <w:rtl w:val="true"/>
              </w:rPr>
              <w:tab/>
            </w:r>
            <w:r>
              <w:rPr>
                <w:rStyle w:val="IndexLink"/>
              </w:rPr>
              <w:t>42</w:t>
            </w:r>
          </w:hyperlink>
        </w:p>
        <w:p>
          <w:pPr>
            <w:pStyle w:val="Contents4"/>
            <w:tabs>
              <w:tab w:val="clear" w:pos="8176"/>
              <w:tab w:val="right" w:pos="9026" w:leader="dot"/>
            </w:tabs>
            <w:rPr/>
          </w:pPr>
          <w:hyperlink w:anchor="__RefHeading___Toc1423075_388300464">
            <w:r>
              <w:rPr>
                <w:webHidden/>
                <w:rStyle w:val="IndexLink"/>
                <w:rtl w:val="true"/>
              </w:rPr>
              <w:t>تمهيد</w:t>
            </w:r>
            <w:r>
              <w:rPr>
                <w:rStyle w:val="IndexLink"/>
                <w:rtl w:val="true"/>
              </w:rPr>
              <w:tab/>
            </w:r>
            <w:r>
              <w:rPr>
                <w:rStyle w:val="IndexLink"/>
              </w:rPr>
              <w:t>42</w:t>
            </w:r>
          </w:hyperlink>
        </w:p>
        <w:p>
          <w:pPr>
            <w:pStyle w:val="Contents4"/>
            <w:tabs>
              <w:tab w:val="clear" w:pos="8176"/>
              <w:tab w:val="right" w:pos="9026" w:leader="dot"/>
            </w:tabs>
            <w:rPr/>
          </w:pPr>
          <w:hyperlink w:anchor="__RefHeading___Toc1423077_388300464">
            <w:r>
              <w:rPr>
                <w:webHidden/>
                <w:rStyle w:val="IndexLink"/>
                <w:rtl w:val="true"/>
              </w:rPr>
              <w:t>الآية الأُولى</w:t>
            </w:r>
            <w:r>
              <w:rPr>
                <w:rStyle w:val="IndexLink"/>
                <w:rtl w:val="true"/>
              </w:rPr>
              <w:tab/>
            </w:r>
            <w:r>
              <w:rPr>
                <w:rStyle w:val="IndexLink"/>
              </w:rPr>
              <w:t>43</w:t>
            </w:r>
          </w:hyperlink>
        </w:p>
        <w:p>
          <w:pPr>
            <w:pStyle w:val="Contents5"/>
            <w:tabs>
              <w:tab w:val="clear" w:pos="7892"/>
              <w:tab w:val="right" w:pos="9026" w:leader="dot"/>
            </w:tabs>
            <w:rPr/>
          </w:pPr>
          <w:hyperlink w:anchor="__RefHeading___Toc1423079_388300464">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423081_388300464">
            <w:r>
              <w:rPr>
                <w:webHidden/>
                <w:rStyle w:val="IndexLink"/>
                <w:rtl w:val="true"/>
              </w:rPr>
              <w:t>المفردات</w:t>
            </w:r>
            <w:r>
              <w:rPr>
                <w:rStyle w:val="IndexLink"/>
                <w:rtl w:val="true"/>
              </w:rPr>
              <w:tab/>
            </w:r>
            <w:r>
              <w:rPr>
                <w:rStyle w:val="IndexLink"/>
              </w:rPr>
              <w:t>44</w:t>
            </w:r>
          </w:hyperlink>
        </w:p>
        <w:p>
          <w:pPr>
            <w:pStyle w:val="Contents5"/>
            <w:tabs>
              <w:tab w:val="clear" w:pos="7892"/>
              <w:tab w:val="right" w:pos="9026" w:leader="dot"/>
            </w:tabs>
            <w:rPr/>
          </w:pPr>
          <w:hyperlink w:anchor="__RefHeading___Toc1423083_388300464">
            <w:r>
              <w:rPr>
                <w:webHidden/>
                <w:rStyle w:val="IndexLink"/>
                <w:rtl w:val="true"/>
              </w:rPr>
              <w:t>التفسير</w:t>
            </w:r>
            <w:r>
              <w:rPr>
                <w:rStyle w:val="IndexLink"/>
                <w:rtl w:val="true"/>
              </w:rPr>
              <w:tab/>
            </w:r>
            <w:r>
              <w:rPr>
                <w:rStyle w:val="IndexLink"/>
              </w:rPr>
              <w:t>44</w:t>
            </w:r>
          </w:hyperlink>
        </w:p>
        <w:p>
          <w:pPr>
            <w:pStyle w:val="Contents5"/>
            <w:tabs>
              <w:tab w:val="clear" w:pos="7892"/>
              <w:tab w:val="right" w:pos="9026" w:leader="dot"/>
            </w:tabs>
            <w:rPr/>
          </w:pPr>
          <w:hyperlink w:anchor="__RefHeading___Toc1423085_388300464">
            <w:r>
              <w:rPr>
                <w:webHidden/>
                <w:rStyle w:val="IndexLink"/>
                <w:rtl w:val="true"/>
              </w:rPr>
              <w:t>عدّة المطلقة الرجعية</w:t>
            </w:r>
            <w:r>
              <w:rPr>
                <w:rStyle w:val="IndexLink"/>
                <w:rtl w:val="true"/>
              </w:rPr>
              <w:tab/>
            </w:r>
            <w:r>
              <w:rPr>
                <w:rStyle w:val="IndexLink"/>
              </w:rPr>
              <w:t>44</w:t>
            </w:r>
          </w:hyperlink>
        </w:p>
        <w:p>
          <w:pPr>
            <w:pStyle w:val="Contents5"/>
            <w:tabs>
              <w:tab w:val="clear" w:pos="7892"/>
              <w:tab w:val="right" w:pos="9026" w:leader="dot"/>
            </w:tabs>
            <w:rPr/>
          </w:pPr>
          <w:hyperlink w:anchor="__RefHeading___Toc1423087_388300464">
            <w:r>
              <w:rPr>
                <w:webHidden/>
                <w:rStyle w:val="IndexLink"/>
                <w:rtl w:val="true"/>
              </w:rPr>
              <w:t>ما هو المراد من القرء في الآية‌؟</w:t>
            </w:r>
            <w:r>
              <w:rPr>
                <w:rStyle w:val="IndexLink"/>
                <w:rtl w:val="true"/>
              </w:rPr>
              <w:tab/>
            </w:r>
            <w:r>
              <w:rPr>
                <w:rStyle w:val="IndexLink"/>
              </w:rPr>
              <w:t>50</w:t>
            </w:r>
          </w:hyperlink>
        </w:p>
        <w:p>
          <w:pPr>
            <w:pStyle w:val="Contents4"/>
            <w:tabs>
              <w:tab w:val="clear" w:pos="8176"/>
              <w:tab w:val="right" w:pos="9026" w:leader="dot"/>
            </w:tabs>
            <w:rPr/>
          </w:pPr>
          <w:hyperlink w:anchor="__RefHeading___Toc1423089_388300464">
            <w:r>
              <w:rPr>
                <w:webHidden/>
                <w:rStyle w:val="IndexLink"/>
                <w:rtl w:val="true"/>
              </w:rPr>
              <w:t>الآية الثانية</w:t>
            </w:r>
            <w:r>
              <w:rPr>
                <w:rStyle w:val="IndexLink"/>
                <w:rtl w:val="true"/>
              </w:rPr>
              <w:tab/>
            </w:r>
            <w:r>
              <w:rPr>
                <w:rStyle w:val="IndexLink"/>
              </w:rPr>
              <w:t>53</w:t>
            </w:r>
          </w:hyperlink>
        </w:p>
        <w:p>
          <w:pPr>
            <w:pStyle w:val="Contents5"/>
            <w:tabs>
              <w:tab w:val="clear" w:pos="7892"/>
              <w:tab w:val="right" w:pos="9026" w:leader="dot"/>
            </w:tabs>
            <w:rPr/>
          </w:pPr>
          <w:hyperlink w:anchor="__RefHeading___Toc1423091_388300464">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423093_388300464">
            <w:r>
              <w:rPr>
                <w:webHidden/>
                <w:rStyle w:val="IndexLink"/>
                <w:rtl w:val="true"/>
              </w:rPr>
              <w:t>المفردات</w:t>
            </w:r>
            <w:r>
              <w:rPr>
                <w:rStyle w:val="IndexLink"/>
                <w:rtl w:val="true"/>
              </w:rPr>
              <w:tab/>
            </w:r>
            <w:r>
              <w:rPr>
                <w:rStyle w:val="IndexLink"/>
              </w:rPr>
              <w:t>54</w:t>
            </w:r>
          </w:hyperlink>
        </w:p>
        <w:p>
          <w:pPr>
            <w:pStyle w:val="Contents5"/>
            <w:tabs>
              <w:tab w:val="clear" w:pos="7892"/>
              <w:tab w:val="right" w:pos="9026" w:leader="dot"/>
            </w:tabs>
            <w:rPr/>
          </w:pPr>
          <w:hyperlink w:anchor="__RefHeading___Toc1423095_388300464">
            <w:r>
              <w:rPr>
                <w:webHidden/>
                <w:rStyle w:val="IndexLink"/>
                <w:rtl w:val="true"/>
              </w:rPr>
              <w:t>التفسير</w:t>
            </w:r>
            <w:r>
              <w:rPr>
                <w:rStyle w:val="IndexLink"/>
                <w:rtl w:val="true"/>
              </w:rPr>
              <w:tab/>
            </w:r>
            <w:r>
              <w:rPr>
                <w:rStyle w:val="IndexLink"/>
              </w:rPr>
              <w:t>54</w:t>
            </w:r>
          </w:hyperlink>
        </w:p>
        <w:p>
          <w:pPr>
            <w:pStyle w:val="Contents5"/>
            <w:tabs>
              <w:tab w:val="clear" w:pos="7892"/>
              <w:tab w:val="right" w:pos="9026" w:leader="dot"/>
            </w:tabs>
            <w:rPr/>
          </w:pPr>
          <w:hyperlink w:anchor="__RefHeading___Toc1423097_388300464">
            <w:r>
              <w:rPr>
                <w:webHidden/>
                <w:rStyle w:val="IndexLink"/>
                <w:rtl w:val="true"/>
              </w:rPr>
              <w:t>لا عدّة لغير المدخول بها</w:t>
            </w:r>
            <w:r>
              <w:rPr>
                <w:rStyle w:val="IndexLink"/>
                <w:rtl w:val="true"/>
              </w:rPr>
              <w:tab/>
            </w:r>
            <w:r>
              <w:rPr>
                <w:rStyle w:val="IndexLink"/>
              </w:rPr>
              <w:t>54</w:t>
            </w:r>
          </w:hyperlink>
        </w:p>
        <w:p>
          <w:pPr>
            <w:pStyle w:val="Contents4"/>
            <w:tabs>
              <w:tab w:val="clear" w:pos="8176"/>
              <w:tab w:val="right" w:pos="9026" w:leader="dot"/>
            </w:tabs>
            <w:rPr/>
          </w:pPr>
          <w:hyperlink w:anchor="__RefHeading___Toc1423099_388300464">
            <w:r>
              <w:rPr>
                <w:webHidden/>
                <w:rStyle w:val="IndexLink"/>
                <w:rtl w:val="true"/>
              </w:rPr>
              <w:t>الآية الثالثة</w:t>
            </w:r>
            <w:r>
              <w:rPr>
                <w:rStyle w:val="IndexLink"/>
                <w:rtl w:val="true"/>
              </w:rPr>
              <w:tab/>
            </w:r>
            <w:r>
              <w:rPr>
                <w:rStyle w:val="IndexLink"/>
              </w:rPr>
              <w:t>55</w:t>
            </w:r>
          </w:hyperlink>
        </w:p>
        <w:p>
          <w:pPr>
            <w:pStyle w:val="Contents4"/>
            <w:tabs>
              <w:tab w:val="clear" w:pos="8176"/>
              <w:tab w:val="right" w:pos="9026" w:leader="dot"/>
            </w:tabs>
            <w:rPr/>
          </w:pPr>
          <w:hyperlink w:anchor="__RefHeading___Toc1423101_388300464">
            <w:r>
              <w:rPr>
                <w:webHidden/>
                <w:rStyle w:val="IndexLink"/>
                <w:rtl w:val="true"/>
              </w:rPr>
              <w:t>الآية الرابعة</w:t>
            </w:r>
            <w:r>
              <w:rPr>
                <w:rStyle w:val="IndexLink"/>
                <w:rtl w:val="true"/>
              </w:rPr>
              <w:tab/>
            </w:r>
            <w:r>
              <w:rPr>
                <w:rStyle w:val="IndexLink"/>
              </w:rPr>
              <w:t>56</w:t>
            </w:r>
          </w:hyperlink>
        </w:p>
        <w:p>
          <w:pPr>
            <w:pStyle w:val="Contents5"/>
            <w:tabs>
              <w:tab w:val="clear" w:pos="7892"/>
              <w:tab w:val="right" w:pos="9026" w:leader="dot"/>
            </w:tabs>
            <w:rPr/>
          </w:pPr>
          <w:hyperlink w:anchor="__RefHeading___Toc1423103_388300464">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423105_388300464">
            <w:r>
              <w:rPr>
                <w:webHidden/>
                <w:rStyle w:val="IndexLink"/>
                <w:rtl w:val="true"/>
              </w:rPr>
              <w:t>المفردات</w:t>
            </w:r>
            <w:r>
              <w:rPr>
                <w:rStyle w:val="IndexLink"/>
                <w:rtl w:val="true"/>
              </w:rPr>
              <w:tab/>
            </w:r>
            <w:r>
              <w:rPr>
                <w:rStyle w:val="IndexLink"/>
              </w:rPr>
              <w:t>56</w:t>
            </w:r>
          </w:hyperlink>
        </w:p>
        <w:p>
          <w:pPr>
            <w:pStyle w:val="Contents5"/>
            <w:tabs>
              <w:tab w:val="clear" w:pos="7892"/>
              <w:tab w:val="right" w:pos="9026" w:leader="dot"/>
            </w:tabs>
            <w:rPr/>
          </w:pPr>
          <w:hyperlink w:anchor="__RefHeading___Toc1423107_388300464">
            <w:r>
              <w:rPr>
                <w:webHidden/>
                <w:rStyle w:val="IndexLink"/>
                <w:rtl w:val="true"/>
              </w:rPr>
              <w:t>التفسير</w:t>
            </w:r>
            <w:r>
              <w:rPr>
                <w:rStyle w:val="IndexLink"/>
                <w:rtl w:val="true"/>
              </w:rPr>
              <w:tab/>
            </w:r>
            <w:r>
              <w:rPr>
                <w:rStyle w:val="IndexLink"/>
              </w:rPr>
              <w:t>56</w:t>
            </w:r>
          </w:hyperlink>
        </w:p>
        <w:p>
          <w:pPr>
            <w:pStyle w:val="Contents4"/>
            <w:tabs>
              <w:tab w:val="clear" w:pos="8176"/>
              <w:tab w:val="right" w:pos="9026" w:leader="dot"/>
            </w:tabs>
            <w:rPr/>
          </w:pPr>
          <w:hyperlink w:anchor="__RefHeading___Toc1423109_388300464">
            <w:r>
              <w:rPr>
                <w:webHidden/>
                <w:rStyle w:val="IndexLink"/>
                <w:rtl w:val="true"/>
              </w:rPr>
              <w:t>الآية الخامسة</w:t>
            </w:r>
            <w:r>
              <w:rPr>
                <w:rStyle w:val="IndexLink"/>
                <w:rtl w:val="true"/>
              </w:rPr>
              <w:tab/>
            </w:r>
            <w:r>
              <w:rPr>
                <w:rStyle w:val="IndexLink"/>
              </w:rPr>
              <w:t>57</w:t>
            </w:r>
          </w:hyperlink>
        </w:p>
        <w:p>
          <w:pPr>
            <w:pStyle w:val="Contents5"/>
            <w:tabs>
              <w:tab w:val="clear" w:pos="7892"/>
              <w:tab w:val="right" w:pos="9026" w:leader="dot"/>
            </w:tabs>
            <w:rPr/>
          </w:pPr>
          <w:hyperlink w:anchor="__RefHeading___Toc1423111_388300464">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423113_388300464">
            <w:r>
              <w:rPr>
                <w:webHidden/>
                <w:rStyle w:val="IndexLink"/>
                <w:rtl w:val="true"/>
              </w:rPr>
              <w:t>المفردات</w:t>
            </w:r>
            <w:r>
              <w:rPr>
                <w:rStyle w:val="IndexLink"/>
                <w:rtl w:val="true"/>
              </w:rPr>
              <w:tab/>
            </w:r>
            <w:r>
              <w:rPr>
                <w:rStyle w:val="IndexLink"/>
              </w:rPr>
              <w:t>57</w:t>
            </w:r>
          </w:hyperlink>
        </w:p>
        <w:p>
          <w:pPr>
            <w:pStyle w:val="Contents5"/>
            <w:tabs>
              <w:tab w:val="clear" w:pos="7892"/>
              <w:tab w:val="right" w:pos="9026" w:leader="dot"/>
            </w:tabs>
            <w:rPr/>
          </w:pPr>
          <w:hyperlink w:anchor="__RefHeading___Toc1423115_388300464">
            <w:r>
              <w:rPr>
                <w:webHidden/>
                <w:rStyle w:val="IndexLink"/>
                <w:rtl w:val="true"/>
              </w:rPr>
              <w:t>التفسير</w:t>
            </w:r>
            <w:r>
              <w:rPr>
                <w:rStyle w:val="IndexLink"/>
                <w:rtl w:val="true"/>
              </w:rPr>
              <w:tab/>
            </w:r>
            <w:r>
              <w:rPr>
                <w:rStyle w:val="IndexLink"/>
              </w:rPr>
              <w:t>58</w:t>
            </w:r>
          </w:hyperlink>
        </w:p>
        <w:p>
          <w:pPr>
            <w:pStyle w:val="Contents5"/>
            <w:tabs>
              <w:tab w:val="clear" w:pos="7892"/>
              <w:tab w:val="right" w:pos="9026" w:leader="dot"/>
            </w:tabs>
            <w:rPr/>
          </w:pPr>
          <w:hyperlink w:anchor="__RefHeading___Toc1423117_388300464">
            <w:r>
              <w:rPr>
                <w:webHidden/>
                <w:rStyle w:val="IndexLink"/>
                <w:rtl w:val="true"/>
              </w:rPr>
              <w:t>عدّة المتوفّى عنها زوجها</w:t>
            </w:r>
            <w:r>
              <w:rPr>
                <w:rStyle w:val="IndexLink"/>
                <w:rtl w:val="true"/>
              </w:rPr>
              <w:tab/>
            </w:r>
            <w:r>
              <w:rPr>
                <w:rStyle w:val="IndexLink"/>
              </w:rPr>
              <w:t>58</w:t>
            </w:r>
          </w:hyperlink>
        </w:p>
        <w:p>
          <w:pPr>
            <w:pStyle w:val="Contents5"/>
            <w:tabs>
              <w:tab w:val="clear" w:pos="7892"/>
              <w:tab w:val="right" w:pos="9026" w:leader="dot"/>
            </w:tabs>
            <w:rPr/>
          </w:pPr>
          <w:hyperlink w:anchor="__RefHeading___Toc1423119_388300464">
            <w:r>
              <w:rPr>
                <w:webHidden/>
                <w:rStyle w:val="IndexLink"/>
                <w:rtl w:val="true"/>
              </w:rPr>
              <w:t>جواز التزوّج بمَن شاءت بعد الخروج عن العدّة</w:t>
            </w:r>
            <w:r>
              <w:rPr>
                <w:rStyle w:val="IndexLink"/>
                <w:rtl w:val="true"/>
              </w:rPr>
              <w:tab/>
            </w:r>
            <w:r>
              <w:rPr>
                <w:rStyle w:val="IndexLink"/>
              </w:rPr>
              <w:t>59</w:t>
            </w:r>
          </w:hyperlink>
        </w:p>
        <w:p>
          <w:pPr>
            <w:pStyle w:val="Contents5"/>
            <w:tabs>
              <w:tab w:val="clear" w:pos="7892"/>
              <w:tab w:val="right" w:pos="9026" w:leader="dot"/>
            </w:tabs>
            <w:rPr/>
          </w:pPr>
          <w:hyperlink w:anchor="__RefHeading___Toc1423121_388300464">
            <w:r>
              <w:rPr>
                <w:webHidden/>
                <w:rStyle w:val="IndexLink"/>
                <w:rtl w:val="true"/>
              </w:rPr>
              <w:t>الفوارق بين عدّة المطلّقة والأرملة</w:t>
            </w:r>
            <w:r>
              <w:rPr>
                <w:rStyle w:val="IndexLink"/>
                <w:rtl w:val="true"/>
              </w:rPr>
              <w:tab/>
            </w:r>
            <w:r>
              <w:rPr>
                <w:rStyle w:val="IndexLink"/>
              </w:rPr>
              <w:t>59</w:t>
            </w:r>
          </w:hyperlink>
        </w:p>
        <w:p>
          <w:pPr>
            <w:pStyle w:val="Contents4"/>
            <w:tabs>
              <w:tab w:val="clear" w:pos="8176"/>
              <w:tab w:val="right" w:pos="9026" w:leader="dot"/>
            </w:tabs>
            <w:rPr/>
          </w:pPr>
          <w:hyperlink w:anchor="__RefHeading___Toc1423123_388300464">
            <w:r>
              <w:rPr>
                <w:webHidden/>
                <w:rStyle w:val="IndexLink"/>
                <w:rtl w:val="true"/>
              </w:rPr>
              <w:t>الآية السادسة</w:t>
            </w:r>
            <w:r>
              <w:rPr>
                <w:rStyle w:val="IndexLink"/>
                <w:rtl w:val="true"/>
              </w:rPr>
              <w:tab/>
            </w:r>
            <w:r>
              <w:rPr>
                <w:rStyle w:val="IndexLink"/>
              </w:rPr>
              <w:t>61</w:t>
            </w:r>
          </w:hyperlink>
        </w:p>
        <w:p>
          <w:pPr>
            <w:pStyle w:val="Contents5"/>
            <w:tabs>
              <w:tab w:val="clear" w:pos="7892"/>
              <w:tab w:val="right" w:pos="9026" w:leader="dot"/>
            </w:tabs>
            <w:rPr/>
          </w:pPr>
          <w:hyperlink w:anchor="__RefHeading___Toc1423125_388300464">
            <w:r>
              <w:rPr>
                <w:webHidden/>
                <w:rStyle w:val="IndexLink"/>
                <w:rtl w:val="true"/>
              </w:rPr>
              <w:t>اشارة</w:t>
            </w:r>
            <w:r>
              <w:rPr>
                <w:rStyle w:val="IndexLink"/>
                <w:rtl w:val="true"/>
              </w:rPr>
              <w:tab/>
            </w:r>
            <w:r>
              <w:rPr>
                <w:rStyle w:val="IndexLink"/>
              </w:rPr>
              <w:t>61</w:t>
            </w:r>
          </w:hyperlink>
        </w:p>
        <w:p>
          <w:pPr>
            <w:pStyle w:val="Contents5"/>
            <w:tabs>
              <w:tab w:val="clear" w:pos="7892"/>
              <w:tab w:val="right" w:pos="9026" w:leader="dot"/>
            </w:tabs>
            <w:rPr/>
          </w:pPr>
          <w:hyperlink w:anchor="__RefHeading___Toc1423127_388300464">
            <w:r>
              <w:rPr>
                <w:webHidden/>
                <w:rStyle w:val="IndexLink"/>
                <w:rtl w:val="true"/>
              </w:rPr>
              <w:t>المفردات</w:t>
            </w:r>
            <w:r>
              <w:rPr>
                <w:rStyle w:val="IndexLink"/>
                <w:rtl w:val="true"/>
              </w:rPr>
              <w:tab/>
            </w:r>
            <w:r>
              <w:rPr>
                <w:rStyle w:val="IndexLink"/>
              </w:rPr>
              <w:t>62</w:t>
            </w:r>
          </w:hyperlink>
        </w:p>
        <w:p>
          <w:pPr>
            <w:pStyle w:val="Contents5"/>
            <w:tabs>
              <w:tab w:val="clear" w:pos="7892"/>
              <w:tab w:val="right" w:pos="9026" w:leader="dot"/>
            </w:tabs>
            <w:rPr/>
          </w:pPr>
          <w:hyperlink w:anchor="__RefHeading___Toc1423129_388300464">
            <w:r>
              <w:rPr>
                <w:webHidden/>
                <w:rStyle w:val="IndexLink"/>
                <w:rtl w:val="true"/>
              </w:rPr>
              <w:t>التفسير</w:t>
            </w:r>
            <w:r>
              <w:rPr>
                <w:rStyle w:val="IndexLink"/>
                <w:rtl w:val="true"/>
              </w:rPr>
              <w:tab/>
            </w:r>
            <w:r>
              <w:rPr>
                <w:rStyle w:val="IndexLink"/>
              </w:rPr>
              <w:t>62</w:t>
            </w:r>
          </w:hyperlink>
        </w:p>
        <w:p>
          <w:pPr>
            <w:pStyle w:val="Contents4"/>
            <w:tabs>
              <w:tab w:val="clear" w:pos="8176"/>
              <w:tab w:val="right" w:pos="9026" w:leader="dot"/>
            </w:tabs>
            <w:rPr/>
          </w:pPr>
          <w:hyperlink w:anchor="__RefHeading___Toc1423131_388300464">
            <w:r>
              <w:rPr>
                <w:webHidden/>
                <w:rStyle w:val="IndexLink"/>
                <w:rtl w:val="true"/>
              </w:rPr>
              <w:t>أقسام الخطبة وأحكامها</w:t>
            </w:r>
            <w:r>
              <w:rPr>
                <w:rStyle w:val="IndexLink"/>
                <w:rtl w:val="true"/>
              </w:rPr>
              <w:tab/>
            </w:r>
            <w:r>
              <w:rPr>
                <w:rStyle w:val="IndexLink"/>
              </w:rPr>
              <w:t>62</w:t>
            </w:r>
          </w:hyperlink>
        </w:p>
        <w:p>
          <w:pPr>
            <w:pStyle w:val="Contents3"/>
            <w:tabs>
              <w:tab w:val="clear" w:pos="8459"/>
              <w:tab w:val="right" w:pos="9026" w:leader="dot"/>
            </w:tabs>
            <w:rPr/>
          </w:pPr>
          <w:hyperlink w:anchor="__RefHeading___Toc1423133_388300464">
            <w:r>
              <w:rPr>
                <w:webHidden/>
                <w:rStyle w:val="IndexLink"/>
              </w:rPr>
              <w:t>4</w:t>
            </w:r>
            <w:r>
              <w:rPr>
                <w:rStyle w:val="IndexLink"/>
                <w:rtl w:val="true"/>
              </w:rPr>
              <w:t xml:space="preserve">. </w:t>
            </w:r>
            <w:r>
              <w:rPr>
                <w:rStyle w:val="IndexLink"/>
                <w:rtl w:val="true"/>
              </w:rPr>
              <w:t>أحكام الظهار في الذكر الحكيم</w:t>
            </w:r>
            <w:r>
              <w:rPr>
                <w:rStyle w:val="IndexLink"/>
                <w:rtl w:val="true"/>
              </w:rPr>
              <w:tab/>
            </w:r>
            <w:r>
              <w:rPr>
                <w:rStyle w:val="IndexLink"/>
              </w:rPr>
              <w:t>65</w:t>
            </w:r>
          </w:hyperlink>
        </w:p>
        <w:p>
          <w:pPr>
            <w:pStyle w:val="Contents4"/>
            <w:tabs>
              <w:tab w:val="clear" w:pos="8176"/>
              <w:tab w:val="right" w:pos="9026" w:leader="dot"/>
            </w:tabs>
            <w:rPr/>
          </w:pPr>
          <w:hyperlink w:anchor="__RefHeading___Toc1423135_388300464">
            <w:r>
              <w:rPr>
                <w:webHidden/>
                <w:rStyle w:val="IndexLink"/>
                <w:rtl w:val="true"/>
              </w:rPr>
              <w:t>تمهيد</w:t>
            </w:r>
            <w:r>
              <w:rPr>
                <w:rStyle w:val="IndexLink"/>
                <w:rtl w:val="true"/>
              </w:rPr>
              <w:tab/>
            </w:r>
            <w:r>
              <w:rPr>
                <w:rStyle w:val="IndexLink"/>
              </w:rPr>
              <w:t>65</w:t>
            </w:r>
          </w:hyperlink>
        </w:p>
        <w:p>
          <w:pPr>
            <w:pStyle w:val="Contents4"/>
            <w:tabs>
              <w:tab w:val="clear" w:pos="8176"/>
              <w:tab w:val="right" w:pos="9026" w:leader="dot"/>
            </w:tabs>
            <w:rPr/>
          </w:pPr>
          <w:hyperlink w:anchor="__RefHeading___Toc1423137_388300464">
            <w:r>
              <w:rPr>
                <w:webHidden/>
                <w:rStyle w:val="IndexLink"/>
                <w:rtl w:val="true"/>
              </w:rPr>
              <w:t>الآية الأُولى</w:t>
            </w:r>
            <w:r>
              <w:rPr>
                <w:rStyle w:val="IndexLink"/>
                <w:rtl w:val="true"/>
              </w:rPr>
              <w:tab/>
            </w:r>
            <w:r>
              <w:rPr>
                <w:rStyle w:val="IndexLink"/>
              </w:rPr>
              <w:t>65</w:t>
            </w:r>
          </w:hyperlink>
        </w:p>
        <w:p>
          <w:pPr>
            <w:pStyle w:val="Contents5"/>
            <w:tabs>
              <w:tab w:val="clear" w:pos="7892"/>
              <w:tab w:val="right" w:pos="9026" w:leader="dot"/>
            </w:tabs>
            <w:rPr/>
          </w:pPr>
          <w:hyperlink w:anchor="__RefHeading___Toc1423139_388300464">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423141_388300464">
            <w:r>
              <w:rPr>
                <w:webHidden/>
                <w:rStyle w:val="IndexLink"/>
                <w:rtl w:val="true"/>
              </w:rPr>
              <w:t>المفردات</w:t>
            </w:r>
            <w:r>
              <w:rPr>
                <w:rStyle w:val="IndexLink"/>
                <w:rtl w:val="true"/>
              </w:rPr>
              <w:tab/>
            </w:r>
            <w:r>
              <w:rPr>
                <w:rStyle w:val="IndexLink"/>
              </w:rPr>
              <w:t>66</w:t>
            </w:r>
          </w:hyperlink>
        </w:p>
        <w:p>
          <w:pPr>
            <w:pStyle w:val="Contents5"/>
            <w:tabs>
              <w:tab w:val="clear" w:pos="7892"/>
              <w:tab w:val="right" w:pos="9026" w:leader="dot"/>
            </w:tabs>
            <w:rPr/>
          </w:pPr>
          <w:hyperlink w:anchor="__RefHeading___Toc1423143_388300464">
            <w:r>
              <w:rPr>
                <w:webHidden/>
                <w:rStyle w:val="IndexLink"/>
                <w:rtl w:val="true"/>
              </w:rPr>
              <w:t>التفسير</w:t>
            </w:r>
            <w:r>
              <w:rPr>
                <w:rStyle w:val="IndexLink"/>
                <w:rtl w:val="true"/>
              </w:rPr>
              <w:tab/>
            </w:r>
            <w:r>
              <w:rPr>
                <w:rStyle w:val="IndexLink"/>
              </w:rPr>
              <w:t>66</w:t>
            </w:r>
          </w:hyperlink>
        </w:p>
        <w:p>
          <w:pPr>
            <w:pStyle w:val="Contents4"/>
            <w:tabs>
              <w:tab w:val="clear" w:pos="8176"/>
              <w:tab w:val="right" w:pos="9026" w:leader="dot"/>
            </w:tabs>
            <w:rPr/>
          </w:pPr>
          <w:hyperlink w:anchor="__RefHeading___Toc1423145_388300464">
            <w:r>
              <w:rPr>
                <w:webHidden/>
                <w:rStyle w:val="IndexLink"/>
                <w:rtl w:val="true"/>
              </w:rPr>
              <w:t>الآية الثانية</w:t>
            </w:r>
            <w:r>
              <w:rPr>
                <w:rStyle w:val="IndexLink"/>
                <w:rtl w:val="true"/>
              </w:rPr>
              <w:tab/>
            </w:r>
            <w:r>
              <w:rPr>
                <w:rStyle w:val="IndexLink"/>
              </w:rPr>
              <w:t>67</w:t>
            </w:r>
          </w:hyperlink>
        </w:p>
        <w:p>
          <w:pPr>
            <w:pStyle w:val="Contents5"/>
            <w:tabs>
              <w:tab w:val="clear" w:pos="7892"/>
              <w:tab w:val="right" w:pos="9026" w:leader="dot"/>
            </w:tabs>
            <w:rPr/>
          </w:pPr>
          <w:hyperlink w:anchor="__RefHeading___Toc1423147_388300464">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1423149_388300464">
            <w:r>
              <w:rPr>
                <w:webHidden/>
                <w:rStyle w:val="IndexLink"/>
                <w:rtl w:val="true"/>
              </w:rPr>
              <w:t>المفردات</w:t>
            </w:r>
            <w:r>
              <w:rPr>
                <w:rStyle w:val="IndexLink"/>
                <w:rtl w:val="true"/>
              </w:rPr>
              <w:tab/>
            </w:r>
            <w:r>
              <w:rPr>
                <w:rStyle w:val="IndexLink"/>
              </w:rPr>
              <w:t>67</w:t>
            </w:r>
          </w:hyperlink>
        </w:p>
        <w:p>
          <w:pPr>
            <w:pStyle w:val="Contents5"/>
            <w:tabs>
              <w:tab w:val="clear" w:pos="7892"/>
              <w:tab w:val="right" w:pos="9026" w:leader="dot"/>
            </w:tabs>
            <w:rPr/>
          </w:pPr>
          <w:hyperlink w:anchor="__RefHeading___Toc1423151_388300464">
            <w:r>
              <w:rPr>
                <w:webHidden/>
                <w:rStyle w:val="IndexLink"/>
                <w:rtl w:val="true"/>
              </w:rPr>
              <w:t>التفسير</w:t>
            </w:r>
            <w:r>
              <w:rPr>
                <w:rStyle w:val="IndexLink"/>
                <w:rtl w:val="true"/>
              </w:rPr>
              <w:tab/>
            </w:r>
            <w:r>
              <w:rPr>
                <w:rStyle w:val="IndexLink"/>
              </w:rPr>
              <w:t>67</w:t>
            </w:r>
          </w:hyperlink>
        </w:p>
        <w:p>
          <w:pPr>
            <w:pStyle w:val="Contents4"/>
            <w:tabs>
              <w:tab w:val="clear" w:pos="8176"/>
              <w:tab w:val="right" w:pos="9026" w:leader="dot"/>
            </w:tabs>
            <w:rPr/>
          </w:pPr>
          <w:hyperlink w:anchor="__RefHeading___Toc1423153_388300464">
            <w:r>
              <w:rPr>
                <w:webHidden/>
                <w:rStyle w:val="IndexLink"/>
                <w:rtl w:val="true"/>
              </w:rPr>
              <w:t>الآية الثالثة</w:t>
            </w:r>
            <w:r>
              <w:rPr>
                <w:rStyle w:val="IndexLink"/>
                <w:rtl w:val="true"/>
              </w:rPr>
              <w:tab/>
            </w:r>
            <w:r>
              <w:rPr>
                <w:rStyle w:val="IndexLink"/>
              </w:rPr>
              <w:t>68</w:t>
            </w:r>
          </w:hyperlink>
        </w:p>
        <w:p>
          <w:pPr>
            <w:pStyle w:val="Contents5"/>
            <w:tabs>
              <w:tab w:val="clear" w:pos="7892"/>
              <w:tab w:val="right" w:pos="9026" w:leader="dot"/>
            </w:tabs>
            <w:rPr/>
          </w:pPr>
          <w:hyperlink w:anchor="__RefHeading___Toc1423155_388300464">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1423157_388300464">
            <w:r>
              <w:rPr>
                <w:webHidden/>
                <w:rStyle w:val="IndexLink"/>
                <w:rtl w:val="true"/>
              </w:rPr>
              <w:t>المفردات</w:t>
            </w:r>
            <w:r>
              <w:rPr>
                <w:rStyle w:val="IndexLink"/>
                <w:rtl w:val="true"/>
              </w:rPr>
              <w:tab/>
            </w:r>
            <w:r>
              <w:rPr>
                <w:rStyle w:val="IndexLink"/>
              </w:rPr>
              <w:t>68</w:t>
            </w:r>
          </w:hyperlink>
        </w:p>
        <w:p>
          <w:pPr>
            <w:pStyle w:val="Contents5"/>
            <w:tabs>
              <w:tab w:val="clear" w:pos="7892"/>
              <w:tab w:val="right" w:pos="9026" w:leader="dot"/>
            </w:tabs>
            <w:rPr/>
          </w:pPr>
          <w:hyperlink w:anchor="__RefHeading___Toc1423159_388300464">
            <w:r>
              <w:rPr>
                <w:webHidden/>
                <w:rStyle w:val="IndexLink"/>
                <w:rtl w:val="true"/>
              </w:rPr>
              <w:t>التفسير</w:t>
            </w:r>
            <w:r>
              <w:rPr>
                <w:rStyle w:val="IndexLink"/>
                <w:rtl w:val="true"/>
              </w:rPr>
              <w:tab/>
            </w:r>
            <w:r>
              <w:rPr>
                <w:rStyle w:val="IndexLink"/>
              </w:rPr>
              <w:t>69</w:t>
            </w:r>
          </w:hyperlink>
        </w:p>
        <w:p>
          <w:pPr>
            <w:pStyle w:val="Contents4"/>
            <w:tabs>
              <w:tab w:val="clear" w:pos="8176"/>
              <w:tab w:val="right" w:pos="9026" w:leader="dot"/>
            </w:tabs>
            <w:rPr/>
          </w:pPr>
          <w:hyperlink w:anchor="__RefHeading___Toc1423161_388300464">
            <w:r>
              <w:rPr>
                <w:webHidden/>
                <w:rStyle w:val="IndexLink"/>
                <w:rtl w:val="true"/>
              </w:rPr>
              <w:t>الآية الرابعة</w:t>
            </w:r>
            <w:r>
              <w:rPr>
                <w:rStyle w:val="IndexLink"/>
                <w:rtl w:val="true"/>
              </w:rPr>
              <w:tab/>
            </w:r>
            <w:r>
              <w:rPr>
                <w:rStyle w:val="IndexLink"/>
              </w:rPr>
              <w:t>69</w:t>
            </w:r>
          </w:hyperlink>
        </w:p>
        <w:p>
          <w:pPr>
            <w:pStyle w:val="Contents5"/>
            <w:tabs>
              <w:tab w:val="clear" w:pos="7892"/>
              <w:tab w:val="right" w:pos="9026" w:leader="dot"/>
            </w:tabs>
            <w:rPr/>
          </w:pPr>
          <w:hyperlink w:anchor="__RefHeading___Toc1423163_388300464">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423165_388300464">
            <w:r>
              <w:rPr>
                <w:webHidden/>
                <w:rStyle w:val="IndexLink"/>
                <w:rtl w:val="true"/>
              </w:rPr>
              <w:t>المفردات</w:t>
            </w:r>
            <w:r>
              <w:rPr>
                <w:rStyle w:val="IndexLink"/>
                <w:rtl w:val="true"/>
              </w:rPr>
              <w:tab/>
            </w:r>
            <w:r>
              <w:rPr>
                <w:rStyle w:val="IndexLink"/>
              </w:rPr>
              <w:t>70</w:t>
            </w:r>
          </w:hyperlink>
        </w:p>
        <w:p>
          <w:pPr>
            <w:pStyle w:val="Contents5"/>
            <w:tabs>
              <w:tab w:val="clear" w:pos="7892"/>
              <w:tab w:val="right" w:pos="9026" w:leader="dot"/>
            </w:tabs>
            <w:rPr/>
          </w:pPr>
          <w:hyperlink w:anchor="__RefHeading___Toc1423167_388300464">
            <w:r>
              <w:rPr>
                <w:webHidden/>
                <w:rStyle w:val="IndexLink"/>
                <w:rtl w:val="true"/>
              </w:rPr>
              <w:t>التفسير</w:t>
            </w:r>
            <w:r>
              <w:rPr>
                <w:rStyle w:val="IndexLink"/>
                <w:rtl w:val="true"/>
              </w:rPr>
              <w:tab/>
            </w:r>
            <w:r>
              <w:rPr>
                <w:rStyle w:val="IndexLink"/>
              </w:rPr>
              <w:t>70</w:t>
            </w:r>
          </w:hyperlink>
        </w:p>
        <w:p>
          <w:pPr>
            <w:pStyle w:val="Contents3"/>
            <w:tabs>
              <w:tab w:val="clear" w:pos="8459"/>
              <w:tab w:val="right" w:pos="9026" w:leader="dot"/>
            </w:tabs>
            <w:rPr/>
          </w:pPr>
          <w:hyperlink w:anchor="__RefHeading___Toc1423169_388300464">
            <w:r>
              <w:rPr>
                <w:webHidden/>
                <w:rStyle w:val="IndexLink"/>
              </w:rPr>
              <w:t>5</w:t>
            </w:r>
            <w:r>
              <w:rPr>
                <w:rStyle w:val="IndexLink"/>
                <w:rtl w:val="true"/>
              </w:rPr>
              <w:t xml:space="preserve">. </w:t>
            </w:r>
            <w:r>
              <w:rPr>
                <w:rStyle w:val="IndexLink"/>
                <w:rtl w:val="true"/>
              </w:rPr>
              <w:t>أحكام الإيلاء في الذكر الحكيم</w:t>
            </w:r>
            <w:r>
              <w:rPr>
                <w:rStyle w:val="IndexLink"/>
                <w:rtl w:val="true"/>
              </w:rPr>
              <w:tab/>
            </w:r>
            <w:r>
              <w:rPr>
                <w:rStyle w:val="IndexLink"/>
              </w:rPr>
              <w:t>73</w:t>
            </w:r>
          </w:hyperlink>
        </w:p>
        <w:p>
          <w:pPr>
            <w:pStyle w:val="Contents4"/>
            <w:tabs>
              <w:tab w:val="clear" w:pos="8176"/>
              <w:tab w:val="right" w:pos="9026" w:leader="dot"/>
            </w:tabs>
            <w:rPr/>
          </w:pPr>
          <w:hyperlink w:anchor="__RefHeading___Toc1423171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73</w:t>
            </w:r>
          </w:hyperlink>
        </w:p>
        <w:p>
          <w:pPr>
            <w:pStyle w:val="Contents5"/>
            <w:tabs>
              <w:tab w:val="clear" w:pos="7892"/>
              <w:tab w:val="right" w:pos="9026" w:leader="dot"/>
            </w:tabs>
            <w:rPr/>
          </w:pPr>
          <w:hyperlink w:anchor="__RefHeading___Toc1423173_388300464">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423175_388300464">
            <w:r>
              <w:rPr>
                <w:webHidden/>
                <w:rStyle w:val="IndexLink"/>
                <w:rtl w:val="true"/>
              </w:rPr>
              <w:t>المفردات</w:t>
            </w:r>
            <w:r>
              <w:rPr>
                <w:rStyle w:val="IndexLink"/>
                <w:rtl w:val="true"/>
              </w:rPr>
              <w:tab/>
            </w:r>
            <w:r>
              <w:rPr>
                <w:rStyle w:val="IndexLink"/>
              </w:rPr>
              <w:t>73</w:t>
            </w:r>
          </w:hyperlink>
        </w:p>
        <w:p>
          <w:pPr>
            <w:pStyle w:val="Contents5"/>
            <w:tabs>
              <w:tab w:val="clear" w:pos="7892"/>
              <w:tab w:val="right" w:pos="9026" w:leader="dot"/>
            </w:tabs>
            <w:rPr/>
          </w:pPr>
          <w:hyperlink w:anchor="__RefHeading___Toc1423177_388300464">
            <w:r>
              <w:rPr>
                <w:webHidden/>
                <w:rStyle w:val="IndexLink"/>
                <w:rtl w:val="true"/>
              </w:rPr>
              <w:t>التفسير</w:t>
            </w:r>
            <w:r>
              <w:rPr>
                <w:rStyle w:val="IndexLink"/>
                <w:rtl w:val="true"/>
              </w:rPr>
              <w:tab/>
            </w:r>
            <w:r>
              <w:rPr>
                <w:rStyle w:val="IndexLink"/>
              </w:rPr>
              <w:t>73</w:t>
            </w:r>
          </w:hyperlink>
        </w:p>
        <w:p>
          <w:pPr>
            <w:pStyle w:val="Contents3"/>
            <w:tabs>
              <w:tab w:val="clear" w:pos="8459"/>
              <w:tab w:val="right" w:pos="9026" w:leader="dot"/>
            </w:tabs>
            <w:rPr/>
          </w:pPr>
          <w:hyperlink w:anchor="__RefHeading___Toc1423179_388300464">
            <w:r>
              <w:rPr>
                <w:webHidden/>
                <w:rStyle w:val="IndexLink"/>
              </w:rPr>
              <w:t>6</w:t>
            </w:r>
            <w:r>
              <w:rPr>
                <w:rStyle w:val="IndexLink"/>
                <w:rtl w:val="true"/>
              </w:rPr>
              <w:t xml:space="preserve">. </w:t>
            </w:r>
            <w:r>
              <w:rPr>
                <w:rStyle w:val="IndexLink"/>
                <w:rtl w:val="true"/>
              </w:rPr>
              <w:t>أحكام اللعان في الذكر الحكيم</w:t>
            </w:r>
            <w:r>
              <w:rPr>
                <w:rStyle w:val="IndexLink"/>
                <w:rtl w:val="true"/>
              </w:rPr>
              <w:tab/>
            </w:r>
            <w:r>
              <w:rPr>
                <w:rStyle w:val="IndexLink"/>
              </w:rPr>
              <w:t>77</w:t>
            </w:r>
          </w:hyperlink>
        </w:p>
        <w:p>
          <w:pPr>
            <w:pStyle w:val="Contents4"/>
            <w:tabs>
              <w:tab w:val="clear" w:pos="8176"/>
              <w:tab w:val="right" w:pos="9026" w:leader="dot"/>
            </w:tabs>
            <w:rPr/>
          </w:pPr>
          <w:hyperlink w:anchor="__RefHeading___Toc1423181_388300464">
            <w:r>
              <w:rPr>
                <w:webHidden/>
                <w:rStyle w:val="IndexLink"/>
                <w:rtl w:val="true"/>
              </w:rPr>
              <w:t>تمهيد</w:t>
            </w:r>
            <w:r>
              <w:rPr>
                <w:rStyle w:val="IndexLink"/>
                <w:rtl w:val="true"/>
              </w:rPr>
              <w:tab/>
            </w:r>
            <w:r>
              <w:rPr>
                <w:rStyle w:val="IndexLink"/>
              </w:rPr>
              <w:t>77</w:t>
            </w:r>
          </w:hyperlink>
        </w:p>
        <w:p>
          <w:pPr>
            <w:pStyle w:val="Contents4"/>
            <w:tabs>
              <w:tab w:val="clear" w:pos="8176"/>
              <w:tab w:val="right" w:pos="9026" w:leader="dot"/>
            </w:tabs>
            <w:rPr/>
          </w:pPr>
          <w:hyperlink w:anchor="__RefHeading___Toc1423183_388300464">
            <w:r>
              <w:rPr>
                <w:webHidden/>
                <w:rStyle w:val="IndexLink"/>
                <w:rtl w:val="true"/>
              </w:rPr>
              <w:t>الآية الأُولى</w:t>
            </w:r>
            <w:r>
              <w:rPr>
                <w:rStyle w:val="IndexLink"/>
                <w:rtl w:val="true"/>
              </w:rPr>
              <w:tab/>
            </w:r>
            <w:r>
              <w:rPr>
                <w:rStyle w:val="IndexLink"/>
              </w:rPr>
              <w:t>78</w:t>
            </w:r>
          </w:hyperlink>
        </w:p>
        <w:p>
          <w:pPr>
            <w:pStyle w:val="Contents5"/>
            <w:tabs>
              <w:tab w:val="clear" w:pos="7892"/>
              <w:tab w:val="right" w:pos="9026" w:leader="dot"/>
            </w:tabs>
            <w:rPr/>
          </w:pPr>
          <w:hyperlink w:anchor="__RefHeading___Toc1423185_388300464">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423187_388300464">
            <w:r>
              <w:rPr>
                <w:webHidden/>
                <w:rStyle w:val="IndexLink"/>
                <w:rtl w:val="true"/>
              </w:rPr>
              <w:t>المفردات</w:t>
            </w:r>
            <w:r>
              <w:rPr>
                <w:rStyle w:val="IndexLink"/>
                <w:rtl w:val="true"/>
              </w:rPr>
              <w:tab/>
            </w:r>
            <w:r>
              <w:rPr>
                <w:rStyle w:val="IndexLink"/>
              </w:rPr>
              <w:t>78</w:t>
            </w:r>
          </w:hyperlink>
        </w:p>
        <w:p>
          <w:pPr>
            <w:pStyle w:val="Contents5"/>
            <w:tabs>
              <w:tab w:val="clear" w:pos="7892"/>
              <w:tab w:val="right" w:pos="9026" w:leader="dot"/>
            </w:tabs>
            <w:rPr/>
          </w:pPr>
          <w:hyperlink w:anchor="__RefHeading___Toc1423189_388300464">
            <w:r>
              <w:rPr>
                <w:webHidden/>
                <w:rStyle w:val="IndexLink"/>
                <w:rtl w:val="true"/>
              </w:rPr>
              <w:t>التفسير</w:t>
            </w:r>
            <w:r>
              <w:rPr>
                <w:rStyle w:val="IndexLink"/>
                <w:rtl w:val="true"/>
              </w:rPr>
              <w:tab/>
            </w:r>
            <w:r>
              <w:rPr>
                <w:rStyle w:val="IndexLink"/>
              </w:rPr>
              <w:t>78</w:t>
            </w:r>
          </w:hyperlink>
        </w:p>
        <w:p>
          <w:pPr>
            <w:pStyle w:val="Contents5"/>
            <w:tabs>
              <w:tab w:val="clear" w:pos="7892"/>
              <w:tab w:val="right" w:pos="9026" w:leader="dot"/>
            </w:tabs>
            <w:rPr/>
          </w:pPr>
          <w:hyperlink w:anchor="__RefHeading___Toc1423191_388300464">
            <w:r>
              <w:rPr>
                <w:webHidden/>
                <w:rStyle w:val="IndexLink"/>
                <w:rtl w:val="true"/>
              </w:rPr>
              <w:t>وظيفة الزوج عند اللعان</w:t>
            </w:r>
            <w:r>
              <w:rPr>
                <w:rStyle w:val="IndexLink"/>
                <w:rtl w:val="true"/>
              </w:rPr>
              <w:tab/>
            </w:r>
            <w:r>
              <w:rPr>
                <w:rStyle w:val="IndexLink"/>
              </w:rPr>
              <w:t>79</w:t>
            </w:r>
          </w:hyperlink>
        </w:p>
        <w:p>
          <w:pPr>
            <w:pStyle w:val="Contents4"/>
            <w:tabs>
              <w:tab w:val="clear" w:pos="8176"/>
              <w:tab w:val="right" w:pos="9026" w:leader="dot"/>
            </w:tabs>
            <w:rPr/>
          </w:pPr>
          <w:hyperlink w:anchor="__RefHeading___Toc1423193_388300464">
            <w:r>
              <w:rPr>
                <w:webHidden/>
                <w:rStyle w:val="IndexLink"/>
                <w:rtl w:val="true"/>
              </w:rPr>
              <w:t>الآية الثانية</w:t>
            </w:r>
            <w:r>
              <w:rPr>
                <w:rStyle w:val="IndexLink"/>
                <w:rtl w:val="true"/>
              </w:rPr>
              <w:tab/>
            </w:r>
            <w:r>
              <w:rPr>
                <w:rStyle w:val="IndexLink"/>
              </w:rPr>
              <w:t>79</w:t>
            </w:r>
          </w:hyperlink>
        </w:p>
        <w:p>
          <w:pPr>
            <w:pStyle w:val="Contents5"/>
            <w:tabs>
              <w:tab w:val="clear" w:pos="7892"/>
              <w:tab w:val="right" w:pos="9026" w:leader="dot"/>
            </w:tabs>
            <w:rPr/>
          </w:pPr>
          <w:hyperlink w:anchor="__RefHeading___Toc1423195_388300464">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423197_388300464">
            <w:r>
              <w:rPr>
                <w:webHidden/>
                <w:rStyle w:val="IndexLink"/>
                <w:rtl w:val="true"/>
              </w:rPr>
              <w:t>المفردات</w:t>
            </w:r>
            <w:r>
              <w:rPr>
                <w:rStyle w:val="IndexLink"/>
                <w:rtl w:val="true"/>
              </w:rPr>
              <w:tab/>
            </w:r>
            <w:r>
              <w:rPr>
                <w:rStyle w:val="IndexLink"/>
              </w:rPr>
              <w:t>79</w:t>
            </w:r>
          </w:hyperlink>
        </w:p>
        <w:p>
          <w:pPr>
            <w:pStyle w:val="Contents5"/>
            <w:tabs>
              <w:tab w:val="clear" w:pos="7892"/>
              <w:tab w:val="right" w:pos="9026" w:leader="dot"/>
            </w:tabs>
            <w:rPr/>
          </w:pPr>
          <w:hyperlink w:anchor="__RefHeading___Toc1423199_388300464">
            <w:r>
              <w:rPr>
                <w:webHidden/>
                <w:rStyle w:val="IndexLink"/>
                <w:rtl w:val="true"/>
              </w:rPr>
              <w:t>التفسير</w:t>
            </w:r>
            <w:r>
              <w:rPr>
                <w:rStyle w:val="IndexLink"/>
                <w:rtl w:val="true"/>
              </w:rPr>
              <w:tab/>
            </w:r>
            <w:r>
              <w:rPr>
                <w:rStyle w:val="IndexLink"/>
              </w:rPr>
              <w:t>79</w:t>
            </w:r>
          </w:hyperlink>
        </w:p>
        <w:p>
          <w:pPr>
            <w:pStyle w:val="Contents5"/>
            <w:tabs>
              <w:tab w:val="clear" w:pos="7892"/>
              <w:tab w:val="right" w:pos="9026" w:leader="dot"/>
            </w:tabs>
            <w:rPr/>
          </w:pPr>
          <w:hyperlink w:anchor="__RefHeading___Toc1423201_388300464">
            <w:r>
              <w:rPr>
                <w:webHidden/>
                <w:rStyle w:val="IndexLink"/>
                <w:rtl w:val="true"/>
              </w:rPr>
              <w:t>وظيفة الزوجة في دفع الحدّ عن نفسها</w:t>
            </w:r>
            <w:r>
              <w:rPr>
                <w:rStyle w:val="IndexLink"/>
                <w:rtl w:val="true"/>
              </w:rPr>
              <w:tab/>
            </w:r>
            <w:r>
              <w:rPr>
                <w:rStyle w:val="IndexLink"/>
              </w:rPr>
              <w:t>80</w:t>
            </w:r>
          </w:hyperlink>
        </w:p>
        <w:p>
          <w:pPr>
            <w:pStyle w:val="Contents4"/>
            <w:tabs>
              <w:tab w:val="clear" w:pos="8176"/>
              <w:tab w:val="right" w:pos="9026" w:leader="dot"/>
            </w:tabs>
            <w:rPr/>
          </w:pPr>
          <w:hyperlink w:anchor="__RefHeading___Toc1423203_388300464">
            <w:r>
              <w:rPr>
                <w:webHidden/>
                <w:rStyle w:val="IndexLink"/>
                <w:rtl w:val="true"/>
              </w:rPr>
              <w:t>الآية الثالثة</w:t>
            </w:r>
            <w:r>
              <w:rPr>
                <w:rStyle w:val="IndexLink"/>
                <w:rtl w:val="true"/>
              </w:rPr>
              <w:tab/>
            </w:r>
            <w:r>
              <w:rPr>
                <w:rStyle w:val="IndexLink"/>
              </w:rPr>
              <w:t>80</w:t>
            </w:r>
          </w:hyperlink>
        </w:p>
        <w:p>
          <w:pPr>
            <w:pStyle w:val="Contents5"/>
            <w:tabs>
              <w:tab w:val="clear" w:pos="7892"/>
              <w:tab w:val="right" w:pos="9026" w:leader="dot"/>
            </w:tabs>
            <w:rPr/>
          </w:pPr>
          <w:hyperlink w:anchor="__RefHeading___Toc1423205_388300464">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423207_388300464">
            <w:r>
              <w:rPr>
                <w:webHidden/>
                <w:rStyle w:val="IndexLink"/>
                <w:rtl w:val="true"/>
              </w:rPr>
              <w:t>المفردات</w:t>
            </w:r>
            <w:r>
              <w:rPr>
                <w:rStyle w:val="IndexLink"/>
                <w:rtl w:val="true"/>
              </w:rPr>
              <w:tab/>
            </w:r>
            <w:r>
              <w:rPr>
                <w:rStyle w:val="IndexLink"/>
              </w:rPr>
              <w:t>80</w:t>
            </w:r>
          </w:hyperlink>
        </w:p>
        <w:p>
          <w:pPr>
            <w:pStyle w:val="Contents5"/>
            <w:tabs>
              <w:tab w:val="clear" w:pos="7892"/>
              <w:tab w:val="right" w:pos="9026" w:leader="dot"/>
            </w:tabs>
            <w:rPr/>
          </w:pPr>
          <w:hyperlink w:anchor="__RefHeading___Toc1423209_388300464">
            <w:r>
              <w:rPr>
                <w:webHidden/>
                <w:rStyle w:val="IndexLink"/>
                <w:rtl w:val="true"/>
              </w:rPr>
              <w:t>التفسير</w:t>
            </w:r>
            <w:r>
              <w:rPr>
                <w:rStyle w:val="IndexLink"/>
                <w:rtl w:val="true"/>
              </w:rPr>
              <w:tab/>
            </w:r>
            <w:r>
              <w:rPr>
                <w:rStyle w:val="IndexLink"/>
              </w:rPr>
              <w:t>80</w:t>
            </w:r>
          </w:hyperlink>
        </w:p>
        <w:p>
          <w:pPr>
            <w:pStyle w:val="Contents4"/>
            <w:tabs>
              <w:tab w:val="clear" w:pos="8176"/>
              <w:tab w:val="right" w:pos="9026" w:leader="dot"/>
            </w:tabs>
            <w:rPr/>
          </w:pPr>
          <w:hyperlink w:anchor="__RefHeading___Toc1423211_388300464">
            <w:r>
              <w:rPr>
                <w:webHidden/>
                <w:rStyle w:val="IndexLink"/>
                <w:rtl w:val="true"/>
              </w:rPr>
              <w:t>الآية الرابعة</w:t>
            </w:r>
            <w:r>
              <w:rPr>
                <w:rStyle w:val="IndexLink"/>
                <w:rtl w:val="true"/>
              </w:rPr>
              <w:tab/>
            </w:r>
            <w:r>
              <w:rPr>
                <w:rStyle w:val="IndexLink"/>
              </w:rPr>
              <w:t>81</w:t>
            </w:r>
          </w:hyperlink>
        </w:p>
        <w:p>
          <w:pPr>
            <w:pStyle w:val="Contents5"/>
            <w:tabs>
              <w:tab w:val="clear" w:pos="7892"/>
              <w:tab w:val="right" w:pos="9026" w:leader="dot"/>
            </w:tabs>
            <w:rPr/>
          </w:pPr>
          <w:hyperlink w:anchor="__RefHeading___Toc1423213_388300464">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423215_388300464">
            <w:r>
              <w:rPr>
                <w:webHidden/>
                <w:rStyle w:val="IndexLink"/>
                <w:rtl w:val="true"/>
              </w:rPr>
              <w:t>المفردات</w:t>
            </w:r>
            <w:r>
              <w:rPr>
                <w:rStyle w:val="IndexLink"/>
                <w:rtl w:val="true"/>
              </w:rPr>
              <w:tab/>
            </w:r>
            <w:r>
              <w:rPr>
                <w:rStyle w:val="IndexLink"/>
              </w:rPr>
              <w:t>81</w:t>
            </w:r>
          </w:hyperlink>
        </w:p>
        <w:p>
          <w:pPr>
            <w:pStyle w:val="Contents5"/>
            <w:tabs>
              <w:tab w:val="clear" w:pos="7892"/>
              <w:tab w:val="right" w:pos="9026" w:leader="dot"/>
            </w:tabs>
            <w:rPr/>
          </w:pPr>
          <w:hyperlink w:anchor="__RefHeading___Toc1423217_388300464">
            <w:r>
              <w:rPr>
                <w:webHidden/>
                <w:rStyle w:val="IndexLink"/>
                <w:rtl w:val="true"/>
              </w:rPr>
              <w:t>التفسير</w:t>
            </w:r>
            <w:r>
              <w:rPr>
                <w:rStyle w:val="IndexLink"/>
                <w:rtl w:val="true"/>
              </w:rPr>
              <w:tab/>
            </w:r>
            <w:r>
              <w:rPr>
                <w:rStyle w:val="IndexLink"/>
              </w:rPr>
              <w:t>81</w:t>
            </w:r>
          </w:hyperlink>
        </w:p>
        <w:p>
          <w:pPr>
            <w:pStyle w:val="Contents4"/>
            <w:tabs>
              <w:tab w:val="clear" w:pos="8176"/>
              <w:tab w:val="right" w:pos="9026" w:leader="dot"/>
            </w:tabs>
            <w:rPr/>
          </w:pPr>
          <w:hyperlink w:anchor="__RefHeading___Toc1423219_388300464">
            <w:r>
              <w:rPr>
                <w:webHidden/>
                <w:rStyle w:val="IndexLink"/>
                <w:rtl w:val="true"/>
              </w:rPr>
              <w:t>ما هو السرّ لتشريع اللعان</w:t>
            </w:r>
            <w:r>
              <w:rPr>
                <w:rStyle w:val="IndexLink"/>
                <w:rtl w:val="true"/>
              </w:rPr>
              <w:tab/>
            </w:r>
            <w:r>
              <w:rPr>
                <w:rStyle w:val="IndexLink"/>
              </w:rPr>
              <w:t>82</w:t>
            </w:r>
          </w:hyperlink>
        </w:p>
        <w:p>
          <w:pPr>
            <w:pStyle w:val="Contents3"/>
            <w:tabs>
              <w:tab w:val="clear" w:pos="8459"/>
              <w:tab w:val="right" w:pos="9026" w:leader="dot"/>
            </w:tabs>
            <w:rPr/>
          </w:pPr>
          <w:hyperlink w:anchor="__RefHeading___Toc1423221_388300464">
            <w:r>
              <w:rPr>
                <w:webHidden/>
                <w:rStyle w:val="IndexLink"/>
              </w:rPr>
              <w:t>7</w:t>
            </w:r>
            <w:r>
              <w:rPr>
                <w:rStyle w:val="IndexLink"/>
                <w:rtl w:val="true"/>
              </w:rPr>
              <w:t xml:space="preserve">. </w:t>
            </w:r>
            <w:r>
              <w:rPr>
                <w:rStyle w:val="IndexLink"/>
                <w:rtl w:val="true"/>
              </w:rPr>
              <w:t>إذا أسلم أحد الزوجين، أو ارتدّ أحدهما</w:t>
            </w:r>
            <w:r>
              <w:rPr>
                <w:rStyle w:val="IndexLink"/>
                <w:rtl w:val="true"/>
              </w:rPr>
              <w:tab/>
            </w:r>
            <w:r>
              <w:rPr>
                <w:rStyle w:val="IndexLink"/>
              </w:rPr>
              <w:t>83</w:t>
            </w:r>
          </w:hyperlink>
        </w:p>
        <w:p>
          <w:pPr>
            <w:pStyle w:val="Contents4"/>
            <w:tabs>
              <w:tab w:val="clear" w:pos="8176"/>
              <w:tab w:val="right" w:pos="9026" w:leader="dot"/>
            </w:tabs>
            <w:rPr/>
          </w:pPr>
          <w:hyperlink w:anchor="__RefHeading___Toc1423223_388300464">
            <w:r>
              <w:rPr>
                <w:webHidden/>
                <w:rStyle w:val="IndexLink"/>
                <w:rtl w:val="true"/>
              </w:rPr>
              <w:t>تمهيد</w:t>
            </w:r>
            <w:r>
              <w:rPr>
                <w:rStyle w:val="IndexLink"/>
                <w:rtl w:val="true"/>
              </w:rPr>
              <w:tab/>
            </w:r>
            <w:r>
              <w:rPr>
                <w:rStyle w:val="IndexLink"/>
              </w:rPr>
              <w:t>83</w:t>
            </w:r>
          </w:hyperlink>
        </w:p>
        <w:p>
          <w:pPr>
            <w:pStyle w:val="Contents5"/>
            <w:tabs>
              <w:tab w:val="clear" w:pos="7892"/>
              <w:tab w:val="right" w:pos="9026" w:leader="dot"/>
            </w:tabs>
            <w:rPr/>
          </w:pPr>
          <w:hyperlink w:anchor="__RefHeading___Toc1423225_388300464">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423227_388300464">
            <w:r>
              <w:rPr>
                <w:webHidden/>
                <w:rStyle w:val="IndexLink"/>
                <w:rtl w:val="true"/>
              </w:rPr>
              <w:t>المفردات</w:t>
            </w:r>
            <w:r>
              <w:rPr>
                <w:rStyle w:val="IndexLink"/>
                <w:rtl w:val="true"/>
              </w:rPr>
              <w:tab/>
            </w:r>
            <w:r>
              <w:rPr>
                <w:rStyle w:val="IndexLink"/>
              </w:rPr>
              <w:t>84</w:t>
            </w:r>
          </w:hyperlink>
        </w:p>
        <w:p>
          <w:pPr>
            <w:pStyle w:val="Contents5"/>
            <w:tabs>
              <w:tab w:val="clear" w:pos="7892"/>
              <w:tab w:val="right" w:pos="9026" w:leader="dot"/>
            </w:tabs>
            <w:rPr/>
          </w:pPr>
          <w:hyperlink w:anchor="__RefHeading___Toc1423229_388300464">
            <w:r>
              <w:rPr>
                <w:webHidden/>
                <w:rStyle w:val="IndexLink"/>
                <w:rtl w:val="true"/>
              </w:rPr>
              <w:t>التفسير</w:t>
            </w:r>
            <w:r>
              <w:rPr>
                <w:rStyle w:val="IndexLink"/>
                <w:rtl w:val="true"/>
              </w:rPr>
              <w:tab/>
            </w:r>
            <w:r>
              <w:rPr>
                <w:rStyle w:val="IndexLink"/>
              </w:rPr>
              <w:t>84</w:t>
            </w:r>
          </w:hyperlink>
        </w:p>
        <w:p>
          <w:pPr>
            <w:pStyle w:val="Contents4"/>
            <w:tabs>
              <w:tab w:val="clear" w:pos="8176"/>
              <w:tab w:val="right" w:pos="9026" w:leader="dot"/>
            </w:tabs>
            <w:rPr/>
          </w:pPr>
          <w:hyperlink w:anchor="__RefHeading___Toc1423231_388300464">
            <w:r>
              <w:rPr>
                <w:webHidden/>
                <w:rStyle w:val="IndexLink"/>
                <w:rtl w:val="true"/>
              </w:rPr>
              <w:t>الأوّل</w:t>
            </w:r>
            <w:r>
              <w:rPr>
                <w:rStyle w:val="IndexLink"/>
                <w:rtl w:val="true"/>
              </w:rPr>
              <w:t xml:space="preserve">: </w:t>
            </w:r>
            <w:r>
              <w:rPr>
                <w:rStyle w:val="IndexLink"/>
                <w:rtl w:val="true"/>
              </w:rPr>
              <w:t>حرمة ردّهن إلى أزواجهن</w:t>
            </w:r>
            <w:r>
              <w:rPr>
                <w:rStyle w:val="IndexLink"/>
                <w:rtl w:val="true"/>
              </w:rPr>
              <w:tab/>
            </w:r>
            <w:r>
              <w:rPr>
                <w:rStyle w:val="IndexLink"/>
              </w:rPr>
              <w:t>85</w:t>
            </w:r>
          </w:hyperlink>
        </w:p>
        <w:p>
          <w:pPr>
            <w:pStyle w:val="Contents4"/>
            <w:tabs>
              <w:tab w:val="clear" w:pos="8176"/>
              <w:tab w:val="right" w:pos="9026" w:leader="dot"/>
            </w:tabs>
            <w:rPr/>
          </w:pPr>
          <w:hyperlink w:anchor="__RefHeading___Toc1423233_388300464">
            <w:r>
              <w:rPr>
                <w:webHidden/>
                <w:rStyle w:val="IndexLink"/>
                <w:rtl w:val="true"/>
              </w:rPr>
              <w:t>الثاني</w:t>
            </w:r>
            <w:r>
              <w:rPr>
                <w:rStyle w:val="IndexLink"/>
                <w:rtl w:val="true"/>
              </w:rPr>
              <w:t xml:space="preserve">: </w:t>
            </w:r>
            <w:r>
              <w:rPr>
                <w:rStyle w:val="IndexLink"/>
                <w:rtl w:val="true"/>
              </w:rPr>
              <w:t>ردّ ما أُخذ من المهور إلى أزواجهن</w:t>
            </w:r>
            <w:r>
              <w:rPr>
                <w:rStyle w:val="IndexLink"/>
                <w:rtl w:val="true"/>
              </w:rPr>
              <w:tab/>
            </w:r>
            <w:r>
              <w:rPr>
                <w:rStyle w:val="IndexLink"/>
              </w:rPr>
              <w:t>85</w:t>
            </w:r>
          </w:hyperlink>
        </w:p>
        <w:p>
          <w:pPr>
            <w:pStyle w:val="Contents4"/>
            <w:tabs>
              <w:tab w:val="clear" w:pos="8176"/>
              <w:tab w:val="right" w:pos="9026" w:leader="dot"/>
            </w:tabs>
            <w:rPr/>
          </w:pPr>
          <w:hyperlink w:anchor="__RefHeading___Toc1423235_388300464">
            <w:r>
              <w:rPr>
                <w:webHidden/>
                <w:rStyle w:val="IndexLink"/>
                <w:rtl w:val="true"/>
              </w:rPr>
              <w:t>الثالث</w:t>
            </w:r>
            <w:r>
              <w:rPr>
                <w:rStyle w:val="IndexLink"/>
                <w:rtl w:val="true"/>
              </w:rPr>
              <w:t xml:space="preserve">: </w:t>
            </w:r>
            <w:r>
              <w:rPr>
                <w:rStyle w:val="IndexLink"/>
                <w:rtl w:val="true"/>
              </w:rPr>
              <w:t>جواز نكاحهنّ مع المهر</w:t>
            </w:r>
            <w:r>
              <w:rPr>
                <w:rStyle w:val="IndexLink"/>
                <w:rtl w:val="true"/>
              </w:rPr>
              <w:tab/>
            </w:r>
            <w:r>
              <w:rPr>
                <w:rStyle w:val="IndexLink"/>
              </w:rPr>
              <w:t>86</w:t>
            </w:r>
          </w:hyperlink>
        </w:p>
        <w:p>
          <w:pPr>
            <w:pStyle w:val="Contents4"/>
            <w:tabs>
              <w:tab w:val="clear" w:pos="8176"/>
              <w:tab w:val="right" w:pos="9026" w:leader="dot"/>
            </w:tabs>
            <w:rPr/>
          </w:pPr>
          <w:hyperlink w:anchor="__RefHeading___Toc1423237_388300464">
            <w:r>
              <w:rPr>
                <w:webHidden/>
                <w:rStyle w:val="IndexLink"/>
                <w:rtl w:val="true"/>
              </w:rPr>
              <w:t>الرابع</w:t>
            </w:r>
            <w:r>
              <w:rPr>
                <w:rStyle w:val="IndexLink"/>
                <w:rtl w:val="true"/>
              </w:rPr>
              <w:t xml:space="preserve">: </w:t>
            </w:r>
            <w:r>
              <w:rPr>
                <w:rStyle w:val="IndexLink"/>
                <w:rtl w:val="true"/>
              </w:rPr>
              <w:t>إذا أسلم الزوج دون الزوجة</w:t>
            </w:r>
            <w:r>
              <w:rPr>
                <w:rStyle w:val="IndexLink"/>
                <w:rtl w:val="true"/>
              </w:rPr>
              <w:tab/>
            </w:r>
            <w:r>
              <w:rPr>
                <w:rStyle w:val="IndexLink"/>
              </w:rPr>
              <w:t>86</w:t>
            </w:r>
          </w:hyperlink>
        </w:p>
        <w:p>
          <w:pPr>
            <w:pStyle w:val="Contents2"/>
            <w:tabs>
              <w:tab w:val="clear" w:pos="8743"/>
              <w:tab w:val="right" w:pos="9026" w:leader="dot"/>
            </w:tabs>
            <w:rPr/>
          </w:pPr>
          <w:hyperlink w:anchor="__RefHeading___Toc1423239_388300464">
            <w:r>
              <w:rPr>
                <w:webHidden/>
                <w:rStyle w:val="IndexLink"/>
                <w:rtl w:val="true"/>
              </w:rPr>
              <w:t>الفصل الثالث عشر</w:t>
            </w:r>
            <w:r>
              <w:rPr>
                <w:rStyle w:val="IndexLink"/>
                <w:rtl w:val="true"/>
              </w:rPr>
              <w:t xml:space="preserve">: </w:t>
            </w:r>
            <w:r>
              <w:rPr>
                <w:rStyle w:val="IndexLink"/>
                <w:rtl w:val="true"/>
              </w:rPr>
              <w:t>أحكام الأطعمة والأشربة في الذكر الحكيم</w:t>
            </w:r>
            <w:r>
              <w:rPr>
                <w:rStyle w:val="IndexLink"/>
                <w:rtl w:val="true"/>
              </w:rPr>
              <w:tab/>
            </w:r>
            <w:r>
              <w:rPr>
                <w:rStyle w:val="IndexLink"/>
              </w:rPr>
              <w:t>90</w:t>
            </w:r>
          </w:hyperlink>
        </w:p>
        <w:p>
          <w:pPr>
            <w:pStyle w:val="Contents3"/>
            <w:tabs>
              <w:tab w:val="clear" w:pos="8459"/>
              <w:tab w:val="right" w:pos="9026" w:leader="dot"/>
            </w:tabs>
            <w:rPr/>
          </w:pPr>
          <w:hyperlink w:anchor="__RefHeading___Toc1423241_388300464">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1423243_388300464">
            <w:r>
              <w:rPr>
                <w:webHidden/>
                <w:rStyle w:val="IndexLink"/>
                <w:rtl w:val="true"/>
              </w:rPr>
              <w:t>الآية الأُولى</w:t>
            </w:r>
            <w:r>
              <w:rPr>
                <w:rStyle w:val="IndexLink"/>
                <w:rtl w:val="true"/>
              </w:rPr>
              <w:tab/>
            </w:r>
            <w:r>
              <w:rPr>
                <w:rStyle w:val="IndexLink"/>
              </w:rPr>
              <w:t>92</w:t>
            </w:r>
          </w:hyperlink>
        </w:p>
        <w:p>
          <w:pPr>
            <w:pStyle w:val="Contents4"/>
            <w:tabs>
              <w:tab w:val="clear" w:pos="8176"/>
              <w:tab w:val="right" w:pos="9026" w:leader="dot"/>
            </w:tabs>
            <w:rPr/>
          </w:pPr>
          <w:hyperlink w:anchor="__RefHeading___Toc1423245_388300464">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23247_388300464">
            <w:r>
              <w:rPr>
                <w:webHidden/>
                <w:rStyle w:val="IndexLink"/>
                <w:rtl w:val="true"/>
              </w:rPr>
              <w:t>التفسير</w:t>
            </w:r>
            <w:r>
              <w:rPr>
                <w:rStyle w:val="IndexLink"/>
                <w:rtl w:val="true"/>
              </w:rPr>
              <w:tab/>
            </w:r>
            <w:r>
              <w:rPr>
                <w:rStyle w:val="IndexLink"/>
              </w:rPr>
              <w:t>92</w:t>
            </w:r>
          </w:hyperlink>
        </w:p>
        <w:p>
          <w:pPr>
            <w:pStyle w:val="Contents3"/>
            <w:tabs>
              <w:tab w:val="clear" w:pos="8459"/>
              <w:tab w:val="right" w:pos="9026" w:leader="dot"/>
            </w:tabs>
            <w:rPr/>
          </w:pPr>
          <w:hyperlink w:anchor="__RefHeading___Toc1423249_388300464">
            <w:r>
              <w:rPr>
                <w:webHidden/>
                <w:rStyle w:val="IndexLink"/>
                <w:rtl w:val="true"/>
              </w:rPr>
              <w:t>الآية الثانية</w:t>
            </w:r>
            <w:r>
              <w:rPr>
                <w:rStyle w:val="IndexLink"/>
                <w:rtl w:val="true"/>
              </w:rPr>
              <w:tab/>
            </w:r>
            <w:r>
              <w:rPr>
                <w:rStyle w:val="IndexLink"/>
              </w:rPr>
              <w:t>92</w:t>
            </w:r>
          </w:hyperlink>
        </w:p>
        <w:p>
          <w:pPr>
            <w:pStyle w:val="Contents4"/>
            <w:tabs>
              <w:tab w:val="clear" w:pos="8176"/>
              <w:tab w:val="right" w:pos="9026" w:leader="dot"/>
            </w:tabs>
            <w:rPr/>
          </w:pPr>
          <w:hyperlink w:anchor="__RefHeading___Toc1423251_388300464">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423253_388300464">
            <w:r>
              <w:rPr>
                <w:webHidden/>
                <w:rStyle w:val="IndexLink"/>
                <w:rtl w:val="true"/>
              </w:rPr>
              <w:t>المفردات</w:t>
            </w:r>
            <w:r>
              <w:rPr>
                <w:rStyle w:val="IndexLink"/>
                <w:rtl w:val="true"/>
              </w:rPr>
              <w:tab/>
            </w:r>
            <w:r>
              <w:rPr>
                <w:rStyle w:val="IndexLink"/>
              </w:rPr>
              <w:t>92</w:t>
            </w:r>
          </w:hyperlink>
        </w:p>
        <w:p>
          <w:pPr>
            <w:pStyle w:val="Contents4"/>
            <w:tabs>
              <w:tab w:val="clear" w:pos="8176"/>
              <w:tab w:val="right" w:pos="9026" w:leader="dot"/>
            </w:tabs>
            <w:rPr/>
          </w:pPr>
          <w:hyperlink w:anchor="__RefHeading___Toc1423255_388300464">
            <w:r>
              <w:rPr>
                <w:webHidden/>
                <w:rStyle w:val="IndexLink"/>
                <w:rtl w:val="true"/>
              </w:rPr>
              <w:t>التفسير</w:t>
            </w:r>
            <w:r>
              <w:rPr>
                <w:rStyle w:val="IndexLink"/>
                <w:rtl w:val="true"/>
              </w:rPr>
              <w:tab/>
            </w:r>
            <w:r>
              <w:rPr>
                <w:rStyle w:val="IndexLink"/>
              </w:rPr>
              <w:t>93</w:t>
            </w:r>
          </w:hyperlink>
        </w:p>
        <w:p>
          <w:pPr>
            <w:pStyle w:val="Contents3"/>
            <w:tabs>
              <w:tab w:val="clear" w:pos="8459"/>
              <w:tab w:val="right" w:pos="9026" w:leader="dot"/>
            </w:tabs>
            <w:rPr/>
          </w:pPr>
          <w:hyperlink w:anchor="__RefHeading___Toc1423257_388300464">
            <w:r>
              <w:rPr>
                <w:webHidden/>
                <w:rStyle w:val="IndexLink"/>
                <w:rtl w:val="true"/>
              </w:rPr>
              <w:t>الآية الثالثة</w:t>
            </w:r>
            <w:r>
              <w:rPr>
                <w:rStyle w:val="IndexLink"/>
                <w:rtl w:val="true"/>
              </w:rPr>
              <w:tab/>
            </w:r>
            <w:r>
              <w:rPr>
                <w:rStyle w:val="IndexLink"/>
              </w:rPr>
              <w:t>93</w:t>
            </w:r>
          </w:hyperlink>
        </w:p>
        <w:p>
          <w:pPr>
            <w:pStyle w:val="Contents4"/>
            <w:tabs>
              <w:tab w:val="clear" w:pos="8176"/>
              <w:tab w:val="right" w:pos="9026" w:leader="dot"/>
            </w:tabs>
            <w:rPr/>
          </w:pPr>
          <w:hyperlink w:anchor="__RefHeading___Toc1423259_388300464">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423261_388300464">
            <w:r>
              <w:rPr>
                <w:webHidden/>
                <w:rStyle w:val="IndexLink"/>
                <w:rtl w:val="true"/>
              </w:rPr>
              <w:t>المفردات</w:t>
            </w:r>
            <w:r>
              <w:rPr>
                <w:rStyle w:val="IndexLink"/>
                <w:rtl w:val="true"/>
              </w:rPr>
              <w:tab/>
            </w:r>
            <w:r>
              <w:rPr>
                <w:rStyle w:val="IndexLink"/>
              </w:rPr>
              <w:t>93</w:t>
            </w:r>
          </w:hyperlink>
        </w:p>
        <w:p>
          <w:pPr>
            <w:pStyle w:val="Contents4"/>
            <w:tabs>
              <w:tab w:val="clear" w:pos="8176"/>
              <w:tab w:val="right" w:pos="9026" w:leader="dot"/>
            </w:tabs>
            <w:rPr/>
          </w:pPr>
          <w:hyperlink w:anchor="__RefHeading___Toc1423263_388300464">
            <w:r>
              <w:rPr>
                <w:webHidden/>
                <w:rStyle w:val="IndexLink"/>
                <w:rtl w:val="true"/>
              </w:rPr>
              <w:t>التفسير</w:t>
            </w:r>
            <w:r>
              <w:rPr>
                <w:rStyle w:val="IndexLink"/>
                <w:rtl w:val="true"/>
              </w:rPr>
              <w:tab/>
            </w:r>
            <w:r>
              <w:rPr>
                <w:rStyle w:val="IndexLink"/>
              </w:rPr>
              <w:t>94</w:t>
            </w:r>
          </w:hyperlink>
        </w:p>
        <w:p>
          <w:pPr>
            <w:pStyle w:val="Contents3"/>
            <w:tabs>
              <w:tab w:val="clear" w:pos="8459"/>
              <w:tab w:val="right" w:pos="9026" w:leader="dot"/>
            </w:tabs>
            <w:rPr/>
          </w:pPr>
          <w:hyperlink w:anchor="__RefHeading___Toc1423265_388300464">
            <w:r>
              <w:rPr>
                <w:webHidden/>
                <w:rStyle w:val="IndexLink"/>
              </w:rPr>
              <w:t>1</w:t>
            </w:r>
            <w:r>
              <w:rPr>
                <w:rStyle w:val="IndexLink"/>
                <w:rtl w:val="true"/>
              </w:rPr>
              <w:t xml:space="preserve">. </w:t>
            </w:r>
            <w:r>
              <w:rPr>
                <w:rStyle w:val="IndexLink"/>
                <w:rtl w:val="true"/>
              </w:rPr>
              <w:t>الأطعمة المحرّمة</w:t>
            </w:r>
            <w:r>
              <w:rPr>
                <w:rStyle w:val="IndexLink"/>
                <w:rtl w:val="true"/>
              </w:rPr>
              <w:tab/>
            </w:r>
            <w:r>
              <w:rPr>
                <w:rStyle w:val="IndexLink"/>
              </w:rPr>
              <w:t>95</w:t>
            </w:r>
          </w:hyperlink>
        </w:p>
        <w:p>
          <w:pPr>
            <w:pStyle w:val="Contents4"/>
            <w:tabs>
              <w:tab w:val="clear" w:pos="8176"/>
              <w:tab w:val="right" w:pos="9026" w:leader="dot"/>
            </w:tabs>
            <w:rPr/>
          </w:pPr>
          <w:hyperlink w:anchor="__RefHeading___Toc1423267_388300464">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423269_388300464">
            <w:r>
              <w:rPr>
                <w:webHidden/>
                <w:rStyle w:val="IndexLink"/>
                <w:rtl w:val="true"/>
              </w:rPr>
              <w:t>الآية الأُولى</w:t>
            </w:r>
            <w:r>
              <w:rPr>
                <w:rStyle w:val="IndexLink"/>
                <w:rtl w:val="true"/>
              </w:rPr>
              <w:tab/>
            </w:r>
            <w:r>
              <w:rPr>
                <w:rStyle w:val="IndexLink"/>
              </w:rPr>
              <w:t>96</w:t>
            </w:r>
          </w:hyperlink>
        </w:p>
        <w:p>
          <w:pPr>
            <w:pStyle w:val="Contents5"/>
            <w:tabs>
              <w:tab w:val="clear" w:pos="7892"/>
              <w:tab w:val="right" w:pos="9026" w:leader="dot"/>
            </w:tabs>
            <w:rPr/>
          </w:pPr>
          <w:hyperlink w:anchor="__RefHeading___Toc1423271_388300464">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423273_388300464">
            <w:r>
              <w:rPr>
                <w:webHidden/>
                <w:rStyle w:val="IndexLink"/>
                <w:rtl w:val="true"/>
              </w:rPr>
              <w:t>المفردات</w:t>
            </w:r>
            <w:r>
              <w:rPr>
                <w:rStyle w:val="IndexLink"/>
                <w:rtl w:val="true"/>
              </w:rPr>
              <w:tab/>
            </w:r>
            <w:r>
              <w:rPr>
                <w:rStyle w:val="IndexLink"/>
              </w:rPr>
              <w:t>96</w:t>
            </w:r>
          </w:hyperlink>
        </w:p>
        <w:p>
          <w:pPr>
            <w:pStyle w:val="Contents5"/>
            <w:tabs>
              <w:tab w:val="clear" w:pos="7892"/>
              <w:tab w:val="right" w:pos="9026" w:leader="dot"/>
            </w:tabs>
            <w:rPr/>
          </w:pPr>
          <w:hyperlink w:anchor="__RefHeading___Toc1423275_388300464">
            <w:r>
              <w:rPr>
                <w:webHidden/>
                <w:rStyle w:val="IndexLink"/>
                <w:rtl w:val="true"/>
              </w:rPr>
              <w:t>التفسير</w:t>
            </w:r>
            <w:r>
              <w:rPr>
                <w:rStyle w:val="IndexLink"/>
                <w:rtl w:val="true"/>
              </w:rPr>
              <w:tab/>
            </w:r>
            <w:r>
              <w:rPr>
                <w:rStyle w:val="IndexLink"/>
              </w:rPr>
              <w:t>96</w:t>
            </w:r>
          </w:hyperlink>
        </w:p>
        <w:p>
          <w:pPr>
            <w:pStyle w:val="Contents4"/>
            <w:tabs>
              <w:tab w:val="clear" w:pos="8176"/>
              <w:tab w:val="right" w:pos="9026" w:leader="dot"/>
            </w:tabs>
            <w:rPr/>
          </w:pPr>
          <w:hyperlink w:anchor="__RefHeading___Toc1423277_388300464">
            <w:r>
              <w:rPr>
                <w:webHidden/>
                <w:rStyle w:val="IndexLink"/>
                <w:rtl w:val="true"/>
              </w:rPr>
              <w:t>الآية الثانية</w:t>
            </w:r>
            <w:r>
              <w:rPr>
                <w:rStyle w:val="IndexLink"/>
                <w:rtl w:val="true"/>
              </w:rPr>
              <w:tab/>
            </w:r>
            <w:r>
              <w:rPr>
                <w:rStyle w:val="IndexLink"/>
              </w:rPr>
              <w:t>103</w:t>
            </w:r>
          </w:hyperlink>
        </w:p>
        <w:p>
          <w:pPr>
            <w:pStyle w:val="Contents5"/>
            <w:tabs>
              <w:tab w:val="clear" w:pos="7892"/>
              <w:tab w:val="right" w:pos="9026" w:leader="dot"/>
            </w:tabs>
            <w:rPr/>
          </w:pPr>
          <w:hyperlink w:anchor="__RefHeading___Toc1423279_388300464">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423281_388300464">
            <w:r>
              <w:rPr>
                <w:webHidden/>
                <w:rStyle w:val="IndexLink"/>
                <w:rtl w:val="true"/>
              </w:rPr>
              <w:t>المفردات</w:t>
            </w:r>
            <w:r>
              <w:rPr>
                <w:rStyle w:val="IndexLink"/>
                <w:rtl w:val="true"/>
              </w:rPr>
              <w:tab/>
            </w:r>
            <w:r>
              <w:rPr>
                <w:rStyle w:val="IndexLink"/>
              </w:rPr>
              <w:t>103</w:t>
            </w:r>
          </w:hyperlink>
        </w:p>
        <w:p>
          <w:pPr>
            <w:pStyle w:val="Contents5"/>
            <w:tabs>
              <w:tab w:val="clear" w:pos="7892"/>
              <w:tab w:val="right" w:pos="9026" w:leader="dot"/>
            </w:tabs>
            <w:rPr/>
          </w:pPr>
          <w:hyperlink w:anchor="__RefHeading___Toc1423283_388300464">
            <w:r>
              <w:rPr>
                <w:webHidden/>
                <w:rStyle w:val="IndexLink"/>
                <w:rtl w:val="true"/>
              </w:rPr>
              <w:t>التفسير</w:t>
            </w:r>
            <w:r>
              <w:rPr>
                <w:rStyle w:val="IndexLink"/>
                <w:rtl w:val="true"/>
              </w:rPr>
              <w:tab/>
            </w:r>
            <w:r>
              <w:rPr>
                <w:rStyle w:val="IndexLink"/>
              </w:rPr>
              <w:t>103</w:t>
            </w:r>
          </w:hyperlink>
        </w:p>
        <w:p>
          <w:pPr>
            <w:pStyle w:val="Contents4"/>
            <w:tabs>
              <w:tab w:val="clear" w:pos="8176"/>
              <w:tab w:val="right" w:pos="9026" w:leader="dot"/>
            </w:tabs>
            <w:rPr/>
          </w:pPr>
          <w:hyperlink w:anchor="__RefHeading___Toc1423285_388300464">
            <w:r>
              <w:rPr>
                <w:webHidden/>
                <w:rStyle w:val="IndexLink"/>
                <w:rtl w:val="true"/>
              </w:rPr>
              <w:t>الآية الثالثة</w:t>
            </w:r>
            <w:r>
              <w:rPr>
                <w:rStyle w:val="IndexLink"/>
                <w:rtl w:val="true"/>
              </w:rPr>
              <w:tab/>
            </w:r>
            <w:r>
              <w:rPr>
                <w:rStyle w:val="IndexLink"/>
              </w:rPr>
              <w:t>105</w:t>
            </w:r>
          </w:hyperlink>
        </w:p>
        <w:p>
          <w:pPr>
            <w:pStyle w:val="Contents5"/>
            <w:tabs>
              <w:tab w:val="clear" w:pos="7892"/>
              <w:tab w:val="right" w:pos="9026" w:leader="dot"/>
            </w:tabs>
            <w:rPr/>
          </w:pPr>
          <w:hyperlink w:anchor="__RefHeading___Toc1423287_388300464">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423289_388300464">
            <w:r>
              <w:rPr>
                <w:webHidden/>
                <w:rStyle w:val="IndexLink"/>
                <w:rtl w:val="true"/>
              </w:rPr>
              <w:t>المفردات</w:t>
            </w:r>
            <w:r>
              <w:rPr>
                <w:rStyle w:val="IndexLink"/>
                <w:rtl w:val="true"/>
              </w:rPr>
              <w:tab/>
            </w:r>
            <w:r>
              <w:rPr>
                <w:rStyle w:val="IndexLink"/>
              </w:rPr>
              <w:t>106</w:t>
            </w:r>
          </w:hyperlink>
        </w:p>
        <w:p>
          <w:pPr>
            <w:pStyle w:val="Contents5"/>
            <w:tabs>
              <w:tab w:val="clear" w:pos="7892"/>
              <w:tab w:val="right" w:pos="9026" w:leader="dot"/>
            </w:tabs>
            <w:rPr/>
          </w:pPr>
          <w:hyperlink w:anchor="__RefHeading___Toc1423291_388300464">
            <w:r>
              <w:rPr>
                <w:webHidden/>
                <w:rStyle w:val="IndexLink"/>
                <w:rtl w:val="true"/>
              </w:rPr>
              <w:t>التفسير</w:t>
            </w:r>
            <w:r>
              <w:rPr>
                <w:rStyle w:val="IndexLink"/>
                <w:rtl w:val="true"/>
              </w:rPr>
              <w:tab/>
            </w:r>
            <w:r>
              <w:rPr>
                <w:rStyle w:val="IndexLink"/>
              </w:rPr>
              <w:t>106</w:t>
            </w:r>
          </w:hyperlink>
        </w:p>
        <w:p>
          <w:pPr>
            <w:pStyle w:val="Contents4"/>
            <w:tabs>
              <w:tab w:val="clear" w:pos="8176"/>
              <w:tab w:val="right" w:pos="9026" w:leader="dot"/>
            </w:tabs>
            <w:rPr/>
          </w:pPr>
          <w:hyperlink w:anchor="__RefHeading___Toc1423293_388300464">
            <w:r>
              <w:rPr>
                <w:webHidden/>
                <w:rStyle w:val="IndexLink"/>
                <w:rtl w:val="true"/>
              </w:rPr>
              <w:t>الآية الرابعة</w:t>
            </w:r>
            <w:r>
              <w:rPr>
                <w:rStyle w:val="IndexLink"/>
                <w:rtl w:val="true"/>
              </w:rPr>
              <w:tab/>
            </w:r>
            <w:r>
              <w:rPr>
                <w:rStyle w:val="IndexLink"/>
              </w:rPr>
              <w:t>107</w:t>
            </w:r>
          </w:hyperlink>
        </w:p>
        <w:p>
          <w:pPr>
            <w:pStyle w:val="Contents5"/>
            <w:tabs>
              <w:tab w:val="clear" w:pos="7892"/>
              <w:tab w:val="right" w:pos="9026" w:leader="dot"/>
            </w:tabs>
            <w:rPr/>
          </w:pPr>
          <w:hyperlink w:anchor="__RefHeading___Toc1423295_388300464">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423297_388300464">
            <w:r>
              <w:rPr>
                <w:webHidden/>
                <w:rStyle w:val="IndexLink"/>
                <w:rtl w:val="true"/>
              </w:rPr>
              <w:t>المفردات</w:t>
            </w:r>
            <w:r>
              <w:rPr>
                <w:rStyle w:val="IndexLink"/>
                <w:rtl w:val="true"/>
              </w:rPr>
              <w:tab/>
            </w:r>
            <w:r>
              <w:rPr>
                <w:rStyle w:val="IndexLink"/>
              </w:rPr>
              <w:t>107</w:t>
            </w:r>
          </w:hyperlink>
        </w:p>
        <w:p>
          <w:pPr>
            <w:pStyle w:val="Contents5"/>
            <w:tabs>
              <w:tab w:val="clear" w:pos="7892"/>
              <w:tab w:val="right" w:pos="9026" w:leader="dot"/>
            </w:tabs>
            <w:rPr/>
          </w:pPr>
          <w:hyperlink w:anchor="__RefHeading___Toc1423299_388300464">
            <w:r>
              <w:rPr>
                <w:webHidden/>
                <w:rStyle w:val="IndexLink"/>
                <w:rtl w:val="true"/>
              </w:rPr>
              <w:t>التفسير</w:t>
            </w:r>
            <w:r>
              <w:rPr>
                <w:rStyle w:val="IndexLink"/>
                <w:rtl w:val="true"/>
              </w:rPr>
              <w:tab/>
            </w:r>
            <w:r>
              <w:rPr>
                <w:rStyle w:val="IndexLink"/>
              </w:rPr>
              <w:t>107</w:t>
            </w:r>
          </w:hyperlink>
        </w:p>
        <w:p>
          <w:pPr>
            <w:pStyle w:val="Contents3"/>
            <w:tabs>
              <w:tab w:val="clear" w:pos="8459"/>
              <w:tab w:val="right" w:pos="9026" w:leader="dot"/>
            </w:tabs>
            <w:rPr/>
          </w:pPr>
          <w:hyperlink w:anchor="__RefHeading___Toc1423301_388300464">
            <w:r>
              <w:rPr>
                <w:webHidden/>
                <w:rStyle w:val="IndexLink"/>
              </w:rPr>
              <w:t>2</w:t>
            </w:r>
            <w:r>
              <w:rPr>
                <w:rStyle w:val="IndexLink"/>
                <w:rtl w:val="true"/>
              </w:rPr>
              <w:t xml:space="preserve">. </w:t>
            </w:r>
            <w:r>
              <w:rPr>
                <w:rStyle w:val="IndexLink"/>
                <w:rtl w:val="true"/>
              </w:rPr>
              <w:t>الأطعمة المحلّلة</w:t>
            </w:r>
            <w:r>
              <w:rPr>
                <w:rStyle w:val="IndexLink"/>
                <w:rtl w:val="true"/>
              </w:rPr>
              <w:tab/>
            </w:r>
            <w:r>
              <w:rPr>
                <w:rStyle w:val="IndexLink"/>
              </w:rPr>
              <w:t>111</w:t>
            </w:r>
          </w:hyperlink>
        </w:p>
        <w:p>
          <w:pPr>
            <w:pStyle w:val="Contents4"/>
            <w:tabs>
              <w:tab w:val="clear" w:pos="8176"/>
              <w:tab w:val="right" w:pos="9026" w:leader="dot"/>
            </w:tabs>
            <w:rPr/>
          </w:pPr>
          <w:hyperlink w:anchor="__RefHeading___Toc1423303_388300464">
            <w:r>
              <w:rPr>
                <w:webHidden/>
                <w:rStyle w:val="IndexLink"/>
                <w:rtl w:val="true"/>
              </w:rPr>
              <w:t>اشارة</w:t>
            </w:r>
            <w:r>
              <w:rPr>
                <w:rStyle w:val="IndexLink"/>
                <w:rtl w:val="true"/>
              </w:rPr>
              <w:tab/>
            </w:r>
            <w:r>
              <w:rPr>
                <w:rStyle w:val="IndexLink"/>
              </w:rPr>
              <w:t>111</w:t>
            </w:r>
          </w:hyperlink>
        </w:p>
        <w:p>
          <w:pPr>
            <w:pStyle w:val="Contents4"/>
            <w:tabs>
              <w:tab w:val="clear" w:pos="8176"/>
              <w:tab w:val="right" w:pos="9026" w:leader="dot"/>
            </w:tabs>
            <w:rPr/>
          </w:pPr>
          <w:hyperlink w:anchor="__RefHeading___Toc1423305_388300464">
            <w:r>
              <w:rPr>
                <w:webHidden/>
                <w:rStyle w:val="IndexLink"/>
                <w:rtl w:val="true"/>
              </w:rPr>
              <w:t>الآية الأُولى</w:t>
            </w:r>
            <w:r>
              <w:rPr>
                <w:rStyle w:val="IndexLink"/>
                <w:rtl w:val="true"/>
              </w:rPr>
              <w:tab/>
            </w:r>
            <w:r>
              <w:rPr>
                <w:rStyle w:val="IndexLink"/>
              </w:rPr>
              <w:t>111</w:t>
            </w:r>
          </w:hyperlink>
        </w:p>
        <w:p>
          <w:pPr>
            <w:pStyle w:val="Contents5"/>
            <w:tabs>
              <w:tab w:val="clear" w:pos="7892"/>
              <w:tab w:val="right" w:pos="9026" w:leader="dot"/>
            </w:tabs>
            <w:rPr/>
          </w:pPr>
          <w:hyperlink w:anchor="__RefHeading___Toc1423307_388300464">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423309_388300464">
            <w:r>
              <w:rPr>
                <w:webHidden/>
                <w:rStyle w:val="IndexLink"/>
                <w:rtl w:val="true"/>
              </w:rPr>
              <w:t>المفردات</w:t>
            </w:r>
            <w:r>
              <w:rPr>
                <w:rStyle w:val="IndexLink"/>
                <w:rtl w:val="true"/>
              </w:rPr>
              <w:tab/>
            </w:r>
            <w:r>
              <w:rPr>
                <w:rStyle w:val="IndexLink"/>
              </w:rPr>
              <w:t>111</w:t>
            </w:r>
          </w:hyperlink>
        </w:p>
        <w:p>
          <w:pPr>
            <w:pStyle w:val="Contents5"/>
            <w:tabs>
              <w:tab w:val="clear" w:pos="7892"/>
              <w:tab w:val="right" w:pos="9026" w:leader="dot"/>
            </w:tabs>
            <w:rPr/>
          </w:pPr>
          <w:hyperlink w:anchor="__RefHeading___Toc1423311_388300464">
            <w:r>
              <w:rPr>
                <w:webHidden/>
                <w:rStyle w:val="IndexLink"/>
                <w:rtl w:val="true"/>
              </w:rPr>
              <w:t>التفسير</w:t>
            </w:r>
            <w:r>
              <w:rPr>
                <w:rStyle w:val="IndexLink"/>
                <w:rtl w:val="true"/>
              </w:rPr>
              <w:tab/>
            </w:r>
            <w:r>
              <w:rPr>
                <w:rStyle w:val="IndexLink"/>
              </w:rPr>
              <w:t>113</w:t>
            </w:r>
          </w:hyperlink>
        </w:p>
        <w:p>
          <w:pPr>
            <w:pStyle w:val="Contents4"/>
            <w:tabs>
              <w:tab w:val="clear" w:pos="8176"/>
              <w:tab w:val="right" w:pos="9026" w:leader="dot"/>
            </w:tabs>
            <w:rPr/>
          </w:pPr>
          <w:hyperlink w:anchor="__RefHeading___Toc1423313_388300464">
            <w:r>
              <w:rPr>
                <w:webHidden/>
                <w:rStyle w:val="IndexLink"/>
                <w:rtl w:val="true"/>
              </w:rPr>
              <w:t>الآية الثانية</w:t>
            </w:r>
            <w:r>
              <w:rPr>
                <w:rStyle w:val="IndexLink"/>
                <w:rtl w:val="true"/>
              </w:rPr>
              <w:tab/>
            </w:r>
            <w:r>
              <w:rPr>
                <w:rStyle w:val="IndexLink"/>
              </w:rPr>
              <w:t>114</w:t>
            </w:r>
          </w:hyperlink>
        </w:p>
        <w:p>
          <w:pPr>
            <w:pStyle w:val="Contents5"/>
            <w:tabs>
              <w:tab w:val="clear" w:pos="7892"/>
              <w:tab w:val="right" w:pos="9026" w:leader="dot"/>
            </w:tabs>
            <w:rPr/>
          </w:pPr>
          <w:hyperlink w:anchor="__RefHeading___Toc1423315_388300464">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423317_388300464">
            <w:r>
              <w:rPr>
                <w:webHidden/>
                <w:rStyle w:val="IndexLink"/>
                <w:rtl w:val="true"/>
              </w:rPr>
              <w:t>المفردات</w:t>
            </w:r>
            <w:r>
              <w:rPr>
                <w:rStyle w:val="IndexLink"/>
                <w:rtl w:val="true"/>
              </w:rPr>
              <w:tab/>
            </w:r>
            <w:r>
              <w:rPr>
                <w:rStyle w:val="IndexLink"/>
              </w:rPr>
              <w:t>114</w:t>
            </w:r>
          </w:hyperlink>
        </w:p>
        <w:p>
          <w:pPr>
            <w:pStyle w:val="Contents5"/>
            <w:tabs>
              <w:tab w:val="clear" w:pos="7892"/>
              <w:tab w:val="right" w:pos="9026" w:leader="dot"/>
            </w:tabs>
            <w:rPr/>
          </w:pPr>
          <w:hyperlink w:anchor="__RefHeading___Toc1423319_388300464">
            <w:r>
              <w:rPr>
                <w:webHidden/>
                <w:rStyle w:val="IndexLink"/>
                <w:rtl w:val="true"/>
              </w:rPr>
              <w:t>التفسير</w:t>
            </w:r>
            <w:r>
              <w:rPr>
                <w:rStyle w:val="IndexLink"/>
                <w:rtl w:val="true"/>
              </w:rPr>
              <w:tab/>
            </w:r>
            <w:r>
              <w:rPr>
                <w:rStyle w:val="IndexLink"/>
              </w:rPr>
              <w:t>114</w:t>
            </w:r>
          </w:hyperlink>
        </w:p>
        <w:p>
          <w:pPr>
            <w:pStyle w:val="Contents4"/>
            <w:tabs>
              <w:tab w:val="clear" w:pos="8176"/>
              <w:tab w:val="right" w:pos="9026" w:leader="dot"/>
            </w:tabs>
            <w:rPr/>
          </w:pPr>
          <w:hyperlink w:anchor="__RefHeading___Toc1423321_388300464">
            <w:r>
              <w:rPr>
                <w:webHidden/>
                <w:rStyle w:val="IndexLink"/>
                <w:rtl w:val="true"/>
              </w:rPr>
              <w:t>الآيات</w:t>
            </w:r>
            <w:r>
              <w:rPr>
                <w:rStyle w:val="IndexLink"/>
                <w:rtl w:val="true"/>
              </w:rPr>
              <w:t xml:space="preserve">: </w:t>
            </w:r>
            <w:r>
              <w:rPr>
                <w:rStyle w:val="IndexLink"/>
                <w:rtl w:val="true"/>
              </w:rPr>
              <w:t>الثالثة والرابعة والخامسة</w:t>
            </w:r>
            <w:r>
              <w:rPr>
                <w:rStyle w:val="IndexLink"/>
                <w:rtl w:val="true"/>
              </w:rPr>
              <w:tab/>
            </w:r>
            <w:r>
              <w:rPr>
                <w:rStyle w:val="IndexLink"/>
              </w:rPr>
              <w:t>115</w:t>
            </w:r>
          </w:hyperlink>
        </w:p>
        <w:p>
          <w:pPr>
            <w:pStyle w:val="Contents5"/>
            <w:tabs>
              <w:tab w:val="clear" w:pos="7892"/>
              <w:tab w:val="right" w:pos="9026" w:leader="dot"/>
            </w:tabs>
            <w:rPr/>
          </w:pPr>
          <w:hyperlink w:anchor="__RefHeading___Toc1423323_388300464">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423325_388300464">
            <w:r>
              <w:rPr>
                <w:webHidden/>
                <w:rStyle w:val="IndexLink"/>
                <w:rtl w:val="true"/>
              </w:rPr>
              <w:t>المفردات</w:t>
            </w:r>
            <w:r>
              <w:rPr>
                <w:rStyle w:val="IndexLink"/>
                <w:rtl w:val="true"/>
              </w:rPr>
              <w:tab/>
            </w:r>
            <w:r>
              <w:rPr>
                <w:rStyle w:val="IndexLink"/>
              </w:rPr>
              <w:t>115</w:t>
            </w:r>
          </w:hyperlink>
        </w:p>
        <w:p>
          <w:pPr>
            <w:pStyle w:val="Contents5"/>
            <w:tabs>
              <w:tab w:val="clear" w:pos="7892"/>
              <w:tab w:val="right" w:pos="9026" w:leader="dot"/>
            </w:tabs>
            <w:rPr/>
          </w:pPr>
          <w:hyperlink w:anchor="__RefHeading___Toc1423327_388300464">
            <w:r>
              <w:rPr>
                <w:webHidden/>
                <w:rStyle w:val="IndexLink"/>
                <w:rtl w:val="true"/>
              </w:rPr>
              <w:t>التفسير</w:t>
            </w:r>
            <w:r>
              <w:rPr>
                <w:rStyle w:val="IndexLink"/>
                <w:rtl w:val="true"/>
              </w:rPr>
              <w:tab/>
            </w:r>
            <w:r>
              <w:rPr>
                <w:rStyle w:val="IndexLink"/>
              </w:rPr>
              <w:t>116</w:t>
            </w:r>
          </w:hyperlink>
        </w:p>
        <w:p>
          <w:pPr>
            <w:pStyle w:val="Contents4"/>
            <w:tabs>
              <w:tab w:val="clear" w:pos="8176"/>
              <w:tab w:val="right" w:pos="9026" w:leader="dot"/>
            </w:tabs>
            <w:rPr/>
          </w:pPr>
          <w:hyperlink w:anchor="__RefHeading___Toc1423329_388300464">
            <w:r>
              <w:rPr>
                <w:webHidden/>
                <w:rStyle w:val="IndexLink"/>
                <w:rtl w:val="true"/>
              </w:rPr>
              <w:t>الآية السادسة</w:t>
            </w:r>
            <w:r>
              <w:rPr>
                <w:rStyle w:val="IndexLink"/>
                <w:rtl w:val="true"/>
              </w:rPr>
              <w:tab/>
            </w:r>
            <w:r>
              <w:rPr>
                <w:rStyle w:val="IndexLink"/>
              </w:rPr>
              <w:t>117</w:t>
            </w:r>
          </w:hyperlink>
        </w:p>
        <w:p>
          <w:pPr>
            <w:pStyle w:val="Contents5"/>
            <w:tabs>
              <w:tab w:val="clear" w:pos="7892"/>
              <w:tab w:val="right" w:pos="9026" w:leader="dot"/>
            </w:tabs>
            <w:rPr/>
          </w:pPr>
          <w:hyperlink w:anchor="__RefHeading___Toc1423331_388300464">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423333_388300464">
            <w:r>
              <w:rPr>
                <w:webHidden/>
                <w:rStyle w:val="IndexLink"/>
                <w:rtl w:val="true"/>
              </w:rPr>
              <w:t>المفردات</w:t>
            </w:r>
            <w:r>
              <w:rPr>
                <w:rStyle w:val="IndexLink"/>
                <w:rtl w:val="true"/>
              </w:rPr>
              <w:tab/>
            </w:r>
            <w:r>
              <w:rPr>
                <w:rStyle w:val="IndexLink"/>
              </w:rPr>
              <w:t>118</w:t>
            </w:r>
          </w:hyperlink>
        </w:p>
        <w:p>
          <w:pPr>
            <w:pStyle w:val="Contents5"/>
            <w:tabs>
              <w:tab w:val="clear" w:pos="7892"/>
              <w:tab w:val="right" w:pos="9026" w:leader="dot"/>
            </w:tabs>
            <w:rPr/>
          </w:pPr>
          <w:hyperlink w:anchor="__RefHeading___Toc1423335_388300464">
            <w:r>
              <w:rPr>
                <w:webHidden/>
                <w:rStyle w:val="IndexLink"/>
                <w:rtl w:val="true"/>
              </w:rPr>
              <w:t>التفسير</w:t>
            </w:r>
            <w:r>
              <w:rPr>
                <w:rStyle w:val="IndexLink"/>
                <w:rtl w:val="true"/>
              </w:rPr>
              <w:tab/>
            </w:r>
            <w:r>
              <w:rPr>
                <w:rStyle w:val="IndexLink"/>
              </w:rPr>
              <w:t>118</w:t>
            </w:r>
          </w:hyperlink>
        </w:p>
        <w:p>
          <w:pPr>
            <w:pStyle w:val="Contents4"/>
            <w:tabs>
              <w:tab w:val="clear" w:pos="8176"/>
              <w:tab w:val="right" w:pos="9026" w:leader="dot"/>
            </w:tabs>
            <w:rPr/>
          </w:pPr>
          <w:hyperlink w:anchor="__RefHeading___Toc1423337_388300464">
            <w:r>
              <w:rPr>
                <w:webHidden/>
                <w:rStyle w:val="IndexLink"/>
                <w:rtl w:val="true"/>
              </w:rPr>
              <w:t>الآيتان السابعة والثامنة</w:t>
            </w:r>
            <w:r>
              <w:rPr>
                <w:rStyle w:val="IndexLink"/>
                <w:rtl w:val="true"/>
              </w:rPr>
              <w:tab/>
            </w:r>
            <w:r>
              <w:rPr>
                <w:rStyle w:val="IndexLink"/>
              </w:rPr>
              <w:t>121</w:t>
            </w:r>
          </w:hyperlink>
        </w:p>
        <w:p>
          <w:pPr>
            <w:pStyle w:val="Contents5"/>
            <w:tabs>
              <w:tab w:val="clear" w:pos="7892"/>
              <w:tab w:val="right" w:pos="9026" w:leader="dot"/>
            </w:tabs>
            <w:rPr/>
          </w:pPr>
          <w:hyperlink w:anchor="__RefHeading___Toc1423339_388300464">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423341_388300464">
            <w:r>
              <w:rPr>
                <w:webHidden/>
                <w:rStyle w:val="IndexLink"/>
                <w:rtl w:val="true"/>
              </w:rPr>
              <w:t>المفردات</w:t>
            </w:r>
            <w:r>
              <w:rPr>
                <w:rStyle w:val="IndexLink"/>
                <w:rtl w:val="true"/>
              </w:rPr>
              <w:tab/>
            </w:r>
            <w:r>
              <w:rPr>
                <w:rStyle w:val="IndexLink"/>
              </w:rPr>
              <w:t>121</w:t>
            </w:r>
          </w:hyperlink>
        </w:p>
        <w:p>
          <w:pPr>
            <w:pStyle w:val="Contents4"/>
            <w:tabs>
              <w:tab w:val="clear" w:pos="8176"/>
              <w:tab w:val="right" w:pos="9026" w:leader="dot"/>
            </w:tabs>
            <w:rPr/>
          </w:pPr>
          <w:hyperlink w:anchor="__RefHeading___Toc1423343_388300464">
            <w:r>
              <w:rPr>
                <w:webHidden/>
                <w:rStyle w:val="IndexLink"/>
                <w:rtl w:val="true"/>
              </w:rPr>
              <w:t>الآية التاسعة</w:t>
            </w:r>
            <w:r>
              <w:rPr>
                <w:rStyle w:val="IndexLink"/>
                <w:rtl w:val="true"/>
              </w:rPr>
              <w:tab/>
            </w:r>
            <w:r>
              <w:rPr>
                <w:rStyle w:val="IndexLink"/>
              </w:rPr>
              <w:t>122</w:t>
            </w:r>
          </w:hyperlink>
        </w:p>
        <w:p>
          <w:pPr>
            <w:pStyle w:val="Contents5"/>
            <w:tabs>
              <w:tab w:val="clear" w:pos="7892"/>
              <w:tab w:val="right" w:pos="9026" w:leader="dot"/>
            </w:tabs>
            <w:rPr/>
          </w:pPr>
          <w:hyperlink w:anchor="__RefHeading___Toc1423345_388300464">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423347_388300464">
            <w:r>
              <w:rPr>
                <w:webHidden/>
                <w:rStyle w:val="IndexLink"/>
                <w:rtl w:val="true"/>
              </w:rPr>
              <w:t>التفسير</w:t>
            </w:r>
            <w:r>
              <w:rPr>
                <w:rStyle w:val="IndexLink"/>
                <w:rtl w:val="true"/>
              </w:rPr>
              <w:tab/>
            </w:r>
            <w:r>
              <w:rPr>
                <w:rStyle w:val="IndexLink"/>
              </w:rPr>
              <w:t>122</w:t>
            </w:r>
          </w:hyperlink>
        </w:p>
        <w:p>
          <w:pPr>
            <w:pStyle w:val="Contents5"/>
            <w:tabs>
              <w:tab w:val="clear" w:pos="7892"/>
              <w:tab w:val="right" w:pos="9026" w:leader="dot"/>
            </w:tabs>
            <w:rPr/>
          </w:pPr>
          <w:hyperlink w:anchor="__RefHeading___Toc1423349_388300464">
            <w:r>
              <w:rPr>
                <w:webHidden/>
                <w:rStyle w:val="IndexLink"/>
                <w:rtl w:val="true"/>
              </w:rPr>
              <w:t>حكم ذبائح أهل الكتاب</w:t>
            </w:r>
            <w:r>
              <w:rPr>
                <w:rStyle w:val="IndexLink"/>
                <w:rtl w:val="true"/>
              </w:rPr>
              <w:tab/>
            </w:r>
            <w:r>
              <w:rPr>
                <w:rStyle w:val="IndexLink"/>
              </w:rPr>
              <w:t>123</w:t>
            </w:r>
          </w:hyperlink>
        </w:p>
        <w:p>
          <w:pPr>
            <w:pStyle w:val="Contents5"/>
            <w:tabs>
              <w:tab w:val="clear" w:pos="7892"/>
              <w:tab w:val="right" w:pos="9026" w:leader="dot"/>
            </w:tabs>
            <w:rPr/>
          </w:pPr>
          <w:hyperlink w:anchor="__RefHeading___Toc1423351_388300464">
            <w:r>
              <w:rPr>
                <w:webHidden/>
                <w:rStyle w:val="IndexLink"/>
                <w:rtl w:val="true"/>
              </w:rPr>
              <w:t>الطعام في لغة أهل الحجاز هو البرّ</w:t>
            </w:r>
            <w:r>
              <w:rPr>
                <w:rStyle w:val="IndexLink"/>
                <w:rtl w:val="true"/>
              </w:rPr>
              <w:tab/>
            </w:r>
            <w:r>
              <w:rPr>
                <w:rStyle w:val="IndexLink"/>
              </w:rPr>
              <w:t>123</w:t>
            </w:r>
          </w:hyperlink>
        </w:p>
        <w:p>
          <w:pPr>
            <w:pStyle w:val="Contents5"/>
            <w:tabs>
              <w:tab w:val="clear" w:pos="7892"/>
              <w:tab w:val="right" w:pos="9026" w:leader="dot"/>
            </w:tabs>
            <w:rPr/>
          </w:pPr>
          <w:hyperlink w:anchor="__RefHeading___Toc1423353_388300464">
            <w:r>
              <w:rPr>
                <w:webHidden/>
                <w:rStyle w:val="IndexLink"/>
                <w:rtl w:val="true"/>
              </w:rPr>
              <w:t>اعتراضات صاحب المنار على المختار ونقدها</w:t>
            </w:r>
            <w:r>
              <w:rPr>
                <w:rStyle w:val="IndexLink"/>
                <w:rtl w:val="true"/>
              </w:rPr>
              <w:tab/>
            </w:r>
            <w:r>
              <w:rPr>
                <w:rStyle w:val="IndexLink"/>
              </w:rPr>
              <w:t>126</w:t>
            </w:r>
          </w:hyperlink>
        </w:p>
        <w:p>
          <w:pPr>
            <w:pStyle w:val="Contents6"/>
            <w:tabs>
              <w:tab w:val="clear" w:pos="7609"/>
              <w:tab w:val="right" w:pos="9026" w:leader="dot"/>
            </w:tabs>
            <w:rPr/>
          </w:pPr>
          <w:hyperlink w:anchor="__RefHeading___Toc1423355_388300464">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1423357_388300464">
            <w:r>
              <w:rPr>
                <w:webHidden/>
                <w:rStyle w:val="IndexLink"/>
                <w:rtl w:val="true"/>
              </w:rPr>
              <w:t>الأوّل</w:t>
            </w:r>
            <w:r>
              <w:rPr>
                <w:rStyle w:val="IndexLink"/>
                <w:rtl w:val="true"/>
              </w:rPr>
              <w:t xml:space="preserve">: </w:t>
            </w:r>
            <w:r>
              <w:rPr>
                <w:rStyle w:val="IndexLink"/>
                <w:rtl w:val="true"/>
              </w:rPr>
              <w:t>استعمال الطعام في القرآن في مطلق المأكول</w:t>
            </w:r>
            <w:r>
              <w:rPr>
                <w:rStyle w:val="IndexLink"/>
                <w:rtl w:val="true"/>
              </w:rPr>
              <w:tab/>
            </w:r>
            <w:r>
              <w:rPr>
                <w:rStyle w:val="IndexLink"/>
              </w:rPr>
              <w:t>126</w:t>
            </w:r>
          </w:hyperlink>
        </w:p>
        <w:p>
          <w:pPr>
            <w:pStyle w:val="Contents6"/>
            <w:tabs>
              <w:tab w:val="clear" w:pos="7609"/>
              <w:tab w:val="right" w:pos="9026" w:leader="dot"/>
            </w:tabs>
            <w:rPr/>
          </w:pPr>
          <w:hyperlink w:anchor="__RefHeading___Toc1423359_388300464">
            <w:r>
              <w:rPr>
                <w:webHidden/>
                <w:rStyle w:val="IndexLink"/>
                <w:rtl w:val="true"/>
              </w:rPr>
              <w:t>الثاني</w:t>
            </w:r>
            <w:r>
              <w:rPr>
                <w:rStyle w:val="IndexLink"/>
                <w:rtl w:val="true"/>
              </w:rPr>
              <w:t xml:space="preserve">: </w:t>
            </w:r>
            <w:r>
              <w:rPr>
                <w:rStyle w:val="IndexLink"/>
                <w:rtl w:val="true"/>
              </w:rPr>
              <w:t>أنّ اللحم مظنّة التحريم</w:t>
            </w:r>
            <w:r>
              <w:rPr>
                <w:rStyle w:val="IndexLink"/>
                <w:rtl w:val="true"/>
              </w:rPr>
              <w:tab/>
            </w:r>
            <w:r>
              <w:rPr>
                <w:rStyle w:val="IndexLink"/>
              </w:rPr>
              <w:t>127</w:t>
            </w:r>
          </w:hyperlink>
        </w:p>
        <w:p>
          <w:pPr>
            <w:pStyle w:val="Contents6"/>
            <w:tabs>
              <w:tab w:val="clear" w:pos="7609"/>
              <w:tab w:val="right" w:pos="9026" w:leader="dot"/>
            </w:tabs>
            <w:rPr/>
          </w:pPr>
          <w:hyperlink w:anchor="__RefHeading___Toc1423361_388300464">
            <w:r>
              <w:rPr>
                <w:webHidden/>
                <w:rStyle w:val="IndexLink"/>
                <w:rtl w:val="true"/>
              </w:rPr>
              <w:t>الثالث</w:t>
            </w:r>
            <w:r>
              <w:rPr>
                <w:rStyle w:val="IndexLink"/>
                <w:rtl w:val="true"/>
              </w:rPr>
              <w:t xml:space="preserve">: </w:t>
            </w:r>
            <w:r>
              <w:rPr>
                <w:rStyle w:val="IndexLink"/>
                <w:rtl w:val="true"/>
              </w:rPr>
              <w:t>إضافة الطعام إلى الكتابي، دليل على أنّ له دخلاً في التحريم</w:t>
            </w:r>
            <w:r>
              <w:rPr>
                <w:rStyle w:val="IndexLink"/>
                <w:rtl w:val="true"/>
              </w:rPr>
              <w:tab/>
            </w:r>
            <w:r>
              <w:rPr>
                <w:rStyle w:val="IndexLink"/>
              </w:rPr>
              <w:t>128</w:t>
            </w:r>
          </w:hyperlink>
        </w:p>
        <w:p>
          <w:pPr>
            <w:pStyle w:val="Contents6"/>
            <w:tabs>
              <w:tab w:val="clear" w:pos="7609"/>
              <w:tab w:val="right" w:pos="9026" w:leader="dot"/>
            </w:tabs>
            <w:rPr/>
          </w:pPr>
          <w:hyperlink w:anchor="__RefHeading___Toc1423363_388300464">
            <w:r>
              <w:rPr>
                <w:webHidden/>
                <w:rStyle w:val="IndexLink"/>
                <w:rtl w:val="true"/>
              </w:rPr>
              <w:t>الرابع</w:t>
            </w:r>
            <w:r>
              <w:rPr>
                <w:rStyle w:val="IndexLink"/>
                <w:rtl w:val="true"/>
              </w:rPr>
              <w:t xml:space="preserve">: </w:t>
            </w:r>
            <w:r>
              <w:rPr>
                <w:rStyle w:val="IndexLink"/>
                <w:rtl w:val="true"/>
              </w:rPr>
              <w:t>ما هو الوجه لحلّية البر في اليوم الخاص‌؟</w:t>
            </w:r>
            <w:r>
              <w:rPr>
                <w:rStyle w:val="IndexLink"/>
                <w:rtl w:val="true"/>
              </w:rPr>
              <w:tab/>
            </w:r>
            <w:r>
              <w:rPr>
                <w:rStyle w:val="IndexLink"/>
              </w:rPr>
              <w:t>128</w:t>
            </w:r>
          </w:hyperlink>
        </w:p>
        <w:p>
          <w:pPr>
            <w:pStyle w:val="Contents3"/>
            <w:tabs>
              <w:tab w:val="clear" w:pos="8459"/>
              <w:tab w:val="right" w:pos="9026" w:leader="dot"/>
            </w:tabs>
            <w:rPr/>
          </w:pPr>
          <w:hyperlink w:anchor="__RefHeading___Toc1423365_388300464">
            <w:r>
              <w:rPr>
                <w:webHidden/>
                <w:rStyle w:val="IndexLink"/>
              </w:rPr>
              <w:t>3</w:t>
            </w:r>
            <w:r>
              <w:rPr>
                <w:rStyle w:val="IndexLink"/>
                <w:rtl w:val="true"/>
              </w:rPr>
              <w:t xml:space="preserve">. </w:t>
            </w:r>
            <w:r>
              <w:rPr>
                <w:rStyle w:val="IndexLink"/>
                <w:rtl w:val="true"/>
              </w:rPr>
              <w:t>الأشربة المحلّلة أمّا الأشربة المحلّلة</w:t>
            </w:r>
            <w:r>
              <w:rPr>
                <w:rStyle w:val="IndexLink"/>
                <w:rtl w:val="true"/>
              </w:rPr>
              <w:tab/>
            </w:r>
            <w:r>
              <w:rPr>
                <w:rStyle w:val="IndexLink"/>
              </w:rPr>
              <w:t>131</w:t>
            </w:r>
          </w:hyperlink>
        </w:p>
        <w:p>
          <w:pPr>
            <w:pStyle w:val="Contents4"/>
            <w:tabs>
              <w:tab w:val="clear" w:pos="8176"/>
              <w:tab w:val="right" w:pos="9026" w:leader="dot"/>
            </w:tabs>
            <w:rPr/>
          </w:pPr>
          <w:hyperlink w:anchor="__RefHeading___Toc1423367_388300464">
            <w:r>
              <w:rPr>
                <w:webHidden/>
                <w:rStyle w:val="IndexLink"/>
                <w:rtl w:val="true"/>
              </w:rPr>
              <w:t>فمنها</w:t>
            </w:r>
            <w:r>
              <w:rPr>
                <w:rStyle w:val="IndexLink"/>
                <w:rtl w:val="true"/>
              </w:rPr>
              <w:t xml:space="preserve">: </w:t>
            </w:r>
            <w:r>
              <w:rPr>
                <w:rStyle w:val="IndexLink"/>
                <w:rtl w:val="true"/>
              </w:rPr>
              <w:t>الماء،</w:t>
            </w:r>
            <w:r>
              <w:rPr>
                <w:rStyle w:val="IndexLink"/>
                <w:rtl w:val="true"/>
              </w:rPr>
              <w:tab/>
            </w:r>
            <w:r>
              <w:rPr>
                <w:rStyle w:val="IndexLink"/>
              </w:rPr>
              <w:t>131</w:t>
            </w:r>
          </w:hyperlink>
        </w:p>
        <w:p>
          <w:pPr>
            <w:pStyle w:val="Contents5"/>
            <w:tabs>
              <w:tab w:val="clear" w:pos="7892"/>
              <w:tab w:val="right" w:pos="9026" w:leader="dot"/>
            </w:tabs>
            <w:rPr/>
          </w:pPr>
          <w:hyperlink w:anchor="__RefHeading___Toc1423369_388300464">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423371_388300464">
            <w:r>
              <w:rPr>
                <w:webHidden/>
                <w:rStyle w:val="IndexLink"/>
                <w:rtl w:val="true"/>
              </w:rPr>
              <w:t>المفردات</w:t>
            </w:r>
            <w:r>
              <w:rPr>
                <w:rStyle w:val="IndexLink"/>
                <w:rtl w:val="true"/>
              </w:rPr>
              <w:tab/>
            </w:r>
            <w:r>
              <w:rPr>
                <w:rStyle w:val="IndexLink"/>
              </w:rPr>
              <w:t>131</w:t>
            </w:r>
          </w:hyperlink>
        </w:p>
        <w:p>
          <w:pPr>
            <w:pStyle w:val="Contents4"/>
            <w:tabs>
              <w:tab w:val="clear" w:pos="8176"/>
              <w:tab w:val="right" w:pos="9026" w:leader="dot"/>
            </w:tabs>
            <w:rPr/>
          </w:pPr>
          <w:hyperlink w:anchor="__RefHeading___Toc1423373_388300464">
            <w:r>
              <w:rPr>
                <w:webHidden/>
                <w:rStyle w:val="IndexLink"/>
                <w:rtl w:val="true"/>
              </w:rPr>
              <w:t>ومنها</w:t>
            </w:r>
            <w:r>
              <w:rPr>
                <w:rStyle w:val="IndexLink"/>
                <w:rtl w:val="true"/>
              </w:rPr>
              <w:t xml:space="preserve">: </w:t>
            </w:r>
            <w:r>
              <w:rPr>
                <w:rStyle w:val="IndexLink"/>
                <w:rtl w:val="true"/>
              </w:rPr>
              <w:t>شهد النحل</w:t>
            </w:r>
            <w:r>
              <w:rPr>
                <w:rStyle w:val="IndexLink"/>
                <w:rtl w:val="true"/>
              </w:rPr>
              <w:tab/>
            </w:r>
            <w:r>
              <w:rPr>
                <w:rStyle w:val="IndexLink"/>
              </w:rPr>
              <w:t>132</w:t>
            </w:r>
          </w:hyperlink>
        </w:p>
        <w:p>
          <w:pPr>
            <w:pStyle w:val="Contents5"/>
            <w:tabs>
              <w:tab w:val="clear" w:pos="7892"/>
              <w:tab w:val="right" w:pos="9026" w:leader="dot"/>
            </w:tabs>
            <w:rPr/>
          </w:pPr>
          <w:hyperlink w:anchor="__RefHeading___Toc1423375_388300464">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423377_388300464">
            <w:r>
              <w:rPr>
                <w:webHidden/>
                <w:rStyle w:val="IndexLink"/>
                <w:rtl w:val="true"/>
              </w:rPr>
              <w:t>المفردات</w:t>
            </w:r>
            <w:r>
              <w:rPr>
                <w:rStyle w:val="IndexLink"/>
                <w:rtl w:val="true"/>
              </w:rPr>
              <w:tab/>
            </w:r>
            <w:r>
              <w:rPr>
                <w:rStyle w:val="IndexLink"/>
              </w:rPr>
              <w:t>133</w:t>
            </w:r>
          </w:hyperlink>
        </w:p>
        <w:p>
          <w:pPr>
            <w:pStyle w:val="Contents5"/>
            <w:tabs>
              <w:tab w:val="clear" w:pos="7892"/>
              <w:tab w:val="right" w:pos="9026" w:leader="dot"/>
            </w:tabs>
            <w:rPr/>
          </w:pPr>
          <w:hyperlink w:anchor="__RefHeading___Toc1423379_388300464">
            <w:r>
              <w:rPr>
                <w:webHidden/>
                <w:rStyle w:val="IndexLink"/>
                <w:rtl w:val="true"/>
              </w:rPr>
              <w:t>التفسير</w:t>
            </w:r>
            <w:r>
              <w:rPr>
                <w:rStyle w:val="IndexLink"/>
                <w:rtl w:val="true"/>
              </w:rPr>
              <w:tab/>
            </w:r>
            <w:r>
              <w:rPr>
                <w:rStyle w:val="IndexLink"/>
              </w:rPr>
              <w:t>133</w:t>
            </w:r>
          </w:hyperlink>
        </w:p>
        <w:p>
          <w:pPr>
            <w:pStyle w:val="Contents5"/>
            <w:tabs>
              <w:tab w:val="clear" w:pos="7892"/>
              <w:tab w:val="right" w:pos="9026" w:leader="dot"/>
            </w:tabs>
            <w:rPr/>
          </w:pPr>
          <w:hyperlink w:anchor="__RefHeading___Toc1423381_388300464">
            <w:r>
              <w:rPr>
                <w:webHidden/>
                <w:rStyle w:val="IndexLink"/>
                <w:rtl w:val="true"/>
              </w:rPr>
              <w:t>امتصاص رحيق الأزهار</w:t>
            </w:r>
            <w:r>
              <w:rPr>
                <w:rStyle w:val="IndexLink"/>
                <w:rtl w:val="true"/>
              </w:rPr>
              <w:tab/>
            </w:r>
            <w:r>
              <w:rPr>
                <w:rStyle w:val="IndexLink"/>
              </w:rPr>
              <w:t>134</w:t>
            </w:r>
          </w:hyperlink>
        </w:p>
        <w:p>
          <w:pPr>
            <w:pStyle w:val="Contents4"/>
            <w:tabs>
              <w:tab w:val="clear" w:pos="8176"/>
              <w:tab w:val="right" w:pos="9026" w:leader="dot"/>
            </w:tabs>
            <w:rPr/>
          </w:pPr>
          <w:hyperlink w:anchor="__RefHeading___Toc1423383_388300464">
            <w:r>
              <w:rPr>
                <w:webHidden/>
                <w:rStyle w:val="IndexLink"/>
                <w:rtl w:val="true"/>
              </w:rPr>
              <w:t>ومن الأشربة المحلّلة</w:t>
            </w:r>
            <w:r>
              <w:rPr>
                <w:rStyle w:val="IndexLink"/>
                <w:rtl w:val="true"/>
              </w:rPr>
              <w:t xml:space="preserve">: </w:t>
            </w:r>
            <w:r>
              <w:rPr>
                <w:rStyle w:val="IndexLink"/>
                <w:rtl w:val="true"/>
              </w:rPr>
              <w:t>اللبن</w:t>
            </w:r>
            <w:r>
              <w:rPr>
                <w:rStyle w:val="IndexLink"/>
                <w:rtl w:val="true"/>
              </w:rPr>
              <w:tab/>
            </w:r>
            <w:r>
              <w:rPr>
                <w:rStyle w:val="IndexLink"/>
              </w:rPr>
              <w:t>134</w:t>
            </w:r>
          </w:hyperlink>
        </w:p>
        <w:p>
          <w:pPr>
            <w:pStyle w:val="Contents5"/>
            <w:tabs>
              <w:tab w:val="clear" w:pos="7892"/>
              <w:tab w:val="right" w:pos="9026" w:leader="dot"/>
            </w:tabs>
            <w:rPr/>
          </w:pPr>
          <w:hyperlink w:anchor="__RefHeading___Toc1423385_388300464">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423387_388300464">
            <w:r>
              <w:rPr>
                <w:webHidden/>
                <w:rStyle w:val="IndexLink"/>
                <w:rtl w:val="true"/>
              </w:rPr>
              <w:t>المفردات</w:t>
            </w:r>
            <w:r>
              <w:rPr>
                <w:rStyle w:val="IndexLink"/>
                <w:rtl w:val="true"/>
              </w:rPr>
              <w:tab/>
            </w:r>
            <w:r>
              <w:rPr>
                <w:rStyle w:val="IndexLink"/>
              </w:rPr>
              <w:t>135</w:t>
            </w:r>
          </w:hyperlink>
        </w:p>
        <w:p>
          <w:pPr>
            <w:pStyle w:val="Contents5"/>
            <w:tabs>
              <w:tab w:val="clear" w:pos="7892"/>
              <w:tab w:val="right" w:pos="9026" w:leader="dot"/>
            </w:tabs>
            <w:rPr/>
          </w:pPr>
          <w:hyperlink w:anchor="__RefHeading___Toc1423389_388300464">
            <w:r>
              <w:rPr>
                <w:webHidden/>
                <w:rStyle w:val="IndexLink"/>
                <w:rtl w:val="true"/>
              </w:rPr>
              <w:t>التفسير</w:t>
            </w:r>
            <w:r>
              <w:rPr>
                <w:rStyle w:val="IndexLink"/>
                <w:rtl w:val="true"/>
              </w:rPr>
              <w:tab/>
            </w:r>
            <w:r>
              <w:rPr>
                <w:rStyle w:val="IndexLink"/>
              </w:rPr>
              <w:t>135</w:t>
            </w:r>
          </w:hyperlink>
        </w:p>
        <w:p>
          <w:pPr>
            <w:pStyle w:val="Contents3"/>
            <w:tabs>
              <w:tab w:val="clear" w:pos="8459"/>
              <w:tab w:val="right" w:pos="9026" w:leader="dot"/>
            </w:tabs>
            <w:rPr/>
          </w:pPr>
          <w:hyperlink w:anchor="__RefHeading___Toc1423391_388300464">
            <w:r>
              <w:rPr>
                <w:webHidden/>
                <w:rStyle w:val="IndexLink"/>
              </w:rPr>
              <w:t>4</w:t>
            </w:r>
            <w:r>
              <w:rPr>
                <w:rStyle w:val="IndexLink"/>
                <w:rtl w:val="true"/>
              </w:rPr>
              <w:t xml:space="preserve">. </w:t>
            </w:r>
            <w:r>
              <w:rPr>
                <w:rStyle w:val="IndexLink"/>
                <w:rtl w:val="true"/>
              </w:rPr>
              <w:t>الأشربة المحرّمة</w:t>
            </w:r>
            <w:r>
              <w:rPr>
                <w:rStyle w:val="IndexLink"/>
                <w:rtl w:val="true"/>
              </w:rPr>
              <w:tab/>
            </w:r>
            <w:r>
              <w:rPr>
                <w:rStyle w:val="IndexLink"/>
              </w:rPr>
              <w:t>137</w:t>
            </w:r>
          </w:hyperlink>
        </w:p>
        <w:p>
          <w:pPr>
            <w:pStyle w:val="Contents4"/>
            <w:tabs>
              <w:tab w:val="clear" w:pos="8176"/>
              <w:tab w:val="right" w:pos="9026" w:leader="dot"/>
            </w:tabs>
            <w:rPr/>
          </w:pPr>
          <w:hyperlink w:anchor="__RefHeading___Toc1423393_388300464">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423395_388300464">
            <w:r>
              <w:rPr>
                <w:webHidden/>
                <w:rStyle w:val="IndexLink"/>
                <w:rtl w:val="true"/>
              </w:rPr>
              <w:t>الآية الأُولى</w:t>
            </w:r>
            <w:r>
              <w:rPr>
                <w:rStyle w:val="IndexLink"/>
                <w:rtl w:val="true"/>
              </w:rPr>
              <w:tab/>
            </w:r>
            <w:r>
              <w:rPr>
                <w:rStyle w:val="IndexLink"/>
              </w:rPr>
              <w:t>137</w:t>
            </w:r>
          </w:hyperlink>
        </w:p>
        <w:p>
          <w:pPr>
            <w:pStyle w:val="Contents5"/>
            <w:tabs>
              <w:tab w:val="clear" w:pos="7892"/>
              <w:tab w:val="right" w:pos="9026" w:leader="dot"/>
            </w:tabs>
            <w:rPr/>
          </w:pPr>
          <w:hyperlink w:anchor="__RefHeading___Toc1423397_388300464">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423399_388300464">
            <w:r>
              <w:rPr>
                <w:webHidden/>
                <w:rStyle w:val="IndexLink"/>
                <w:rtl w:val="true"/>
              </w:rPr>
              <w:t>المفردات</w:t>
            </w:r>
            <w:r>
              <w:rPr>
                <w:rStyle w:val="IndexLink"/>
                <w:rtl w:val="true"/>
              </w:rPr>
              <w:tab/>
            </w:r>
            <w:r>
              <w:rPr>
                <w:rStyle w:val="IndexLink"/>
              </w:rPr>
              <w:t>137</w:t>
            </w:r>
          </w:hyperlink>
        </w:p>
        <w:p>
          <w:pPr>
            <w:pStyle w:val="Contents5"/>
            <w:tabs>
              <w:tab w:val="clear" w:pos="7892"/>
              <w:tab w:val="right" w:pos="9026" w:leader="dot"/>
            </w:tabs>
            <w:rPr/>
          </w:pPr>
          <w:hyperlink w:anchor="__RefHeading___Toc1423401_388300464">
            <w:r>
              <w:rPr>
                <w:webHidden/>
                <w:rStyle w:val="IndexLink"/>
                <w:rtl w:val="true"/>
              </w:rPr>
              <w:t>التفسير</w:t>
            </w:r>
            <w:r>
              <w:rPr>
                <w:rStyle w:val="IndexLink"/>
                <w:rtl w:val="true"/>
              </w:rPr>
              <w:tab/>
            </w:r>
            <w:r>
              <w:rPr>
                <w:rStyle w:val="IndexLink"/>
              </w:rPr>
              <w:t>138</w:t>
            </w:r>
          </w:hyperlink>
        </w:p>
        <w:p>
          <w:pPr>
            <w:pStyle w:val="Contents4"/>
            <w:tabs>
              <w:tab w:val="clear" w:pos="8176"/>
              <w:tab w:val="right" w:pos="9026" w:leader="dot"/>
            </w:tabs>
            <w:rPr/>
          </w:pPr>
          <w:hyperlink w:anchor="__RefHeading___Toc1423403_388300464">
            <w:r>
              <w:rPr>
                <w:webHidden/>
                <w:rStyle w:val="IndexLink"/>
                <w:rtl w:val="true"/>
              </w:rPr>
              <w:t>الآية الثانية</w:t>
            </w:r>
            <w:r>
              <w:rPr>
                <w:rStyle w:val="IndexLink"/>
                <w:rtl w:val="true"/>
              </w:rPr>
              <w:tab/>
            </w:r>
            <w:r>
              <w:rPr>
                <w:rStyle w:val="IndexLink"/>
              </w:rPr>
              <w:t>138</w:t>
            </w:r>
          </w:hyperlink>
        </w:p>
        <w:p>
          <w:pPr>
            <w:pStyle w:val="Contents5"/>
            <w:tabs>
              <w:tab w:val="clear" w:pos="7892"/>
              <w:tab w:val="right" w:pos="9026" w:leader="dot"/>
            </w:tabs>
            <w:rPr/>
          </w:pPr>
          <w:hyperlink w:anchor="__RefHeading___Toc1423405_388300464">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423407_388300464">
            <w:r>
              <w:rPr>
                <w:webHidden/>
                <w:rStyle w:val="IndexLink"/>
                <w:rtl w:val="true"/>
              </w:rPr>
              <w:t>ما هو السبب لتحريم الخمر والميسر؟</w:t>
            </w:r>
            <w:r>
              <w:rPr>
                <w:rStyle w:val="IndexLink"/>
                <w:rtl w:val="true"/>
              </w:rPr>
              <w:tab/>
            </w:r>
            <w:r>
              <w:rPr>
                <w:rStyle w:val="IndexLink"/>
              </w:rPr>
              <w:t>139</w:t>
            </w:r>
          </w:hyperlink>
        </w:p>
        <w:p>
          <w:pPr>
            <w:pStyle w:val="Contents4"/>
            <w:tabs>
              <w:tab w:val="clear" w:pos="8176"/>
              <w:tab w:val="right" w:pos="9026" w:leader="dot"/>
            </w:tabs>
            <w:rPr/>
          </w:pPr>
          <w:hyperlink w:anchor="__RefHeading___Toc1423409_388300464">
            <w:r>
              <w:rPr>
                <w:webHidden/>
                <w:rStyle w:val="IndexLink"/>
                <w:rtl w:val="true"/>
              </w:rPr>
              <w:t>الآية الثالثة</w:t>
            </w:r>
            <w:r>
              <w:rPr>
                <w:rStyle w:val="IndexLink"/>
                <w:rtl w:val="true"/>
              </w:rPr>
              <w:tab/>
            </w:r>
            <w:r>
              <w:rPr>
                <w:rStyle w:val="IndexLink"/>
              </w:rPr>
              <w:t>140</w:t>
            </w:r>
          </w:hyperlink>
        </w:p>
        <w:p>
          <w:pPr>
            <w:pStyle w:val="Contents5"/>
            <w:tabs>
              <w:tab w:val="clear" w:pos="7892"/>
              <w:tab w:val="right" w:pos="9026" w:leader="dot"/>
            </w:tabs>
            <w:rPr/>
          </w:pPr>
          <w:hyperlink w:anchor="__RefHeading___Toc1423411_388300464">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423413_388300464">
            <w:r>
              <w:rPr>
                <w:webHidden/>
                <w:rStyle w:val="IndexLink"/>
                <w:rtl w:val="true"/>
              </w:rPr>
              <w:t>المفردات</w:t>
            </w:r>
            <w:r>
              <w:rPr>
                <w:rStyle w:val="IndexLink"/>
                <w:rtl w:val="true"/>
              </w:rPr>
              <w:tab/>
            </w:r>
            <w:r>
              <w:rPr>
                <w:rStyle w:val="IndexLink"/>
              </w:rPr>
              <w:t>141</w:t>
            </w:r>
          </w:hyperlink>
        </w:p>
        <w:p>
          <w:pPr>
            <w:pStyle w:val="Contents5"/>
            <w:tabs>
              <w:tab w:val="clear" w:pos="7892"/>
              <w:tab w:val="right" w:pos="9026" w:leader="dot"/>
            </w:tabs>
            <w:rPr/>
          </w:pPr>
          <w:hyperlink w:anchor="__RefHeading___Toc1423415_388300464">
            <w:r>
              <w:rPr>
                <w:webHidden/>
                <w:rStyle w:val="IndexLink"/>
                <w:rtl w:val="true"/>
              </w:rPr>
              <w:t>التفسير</w:t>
            </w:r>
            <w:r>
              <w:rPr>
                <w:rStyle w:val="IndexLink"/>
                <w:rtl w:val="true"/>
              </w:rPr>
              <w:tab/>
            </w:r>
            <w:r>
              <w:rPr>
                <w:rStyle w:val="IndexLink"/>
              </w:rPr>
              <w:t>141</w:t>
            </w:r>
          </w:hyperlink>
        </w:p>
        <w:p>
          <w:pPr>
            <w:pStyle w:val="Contents3"/>
            <w:tabs>
              <w:tab w:val="clear" w:pos="8459"/>
              <w:tab w:val="right" w:pos="9026" w:leader="dot"/>
            </w:tabs>
            <w:rPr/>
          </w:pPr>
          <w:hyperlink w:anchor="__RefHeading___Toc1423417_388300464">
            <w:r>
              <w:rPr>
                <w:webHidden/>
                <w:rStyle w:val="IndexLink"/>
              </w:rPr>
              <w:t>5</w:t>
            </w:r>
            <w:r>
              <w:rPr>
                <w:rStyle w:val="IndexLink"/>
                <w:rtl w:val="true"/>
              </w:rPr>
              <w:t xml:space="preserve">. </w:t>
            </w:r>
            <w:r>
              <w:rPr>
                <w:rStyle w:val="IndexLink"/>
                <w:rtl w:val="true"/>
              </w:rPr>
              <w:t>تحليل الطيبات وصيد الجوارح المعلّمة</w:t>
            </w:r>
            <w:r>
              <w:rPr>
                <w:rStyle w:val="IndexLink"/>
                <w:rtl w:val="true"/>
              </w:rPr>
              <w:tab/>
            </w:r>
            <w:r>
              <w:rPr>
                <w:rStyle w:val="IndexLink"/>
              </w:rPr>
              <w:t>146</w:t>
            </w:r>
          </w:hyperlink>
        </w:p>
        <w:p>
          <w:pPr>
            <w:pStyle w:val="Contents4"/>
            <w:tabs>
              <w:tab w:val="clear" w:pos="8176"/>
              <w:tab w:val="right" w:pos="9026" w:leader="dot"/>
            </w:tabs>
            <w:rPr/>
          </w:pPr>
          <w:hyperlink w:anchor="__RefHeading___Toc1423419_388300464">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423421_388300464">
            <w:r>
              <w:rPr>
                <w:webHidden/>
                <w:rStyle w:val="IndexLink"/>
                <w:rtl w:val="true"/>
              </w:rPr>
              <w:t>المفردات</w:t>
            </w:r>
            <w:r>
              <w:rPr>
                <w:rStyle w:val="IndexLink"/>
                <w:rtl w:val="true"/>
              </w:rPr>
              <w:tab/>
            </w:r>
            <w:r>
              <w:rPr>
                <w:rStyle w:val="IndexLink"/>
              </w:rPr>
              <w:t>146</w:t>
            </w:r>
          </w:hyperlink>
        </w:p>
        <w:p>
          <w:pPr>
            <w:pStyle w:val="Contents4"/>
            <w:tabs>
              <w:tab w:val="clear" w:pos="8176"/>
              <w:tab w:val="right" w:pos="9026" w:leader="dot"/>
            </w:tabs>
            <w:rPr/>
          </w:pPr>
          <w:hyperlink w:anchor="__RefHeading___Toc1423423_388300464">
            <w:r>
              <w:rPr>
                <w:webHidden/>
                <w:rStyle w:val="IndexLink"/>
                <w:rtl w:val="true"/>
              </w:rPr>
              <w:t>التفسير</w:t>
            </w:r>
            <w:r>
              <w:rPr>
                <w:rStyle w:val="IndexLink"/>
                <w:rtl w:val="true"/>
              </w:rPr>
              <w:tab/>
            </w:r>
            <w:r>
              <w:rPr>
                <w:rStyle w:val="IndexLink"/>
              </w:rPr>
              <w:t>146</w:t>
            </w:r>
          </w:hyperlink>
        </w:p>
        <w:p>
          <w:pPr>
            <w:pStyle w:val="Contents4"/>
            <w:tabs>
              <w:tab w:val="clear" w:pos="8176"/>
              <w:tab w:val="right" w:pos="9026" w:leader="dot"/>
            </w:tabs>
            <w:rPr/>
          </w:pPr>
          <w:hyperlink w:anchor="__RefHeading___Toc1423425_388300464">
            <w:r>
              <w:rPr>
                <w:webHidden/>
                <w:rStyle w:val="IndexLink"/>
                <w:rtl w:val="true"/>
              </w:rPr>
              <w:t>تحليل الطيبات</w:t>
            </w:r>
            <w:r>
              <w:rPr>
                <w:rStyle w:val="IndexLink"/>
                <w:rtl w:val="true"/>
              </w:rPr>
              <w:tab/>
            </w:r>
            <w:r>
              <w:rPr>
                <w:rStyle w:val="IndexLink"/>
              </w:rPr>
              <w:t>147</w:t>
            </w:r>
          </w:hyperlink>
        </w:p>
        <w:p>
          <w:pPr>
            <w:pStyle w:val="Contents4"/>
            <w:tabs>
              <w:tab w:val="clear" w:pos="8176"/>
              <w:tab w:val="right" w:pos="9026" w:leader="dot"/>
            </w:tabs>
            <w:rPr/>
          </w:pPr>
          <w:hyperlink w:anchor="__RefHeading___Toc1423427_388300464">
            <w:r>
              <w:rPr>
                <w:webHidden/>
                <w:rStyle w:val="IndexLink"/>
                <w:rtl w:val="true"/>
              </w:rPr>
              <w:t>تحليل صيد الجوارح المعلّمة</w:t>
            </w:r>
            <w:r>
              <w:rPr>
                <w:rStyle w:val="IndexLink"/>
                <w:rtl w:val="true"/>
              </w:rPr>
              <w:tab/>
            </w:r>
            <w:r>
              <w:rPr>
                <w:rStyle w:val="IndexLink"/>
              </w:rPr>
              <w:t>148</w:t>
            </w:r>
          </w:hyperlink>
        </w:p>
        <w:p>
          <w:pPr>
            <w:pStyle w:val="Contents3"/>
            <w:tabs>
              <w:tab w:val="clear" w:pos="8459"/>
              <w:tab w:val="right" w:pos="9026" w:leader="dot"/>
            </w:tabs>
            <w:rPr/>
          </w:pPr>
          <w:hyperlink w:anchor="__RefHeading___Toc1423429_388300464">
            <w:r>
              <w:rPr>
                <w:webHidden/>
                <w:rStyle w:val="IndexLink"/>
              </w:rPr>
              <w:t>6</w:t>
            </w:r>
            <w:r>
              <w:rPr>
                <w:rStyle w:val="IndexLink"/>
                <w:rtl w:val="true"/>
              </w:rPr>
              <w:t xml:space="preserve">. </w:t>
            </w:r>
            <w:r>
              <w:rPr>
                <w:rStyle w:val="IndexLink"/>
                <w:rtl w:val="true"/>
              </w:rPr>
              <w:t>أحكام اللباس والزينة</w:t>
            </w:r>
            <w:r>
              <w:rPr>
                <w:rStyle w:val="IndexLink"/>
                <w:rtl w:val="true"/>
              </w:rPr>
              <w:tab/>
            </w:r>
            <w:r>
              <w:rPr>
                <w:rStyle w:val="IndexLink"/>
              </w:rPr>
              <w:t>154</w:t>
            </w:r>
          </w:hyperlink>
        </w:p>
        <w:p>
          <w:pPr>
            <w:pStyle w:val="Contents4"/>
            <w:tabs>
              <w:tab w:val="clear" w:pos="8176"/>
              <w:tab w:val="right" w:pos="9026" w:leader="dot"/>
            </w:tabs>
            <w:rPr/>
          </w:pPr>
          <w:hyperlink w:anchor="__RefHeading___Toc1423431_388300464">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1423433_388300464">
            <w:r>
              <w:rPr>
                <w:webHidden/>
                <w:rStyle w:val="IndexLink"/>
                <w:rtl w:val="true"/>
              </w:rPr>
              <w:t>الآية الأُولى</w:t>
            </w:r>
            <w:r>
              <w:rPr>
                <w:rStyle w:val="IndexLink"/>
                <w:rtl w:val="true"/>
              </w:rPr>
              <w:tab/>
            </w:r>
            <w:r>
              <w:rPr>
                <w:rStyle w:val="IndexLink"/>
              </w:rPr>
              <w:t>154</w:t>
            </w:r>
          </w:hyperlink>
        </w:p>
        <w:p>
          <w:pPr>
            <w:pStyle w:val="Contents5"/>
            <w:tabs>
              <w:tab w:val="clear" w:pos="7892"/>
              <w:tab w:val="right" w:pos="9026" w:leader="dot"/>
            </w:tabs>
            <w:rPr/>
          </w:pPr>
          <w:hyperlink w:anchor="__RefHeading___Toc1423435_388300464">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423437_388300464">
            <w:r>
              <w:rPr>
                <w:webHidden/>
                <w:rStyle w:val="IndexLink"/>
                <w:rtl w:val="true"/>
              </w:rPr>
              <w:t>المفردات</w:t>
            </w:r>
            <w:r>
              <w:rPr>
                <w:rStyle w:val="IndexLink"/>
                <w:rtl w:val="true"/>
              </w:rPr>
              <w:tab/>
            </w:r>
            <w:r>
              <w:rPr>
                <w:rStyle w:val="IndexLink"/>
              </w:rPr>
              <w:t>154</w:t>
            </w:r>
          </w:hyperlink>
        </w:p>
        <w:p>
          <w:pPr>
            <w:pStyle w:val="Contents5"/>
            <w:tabs>
              <w:tab w:val="clear" w:pos="7892"/>
              <w:tab w:val="right" w:pos="9026" w:leader="dot"/>
            </w:tabs>
            <w:rPr/>
          </w:pPr>
          <w:hyperlink w:anchor="__RefHeading___Toc1423439_388300464">
            <w:r>
              <w:rPr>
                <w:webHidden/>
                <w:rStyle w:val="IndexLink"/>
                <w:rtl w:val="true"/>
              </w:rPr>
              <w:t>التفسير</w:t>
            </w:r>
            <w:r>
              <w:rPr>
                <w:rStyle w:val="IndexLink"/>
                <w:rtl w:val="true"/>
              </w:rPr>
              <w:tab/>
            </w:r>
            <w:r>
              <w:rPr>
                <w:rStyle w:val="IndexLink"/>
              </w:rPr>
              <w:t>156</w:t>
            </w:r>
          </w:hyperlink>
        </w:p>
        <w:p>
          <w:pPr>
            <w:pStyle w:val="Contents4"/>
            <w:tabs>
              <w:tab w:val="clear" w:pos="8176"/>
              <w:tab w:val="right" w:pos="9026" w:leader="dot"/>
            </w:tabs>
            <w:rPr/>
          </w:pPr>
          <w:hyperlink w:anchor="__RefHeading___Toc1423441_388300464">
            <w:r>
              <w:rPr>
                <w:webHidden/>
                <w:rStyle w:val="IndexLink"/>
                <w:rtl w:val="true"/>
              </w:rPr>
              <w:t>الآية الثانية</w:t>
            </w:r>
            <w:r>
              <w:rPr>
                <w:rStyle w:val="IndexLink"/>
                <w:rtl w:val="true"/>
              </w:rPr>
              <w:t>:</w:t>
              <w:tab/>
            </w:r>
            <w:r>
              <w:rPr>
                <w:rStyle w:val="IndexLink"/>
              </w:rPr>
              <w:t>157</w:t>
            </w:r>
          </w:hyperlink>
        </w:p>
        <w:p>
          <w:pPr>
            <w:pStyle w:val="Contents5"/>
            <w:tabs>
              <w:tab w:val="clear" w:pos="7892"/>
              <w:tab w:val="right" w:pos="9026" w:leader="dot"/>
            </w:tabs>
            <w:rPr/>
          </w:pPr>
          <w:hyperlink w:anchor="__RefHeading___Toc1423443_388300464">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423445_388300464">
            <w:r>
              <w:rPr>
                <w:webHidden/>
                <w:rStyle w:val="IndexLink"/>
                <w:rtl w:val="true"/>
              </w:rPr>
              <w:t>المفردات</w:t>
            </w:r>
            <w:r>
              <w:rPr>
                <w:rStyle w:val="IndexLink"/>
                <w:rtl w:val="true"/>
              </w:rPr>
              <w:tab/>
            </w:r>
            <w:r>
              <w:rPr>
                <w:rStyle w:val="IndexLink"/>
              </w:rPr>
              <w:t>158</w:t>
            </w:r>
          </w:hyperlink>
        </w:p>
        <w:p>
          <w:pPr>
            <w:pStyle w:val="Contents5"/>
            <w:tabs>
              <w:tab w:val="clear" w:pos="7892"/>
              <w:tab w:val="right" w:pos="9026" w:leader="dot"/>
            </w:tabs>
            <w:rPr/>
          </w:pPr>
          <w:hyperlink w:anchor="__RefHeading___Toc1423447_388300464">
            <w:r>
              <w:rPr>
                <w:webHidden/>
                <w:rStyle w:val="IndexLink"/>
                <w:rtl w:val="true"/>
              </w:rPr>
              <w:t>التفسير</w:t>
            </w:r>
            <w:r>
              <w:rPr>
                <w:rStyle w:val="IndexLink"/>
                <w:rtl w:val="true"/>
              </w:rPr>
              <w:tab/>
            </w:r>
            <w:r>
              <w:rPr>
                <w:rStyle w:val="IndexLink"/>
              </w:rPr>
              <w:t>158</w:t>
            </w:r>
          </w:hyperlink>
        </w:p>
        <w:p>
          <w:pPr>
            <w:pStyle w:val="Contents2"/>
            <w:tabs>
              <w:tab w:val="clear" w:pos="8743"/>
              <w:tab w:val="right" w:pos="9026" w:leader="dot"/>
            </w:tabs>
            <w:rPr/>
          </w:pPr>
          <w:hyperlink w:anchor="__RefHeading___Toc1423449_388300464">
            <w:r>
              <w:rPr>
                <w:webHidden/>
                <w:rStyle w:val="IndexLink"/>
                <w:rtl w:val="true"/>
              </w:rPr>
              <w:t>الفصل الرابع عشر</w:t>
            </w:r>
            <w:r>
              <w:rPr>
                <w:rStyle w:val="IndexLink"/>
                <w:rtl w:val="true"/>
              </w:rPr>
              <w:t xml:space="preserve">: </w:t>
            </w:r>
            <w:r>
              <w:rPr>
                <w:rStyle w:val="IndexLink"/>
                <w:rtl w:val="true"/>
              </w:rPr>
              <w:t>أحكام المواريث في الذكر الحكيم</w:t>
            </w:r>
            <w:r>
              <w:rPr>
                <w:rStyle w:val="IndexLink"/>
                <w:rtl w:val="true"/>
              </w:rPr>
              <w:tab/>
            </w:r>
            <w:r>
              <w:rPr>
                <w:rStyle w:val="IndexLink"/>
              </w:rPr>
              <w:t>160</w:t>
            </w:r>
          </w:hyperlink>
        </w:p>
        <w:p>
          <w:pPr>
            <w:pStyle w:val="Contents3"/>
            <w:tabs>
              <w:tab w:val="clear" w:pos="8459"/>
              <w:tab w:val="right" w:pos="9026" w:leader="dot"/>
            </w:tabs>
            <w:rPr/>
          </w:pPr>
          <w:hyperlink w:anchor="__RefHeading___Toc1423451_388300464">
            <w:r>
              <w:rPr>
                <w:webHidden/>
                <w:rStyle w:val="IndexLink"/>
                <w:rtl w:val="true"/>
              </w:rPr>
              <w:t>اشارة</w:t>
            </w:r>
            <w:r>
              <w:rPr>
                <w:rStyle w:val="IndexLink"/>
                <w:rtl w:val="true"/>
              </w:rPr>
              <w:tab/>
            </w:r>
            <w:r>
              <w:rPr>
                <w:rStyle w:val="IndexLink"/>
              </w:rPr>
              <w:t>160</w:t>
            </w:r>
          </w:hyperlink>
        </w:p>
        <w:p>
          <w:pPr>
            <w:pStyle w:val="Contents3"/>
            <w:tabs>
              <w:tab w:val="clear" w:pos="8459"/>
              <w:tab w:val="right" w:pos="9026" w:leader="dot"/>
            </w:tabs>
            <w:rPr/>
          </w:pPr>
          <w:hyperlink w:anchor="__RefHeading___Toc1423453_388300464">
            <w:r>
              <w:rPr>
                <w:webHidden/>
                <w:rStyle w:val="IndexLink"/>
                <w:rtl w:val="true"/>
              </w:rPr>
              <w:t>تمهيد</w:t>
            </w:r>
            <w:r>
              <w:rPr>
                <w:rStyle w:val="IndexLink"/>
                <w:rtl w:val="true"/>
              </w:rPr>
              <w:tab/>
            </w:r>
            <w:r>
              <w:rPr>
                <w:rStyle w:val="IndexLink"/>
              </w:rPr>
              <w:t>161</w:t>
            </w:r>
          </w:hyperlink>
        </w:p>
        <w:p>
          <w:pPr>
            <w:pStyle w:val="Contents3"/>
            <w:tabs>
              <w:tab w:val="clear" w:pos="8459"/>
              <w:tab w:val="right" w:pos="9026" w:leader="dot"/>
            </w:tabs>
            <w:rPr/>
          </w:pPr>
          <w:hyperlink w:anchor="__RefHeading___Toc1423455_388300464">
            <w:r>
              <w:rPr>
                <w:webHidden/>
                <w:rStyle w:val="IndexLink"/>
              </w:rPr>
              <w:t>1</w:t>
            </w:r>
            <w:r>
              <w:rPr>
                <w:rStyle w:val="IndexLink"/>
                <w:rtl w:val="true"/>
              </w:rPr>
              <w:t xml:space="preserve">. </w:t>
            </w:r>
            <w:r>
              <w:rPr>
                <w:rStyle w:val="IndexLink"/>
                <w:rtl w:val="true"/>
              </w:rPr>
              <w:t>نزول آية المواريث</w:t>
            </w:r>
            <w:r>
              <w:rPr>
                <w:rStyle w:val="IndexLink"/>
                <w:rtl w:val="true"/>
              </w:rPr>
              <w:tab/>
            </w:r>
            <w:r>
              <w:rPr>
                <w:rStyle w:val="IndexLink"/>
              </w:rPr>
              <w:t>162</w:t>
            </w:r>
          </w:hyperlink>
        </w:p>
        <w:p>
          <w:pPr>
            <w:pStyle w:val="Contents4"/>
            <w:tabs>
              <w:tab w:val="clear" w:pos="8176"/>
              <w:tab w:val="right" w:pos="9026" w:leader="dot"/>
            </w:tabs>
            <w:rPr/>
          </w:pPr>
          <w:hyperlink w:anchor="__RefHeading___Toc1423457_388300464">
            <w:r>
              <w:rPr>
                <w:webHidden/>
                <w:rStyle w:val="IndexLink"/>
                <w:rtl w:val="true"/>
              </w:rPr>
              <w:t>الآية الأُولى</w:t>
            </w:r>
            <w:r>
              <w:rPr>
                <w:rStyle w:val="IndexLink"/>
                <w:rtl w:val="true"/>
              </w:rPr>
              <w:tab/>
            </w:r>
            <w:r>
              <w:rPr>
                <w:rStyle w:val="IndexLink"/>
              </w:rPr>
              <w:t>162</w:t>
            </w:r>
          </w:hyperlink>
        </w:p>
        <w:p>
          <w:pPr>
            <w:pStyle w:val="Contents5"/>
            <w:tabs>
              <w:tab w:val="clear" w:pos="7892"/>
              <w:tab w:val="right" w:pos="9026" w:leader="dot"/>
            </w:tabs>
            <w:rPr/>
          </w:pPr>
          <w:hyperlink w:anchor="__RefHeading___Toc1423459_388300464">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423461_388300464">
            <w:r>
              <w:rPr>
                <w:webHidden/>
                <w:rStyle w:val="IndexLink"/>
                <w:rtl w:val="true"/>
              </w:rPr>
              <w:t>التفسير</w:t>
            </w:r>
            <w:r>
              <w:rPr>
                <w:rStyle w:val="IndexLink"/>
                <w:rtl w:val="true"/>
              </w:rPr>
              <w:tab/>
            </w:r>
            <w:r>
              <w:rPr>
                <w:rStyle w:val="IndexLink"/>
              </w:rPr>
              <w:t>162</w:t>
            </w:r>
          </w:hyperlink>
        </w:p>
        <w:p>
          <w:pPr>
            <w:pStyle w:val="Contents4"/>
            <w:tabs>
              <w:tab w:val="clear" w:pos="8176"/>
              <w:tab w:val="right" w:pos="9026" w:leader="dot"/>
            </w:tabs>
            <w:rPr/>
          </w:pPr>
          <w:hyperlink w:anchor="__RefHeading___Toc1423463_388300464">
            <w:r>
              <w:rPr>
                <w:webHidden/>
                <w:rStyle w:val="IndexLink"/>
                <w:rtl w:val="true"/>
              </w:rPr>
              <w:t>الآية الثانية</w:t>
            </w:r>
            <w:r>
              <w:rPr>
                <w:rStyle w:val="IndexLink"/>
                <w:rtl w:val="true"/>
              </w:rPr>
              <w:tab/>
            </w:r>
            <w:r>
              <w:rPr>
                <w:rStyle w:val="IndexLink"/>
              </w:rPr>
              <w:t>164</w:t>
            </w:r>
          </w:hyperlink>
        </w:p>
        <w:p>
          <w:pPr>
            <w:pStyle w:val="Contents5"/>
            <w:tabs>
              <w:tab w:val="clear" w:pos="7892"/>
              <w:tab w:val="right" w:pos="9026" w:leader="dot"/>
            </w:tabs>
            <w:rPr/>
          </w:pPr>
          <w:hyperlink w:anchor="__RefHeading___Toc1423465_388300464">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423467_388300464">
            <w:r>
              <w:rPr>
                <w:webHidden/>
                <w:rStyle w:val="IndexLink"/>
                <w:rtl w:val="true"/>
              </w:rPr>
              <w:t>المفردات</w:t>
            </w:r>
            <w:r>
              <w:rPr>
                <w:rStyle w:val="IndexLink"/>
                <w:rtl w:val="true"/>
              </w:rPr>
              <w:tab/>
            </w:r>
            <w:r>
              <w:rPr>
                <w:rStyle w:val="IndexLink"/>
              </w:rPr>
              <w:t>164</w:t>
            </w:r>
          </w:hyperlink>
        </w:p>
        <w:p>
          <w:pPr>
            <w:pStyle w:val="Contents5"/>
            <w:tabs>
              <w:tab w:val="clear" w:pos="7892"/>
              <w:tab w:val="right" w:pos="9026" w:leader="dot"/>
            </w:tabs>
            <w:rPr/>
          </w:pPr>
          <w:hyperlink w:anchor="__RefHeading___Toc1423469_388300464">
            <w:r>
              <w:rPr>
                <w:webHidden/>
                <w:rStyle w:val="IndexLink"/>
                <w:rtl w:val="true"/>
              </w:rPr>
              <w:t>التفسير</w:t>
            </w:r>
            <w:r>
              <w:rPr>
                <w:rStyle w:val="IndexLink"/>
                <w:rtl w:val="true"/>
              </w:rPr>
              <w:tab/>
            </w:r>
            <w:r>
              <w:rPr>
                <w:rStyle w:val="IndexLink"/>
              </w:rPr>
              <w:t>164</w:t>
            </w:r>
          </w:hyperlink>
        </w:p>
        <w:p>
          <w:pPr>
            <w:pStyle w:val="Contents4"/>
            <w:tabs>
              <w:tab w:val="clear" w:pos="8176"/>
              <w:tab w:val="right" w:pos="9026" w:leader="dot"/>
            </w:tabs>
            <w:rPr/>
          </w:pPr>
          <w:hyperlink w:anchor="__RefHeading___Toc1423471_388300464">
            <w:r>
              <w:rPr>
                <w:webHidden/>
                <w:rStyle w:val="IndexLink"/>
                <w:rtl w:val="true"/>
              </w:rPr>
              <w:t>نقد النظرية</w:t>
            </w:r>
            <w:r>
              <w:rPr>
                <w:rStyle w:val="IndexLink"/>
                <w:rtl w:val="true"/>
              </w:rPr>
              <w:tab/>
            </w:r>
            <w:r>
              <w:rPr>
                <w:rStyle w:val="IndexLink"/>
              </w:rPr>
              <w:t>166</w:t>
            </w:r>
          </w:hyperlink>
        </w:p>
        <w:p>
          <w:pPr>
            <w:pStyle w:val="Contents4"/>
            <w:tabs>
              <w:tab w:val="clear" w:pos="8176"/>
              <w:tab w:val="right" w:pos="9026" w:leader="dot"/>
            </w:tabs>
            <w:rPr/>
          </w:pPr>
          <w:hyperlink w:anchor="__RefHeading___Toc1423473_388300464">
            <w:r>
              <w:rPr>
                <w:webHidden/>
                <w:rStyle w:val="IndexLink"/>
                <w:rtl w:val="true"/>
              </w:rPr>
              <w:t>نظرية أُخرى</w:t>
            </w:r>
            <w:r>
              <w:rPr>
                <w:rStyle w:val="IndexLink"/>
                <w:rtl w:val="true"/>
              </w:rPr>
              <w:tab/>
            </w:r>
            <w:r>
              <w:rPr>
                <w:rStyle w:val="IndexLink"/>
              </w:rPr>
              <w:t>166</w:t>
            </w:r>
          </w:hyperlink>
        </w:p>
        <w:p>
          <w:pPr>
            <w:pStyle w:val="Contents3"/>
            <w:tabs>
              <w:tab w:val="clear" w:pos="8459"/>
              <w:tab w:val="right" w:pos="9026" w:leader="dot"/>
            </w:tabs>
            <w:rPr/>
          </w:pPr>
          <w:hyperlink w:anchor="__RefHeading___Toc1423475_388300464">
            <w:r>
              <w:rPr>
                <w:webHidden/>
                <w:rStyle w:val="IndexLink"/>
              </w:rPr>
              <w:t>2</w:t>
            </w:r>
            <w:r>
              <w:rPr>
                <w:rStyle w:val="IndexLink"/>
                <w:rtl w:val="true"/>
              </w:rPr>
              <w:t xml:space="preserve">. </w:t>
            </w:r>
            <w:r>
              <w:rPr>
                <w:rStyle w:val="IndexLink"/>
                <w:rtl w:val="true"/>
              </w:rPr>
              <w:t>في نصيب الرجال والنساء من الميراث</w:t>
            </w:r>
            <w:r>
              <w:rPr>
                <w:rStyle w:val="IndexLink"/>
                <w:rtl w:val="true"/>
              </w:rPr>
              <w:tab/>
            </w:r>
            <w:r>
              <w:rPr>
                <w:rStyle w:val="IndexLink"/>
              </w:rPr>
              <w:t>168</w:t>
            </w:r>
          </w:hyperlink>
        </w:p>
        <w:p>
          <w:pPr>
            <w:pStyle w:val="Contents4"/>
            <w:tabs>
              <w:tab w:val="clear" w:pos="8176"/>
              <w:tab w:val="right" w:pos="9026" w:leader="dot"/>
            </w:tabs>
            <w:rPr/>
          </w:pPr>
          <w:hyperlink w:anchor="__RefHeading___Toc1423477_388300464">
            <w:r>
              <w:rPr>
                <w:webHidden/>
                <w:rStyle w:val="IndexLink"/>
                <w:rtl w:val="true"/>
              </w:rPr>
              <w:t>الآية الثالثة</w:t>
            </w:r>
            <w:r>
              <w:rPr>
                <w:rStyle w:val="IndexLink"/>
                <w:rtl w:val="true"/>
              </w:rPr>
              <w:tab/>
            </w:r>
            <w:r>
              <w:rPr>
                <w:rStyle w:val="IndexLink"/>
              </w:rPr>
              <w:t>168</w:t>
            </w:r>
          </w:hyperlink>
        </w:p>
        <w:p>
          <w:pPr>
            <w:pStyle w:val="Contents5"/>
            <w:tabs>
              <w:tab w:val="clear" w:pos="7892"/>
              <w:tab w:val="right" w:pos="9026" w:leader="dot"/>
            </w:tabs>
            <w:rPr/>
          </w:pPr>
          <w:hyperlink w:anchor="__RefHeading___Toc1423479_388300464">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423481_388300464">
            <w:r>
              <w:rPr>
                <w:webHidden/>
                <w:rStyle w:val="IndexLink"/>
                <w:rtl w:val="true"/>
              </w:rPr>
              <w:t>المفردات</w:t>
            </w:r>
            <w:r>
              <w:rPr>
                <w:rStyle w:val="IndexLink"/>
                <w:rtl w:val="true"/>
              </w:rPr>
              <w:tab/>
            </w:r>
            <w:r>
              <w:rPr>
                <w:rStyle w:val="IndexLink"/>
              </w:rPr>
              <w:t>168</w:t>
            </w:r>
          </w:hyperlink>
        </w:p>
        <w:p>
          <w:pPr>
            <w:pStyle w:val="Contents5"/>
            <w:tabs>
              <w:tab w:val="clear" w:pos="7892"/>
              <w:tab w:val="right" w:pos="9026" w:leader="dot"/>
            </w:tabs>
            <w:rPr/>
          </w:pPr>
          <w:hyperlink w:anchor="__RefHeading___Toc1423483_388300464">
            <w:r>
              <w:rPr>
                <w:webHidden/>
                <w:rStyle w:val="IndexLink"/>
                <w:rtl w:val="true"/>
              </w:rPr>
              <w:t>التفسير</w:t>
            </w:r>
            <w:r>
              <w:rPr>
                <w:rStyle w:val="IndexLink"/>
                <w:rtl w:val="true"/>
              </w:rPr>
              <w:tab/>
            </w:r>
            <w:r>
              <w:rPr>
                <w:rStyle w:val="IndexLink"/>
              </w:rPr>
              <w:t>168</w:t>
            </w:r>
          </w:hyperlink>
        </w:p>
        <w:p>
          <w:pPr>
            <w:pStyle w:val="Contents4"/>
            <w:tabs>
              <w:tab w:val="clear" w:pos="8176"/>
              <w:tab w:val="right" w:pos="9026" w:leader="dot"/>
            </w:tabs>
            <w:rPr/>
          </w:pPr>
          <w:hyperlink w:anchor="__RefHeading___Toc1423485_388300464">
            <w:r>
              <w:rPr>
                <w:webHidden/>
                <w:rStyle w:val="IndexLink"/>
                <w:rtl w:val="true"/>
              </w:rPr>
              <w:t>الأوّل</w:t>
            </w:r>
            <w:r>
              <w:rPr>
                <w:rStyle w:val="IndexLink"/>
                <w:rtl w:val="true"/>
              </w:rPr>
              <w:t xml:space="preserve">: </w:t>
            </w:r>
            <w:r>
              <w:rPr>
                <w:rStyle w:val="IndexLink"/>
                <w:rtl w:val="true"/>
              </w:rPr>
              <w:t>التعصيب في بعض صوره يخالف مضمون الآية</w:t>
            </w:r>
            <w:r>
              <w:rPr>
                <w:rStyle w:val="IndexLink"/>
                <w:rtl w:val="true"/>
              </w:rPr>
              <w:tab/>
            </w:r>
            <w:r>
              <w:rPr>
                <w:rStyle w:val="IndexLink"/>
              </w:rPr>
              <w:t>169</w:t>
            </w:r>
          </w:hyperlink>
        </w:p>
        <w:p>
          <w:pPr>
            <w:pStyle w:val="Contents4"/>
            <w:tabs>
              <w:tab w:val="clear" w:pos="8176"/>
              <w:tab w:val="right" w:pos="9026" w:leader="dot"/>
            </w:tabs>
            <w:rPr/>
          </w:pPr>
          <w:hyperlink w:anchor="__RefHeading___Toc1423487_388300464">
            <w:r>
              <w:rPr>
                <w:webHidden/>
                <w:rStyle w:val="IndexLink"/>
                <w:rtl w:val="true"/>
              </w:rPr>
              <w:t>الثاني</w:t>
            </w:r>
            <w:r>
              <w:rPr>
                <w:rStyle w:val="IndexLink"/>
                <w:rtl w:val="true"/>
              </w:rPr>
              <w:t xml:space="preserve">: </w:t>
            </w:r>
            <w:r>
              <w:rPr>
                <w:rStyle w:val="IndexLink"/>
                <w:rtl w:val="true"/>
              </w:rPr>
              <w:t>حرمان أولاد الأنبياء من الإرث</w:t>
            </w:r>
            <w:r>
              <w:rPr>
                <w:rStyle w:val="IndexLink"/>
                <w:rtl w:val="true"/>
              </w:rPr>
              <w:tab/>
            </w:r>
            <w:r>
              <w:rPr>
                <w:rStyle w:val="IndexLink"/>
              </w:rPr>
              <w:t>170</w:t>
            </w:r>
          </w:hyperlink>
        </w:p>
        <w:p>
          <w:pPr>
            <w:pStyle w:val="Contents5"/>
            <w:tabs>
              <w:tab w:val="clear" w:pos="7892"/>
              <w:tab w:val="right" w:pos="9026" w:leader="dot"/>
            </w:tabs>
            <w:rPr/>
          </w:pPr>
          <w:hyperlink w:anchor="__RefHeading___Toc1423489_388300464">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423491_388300464">
            <w:r>
              <w:rPr>
                <w:webHidden/>
                <w:rStyle w:val="IndexLink"/>
              </w:rPr>
              <w:t>1</w:t>
            </w:r>
            <w:r>
              <w:rPr>
                <w:rStyle w:val="IndexLink"/>
                <w:rtl w:val="true"/>
              </w:rPr>
              <w:t xml:space="preserve">. </w:t>
            </w:r>
            <w:r>
              <w:rPr>
                <w:rStyle w:val="IndexLink"/>
                <w:rtl w:val="true"/>
              </w:rPr>
              <w:t>موجبات الإرث في الإسلام</w:t>
            </w:r>
            <w:r>
              <w:rPr>
                <w:rStyle w:val="IndexLink"/>
                <w:rtl w:val="true"/>
              </w:rPr>
              <w:tab/>
            </w:r>
            <w:r>
              <w:rPr>
                <w:rStyle w:val="IndexLink"/>
              </w:rPr>
              <w:t>171</w:t>
            </w:r>
          </w:hyperlink>
        </w:p>
        <w:p>
          <w:pPr>
            <w:pStyle w:val="Contents5"/>
            <w:tabs>
              <w:tab w:val="clear" w:pos="7892"/>
              <w:tab w:val="right" w:pos="9026" w:leader="dot"/>
            </w:tabs>
            <w:rPr/>
          </w:pPr>
          <w:hyperlink w:anchor="__RefHeading___Toc1423493_388300464">
            <w:r>
              <w:rPr>
                <w:webHidden/>
                <w:rStyle w:val="IndexLink"/>
              </w:rPr>
              <w:t>2</w:t>
            </w:r>
            <w:r>
              <w:rPr>
                <w:rStyle w:val="IndexLink"/>
                <w:rtl w:val="true"/>
              </w:rPr>
              <w:t xml:space="preserve">. </w:t>
            </w:r>
            <w:r>
              <w:rPr>
                <w:rStyle w:val="IndexLink"/>
                <w:rtl w:val="true"/>
              </w:rPr>
              <w:t>مراتب الإرث وملاكاتها</w:t>
            </w:r>
            <w:r>
              <w:rPr>
                <w:rStyle w:val="IndexLink"/>
                <w:rtl w:val="true"/>
              </w:rPr>
              <w:tab/>
            </w:r>
            <w:r>
              <w:rPr>
                <w:rStyle w:val="IndexLink"/>
              </w:rPr>
              <w:t>171</w:t>
            </w:r>
          </w:hyperlink>
        </w:p>
        <w:p>
          <w:pPr>
            <w:pStyle w:val="Contents5"/>
            <w:tabs>
              <w:tab w:val="clear" w:pos="7892"/>
              <w:tab w:val="right" w:pos="9026" w:leader="dot"/>
            </w:tabs>
            <w:rPr/>
          </w:pPr>
          <w:hyperlink w:anchor="__RefHeading___Toc1423495_388300464">
            <w:r>
              <w:rPr>
                <w:webHidden/>
                <w:rStyle w:val="IndexLink"/>
              </w:rPr>
              <w:t>3</w:t>
            </w:r>
            <w:r>
              <w:rPr>
                <w:rStyle w:val="IndexLink"/>
                <w:rtl w:val="true"/>
              </w:rPr>
              <w:t xml:space="preserve">. </w:t>
            </w:r>
            <w:r>
              <w:rPr>
                <w:rStyle w:val="IndexLink"/>
                <w:rtl w:val="true"/>
              </w:rPr>
              <w:t>السهام المنصوصة في كتاب اللّه</w:t>
            </w:r>
            <w:r>
              <w:rPr>
                <w:rStyle w:val="IndexLink"/>
                <w:rtl w:val="true"/>
              </w:rPr>
              <w:tab/>
            </w:r>
            <w:r>
              <w:rPr>
                <w:rStyle w:val="IndexLink"/>
              </w:rPr>
              <w:t>172</w:t>
            </w:r>
          </w:hyperlink>
        </w:p>
        <w:p>
          <w:pPr>
            <w:pStyle w:val="Contents5"/>
            <w:tabs>
              <w:tab w:val="clear" w:pos="7892"/>
              <w:tab w:val="right" w:pos="9026" w:leader="dot"/>
            </w:tabs>
            <w:rPr/>
          </w:pPr>
          <w:hyperlink w:anchor="__RefHeading___Toc1423497_388300464">
            <w:r>
              <w:rPr>
                <w:webHidden/>
                <w:rStyle w:val="IndexLink"/>
              </w:rPr>
              <w:t>4</w:t>
            </w:r>
            <w:r>
              <w:rPr>
                <w:rStyle w:val="IndexLink"/>
                <w:rtl w:val="true"/>
              </w:rPr>
              <w:t xml:space="preserve">. </w:t>
            </w:r>
            <w:r>
              <w:rPr>
                <w:rStyle w:val="IndexLink"/>
                <w:rtl w:val="true"/>
              </w:rPr>
              <w:t>الحاجب عن الإرث</w:t>
            </w:r>
            <w:r>
              <w:rPr>
                <w:rStyle w:val="IndexLink"/>
                <w:rtl w:val="true"/>
              </w:rPr>
              <w:tab/>
            </w:r>
            <w:r>
              <w:rPr>
                <w:rStyle w:val="IndexLink"/>
              </w:rPr>
              <w:t>174</w:t>
            </w:r>
          </w:hyperlink>
        </w:p>
        <w:p>
          <w:pPr>
            <w:pStyle w:val="Contents5"/>
            <w:tabs>
              <w:tab w:val="clear" w:pos="7892"/>
              <w:tab w:val="right" w:pos="9026" w:leader="dot"/>
            </w:tabs>
            <w:rPr/>
          </w:pPr>
          <w:hyperlink w:anchor="__RefHeading___Toc1423499_388300464">
            <w:r>
              <w:rPr>
                <w:webHidden/>
                <w:rStyle w:val="IndexLink"/>
              </w:rPr>
              <w:t>5</w:t>
            </w:r>
            <w:r>
              <w:rPr>
                <w:rStyle w:val="IndexLink"/>
                <w:rtl w:val="true"/>
              </w:rPr>
              <w:t xml:space="preserve">. </w:t>
            </w:r>
            <w:r>
              <w:rPr>
                <w:rStyle w:val="IndexLink"/>
                <w:rtl w:val="true"/>
              </w:rPr>
              <w:t>إرث أولاد الأولاد</w:t>
            </w:r>
            <w:r>
              <w:rPr>
                <w:rStyle w:val="IndexLink"/>
                <w:rtl w:val="true"/>
              </w:rPr>
              <w:tab/>
            </w:r>
            <w:r>
              <w:rPr>
                <w:rStyle w:val="IndexLink"/>
              </w:rPr>
              <w:t>174</w:t>
            </w:r>
          </w:hyperlink>
        </w:p>
        <w:p>
          <w:pPr>
            <w:pStyle w:val="Contents3"/>
            <w:tabs>
              <w:tab w:val="clear" w:pos="8459"/>
              <w:tab w:val="right" w:pos="9026" w:leader="dot"/>
            </w:tabs>
            <w:rPr/>
          </w:pPr>
          <w:hyperlink w:anchor="__RefHeading___Toc1423501_388300464">
            <w:r>
              <w:rPr>
                <w:webHidden/>
                <w:rStyle w:val="IndexLink"/>
              </w:rPr>
              <w:t>3</w:t>
            </w:r>
            <w:r>
              <w:rPr>
                <w:rStyle w:val="IndexLink"/>
                <w:rtl w:val="true"/>
              </w:rPr>
              <w:t xml:space="preserve">. </w:t>
            </w:r>
            <w:r>
              <w:rPr>
                <w:rStyle w:val="IndexLink"/>
                <w:rtl w:val="true"/>
              </w:rPr>
              <w:t>في إرث الأولاد والأبوين</w:t>
            </w:r>
            <w:r>
              <w:rPr>
                <w:rStyle w:val="IndexLink"/>
                <w:rtl w:val="true"/>
              </w:rPr>
              <w:tab/>
            </w:r>
            <w:r>
              <w:rPr>
                <w:rStyle w:val="IndexLink"/>
              </w:rPr>
              <w:t>176</w:t>
            </w:r>
          </w:hyperlink>
        </w:p>
        <w:p>
          <w:pPr>
            <w:pStyle w:val="Contents4"/>
            <w:tabs>
              <w:tab w:val="clear" w:pos="8176"/>
              <w:tab w:val="right" w:pos="9026" w:leader="dot"/>
            </w:tabs>
            <w:rPr/>
          </w:pPr>
          <w:hyperlink w:anchor="__RefHeading___Toc1423503_388300464">
            <w:r>
              <w:rPr>
                <w:webHidden/>
                <w:rStyle w:val="IndexLink"/>
                <w:rtl w:val="true"/>
              </w:rPr>
              <w:t>الآية الرابعة</w:t>
            </w:r>
            <w:r>
              <w:rPr>
                <w:rStyle w:val="IndexLink"/>
                <w:rtl w:val="true"/>
              </w:rPr>
              <w:tab/>
            </w:r>
            <w:r>
              <w:rPr>
                <w:rStyle w:val="IndexLink"/>
              </w:rPr>
              <w:t>176</w:t>
            </w:r>
          </w:hyperlink>
        </w:p>
        <w:p>
          <w:pPr>
            <w:pStyle w:val="Contents4"/>
            <w:tabs>
              <w:tab w:val="clear" w:pos="8176"/>
              <w:tab w:val="right" w:pos="9026" w:leader="dot"/>
            </w:tabs>
            <w:rPr/>
          </w:pPr>
          <w:hyperlink w:anchor="__RefHeading___Toc1423505_388300464">
            <w:r>
              <w:rPr>
                <w:webHidden/>
                <w:rStyle w:val="IndexLink"/>
                <w:rtl w:val="true"/>
              </w:rPr>
              <w:t>تحديد الحاجب</w:t>
            </w:r>
            <w:r>
              <w:rPr>
                <w:rStyle w:val="IndexLink"/>
                <w:rtl w:val="true"/>
              </w:rPr>
              <w:tab/>
            </w:r>
            <w:r>
              <w:rPr>
                <w:rStyle w:val="IndexLink"/>
              </w:rPr>
              <w:t>179</w:t>
            </w:r>
          </w:hyperlink>
        </w:p>
        <w:p>
          <w:pPr>
            <w:pStyle w:val="Contents4"/>
            <w:tabs>
              <w:tab w:val="clear" w:pos="8176"/>
              <w:tab w:val="right" w:pos="9026" w:leader="dot"/>
            </w:tabs>
            <w:rPr/>
          </w:pPr>
          <w:hyperlink w:anchor="__RefHeading___Toc1423507_388300464">
            <w:r>
              <w:rPr>
                <w:webHidden/>
                <w:rStyle w:val="IndexLink"/>
                <w:rtl w:val="true"/>
              </w:rPr>
              <w:t>تقديم الوصية والدين على التقسيم</w:t>
            </w:r>
            <w:r>
              <w:rPr>
                <w:rStyle w:val="IndexLink"/>
                <w:rtl w:val="true"/>
              </w:rPr>
              <w:tab/>
            </w:r>
            <w:r>
              <w:rPr>
                <w:rStyle w:val="IndexLink"/>
              </w:rPr>
              <w:t>181</w:t>
            </w:r>
          </w:hyperlink>
        </w:p>
        <w:p>
          <w:pPr>
            <w:pStyle w:val="Contents3"/>
            <w:tabs>
              <w:tab w:val="clear" w:pos="8459"/>
              <w:tab w:val="right" w:pos="9026" w:leader="dot"/>
            </w:tabs>
            <w:rPr/>
          </w:pPr>
          <w:hyperlink w:anchor="__RefHeading___Toc1423509_388300464">
            <w:r>
              <w:rPr>
                <w:webHidden/>
                <w:rStyle w:val="IndexLink"/>
              </w:rPr>
              <w:t>4</w:t>
            </w:r>
            <w:r>
              <w:rPr>
                <w:rStyle w:val="IndexLink"/>
                <w:rtl w:val="true"/>
              </w:rPr>
              <w:t xml:space="preserve">. </w:t>
            </w:r>
            <w:r>
              <w:rPr>
                <w:rStyle w:val="IndexLink"/>
                <w:rtl w:val="true"/>
              </w:rPr>
              <w:t>في إرث الزوجين والكلالة</w:t>
            </w:r>
            <w:r>
              <w:rPr>
                <w:rStyle w:val="IndexLink"/>
                <w:rtl w:val="true"/>
              </w:rPr>
              <w:tab/>
            </w:r>
            <w:r>
              <w:rPr>
                <w:rStyle w:val="IndexLink"/>
              </w:rPr>
              <w:t>183</w:t>
            </w:r>
          </w:hyperlink>
        </w:p>
        <w:p>
          <w:pPr>
            <w:pStyle w:val="Contents4"/>
            <w:tabs>
              <w:tab w:val="clear" w:pos="8176"/>
              <w:tab w:val="right" w:pos="9026" w:leader="dot"/>
            </w:tabs>
            <w:rPr/>
          </w:pPr>
          <w:hyperlink w:anchor="__RefHeading___Toc1423511_388300464">
            <w:r>
              <w:rPr>
                <w:webHidden/>
                <w:rStyle w:val="IndexLink"/>
                <w:rtl w:val="true"/>
              </w:rPr>
              <w:t>الآية الخامسة</w:t>
            </w:r>
            <w:r>
              <w:rPr>
                <w:rStyle w:val="IndexLink"/>
                <w:rtl w:val="true"/>
              </w:rPr>
              <w:tab/>
            </w:r>
            <w:r>
              <w:rPr>
                <w:rStyle w:val="IndexLink"/>
              </w:rPr>
              <w:t>183</w:t>
            </w:r>
          </w:hyperlink>
        </w:p>
        <w:p>
          <w:pPr>
            <w:pStyle w:val="Contents5"/>
            <w:tabs>
              <w:tab w:val="clear" w:pos="7892"/>
              <w:tab w:val="right" w:pos="9026" w:leader="dot"/>
            </w:tabs>
            <w:rPr/>
          </w:pPr>
          <w:hyperlink w:anchor="__RefHeading___Toc1423513_388300464">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423515_388300464">
            <w:r>
              <w:rPr>
                <w:webHidden/>
                <w:rStyle w:val="IndexLink"/>
                <w:rtl w:val="true"/>
              </w:rPr>
              <w:t>المفردات</w:t>
            </w:r>
            <w:r>
              <w:rPr>
                <w:rStyle w:val="IndexLink"/>
                <w:rtl w:val="true"/>
              </w:rPr>
              <w:tab/>
            </w:r>
            <w:r>
              <w:rPr>
                <w:rStyle w:val="IndexLink"/>
              </w:rPr>
              <w:t>183</w:t>
            </w:r>
          </w:hyperlink>
        </w:p>
        <w:p>
          <w:pPr>
            <w:pStyle w:val="Contents5"/>
            <w:tabs>
              <w:tab w:val="clear" w:pos="7892"/>
              <w:tab w:val="right" w:pos="9026" w:leader="dot"/>
            </w:tabs>
            <w:rPr/>
          </w:pPr>
          <w:hyperlink w:anchor="__RefHeading___Toc1423517_388300464">
            <w:r>
              <w:rPr>
                <w:webHidden/>
                <w:rStyle w:val="IndexLink"/>
                <w:rtl w:val="true"/>
              </w:rPr>
              <w:t>التفسير</w:t>
            </w:r>
            <w:r>
              <w:rPr>
                <w:rStyle w:val="IndexLink"/>
                <w:rtl w:val="true"/>
              </w:rPr>
              <w:tab/>
            </w:r>
            <w:r>
              <w:rPr>
                <w:rStyle w:val="IndexLink"/>
              </w:rPr>
              <w:t>184</w:t>
            </w:r>
          </w:hyperlink>
        </w:p>
        <w:p>
          <w:pPr>
            <w:pStyle w:val="Contents4"/>
            <w:tabs>
              <w:tab w:val="clear" w:pos="8176"/>
              <w:tab w:val="right" w:pos="9026" w:leader="dot"/>
            </w:tabs>
            <w:rPr/>
          </w:pPr>
          <w:hyperlink w:anchor="__RefHeading___Toc1423519_388300464">
            <w:r>
              <w:rPr>
                <w:webHidden/>
                <w:rStyle w:val="IndexLink"/>
                <w:rtl w:val="true"/>
              </w:rPr>
              <w:t>ميراث كلالة الأُمّ‌</w:t>
            </w:r>
            <w:r>
              <w:rPr>
                <w:rStyle w:val="IndexLink"/>
                <w:rtl w:val="true"/>
              </w:rPr>
              <w:tab/>
            </w:r>
            <w:r>
              <w:rPr>
                <w:rStyle w:val="IndexLink"/>
              </w:rPr>
              <w:t>186</w:t>
            </w:r>
          </w:hyperlink>
        </w:p>
        <w:p>
          <w:pPr>
            <w:pStyle w:val="Contents4"/>
            <w:tabs>
              <w:tab w:val="clear" w:pos="8176"/>
              <w:tab w:val="right" w:pos="9026" w:leader="dot"/>
            </w:tabs>
            <w:rPr/>
          </w:pPr>
          <w:hyperlink w:anchor="__RefHeading___Toc1423521_388300464">
            <w:r>
              <w:rPr>
                <w:webHidden/>
                <w:rStyle w:val="IndexLink"/>
                <w:rtl w:val="true"/>
              </w:rPr>
              <w:t>الآية السادسة</w:t>
            </w:r>
            <w:r>
              <w:rPr>
                <w:rStyle w:val="IndexLink"/>
                <w:rtl w:val="true"/>
              </w:rPr>
              <w:tab/>
            </w:r>
            <w:r>
              <w:rPr>
                <w:rStyle w:val="IndexLink"/>
              </w:rPr>
              <w:t>188</w:t>
            </w:r>
          </w:hyperlink>
        </w:p>
        <w:p>
          <w:pPr>
            <w:pStyle w:val="Contents5"/>
            <w:tabs>
              <w:tab w:val="clear" w:pos="7892"/>
              <w:tab w:val="right" w:pos="9026" w:leader="dot"/>
            </w:tabs>
            <w:rPr/>
          </w:pPr>
          <w:hyperlink w:anchor="__RefHeading___Toc1423523_388300464">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423525_388300464">
            <w:r>
              <w:rPr>
                <w:webHidden/>
                <w:rStyle w:val="IndexLink"/>
                <w:rtl w:val="true"/>
              </w:rPr>
              <w:t>المفردات</w:t>
            </w:r>
            <w:r>
              <w:rPr>
                <w:rStyle w:val="IndexLink"/>
                <w:rtl w:val="true"/>
              </w:rPr>
              <w:tab/>
            </w:r>
            <w:r>
              <w:rPr>
                <w:rStyle w:val="IndexLink"/>
              </w:rPr>
              <w:t>188</w:t>
            </w:r>
          </w:hyperlink>
        </w:p>
        <w:p>
          <w:pPr>
            <w:pStyle w:val="Contents5"/>
            <w:tabs>
              <w:tab w:val="clear" w:pos="7892"/>
              <w:tab w:val="right" w:pos="9026" w:leader="dot"/>
            </w:tabs>
            <w:rPr/>
          </w:pPr>
          <w:hyperlink w:anchor="__RefHeading___Toc1423527_388300464">
            <w:r>
              <w:rPr>
                <w:webHidden/>
                <w:rStyle w:val="IndexLink"/>
                <w:rtl w:val="true"/>
              </w:rPr>
              <w:t>التفسير</w:t>
            </w:r>
            <w:r>
              <w:rPr>
                <w:rStyle w:val="IndexLink"/>
                <w:rtl w:val="true"/>
              </w:rPr>
              <w:tab/>
            </w:r>
            <w:r>
              <w:rPr>
                <w:rStyle w:val="IndexLink"/>
              </w:rPr>
              <w:t>189</w:t>
            </w:r>
          </w:hyperlink>
        </w:p>
        <w:p>
          <w:pPr>
            <w:pStyle w:val="Contents3"/>
            <w:tabs>
              <w:tab w:val="clear" w:pos="8459"/>
              <w:tab w:val="right" w:pos="9026" w:leader="dot"/>
            </w:tabs>
            <w:rPr/>
          </w:pPr>
          <w:hyperlink w:anchor="__RefHeading___Toc1423529_388300464">
            <w:r>
              <w:rPr>
                <w:webHidden/>
                <w:rStyle w:val="IndexLink"/>
              </w:rPr>
              <w:t>5</w:t>
            </w:r>
            <w:r>
              <w:rPr>
                <w:rStyle w:val="IndexLink"/>
                <w:rtl w:val="true"/>
              </w:rPr>
              <w:t xml:space="preserve">. </w:t>
            </w:r>
            <w:r>
              <w:rPr>
                <w:rStyle w:val="IndexLink"/>
                <w:rtl w:val="true"/>
              </w:rPr>
              <w:t>في إعطاء ذوي القربى والفقراء من التركة</w:t>
            </w:r>
            <w:r>
              <w:rPr>
                <w:rStyle w:val="IndexLink"/>
                <w:rtl w:val="true"/>
              </w:rPr>
              <w:tab/>
            </w:r>
            <w:r>
              <w:rPr>
                <w:rStyle w:val="IndexLink"/>
              </w:rPr>
              <w:t>194</w:t>
            </w:r>
          </w:hyperlink>
        </w:p>
        <w:p>
          <w:pPr>
            <w:pStyle w:val="Contents4"/>
            <w:tabs>
              <w:tab w:val="clear" w:pos="8176"/>
              <w:tab w:val="right" w:pos="9026" w:leader="dot"/>
            </w:tabs>
            <w:rPr/>
          </w:pPr>
          <w:hyperlink w:anchor="__RefHeading___Toc1423531_388300464">
            <w:r>
              <w:rPr>
                <w:webHidden/>
                <w:rStyle w:val="IndexLink"/>
                <w:rtl w:val="true"/>
              </w:rPr>
              <w:t>الآية السابعة</w:t>
            </w:r>
            <w:r>
              <w:rPr>
                <w:rStyle w:val="IndexLink"/>
                <w:rtl w:val="true"/>
              </w:rPr>
              <w:tab/>
            </w:r>
            <w:r>
              <w:rPr>
                <w:rStyle w:val="IndexLink"/>
              </w:rPr>
              <w:t>194</w:t>
            </w:r>
          </w:hyperlink>
        </w:p>
        <w:p>
          <w:pPr>
            <w:pStyle w:val="Contents5"/>
            <w:tabs>
              <w:tab w:val="clear" w:pos="7892"/>
              <w:tab w:val="right" w:pos="9026" w:leader="dot"/>
            </w:tabs>
            <w:rPr/>
          </w:pPr>
          <w:hyperlink w:anchor="__RefHeading___Toc1423533_388300464">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423535_388300464">
            <w:r>
              <w:rPr>
                <w:webHidden/>
                <w:rStyle w:val="IndexLink"/>
                <w:rtl w:val="true"/>
              </w:rPr>
              <w:t>التفسير</w:t>
            </w:r>
            <w:r>
              <w:rPr>
                <w:rStyle w:val="IndexLink"/>
                <w:rtl w:val="true"/>
              </w:rPr>
              <w:tab/>
            </w:r>
            <w:r>
              <w:rPr>
                <w:rStyle w:val="IndexLink"/>
              </w:rPr>
              <w:t>194</w:t>
            </w:r>
          </w:hyperlink>
        </w:p>
        <w:p>
          <w:pPr>
            <w:pStyle w:val="Contents4"/>
            <w:tabs>
              <w:tab w:val="clear" w:pos="8176"/>
              <w:tab w:val="right" w:pos="9026" w:leader="dot"/>
            </w:tabs>
            <w:rPr/>
          </w:pPr>
          <w:hyperlink w:anchor="__RefHeading___Toc1423537_388300464">
            <w:r>
              <w:rPr>
                <w:webHidden/>
                <w:rStyle w:val="IndexLink"/>
                <w:rtl w:val="true"/>
              </w:rPr>
              <w:t>دفع شيء لطائفتين لدى القسمة</w:t>
            </w:r>
            <w:r>
              <w:rPr>
                <w:rStyle w:val="IndexLink"/>
                <w:rtl w:val="true"/>
              </w:rPr>
              <w:tab/>
            </w:r>
            <w:r>
              <w:rPr>
                <w:rStyle w:val="IndexLink"/>
              </w:rPr>
              <w:t>194</w:t>
            </w:r>
          </w:hyperlink>
        </w:p>
        <w:p>
          <w:pPr>
            <w:pStyle w:val="Contents3"/>
            <w:tabs>
              <w:tab w:val="clear" w:pos="8459"/>
              <w:tab w:val="right" w:pos="9026" w:leader="dot"/>
            </w:tabs>
            <w:rPr/>
          </w:pPr>
          <w:hyperlink w:anchor="__RefHeading___Toc1423539_388300464">
            <w:r>
              <w:rPr>
                <w:webHidden/>
                <w:rStyle w:val="IndexLink"/>
              </w:rPr>
              <w:t>6</w:t>
            </w:r>
            <w:r>
              <w:rPr>
                <w:rStyle w:val="IndexLink"/>
                <w:rtl w:val="true"/>
              </w:rPr>
              <w:t xml:space="preserve">. </w:t>
            </w:r>
            <w:r>
              <w:rPr>
                <w:rStyle w:val="IndexLink"/>
                <w:rtl w:val="true"/>
              </w:rPr>
              <w:t>إرث المسلم من الكافر</w:t>
            </w:r>
            <w:r>
              <w:rPr>
                <w:rStyle w:val="IndexLink"/>
                <w:rtl w:val="true"/>
              </w:rPr>
              <w:tab/>
            </w:r>
            <w:r>
              <w:rPr>
                <w:rStyle w:val="IndexLink"/>
              </w:rPr>
              <w:t>196</w:t>
            </w:r>
          </w:hyperlink>
        </w:p>
        <w:p>
          <w:pPr>
            <w:pStyle w:val="Contents4"/>
            <w:tabs>
              <w:tab w:val="clear" w:pos="8176"/>
              <w:tab w:val="right" w:pos="9026" w:leader="dot"/>
            </w:tabs>
            <w:rPr/>
          </w:pPr>
          <w:hyperlink w:anchor="__RefHeading___Toc1423541_388300464">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423543_388300464">
            <w:r>
              <w:rPr>
                <w:webHidden/>
                <w:rStyle w:val="IndexLink"/>
                <w:rtl w:val="true"/>
              </w:rPr>
              <w:t>الطائفة الأُولى</w:t>
            </w:r>
            <w:r>
              <w:rPr>
                <w:rStyle w:val="IndexLink"/>
                <w:rtl w:val="true"/>
              </w:rPr>
              <w:t xml:space="preserve">: </w:t>
            </w:r>
            <w:r>
              <w:rPr>
                <w:rStyle w:val="IndexLink"/>
                <w:rtl w:val="true"/>
              </w:rPr>
              <w:t>ما يدلّ على عدم التوارث</w:t>
            </w:r>
            <w:r>
              <w:rPr>
                <w:rStyle w:val="IndexLink"/>
                <w:rtl w:val="true"/>
              </w:rPr>
              <w:tab/>
            </w:r>
            <w:r>
              <w:rPr>
                <w:rStyle w:val="IndexLink"/>
              </w:rPr>
              <w:t>198</w:t>
            </w:r>
          </w:hyperlink>
        </w:p>
        <w:p>
          <w:pPr>
            <w:pStyle w:val="Contents4"/>
            <w:tabs>
              <w:tab w:val="clear" w:pos="8176"/>
              <w:tab w:val="right" w:pos="9026" w:leader="dot"/>
            </w:tabs>
            <w:rPr/>
          </w:pPr>
          <w:hyperlink w:anchor="__RefHeading___Toc1423545_388300464">
            <w:r>
              <w:rPr>
                <w:webHidden/>
                <w:rStyle w:val="IndexLink"/>
                <w:rtl w:val="true"/>
              </w:rPr>
              <w:t>الطائفة الثانية</w:t>
            </w:r>
            <w:r>
              <w:rPr>
                <w:rStyle w:val="IndexLink"/>
                <w:rtl w:val="true"/>
              </w:rPr>
              <w:t xml:space="preserve">: </w:t>
            </w:r>
            <w:r>
              <w:rPr>
                <w:rStyle w:val="IndexLink"/>
                <w:rtl w:val="true"/>
              </w:rPr>
              <w:t>ما يصرّح على عدم إرث المسلم</w:t>
            </w:r>
            <w:r>
              <w:rPr>
                <w:rStyle w:val="IndexLink"/>
                <w:rtl w:val="true"/>
              </w:rPr>
              <w:tab/>
            </w:r>
            <w:r>
              <w:rPr>
                <w:rStyle w:val="IndexLink"/>
              </w:rPr>
              <w:t>199</w:t>
            </w:r>
          </w:hyperlink>
        </w:p>
        <w:p>
          <w:pPr>
            <w:pStyle w:val="Contents3"/>
            <w:tabs>
              <w:tab w:val="clear" w:pos="8459"/>
              <w:tab w:val="right" w:pos="9026" w:leader="dot"/>
            </w:tabs>
            <w:rPr/>
          </w:pPr>
          <w:hyperlink w:anchor="__RefHeading___Toc1423547_388300464">
            <w:r>
              <w:rPr>
                <w:webHidden/>
                <w:rStyle w:val="IndexLink"/>
              </w:rPr>
              <w:t>7</w:t>
            </w:r>
            <w:r>
              <w:rPr>
                <w:rStyle w:val="IndexLink"/>
                <w:rtl w:val="true"/>
              </w:rPr>
              <w:t xml:space="preserve"> </w:t>
            </w:r>
            <w:r>
              <w:rPr>
                <w:rStyle w:val="IndexLink"/>
                <w:rtl w:val="true"/>
              </w:rPr>
              <w:t>ميراث أولاد الأنبياء</w:t>
            </w:r>
            <w:r>
              <w:rPr>
                <w:rStyle w:val="IndexLink"/>
                <w:rtl w:val="true"/>
              </w:rPr>
              <w:tab/>
            </w:r>
            <w:r>
              <w:rPr>
                <w:rStyle w:val="IndexLink"/>
              </w:rPr>
              <w:t>201</w:t>
            </w:r>
          </w:hyperlink>
        </w:p>
        <w:p>
          <w:pPr>
            <w:pStyle w:val="Contents4"/>
            <w:tabs>
              <w:tab w:val="clear" w:pos="8176"/>
              <w:tab w:val="right" w:pos="9026" w:leader="dot"/>
            </w:tabs>
            <w:rPr/>
          </w:pPr>
          <w:hyperlink w:anchor="__RefHeading___Toc1423549_388300464">
            <w:r>
              <w:rPr>
                <w:webHidden/>
                <w:rStyle w:val="IndexLink"/>
                <w:rtl w:val="true"/>
              </w:rPr>
              <w:t>تمهيد</w:t>
            </w:r>
            <w:r>
              <w:rPr>
                <w:rStyle w:val="IndexLink"/>
                <w:rtl w:val="true"/>
              </w:rPr>
              <w:tab/>
            </w:r>
            <w:r>
              <w:rPr>
                <w:rStyle w:val="IndexLink"/>
              </w:rPr>
              <w:t>201</w:t>
            </w:r>
          </w:hyperlink>
        </w:p>
        <w:p>
          <w:pPr>
            <w:pStyle w:val="Contents4"/>
            <w:tabs>
              <w:tab w:val="clear" w:pos="8176"/>
              <w:tab w:val="right" w:pos="9026" w:leader="dot"/>
            </w:tabs>
            <w:rPr/>
          </w:pPr>
          <w:hyperlink w:anchor="__RefHeading___Toc1423551_388300464">
            <w:r>
              <w:rPr>
                <w:webHidden/>
                <w:rStyle w:val="IndexLink"/>
                <w:rtl w:val="true"/>
              </w:rPr>
              <w:t>الآية الأُولى</w:t>
            </w:r>
            <w:r>
              <w:rPr>
                <w:rStyle w:val="IndexLink"/>
                <w:rtl w:val="true"/>
              </w:rPr>
              <w:tab/>
            </w:r>
            <w:r>
              <w:rPr>
                <w:rStyle w:val="IndexLink"/>
              </w:rPr>
              <w:t>202</w:t>
            </w:r>
          </w:hyperlink>
        </w:p>
        <w:p>
          <w:pPr>
            <w:pStyle w:val="Contents5"/>
            <w:tabs>
              <w:tab w:val="clear" w:pos="7892"/>
              <w:tab w:val="right" w:pos="9026" w:leader="dot"/>
            </w:tabs>
            <w:rPr/>
          </w:pPr>
          <w:hyperlink w:anchor="__RefHeading___Toc1423553_388300464">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423555_388300464">
            <w:r>
              <w:rPr>
                <w:webHidden/>
                <w:rStyle w:val="IndexLink"/>
                <w:rtl w:val="true"/>
              </w:rPr>
              <w:t>ما هو المراد من الوراثة في قصة زكريا؟</w:t>
            </w:r>
            <w:r>
              <w:rPr>
                <w:rStyle w:val="IndexLink"/>
                <w:rtl w:val="true"/>
              </w:rPr>
              <w:tab/>
            </w:r>
            <w:r>
              <w:rPr>
                <w:rStyle w:val="IndexLink"/>
              </w:rPr>
              <w:t>202</w:t>
            </w:r>
          </w:hyperlink>
        </w:p>
        <w:p>
          <w:pPr>
            <w:pStyle w:val="Contents5"/>
            <w:tabs>
              <w:tab w:val="clear" w:pos="7892"/>
              <w:tab w:val="right" w:pos="9026" w:leader="dot"/>
            </w:tabs>
            <w:rPr/>
          </w:pPr>
          <w:hyperlink w:anchor="__RefHeading___Toc1423557_388300464">
            <w:r>
              <w:rPr>
                <w:webHidden/>
                <w:rStyle w:val="IndexLink"/>
                <w:rtl w:val="true"/>
              </w:rPr>
              <w:t>كلام للسيد الآلوسي في أنّ الوراثة، هي وراثة العلم</w:t>
            </w:r>
            <w:r>
              <w:rPr>
                <w:rStyle w:val="IndexLink"/>
                <w:rtl w:val="true"/>
              </w:rPr>
              <w:tab/>
            </w:r>
            <w:r>
              <w:rPr>
                <w:rStyle w:val="IndexLink"/>
              </w:rPr>
              <w:t>203</w:t>
            </w:r>
          </w:hyperlink>
        </w:p>
        <w:p>
          <w:pPr>
            <w:pStyle w:val="Contents5"/>
            <w:tabs>
              <w:tab w:val="clear" w:pos="7892"/>
              <w:tab w:val="right" w:pos="9026" w:leader="dot"/>
            </w:tabs>
            <w:rPr/>
          </w:pPr>
          <w:hyperlink w:anchor="__RefHeading___Toc1423559_388300464">
            <w:r>
              <w:rPr>
                <w:webHidden/>
                <w:rStyle w:val="IndexLink"/>
                <w:rtl w:val="true"/>
              </w:rPr>
              <w:t>حرمان أولاد الأنبياء من الميراث على خلاف الفطرة</w:t>
            </w:r>
            <w:r>
              <w:rPr>
                <w:rStyle w:val="IndexLink"/>
                <w:rtl w:val="true"/>
              </w:rPr>
              <w:tab/>
            </w:r>
            <w:r>
              <w:rPr>
                <w:rStyle w:val="IndexLink"/>
              </w:rPr>
              <w:t>207</w:t>
            </w:r>
          </w:hyperlink>
        </w:p>
        <w:p>
          <w:pPr>
            <w:pStyle w:val="Contents4"/>
            <w:tabs>
              <w:tab w:val="clear" w:pos="8176"/>
              <w:tab w:val="right" w:pos="9026" w:leader="dot"/>
            </w:tabs>
            <w:rPr/>
          </w:pPr>
          <w:hyperlink w:anchor="__RefHeading___Toc1423561_388300464">
            <w:r>
              <w:rPr>
                <w:webHidden/>
                <w:rStyle w:val="IndexLink"/>
                <w:rtl w:val="true"/>
              </w:rPr>
              <w:t>الآية الثانية</w:t>
            </w:r>
            <w:r>
              <w:rPr>
                <w:rStyle w:val="IndexLink"/>
                <w:rtl w:val="true"/>
              </w:rPr>
              <w:tab/>
            </w:r>
            <w:r>
              <w:rPr>
                <w:rStyle w:val="IndexLink"/>
              </w:rPr>
              <w:t>208</w:t>
            </w:r>
          </w:hyperlink>
        </w:p>
        <w:p>
          <w:pPr>
            <w:pStyle w:val="Contents5"/>
            <w:tabs>
              <w:tab w:val="clear" w:pos="7892"/>
              <w:tab w:val="right" w:pos="9026" w:leader="dot"/>
            </w:tabs>
            <w:rPr/>
          </w:pPr>
          <w:hyperlink w:anchor="__RefHeading___Toc1423563_388300464">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423565_388300464">
            <w:r>
              <w:rPr>
                <w:webHidden/>
                <w:rStyle w:val="IndexLink"/>
                <w:rtl w:val="true"/>
              </w:rPr>
              <w:t>التفسير</w:t>
            </w:r>
            <w:r>
              <w:rPr>
                <w:rStyle w:val="IndexLink"/>
                <w:rtl w:val="true"/>
              </w:rPr>
              <w:tab/>
            </w:r>
            <w:r>
              <w:rPr>
                <w:rStyle w:val="IndexLink"/>
              </w:rPr>
              <w:t>209</w:t>
            </w:r>
          </w:hyperlink>
        </w:p>
        <w:p>
          <w:pPr>
            <w:pStyle w:val="Contents5"/>
            <w:tabs>
              <w:tab w:val="clear" w:pos="7892"/>
              <w:tab w:val="right" w:pos="9026" w:leader="dot"/>
            </w:tabs>
            <w:rPr/>
          </w:pPr>
          <w:hyperlink w:anchor="__RefHeading___Toc1423567_388300464">
            <w:r>
              <w:rPr>
                <w:webHidden/>
                <w:rStyle w:val="IndexLink"/>
                <w:rtl w:val="true"/>
              </w:rPr>
              <w:t>وراثة سليمان أباه داود</w:t>
            </w:r>
            <w:r>
              <w:rPr>
                <w:rStyle w:val="IndexLink"/>
                <w:rtl w:val="true"/>
              </w:rPr>
              <w:tab/>
            </w:r>
            <w:r>
              <w:rPr>
                <w:rStyle w:val="IndexLink"/>
              </w:rPr>
              <w:t>209</w:t>
            </w:r>
          </w:hyperlink>
        </w:p>
        <w:p>
          <w:pPr>
            <w:pStyle w:val="Contents5"/>
            <w:tabs>
              <w:tab w:val="clear" w:pos="7892"/>
              <w:tab w:val="right" w:pos="9026" w:leader="dot"/>
            </w:tabs>
            <w:rPr/>
          </w:pPr>
          <w:hyperlink w:anchor="__RefHeading___Toc1423569_388300464">
            <w:r>
              <w:rPr>
                <w:webHidden/>
                <w:rStyle w:val="IndexLink"/>
                <w:rtl w:val="true"/>
              </w:rPr>
              <w:t>فدك صودرت وبيوت الأزواج لم تصادر</w:t>
            </w:r>
            <w:r>
              <w:rPr>
                <w:rStyle w:val="IndexLink"/>
                <w:rtl w:val="true"/>
              </w:rPr>
              <w:tab/>
            </w:r>
            <w:r>
              <w:rPr>
                <w:rStyle w:val="IndexLink"/>
              </w:rPr>
              <w:t>214</w:t>
            </w:r>
          </w:hyperlink>
        </w:p>
        <w:p>
          <w:pPr>
            <w:pStyle w:val="Contents5"/>
            <w:tabs>
              <w:tab w:val="clear" w:pos="7892"/>
              <w:tab w:val="right" w:pos="9026" w:leader="dot"/>
            </w:tabs>
            <w:rPr/>
          </w:pPr>
          <w:hyperlink w:anchor="__RefHeading___Toc1423571_388300464">
            <w:r>
              <w:rPr>
                <w:webHidden/>
                <w:rStyle w:val="IndexLink"/>
                <w:rtl w:val="true"/>
              </w:rPr>
              <w:t>رسالة المأمون إلى عامله بالمدينة يردّ فدك إلى أولاد فاطمة</w:t>
            </w:r>
            <w:r>
              <w:rPr>
                <w:rStyle w:val="IndexLink"/>
                <w:rtl w:val="true"/>
              </w:rPr>
              <w:tab/>
            </w:r>
            <w:r>
              <w:rPr>
                <w:rStyle w:val="IndexLink"/>
              </w:rPr>
              <w:t>215</w:t>
            </w:r>
          </w:hyperlink>
        </w:p>
        <w:p>
          <w:pPr>
            <w:pStyle w:val="Contents2"/>
            <w:tabs>
              <w:tab w:val="clear" w:pos="8743"/>
              <w:tab w:val="right" w:pos="9026" w:leader="dot"/>
            </w:tabs>
            <w:rPr/>
          </w:pPr>
          <w:hyperlink w:anchor="__RefHeading___Toc1423573_388300464">
            <w:r>
              <w:rPr>
                <w:webHidden/>
                <w:rStyle w:val="IndexLink"/>
                <w:rtl w:val="true"/>
              </w:rPr>
              <w:t>الفصل الخامس عشر</w:t>
            </w:r>
            <w:r>
              <w:rPr>
                <w:rStyle w:val="IndexLink"/>
                <w:rtl w:val="true"/>
              </w:rPr>
              <w:t xml:space="preserve">: </w:t>
            </w:r>
            <w:r>
              <w:rPr>
                <w:rStyle w:val="IndexLink"/>
                <w:rtl w:val="true"/>
              </w:rPr>
              <w:t>أحكام القضاء في الذكر الحكيم</w:t>
            </w:r>
            <w:r>
              <w:rPr>
                <w:rStyle w:val="IndexLink"/>
                <w:rtl w:val="true"/>
              </w:rPr>
              <w:tab/>
            </w:r>
            <w:r>
              <w:rPr>
                <w:rStyle w:val="IndexLink"/>
              </w:rPr>
              <w:t>218</w:t>
            </w:r>
          </w:hyperlink>
        </w:p>
        <w:p>
          <w:pPr>
            <w:pStyle w:val="Contents3"/>
            <w:tabs>
              <w:tab w:val="clear" w:pos="8459"/>
              <w:tab w:val="right" w:pos="9026" w:leader="dot"/>
            </w:tabs>
            <w:rPr/>
          </w:pPr>
          <w:hyperlink w:anchor="__RefHeading___Toc1423575_388300464">
            <w:r>
              <w:rPr>
                <w:webHidden/>
                <w:rStyle w:val="IndexLink"/>
                <w:rtl w:val="true"/>
              </w:rPr>
              <w:t>اشارة</w:t>
            </w:r>
            <w:r>
              <w:rPr>
                <w:rStyle w:val="IndexLink"/>
                <w:rtl w:val="true"/>
              </w:rPr>
              <w:tab/>
            </w:r>
            <w:r>
              <w:rPr>
                <w:rStyle w:val="IndexLink"/>
              </w:rPr>
              <w:t>218</w:t>
            </w:r>
          </w:hyperlink>
        </w:p>
        <w:p>
          <w:pPr>
            <w:pStyle w:val="Contents3"/>
            <w:tabs>
              <w:tab w:val="clear" w:pos="8459"/>
              <w:tab w:val="right" w:pos="9026" w:leader="dot"/>
            </w:tabs>
            <w:rPr/>
          </w:pPr>
          <w:hyperlink w:anchor="__RefHeading___Toc1423577_388300464">
            <w:r>
              <w:rPr>
                <w:webHidden/>
                <w:rStyle w:val="IndexLink"/>
                <w:rtl w:val="true"/>
              </w:rPr>
              <w:t>القضاء ودوره في استتباب الأمن واستقرار العدل</w:t>
            </w:r>
            <w:r>
              <w:rPr>
                <w:rStyle w:val="IndexLink"/>
                <w:rtl w:val="true"/>
              </w:rPr>
              <w:tab/>
            </w:r>
            <w:r>
              <w:rPr>
                <w:rStyle w:val="IndexLink"/>
              </w:rPr>
              <w:t>219</w:t>
            </w:r>
          </w:hyperlink>
        </w:p>
        <w:p>
          <w:pPr>
            <w:pStyle w:val="Contents3"/>
            <w:tabs>
              <w:tab w:val="clear" w:pos="8459"/>
              <w:tab w:val="right" w:pos="9026" w:leader="dot"/>
            </w:tabs>
            <w:rPr/>
          </w:pPr>
          <w:hyperlink w:anchor="__RefHeading___Toc1423579_388300464">
            <w:r>
              <w:rPr>
                <w:webHidden/>
                <w:rStyle w:val="IndexLink"/>
                <w:rtl w:val="true"/>
              </w:rPr>
              <w:t>تمهيد</w:t>
            </w:r>
            <w:r>
              <w:rPr>
                <w:rStyle w:val="IndexLink"/>
                <w:rtl w:val="true"/>
              </w:rPr>
              <w:tab/>
            </w:r>
            <w:r>
              <w:rPr>
                <w:rStyle w:val="IndexLink"/>
              </w:rPr>
              <w:t>219</w:t>
            </w:r>
          </w:hyperlink>
        </w:p>
        <w:p>
          <w:pPr>
            <w:pStyle w:val="Contents3"/>
            <w:tabs>
              <w:tab w:val="clear" w:pos="8459"/>
              <w:tab w:val="right" w:pos="9026" w:leader="dot"/>
            </w:tabs>
            <w:rPr/>
          </w:pPr>
          <w:hyperlink w:anchor="__RefHeading___Toc1423581_388300464">
            <w:r>
              <w:rPr>
                <w:webHidden/>
                <w:rStyle w:val="IndexLink"/>
                <w:rtl w:val="true"/>
              </w:rPr>
              <w:t>القضاء من ضروريات الحياة الاجتماعية</w:t>
            </w:r>
            <w:r>
              <w:rPr>
                <w:rStyle w:val="IndexLink"/>
                <w:rtl w:val="true"/>
              </w:rPr>
              <w:tab/>
            </w:r>
            <w:r>
              <w:rPr>
                <w:rStyle w:val="IndexLink"/>
              </w:rPr>
              <w:t>221</w:t>
            </w:r>
          </w:hyperlink>
        </w:p>
        <w:p>
          <w:pPr>
            <w:pStyle w:val="Contents4"/>
            <w:tabs>
              <w:tab w:val="clear" w:pos="8176"/>
              <w:tab w:val="right" w:pos="9026" w:leader="dot"/>
            </w:tabs>
            <w:rPr/>
          </w:pPr>
          <w:hyperlink w:anchor="__RefHeading___Toc1423583_388300464">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423585_388300464">
            <w:r>
              <w:rPr>
                <w:webHidden/>
                <w:rStyle w:val="IndexLink"/>
                <w:rtl w:val="true"/>
              </w:rPr>
              <w:t>الآية الأُولى</w:t>
            </w:r>
            <w:r>
              <w:rPr>
                <w:rStyle w:val="IndexLink"/>
                <w:rtl w:val="true"/>
              </w:rPr>
              <w:tab/>
            </w:r>
            <w:r>
              <w:rPr>
                <w:rStyle w:val="IndexLink"/>
              </w:rPr>
              <w:t>221</w:t>
            </w:r>
          </w:hyperlink>
        </w:p>
        <w:p>
          <w:pPr>
            <w:pStyle w:val="Contents5"/>
            <w:tabs>
              <w:tab w:val="clear" w:pos="7892"/>
              <w:tab w:val="right" w:pos="9026" w:leader="dot"/>
            </w:tabs>
            <w:rPr/>
          </w:pPr>
          <w:hyperlink w:anchor="__RefHeading___Toc1423587_388300464">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1423589_388300464">
            <w:r>
              <w:rPr>
                <w:webHidden/>
                <w:rStyle w:val="IndexLink"/>
                <w:rtl w:val="true"/>
              </w:rPr>
              <w:t>التفسير</w:t>
            </w:r>
            <w:r>
              <w:rPr>
                <w:rStyle w:val="IndexLink"/>
                <w:rtl w:val="true"/>
              </w:rPr>
              <w:tab/>
            </w:r>
            <w:r>
              <w:rPr>
                <w:rStyle w:val="IndexLink"/>
              </w:rPr>
              <w:t>222</w:t>
            </w:r>
          </w:hyperlink>
        </w:p>
        <w:p>
          <w:pPr>
            <w:pStyle w:val="Contents5"/>
            <w:tabs>
              <w:tab w:val="clear" w:pos="7892"/>
              <w:tab w:val="right" w:pos="9026" w:leader="dot"/>
            </w:tabs>
            <w:rPr/>
          </w:pPr>
          <w:hyperlink w:anchor="__RefHeading___Toc1423591_388300464">
            <w:r>
              <w:rPr>
                <w:webHidden/>
                <w:rStyle w:val="IndexLink"/>
                <w:rtl w:val="true"/>
              </w:rPr>
              <w:t>تكريم النبي داود بأمرين كبيرين</w:t>
            </w:r>
            <w:r>
              <w:rPr>
                <w:rStyle w:val="IndexLink"/>
                <w:rtl w:val="true"/>
              </w:rPr>
              <w:tab/>
            </w:r>
            <w:r>
              <w:rPr>
                <w:rStyle w:val="IndexLink"/>
              </w:rPr>
              <w:t>222</w:t>
            </w:r>
          </w:hyperlink>
        </w:p>
        <w:p>
          <w:pPr>
            <w:pStyle w:val="Contents5"/>
            <w:tabs>
              <w:tab w:val="clear" w:pos="7892"/>
              <w:tab w:val="right" w:pos="9026" w:leader="dot"/>
            </w:tabs>
            <w:rPr/>
          </w:pPr>
          <w:hyperlink w:anchor="__RefHeading___Toc1423593_388300464">
            <w:r>
              <w:rPr>
                <w:webHidden/>
                <w:rStyle w:val="IndexLink"/>
                <w:rtl w:val="true"/>
              </w:rPr>
              <w:t>هل القضاء منصب إلهي‌؟</w:t>
            </w:r>
            <w:r>
              <w:rPr>
                <w:rStyle w:val="IndexLink"/>
                <w:rtl w:val="true"/>
              </w:rPr>
              <w:tab/>
            </w:r>
            <w:r>
              <w:rPr>
                <w:rStyle w:val="IndexLink"/>
              </w:rPr>
              <w:t>223</w:t>
            </w:r>
          </w:hyperlink>
        </w:p>
        <w:p>
          <w:pPr>
            <w:pStyle w:val="Contents4"/>
            <w:tabs>
              <w:tab w:val="clear" w:pos="8176"/>
              <w:tab w:val="right" w:pos="9026" w:leader="dot"/>
            </w:tabs>
            <w:rPr/>
          </w:pPr>
          <w:hyperlink w:anchor="__RefHeading___Toc1423595_388300464">
            <w:r>
              <w:rPr>
                <w:webHidden/>
                <w:rStyle w:val="IndexLink"/>
                <w:rtl w:val="true"/>
              </w:rPr>
              <w:t>الآيتان الثانية والثالثة</w:t>
            </w:r>
            <w:r>
              <w:rPr>
                <w:rStyle w:val="IndexLink"/>
                <w:rtl w:val="true"/>
              </w:rPr>
              <w:tab/>
            </w:r>
            <w:r>
              <w:rPr>
                <w:rStyle w:val="IndexLink"/>
              </w:rPr>
              <w:t>224</w:t>
            </w:r>
          </w:hyperlink>
        </w:p>
        <w:p>
          <w:pPr>
            <w:pStyle w:val="Contents5"/>
            <w:tabs>
              <w:tab w:val="clear" w:pos="7892"/>
              <w:tab w:val="right" w:pos="9026" w:leader="dot"/>
            </w:tabs>
            <w:rPr/>
          </w:pPr>
          <w:hyperlink w:anchor="__RefHeading___Toc1423597_388300464">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423599_388300464">
            <w:r>
              <w:rPr>
                <w:webHidden/>
                <w:rStyle w:val="IndexLink"/>
                <w:rtl w:val="true"/>
              </w:rPr>
              <w:t>المفردات</w:t>
            </w:r>
            <w:r>
              <w:rPr>
                <w:rStyle w:val="IndexLink"/>
                <w:rtl w:val="true"/>
              </w:rPr>
              <w:tab/>
            </w:r>
            <w:r>
              <w:rPr>
                <w:rStyle w:val="IndexLink"/>
              </w:rPr>
              <w:t>224</w:t>
            </w:r>
          </w:hyperlink>
        </w:p>
        <w:p>
          <w:pPr>
            <w:pStyle w:val="Contents5"/>
            <w:tabs>
              <w:tab w:val="clear" w:pos="7892"/>
              <w:tab w:val="right" w:pos="9026" w:leader="dot"/>
            </w:tabs>
            <w:rPr/>
          </w:pPr>
          <w:hyperlink w:anchor="__RefHeading___Toc1423601_388300464">
            <w:r>
              <w:rPr>
                <w:webHidden/>
                <w:rStyle w:val="IndexLink"/>
                <w:rtl w:val="true"/>
              </w:rPr>
              <w:t>التفسير</w:t>
            </w:r>
            <w:r>
              <w:rPr>
                <w:rStyle w:val="IndexLink"/>
                <w:rtl w:val="true"/>
              </w:rPr>
              <w:tab/>
            </w:r>
            <w:r>
              <w:rPr>
                <w:rStyle w:val="IndexLink"/>
              </w:rPr>
              <w:t>224</w:t>
            </w:r>
          </w:hyperlink>
        </w:p>
        <w:p>
          <w:pPr>
            <w:pStyle w:val="Contents5"/>
            <w:tabs>
              <w:tab w:val="clear" w:pos="7892"/>
              <w:tab w:val="right" w:pos="9026" w:leader="dot"/>
            </w:tabs>
            <w:rPr/>
          </w:pPr>
          <w:hyperlink w:anchor="__RefHeading___Toc1423603_388300464">
            <w:r>
              <w:rPr>
                <w:webHidden/>
                <w:rStyle w:val="IndexLink"/>
                <w:rtl w:val="true"/>
              </w:rPr>
              <w:t>الأمر دائر بين الصواب والأصوب</w:t>
            </w:r>
            <w:r>
              <w:rPr>
                <w:rStyle w:val="IndexLink"/>
                <w:rtl w:val="true"/>
              </w:rPr>
              <w:tab/>
            </w:r>
            <w:r>
              <w:rPr>
                <w:rStyle w:val="IndexLink"/>
              </w:rPr>
              <w:t>226</w:t>
            </w:r>
          </w:hyperlink>
        </w:p>
        <w:p>
          <w:pPr>
            <w:pStyle w:val="Contents4"/>
            <w:tabs>
              <w:tab w:val="clear" w:pos="8176"/>
              <w:tab w:val="right" w:pos="9026" w:leader="dot"/>
            </w:tabs>
            <w:rPr/>
          </w:pPr>
          <w:hyperlink w:anchor="__RefHeading___Toc1423605_388300464">
            <w:r>
              <w:rPr>
                <w:webHidden/>
                <w:rStyle w:val="IndexLink"/>
                <w:rtl w:val="true"/>
              </w:rPr>
              <w:t>الآية الرابعة</w:t>
            </w:r>
            <w:r>
              <w:rPr>
                <w:rStyle w:val="IndexLink"/>
                <w:rtl w:val="true"/>
              </w:rPr>
              <w:tab/>
            </w:r>
            <w:r>
              <w:rPr>
                <w:rStyle w:val="IndexLink"/>
              </w:rPr>
              <w:t>227</w:t>
            </w:r>
          </w:hyperlink>
        </w:p>
        <w:p>
          <w:pPr>
            <w:pStyle w:val="Contents5"/>
            <w:tabs>
              <w:tab w:val="clear" w:pos="7892"/>
              <w:tab w:val="right" w:pos="9026" w:leader="dot"/>
            </w:tabs>
            <w:rPr/>
          </w:pPr>
          <w:hyperlink w:anchor="__RefHeading___Toc1423607_388300464">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423609_388300464">
            <w:r>
              <w:rPr>
                <w:webHidden/>
                <w:rStyle w:val="IndexLink"/>
                <w:rtl w:val="true"/>
              </w:rPr>
              <w:t>المفردات</w:t>
            </w:r>
            <w:r>
              <w:rPr>
                <w:rStyle w:val="IndexLink"/>
                <w:rtl w:val="true"/>
              </w:rPr>
              <w:tab/>
            </w:r>
            <w:r>
              <w:rPr>
                <w:rStyle w:val="IndexLink"/>
              </w:rPr>
              <w:t>227</w:t>
            </w:r>
          </w:hyperlink>
        </w:p>
        <w:p>
          <w:pPr>
            <w:pStyle w:val="Contents5"/>
            <w:tabs>
              <w:tab w:val="clear" w:pos="7892"/>
              <w:tab w:val="right" w:pos="9026" w:leader="dot"/>
            </w:tabs>
            <w:rPr/>
          </w:pPr>
          <w:hyperlink w:anchor="__RefHeading___Toc1423611_388300464">
            <w:r>
              <w:rPr>
                <w:webHidden/>
                <w:rStyle w:val="IndexLink"/>
                <w:rtl w:val="true"/>
              </w:rPr>
              <w:t>التفسير</w:t>
            </w:r>
            <w:r>
              <w:rPr>
                <w:rStyle w:val="IndexLink"/>
                <w:rtl w:val="true"/>
              </w:rPr>
              <w:tab/>
            </w:r>
            <w:r>
              <w:rPr>
                <w:rStyle w:val="IndexLink"/>
              </w:rPr>
              <w:t>227</w:t>
            </w:r>
          </w:hyperlink>
        </w:p>
        <w:p>
          <w:pPr>
            <w:pStyle w:val="Contents5"/>
            <w:tabs>
              <w:tab w:val="clear" w:pos="7892"/>
              <w:tab w:val="right" w:pos="9026" w:leader="dot"/>
            </w:tabs>
            <w:rPr/>
          </w:pPr>
          <w:hyperlink w:anchor="__RefHeading___Toc1423613_388300464">
            <w:r>
              <w:rPr>
                <w:webHidden/>
                <w:rStyle w:val="IndexLink"/>
                <w:rtl w:val="true"/>
              </w:rPr>
              <w:t>حرمة التحاكم إلى مَن ليس له ولاية القضاء</w:t>
            </w:r>
            <w:r>
              <w:rPr>
                <w:rStyle w:val="IndexLink"/>
                <w:rtl w:val="true"/>
              </w:rPr>
              <w:tab/>
            </w:r>
            <w:r>
              <w:rPr>
                <w:rStyle w:val="IndexLink"/>
              </w:rPr>
              <w:t>227</w:t>
            </w:r>
          </w:hyperlink>
        </w:p>
        <w:p>
          <w:pPr>
            <w:pStyle w:val="Contents4"/>
            <w:tabs>
              <w:tab w:val="clear" w:pos="8176"/>
              <w:tab w:val="right" w:pos="9026" w:leader="dot"/>
            </w:tabs>
            <w:rPr/>
          </w:pPr>
          <w:hyperlink w:anchor="__RefHeading___Toc1423615_388300464">
            <w:r>
              <w:rPr>
                <w:webHidden/>
                <w:rStyle w:val="IndexLink"/>
                <w:rtl w:val="true"/>
              </w:rPr>
              <w:t>الآية الخامسة</w:t>
            </w:r>
            <w:r>
              <w:rPr>
                <w:rStyle w:val="IndexLink"/>
                <w:rtl w:val="true"/>
              </w:rPr>
              <w:tab/>
            </w:r>
            <w:r>
              <w:rPr>
                <w:rStyle w:val="IndexLink"/>
              </w:rPr>
              <w:t>229</w:t>
            </w:r>
          </w:hyperlink>
        </w:p>
        <w:p>
          <w:pPr>
            <w:pStyle w:val="Contents5"/>
            <w:tabs>
              <w:tab w:val="clear" w:pos="7892"/>
              <w:tab w:val="right" w:pos="9026" w:leader="dot"/>
            </w:tabs>
            <w:rPr/>
          </w:pPr>
          <w:hyperlink w:anchor="__RefHeading___Toc1423617_388300464">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423619_388300464">
            <w:r>
              <w:rPr>
                <w:webHidden/>
                <w:rStyle w:val="IndexLink"/>
                <w:rtl w:val="true"/>
              </w:rPr>
              <w:t>المفردات</w:t>
            </w:r>
            <w:r>
              <w:rPr>
                <w:rStyle w:val="IndexLink"/>
                <w:rtl w:val="true"/>
              </w:rPr>
              <w:tab/>
            </w:r>
            <w:r>
              <w:rPr>
                <w:rStyle w:val="IndexLink"/>
              </w:rPr>
              <w:t>229</w:t>
            </w:r>
          </w:hyperlink>
        </w:p>
        <w:p>
          <w:pPr>
            <w:pStyle w:val="Contents5"/>
            <w:tabs>
              <w:tab w:val="clear" w:pos="7892"/>
              <w:tab w:val="right" w:pos="9026" w:leader="dot"/>
            </w:tabs>
            <w:rPr/>
          </w:pPr>
          <w:hyperlink w:anchor="__RefHeading___Toc1423621_388300464">
            <w:r>
              <w:rPr>
                <w:webHidden/>
                <w:rStyle w:val="IndexLink"/>
                <w:rtl w:val="true"/>
              </w:rPr>
              <w:t>التفسير</w:t>
            </w:r>
            <w:r>
              <w:rPr>
                <w:rStyle w:val="IndexLink"/>
                <w:rtl w:val="true"/>
              </w:rPr>
              <w:tab/>
            </w:r>
            <w:r>
              <w:rPr>
                <w:rStyle w:val="IndexLink"/>
              </w:rPr>
              <w:t>230</w:t>
            </w:r>
          </w:hyperlink>
        </w:p>
        <w:p>
          <w:pPr>
            <w:pStyle w:val="Contents4"/>
            <w:tabs>
              <w:tab w:val="clear" w:pos="8176"/>
              <w:tab w:val="right" w:pos="9026" w:leader="dot"/>
            </w:tabs>
            <w:rPr/>
          </w:pPr>
          <w:hyperlink w:anchor="__RefHeading___Toc1423623_388300464">
            <w:r>
              <w:rPr>
                <w:webHidden/>
                <w:rStyle w:val="IndexLink"/>
                <w:rtl w:val="true"/>
              </w:rPr>
              <w:t>الآية السادسة</w:t>
            </w:r>
            <w:r>
              <w:rPr>
                <w:rStyle w:val="IndexLink"/>
                <w:rtl w:val="true"/>
              </w:rPr>
              <w:tab/>
            </w:r>
            <w:r>
              <w:rPr>
                <w:rStyle w:val="IndexLink"/>
              </w:rPr>
              <w:t>230</w:t>
            </w:r>
          </w:hyperlink>
        </w:p>
        <w:p>
          <w:pPr>
            <w:pStyle w:val="Contents5"/>
            <w:tabs>
              <w:tab w:val="clear" w:pos="7892"/>
              <w:tab w:val="right" w:pos="9026" w:leader="dot"/>
            </w:tabs>
            <w:rPr/>
          </w:pPr>
          <w:hyperlink w:anchor="__RefHeading___Toc1423625_388300464">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423627_388300464">
            <w:r>
              <w:rPr>
                <w:webHidden/>
                <w:rStyle w:val="IndexLink"/>
                <w:rtl w:val="true"/>
              </w:rPr>
              <w:t>المفردات</w:t>
            </w:r>
            <w:r>
              <w:rPr>
                <w:rStyle w:val="IndexLink"/>
                <w:rtl w:val="true"/>
              </w:rPr>
              <w:tab/>
            </w:r>
            <w:r>
              <w:rPr>
                <w:rStyle w:val="IndexLink"/>
              </w:rPr>
              <w:t>231</w:t>
            </w:r>
          </w:hyperlink>
        </w:p>
        <w:p>
          <w:pPr>
            <w:pStyle w:val="Contents5"/>
            <w:tabs>
              <w:tab w:val="clear" w:pos="7892"/>
              <w:tab w:val="right" w:pos="9026" w:leader="dot"/>
            </w:tabs>
            <w:rPr/>
          </w:pPr>
          <w:hyperlink w:anchor="__RefHeading___Toc1423629_388300464">
            <w:r>
              <w:rPr>
                <w:webHidden/>
                <w:rStyle w:val="IndexLink"/>
                <w:rtl w:val="true"/>
              </w:rPr>
              <w:t>التفسير</w:t>
            </w:r>
            <w:r>
              <w:rPr>
                <w:rStyle w:val="IndexLink"/>
                <w:rtl w:val="true"/>
              </w:rPr>
              <w:tab/>
            </w:r>
            <w:r>
              <w:rPr>
                <w:rStyle w:val="IndexLink"/>
              </w:rPr>
              <w:t>231</w:t>
            </w:r>
          </w:hyperlink>
        </w:p>
        <w:p>
          <w:pPr>
            <w:pStyle w:val="Contents5"/>
            <w:tabs>
              <w:tab w:val="clear" w:pos="7892"/>
              <w:tab w:val="right" w:pos="9026" w:leader="dot"/>
            </w:tabs>
            <w:rPr/>
          </w:pPr>
          <w:hyperlink w:anchor="__RefHeading___Toc1423631_388300464">
            <w:r>
              <w:rPr>
                <w:webHidden/>
                <w:rStyle w:val="IndexLink"/>
                <w:rtl w:val="true"/>
              </w:rPr>
              <w:t>احتكام غير المسلم إلى المحاكم الإسلامية</w:t>
            </w:r>
            <w:r>
              <w:rPr>
                <w:rStyle w:val="IndexLink"/>
                <w:rtl w:val="true"/>
              </w:rPr>
              <w:tab/>
            </w:r>
            <w:r>
              <w:rPr>
                <w:rStyle w:val="IndexLink"/>
              </w:rPr>
              <w:t>231</w:t>
            </w:r>
          </w:hyperlink>
        </w:p>
        <w:p>
          <w:pPr>
            <w:pStyle w:val="Contents2"/>
            <w:tabs>
              <w:tab w:val="clear" w:pos="8743"/>
              <w:tab w:val="right" w:pos="9026" w:leader="dot"/>
            </w:tabs>
            <w:rPr/>
          </w:pPr>
          <w:hyperlink w:anchor="__RefHeading___Toc1423633_388300464">
            <w:r>
              <w:rPr>
                <w:webHidden/>
                <w:rStyle w:val="IndexLink"/>
                <w:rtl w:val="true"/>
              </w:rPr>
              <w:t>الفصل السادس عشر</w:t>
            </w:r>
            <w:r>
              <w:rPr>
                <w:rStyle w:val="IndexLink"/>
                <w:rtl w:val="true"/>
              </w:rPr>
              <w:t xml:space="preserve">: </w:t>
            </w:r>
            <w:r>
              <w:rPr>
                <w:rStyle w:val="IndexLink"/>
                <w:rtl w:val="true"/>
              </w:rPr>
              <w:t>أحكام الشهادات في الذكر الحكيم</w:t>
            </w:r>
            <w:r>
              <w:rPr>
                <w:rStyle w:val="IndexLink"/>
                <w:rtl w:val="true"/>
              </w:rPr>
              <w:tab/>
            </w:r>
            <w:r>
              <w:rPr>
                <w:rStyle w:val="IndexLink"/>
              </w:rPr>
              <w:t>235</w:t>
            </w:r>
          </w:hyperlink>
        </w:p>
        <w:p>
          <w:pPr>
            <w:pStyle w:val="Contents3"/>
            <w:tabs>
              <w:tab w:val="clear" w:pos="8459"/>
              <w:tab w:val="right" w:pos="9026" w:leader="dot"/>
            </w:tabs>
            <w:rPr/>
          </w:pPr>
          <w:hyperlink w:anchor="__RefHeading___Toc1423635_388300464">
            <w:r>
              <w:rPr>
                <w:webHidden/>
                <w:rStyle w:val="IndexLink"/>
                <w:rtl w:val="true"/>
              </w:rPr>
              <w:t>اشارة</w:t>
            </w:r>
            <w:r>
              <w:rPr>
                <w:rStyle w:val="IndexLink"/>
                <w:rtl w:val="true"/>
              </w:rPr>
              <w:tab/>
            </w:r>
            <w:r>
              <w:rPr>
                <w:rStyle w:val="IndexLink"/>
              </w:rPr>
              <w:t>235</w:t>
            </w:r>
          </w:hyperlink>
        </w:p>
        <w:p>
          <w:pPr>
            <w:pStyle w:val="Contents3"/>
            <w:tabs>
              <w:tab w:val="clear" w:pos="8459"/>
              <w:tab w:val="right" w:pos="9026" w:leader="dot"/>
            </w:tabs>
            <w:rPr/>
          </w:pPr>
          <w:hyperlink w:anchor="__RefHeading___Toc1423637_388300464">
            <w:r>
              <w:rPr>
                <w:webHidden/>
                <w:rStyle w:val="IndexLink"/>
                <w:rtl w:val="true"/>
              </w:rPr>
              <w:t>تمهيد</w:t>
            </w:r>
            <w:r>
              <w:rPr>
                <w:rStyle w:val="IndexLink"/>
                <w:rtl w:val="true"/>
              </w:rPr>
              <w:tab/>
            </w:r>
            <w:r>
              <w:rPr>
                <w:rStyle w:val="IndexLink"/>
              </w:rPr>
              <w:t>236</w:t>
            </w:r>
          </w:hyperlink>
        </w:p>
        <w:p>
          <w:pPr>
            <w:pStyle w:val="Contents3"/>
            <w:tabs>
              <w:tab w:val="clear" w:pos="8459"/>
              <w:tab w:val="right" w:pos="9026" w:leader="dot"/>
            </w:tabs>
            <w:rPr/>
          </w:pPr>
          <w:hyperlink w:anchor="__RefHeading___Toc1423639_388300464">
            <w:r>
              <w:rPr>
                <w:webHidden/>
                <w:rStyle w:val="IndexLink"/>
                <w:rtl w:val="true"/>
              </w:rPr>
              <w:t>الآية الأُولى</w:t>
            </w:r>
            <w:r>
              <w:rPr>
                <w:rStyle w:val="IndexLink"/>
                <w:rtl w:val="true"/>
              </w:rPr>
              <w:tab/>
            </w:r>
            <w:r>
              <w:rPr>
                <w:rStyle w:val="IndexLink"/>
              </w:rPr>
              <w:t>237</w:t>
            </w:r>
          </w:hyperlink>
        </w:p>
        <w:p>
          <w:pPr>
            <w:pStyle w:val="Contents4"/>
            <w:tabs>
              <w:tab w:val="clear" w:pos="8176"/>
              <w:tab w:val="right" w:pos="9026" w:leader="dot"/>
            </w:tabs>
            <w:rPr/>
          </w:pPr>
          <w:hyperlink w:anchor="__RefHeading___Toc1423641_388300464">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423643_388300464">
            <w:r>
              <w:rPr>
                <w:webHidden/>
                <w:rStyle w:val="IndexLink"/>
                <w:rtl w:val="true"/>
              </w:rPr>
              <w:t>المفردات</w:t>
            </w:r>
            <w:r>
              <w:rPr>
                <w:rStyle w:val="IndexLink"/>
                <w:rtl w:val="true"/>
              </w:rPr>
              <w:tab/>
            </w:r>
            <w:r>
              <w:rPr>
                <w:rStyle w:val="IndexLink"/>
              </w:rPr>
              <w:t>237</w:t>
            </w:r>
          </w:hyperlink>
        </w:p>
        <w:p>
          <w:pPr>
            <w:pStyle w:val="Contents4"/>
            <w:tabs>
              <w:tab w:val="clear" w:pos="8176"/>
              <w:tab w:val="right" w:pos="9026" w:leader="dot"/>
            </w:tabs>
            <w:rPr/>
          </w:pPr>
          <w:hyperlink w:anchor="__RefHeading___Toc1423645_388300464">
            <w:r>
              <w:rPr>
                <w:webHidden/>
                <w:rStyle w:val="IndexLink"/>
                <w:rtl w:val="true"/>
              </w:rPr>
              <w:t>التفسير</w:t>
            </w:r>
            <w:r>
              <w:rPr>
                <w:rStyle w:val="IndexLink"/>
                <w:rtl w:val="true"/>
              </w:rPr>
              <w:tab/>
            </w:r>
            <w:r>
              <w:rPr>
                <w:rStyle w:val="IndexLink"/>
              </w:rPr>
              <w:t>238</w:t>
            </w:r>
          </w:hyperlink>
        </w:p>
        <w:p>
          <w:pPr>
            <w:pStyle w:val="Contents5"/>
            <w:tabs>
              <w:tab w:val="clear" w:pos="7892"/>
              <w:tab w:val="right" w:pos="9026" w:leader="dot"/>
            </w:tabs>
            <w:rPr/>
          </w:pPr>
          <w:hyperlink w:anchor="__RefHeading___Toc1423647_388300464">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423649_388300464">
            <w:r>
              <w:rPr>
                <w:webHidden/>
                <w:rStyle w:val="IndexLink"/>
              </w:rPr>
              <w:t>1</w:t>
            </w:r>
            <w:r>
              <w:rPr>
                <w:rStyle w:val="IndexLink"/>
                <w:rtl w:val="true"/>
              </w:rPr>
              <w:t xml:space="preserve">. </w:t>
            </w:r>
            <w:r>
              <w:rPr>
                <w:rStyle w:val="IndexLink"/>
                <w:rtl w:val="true"/>
              </w:rPr>
              <w:t>الآية من الآيات المشكلة حسب اعتراف المفسّرين</w:t>
            </w:r>
            <w:r>
              <w:rPr>
                <w:rStyle w:val="IndexLink"/>
                <w:rtl w:val="true"/>
              </w:rPr>
              <w:tab/>
            </w:r>
            <w:r>
              <w:rPr>
                <w:rStyle w:val="IndexLink"/>
              </w:rPr>
              <w:t>238</w:t>
            </w:r>
          </w:hyperlink>
        </w:p>
        <w:p>
          <w:pPr>
            <w:pStyle w:val="Contents5"/>
            <w:tabs>
              <w:tab w:val="clear" w:pos="7892"/>
              <w:tab w:val="right" w:pos="9026" w:leader="dot"/>
            </w:tabs>
            <w:rPr/>
          </w:pPr>
          <w:hyperlink w:anchor="__RefHeading___Toc1423651_388300464">
            <w:r>
              <w:rPr>
                <w:webHidden/>
                <w:rStyle w:val="IndexLink"/>
              </w:rPr>
              <w:t>2</w:t>
            </w:r>
            <w:r>
              <w:rPr>
                <w:rStyle w:val="IndexLink"/>
                <w:rtl w:val="true"/>
              </w:rPr>
              <w:t xml:space="preserve">. </w:t>
            </w:r>
            <w:r>
              <w:rPr>
                <w:rStyle w:val="IndexLink"/>
                <w:rtl w:val="true"/>
              </w:rPr>
              <w:t>وجه كون الآية من أعوص الآيات</w:t>
            </w:r>
            <w:r>
              <w:rPr>
                <w:rStyle w:val="IndexLink"/>
                <w:rtl w:val="true"/>
              </w:rPr>
              <w:tab/>
            </w:r>
            <w:r>
              <w:rPr>
                <w:rStyle w:val="IndexLink"/>
              </w:rPr>
              <w:t>239</w:t>
            </w:r>
          </w:hyperlink>
        </w:p>
        <w:p>
          <w:pPr>
            <w:pStyle w:val="Contents5"/>
            <w:tabs>
              <w:tab w:val="clear" w:pos="7892"/>
              <w:tab w:val="right" w:pos="9026" w:leader="dot"/>
            </w:tabs>
            <w:rPr/>
          </w:pPr>
          <w:hyperlink w:anchor="__RefHeading___Toc1423653_388300464">
            <w:r>
              <w:rPr>
                <w:webHidden/>
                <w:rStyle w:val="IndexLink"/>
              </w:rPr>
              <w:t>3</w:t>
            </w:r>
            <w:r>
              <w:rPr>
                <w:rStyle w:val="IndexLink"/>
                <w:rtl w:val="true"/>
              </w:rPr>
              <w:t xml:space="preserve">. </w:t>
            </w:r>
            <w:r>
              <w:rPr>
                <w:rStyle w:val="IndexLink"/>
                <w:rtl w:val="true"/>
              </w:rPr>
              <w:t>إعراب الآية</w:t>
            </w:r>
            <w:r>
              <w:rPr>
                <w:rStyle w:val="IndexLink"/>
                <w:rtl w:val="true"/>
              </w:rPr>
              <w:tab/>
            </w:r>
            <w:r>
              <w:rPr>
                <w:rStyle w:val="IndexLink"/>
              </w:rPr>
              <w:t>239</w:t>
            </w:r>
          </w:hyperlink>
        </w:p>
        <w:p>
          <w:pPr>
            <w:pStyle w:val="Contents5"/>
            <w:tabs>
              <w:tab w:val="clear" w:pos="7892"/>
              <w:tab w:val="right" w:pos="9026" w:leader="dot"/>
            </w:tabs>
            <w:rPr/>
          </w:pPr>
          <w:hyperlink w:anchor="__RefHeading___Toc1423655_388300464">
            <w:r>
              <w:rPr>
                <w:webHidden/>
                <w:rStyle w:val="IndexLink"/>
              </w:rPr>
              <w:t>4</w:t>
            </w:r>
            <w:r>
              <w:rPr>
                <w:rStyle w:val="IndexLink"/>
                <w:rtl w:val="true"/>
              </w:rPr>
              <w:t xml:space="preserve">. </w:t>
            </w:r>
            <w:r>
              <w:rPr>
                <w:rStyle w:val="IndexLink"/>
                <w:rtl w:val="true"/>
              </w:rPr>
              <w:t>مضمون الآية</w:t>
            </w:r>
            <w:r>
              <w:rPr>
                <w:rStyle w:val="IndexLink"/>
                <w:rtl w:val="true"/>
              </w:rPr>
              <w:tab/>
            </w:r>
            <w:r>
              <w:rPr>
                <w:rStyle w:val="IndexLink"/>
              </w:rPr>
              <w:t>240</w:t>
            </w:r>
          </w:hyperlink>
        </w:p>
        <w:p>
          <w:pPr>
            <w:pStyle w:val="Contents3"/>
            <w:tabs>
              <w:tab w:val="clear" w:pos="8459"/>
              <w:tab w:val="right" w:pos="9026" w:leader="dot"/>
            </w:tabs>
            <w:rPr/>
          </w:pPr>
          <w:hyperlink w:anchor="__RefHeading___Toc1423657_388300464">
            <w:r>
              <w:rPr>
                <w:webHidden/>
                <w:rStyle w:val="IndexLink"/>
                <w:rtl w:val="true"/>
              </w:rPr>
              <w:t>الآية الثانية</w:t>
            </w:r>
            <w:r>
              <w:rPr>
                <w:rStyle w:val="IndexLink"/>
                <w:rtl w:val="true"/>
              </w:rPr>
              <w:tab/>
            </w:r>
            <w:r>
              <w:rPr>
                <w:rStyle w:val="IndexLink"/>
              </w:rPr>
              <w:t>242</w:t>
            </w:r>
          </w:hyperlink>
        </w:p>
        <w:p>
          <w:pPr>
            <w:pStyle w:val="Contents4"/>
            <w:tabs>
              <w:tab w:val="clear" w:pos="8176"/>
              <w:tab w:val="right" w:pos="9026" w:leader="dot"/>
            </w:tabs>
            <w:rPr/>
          </w:pPr>
          <w:hyperlink w:anchor="__RefHeading___Toc1423659_388300464">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1423661_388300464">
            <w:r>
              <w:rPr>
                <w:webHidden/>
                <w:rStyle w:val="IndexLink"/>
                <w:rtl w:val="true"/>
              </w:rPr>
              <w:t>التفسير</w:t>
            </w:r>
            <w:r>
              <w:rPr>
                <w:rStyle w:val="IndexLink"/>
                <w:rtl w:val="true"/>
              </w:rPr>
              <w:tab/>
            </w:r>
            <w:r>
              <w:rPr>
                <w:rStyle w:val="IndexLink"/>
              </w:rPr>
              <w:t>242</w:t>
            </w:r>
          </w:hyperlink>
        </w:p>
        <w:p>
          <w:pPr>
            <w:pStyle w:val="Contents4"/>
            <w:tabs>
              <w:tab w:val="clear" w:pos="8176"/>
              <w:tab w:val="right" w:pos="9026" w:leader="dot"/>
            </w:tabs>
            <w:rPr/>
          </w:pPr>
          <w:hyperlink w:anchor="__RefHeading___Toc1423663_388300464">
            <w:r>
              <w:rPr>
                <w:webHidden/>
                <w:rStyle w:val="IndexLink"/>
                <w:rtl w:val="true"/>
              </w:rPr>
              <w:t>ما يستفاد من الآية</w:t>
            </w:r>
            <w:r>
              <w:rPr>
                <w:rStyle w:val="IndexLink"/>
                <w:rtl w:val="true"/>
              </w:rPr>
              <w:tab/>
            </w:r>
            <w:r>
              <w:rPr>
                <w:rStyle w:val="IndexLink"/>
              </w:rPr>
              <w:t>243</w:t>
            </w:r>
          </w:hyperlink>
        </w:p>
        <w:p>
          <w:pPr>
            <w:pStyle w:val="Contents4"/>
            <w:tabs>
              <w:tab w:val="clear" w:pos="8176"/>
              <w:tab w:val="right" w:pos="9026" w:leader="dot"/>
            </w:tabs>
            <w:rPr/>
          </w:pPr>
          <w:hyperlink w:anchor="__RefHeading___Toc1423665_388300464">
            <w:r>
              <w:rPr>
                <w:webHidden/>
                <w:rStyle w:val="IndexLink"/>
                <w:rtl w:val="true"/>
              </w:rPr>
              <w:t>شهادة المرأتين تعادل شهادة رجل واحد</w:t>
            </w:r>
            <w:r>
              <w:rPr>
                <w:rStyle w:val="IndexLink"/>
                <w:rtl w:val="true"/>
              </w:rPr>
              <w:tab/>
            </w:r>
            <w:r>
              <w:rPr>
                <w:rStyle w:val="IndexLink"/>
              </w:rPr>
              <w:t>244</w:t>
            </w:r>
          </w:hyperlink>
        </w:p>
        <w:p>
          <w:pPr>
            <w:pStyle w:val="Contents3"/>
            <w:tabs>
              <w:tab w:val="clear" w:pos="8459"/>
              <w:tab w:val="right" w:pos="9026" w:leader="dot"/>
            </w:tabs>
            <w:rPr/>
          </w:pPr>
          <w:hyperlink w:anchor="__RefHeading___Toc1423667_388300464">
            <w:r>
              <w:rPr>
                <w:webHidden/>
                <w:rStyle w:val="IndexLink"/>
                <w:rtl w:val="true"/>
              </w:rPr>
              <w:t>الآية الثالثة</w:t>
            </w:r>
            <w:r>
              <w:rPr>
                <w:rStyle w:val="IndexLink"/>
                <w:rtl w:val="true"/>
              </w:rPr>
              <w:tab/>
            </w:r>
            <w:r>
              <w:rPr>
                <w:rStyle w:val="IndexLink"/>
              </w:rPr>
              <w:t>244</w:t>
            </w:r>
          </w:hyperlink>
        </w:p>
        <w:p>
          <w:pPr>
            <w:pStyle w:val="Contents4"/>
            <w:tabs>
              <w:tab w:val="clear" w:pos="8176"/>
              <w:tab w:val="right" w:pos="9026" w:leader="dot"/>
            </w:tabs>
            <w:rPr/>
          </w:pPr>
          <w:hyperlink w:anchor="__RefHeading___Toc1423669_388300464">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1423671_388300464">
            <w:r>
              <w:rPr>
                <w:webHidden/>
                <w:rStyle w:val="IndexLink"/>
                <w:rtl w:val="true"/>
              </w:rPr>
              <w:t>المفردات</w:t>
            </w:r>
            <w:r>
              <w:rPr>
                <w:rStyle w:val="IndexLink"/>
                <w:rtl w:val="true"/>
              </w:rPr>
              <w:tab/>
            </w:r>
            <w:r>
              <w:rPr>
                <w:rStyle w:val="IndexLink"/>
              </w:rPr>
              <w:t>244</w:t>
            </w:r>
          </w:hyperlink>
        </w:p>
        <w:p>
          <w:pPr>
            <w:pStyle w:val="Contents4"/>
            <w:tabs>
              <w:tab w:val="clear" w:pos="8176"/>
              <w:tab w:val="right" w:pos="9026" w:leader="dot"/>
            </w:tabs>
            <w:rPr/>
          </w:pPr>
          <w:hyperlink w:anchor="__RefHeading___Toc1423673_388300464">
            <w:r>
              <w:rPr>
                <w:webHidden/>
                <w:rStyle w:val="IndexLink"/>
                <w:rtl w:val="true"/>
              </w:rPr>
              <w:t>التفسير</w:t>
            </w:r>
            <w:r>
              <w:rPr>
                <w:rStyle w:val="IndexLink"/>
                <w:rtl w:val="true"/>
              </w:rPr>
              <w:tab/>
            </w:r>
            <w:r>
              <w:rPr>
                <w:rStyle w:val="IndexLink"/>
              </w:rPr>
              <w:t>245</w:t>
            </w:r>
          </w:hyperlink>
        </w:p>
        <w:p>
          <w:pPr>
            <w:pStyle w:val="Contents4"/>
            <w:tabs>
              <w:tab w:val="clear" w:pos="8176"/>
              <w:tab w:val="right" w:pos="9026" w:leader="dot"/>
            </w:tabs>
            <w:rPr/>
          </w:pPr>
          <w:hyperlink w:anchor="__RefHeading___Toc1423675_388300464">
            <w:r>
              <w:rPr>
                <w:webHidden/>
                <w:rStyle w:val="IndexLink"/>
                <w:rtl w:val="true"/>
              </w:rPr>
              <w:t>وجوب اتباع الحق في الشهادة</w:t>
            </w:r>
            <w:r>
              <w:rPr>
                <w:rStyle w:val="IndexLink"/>
                <w:rtl w:val="true"/>
              </w:rPr>
              <w:tab/>
            </w:r>
            <w:r>
              <w:rPr>
                <w:rStyle w:val="IndexLink"/>
              </w:rPr>
              <w:t>245</w:t>
            </w:r>
          </w:hyperlink>
        </w:p>
        <w:p>
          <w:pPr>
            <w:pStyle w:val="Contents4"/>
            <w:tabs>
              <w:tab w:val="clear" w:pos="8176"/>
              <w:tab w:val="right" w:pos="9026" w:leader="dot"/>
            </w:tabs>
            <w:rPr/>
          </w:pPr>
          <w:hyperlink w:anchor="__RefHeading___Toc1423677_388300464">
            <w:r>
              <w:rPr>
                <w:webHidden/>
                <w:rStyle w:val="IndexLink"/>
                <w:rtl w:val="true"/>
              </w:rPr>
              <w:t>الأوّلان</w:t>
            </w:r>
            <w:r>
              <w:rPr>
                <w:rStyle w:val="IndexLink"/>
                <w:rtl w:val="true"/>
              </w:rPr>
              <w:t xml:space="preserve">: </w:t>
            </w:r>
            <w:r>
              <w:rPr>
                <w:rStyle w:val="IndexLink"/>
                <w:rtl w:val="true"/>
              </w:rPr>
              <w:t>الأمر بالقسط والشهادة للّه</w:t>
            </w:r>
            <w:r>
              <w:rPr>
                <w:rStyle w:val="IndexLink"/>
                <w:rtl w:val="true"/>
              </w:rPr>
              <w:tab/>
            </w:r>
            <w:r>
              <w:rPr>
                <w:rStyle w:val="IndexLink"/>
              </w:rPr>
              <w:t>245</w:t>
            </w:r>
          </w:hyperlink>
        </w:p>
        <w:p>
          <w:pPr>
            <w:pStyle w:val="Contents4"/>
            <w:tabs>
              <w:tab w:val="clear" w:pos="8176"/>
              <w:tab w:val="right" w:pos="9026" w:leader="dot"/>
            </w:tabs>
            <w:rPr/>
          </w:pPr>
          <w:hyperlink w:anchor="__RefHeading___Toc1423679_388300464">
            <w:r>
              <w:rPr>
                <w:webHidden/>
                <w:rStyle w:val="IndexLink"/>
                <w:rtl w:val="true"/>
              </w:rPr>
              <w:t>شهادة الولد على والده</w:t>
            </w:r>
            <w:r>
              <w:rPr>
                <w:rStyle w:val="IndexLink"/>
                <w:rtl w:val="true"/>
              </w:rPr>
              <w:tab/>
            </w:r>
            <w:r>
              <w:rPr>
                <w:rStyle w:val="IndexLink"/>
              </w:rPr>
              <w:t>248</w:t>
            </w:r>
          </w:hyperlink>
        </w:p>
        <w:p>
          <w:pPr>
            <w:pStyle w:val="Contents3"/>
            <w:tabs>
              <w:tab w:val="clear" w:pos="8459"/>
              <w:tab w:val="right" w:pos="9026" w:leader="dot"/>
            </w:tabs>
            <w:rPr/>
          </w:pPr>
          <w:hyperlink w:anchor="__RefHeading___Toc1423681_388300464">
            <w:r>
              <w:rPr>
                <w:webHidden/>
                <w:rStyle w:val="IndexLink"/>
                <w:rtl w:val="true"/>
              </w:rPr>
              <w:t>الآية الرابعة</w:t>
            </w:r>
            <w:r>
              <w:rPr>
                <w:rStyle w:val="IndexLink"/>
                <w:rtl w:val="true"/>
              </w:rPr>
              <w:tab/>
            </w:r>
            <w:r>
              <w:rPr>
                <w:rStyle w:val="IndexLink"/>
              </w:rPr>
              <w:t>249</w:t>
            </w:r>
          </w:hyperlink>
        </w:p>
        <w:p>
          <w:pPr>
            <w:pStyle w:val="Contents3"/>
            <w:tabs>
              <w:tab w:val="clear" w:pos="8459"/>
              <w:tab w:val="right" w:pos="9026" w:leader="dot"/>
            </w:tabs>
            <w:rPr/>
          </w:pPr>
          <w:hyperlink w:anchor="__RefHeading___Toc1423683_388300464">
            <w:r>
              <w:rPr>
                <w:webHidden/>
                <w:rStyle w:val="IndexLink"/>
                <w:rtl w:val="true"/>
              </w:rPr>
              <w:t>الآية الخامسة</w:t>
            </w:r>
            <w:r>
              <w:rPr>
                <w:rStyle w:val="IndexLink"/>
                <w:rtl w:val="true"/>
              </w:rPr>
              <w:tab/>
            </w:r>
            <w:r>
              <w:rPr>
                <w:rStyle w:val="IndexLink"/>
              </w:rPr>
              <w:t>249</w:t>
            </w:r>
          </w:hyperlink>
        </w:p>
        <w:p>
          <w:pPr>
            <w:pStyle w:val="Contents2"/>
            <w:tabs>
              <w:tab w:val="clear" w:pos="8743"/>
              <w:tab w:val="right" w:pos="9026" w:leader="dot"/>
            </w:tabs>
            <w:rPr/>
          </w:pPr>
          <w:hyperlink w:anchor="__RefHeading___Toc1423685_388300464">
            <w:r>
              <w:rPr>
                <w:webHidden/>
                <w:rStyle w:val="IndexLink"/>
                <w:rtl w:val="true"/>
              </w:rPr>
              <w:t>الفصل السابع عشر</w:t>
            </w:r>
            <w:r>
              <w:rPr>
                <w:rStyle w:val="IndexLink"/>
                <w:rtl w:val="true"/>
              </w:rPr>
              <w:t xml:space="preserve">: </w:t>
            </w:r>
            <w:r>
              <w:rPr>
                <w:rStyle w:val="IndexLink"/>
                <w:rtl w:val="true"/>
              </w:rPr>
              <w:t>الحدود في الذكر الحكيم</w:t>
            </w:r>
            <w:r>
              <w:rPr>
                <w:rStyle w:val="IndexLink"/>
                <w:rtl w:val="true"/>
              </w:rPr>
              <w:tab/>
            </w:r>
            <w:r>
              <w:rPr>
                <w:rStyle w:val="IndexLink"/>
              </w:rPr>
              <w:t>250</w:t>
            </w:r>
          </w:hyperlink>
        </w:p>
        <w:p>
          <w:pPr>
            <w:pStyle w:val="Contents3"/>
            <w:tabs>
              <w:tab w:val="clear" w:pos="8459"/>
              <w:tab w:val="right" w:pos="9026" w:leader="dot"/>
            </w:tabs>
            <w:rPr/>
          </w:pPr>
          <w:hyperlink w:anchor="__RefHeading___Toc1423687_388300464">
            <w:r>
              <w:rPr>
                <w:webHidden/>
                <w:rStyle w:val="IndexLink"/>
                <w:rtl w:val="true"/>
              </w:rPr>
              <w:t>اشارة</w:t>
            </w:r>
            <w:r>
              <w:rPr>
                <w:rStyle w:val="IndexLink"/>
                <w:rtl w:val="true"/>
              </w:rPr>
              <w:tab/>
            </w:r>
            <w:r>
              <w:rPr>
                <w:rStyle w:val="IndexLink"/>
              </w:rPr>
              <w:t>250</w:t>
            </w:r>
          </w:hyperlink>
        </w:p>
        <w:p>
          <w:pPr>
            <w:pStyle w:val="Contents3"/>
            <w:tabs>
              <w:tab w:val="clear" w:pos="8459"/>
              <w:tab w:val="right" w:pos="9026" w:leader="dot"/>
            </w:tabs>
            <w:rPr/>
          </w:pPr>
          <w:hyperlink w:anchor="__RefHeading___Toc1423689_388300464">
            <w:r>
              <w:rPr>
                <w:webHidden/>
                <w:rStyle w:val="IndexLink"/>
                <w:rtl w:val="true"/>
              </w:rPr>
              <w:t>الحدود</w:t>
            </w:r>
            <w:r>
              <w:rPr>
                <w:rStyle w:val="IndexLink"/>
                <w:rtl w:val="true"/>
              </w:rPr>
              <w:tab/>
            </w:r>
            <w:r>
              <w:rPr>
                <w:rStyle w:val="IndexLink"/>
              </w:rPr>
              <w:t>251</w:t>
            </w:r>
          </w:hyperlink>
        </w:p>
        <w:p>
          <w:pPr>
            <w:pStyle w:val="Contents4"/>
            <w:tabs>
              <w:tab w:val="clear" w:pos="8176"/>
              <w:tab w:val="right" w:pos="9026" w:leader="dot"/>
            </w:tabs>
            <w:rPr/>
          </w:pPr>
          <w:hyperlink w:anchor="__RefHeading___Toc1423691_388300464">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423693_388300464">
            <w:r>
              <w:rPr>
                <w:webHidden/>
                <w:rStyle w:val="IndexLink"/>
              </w:rPr>
              <w:t>1</w:t>
            </w:r>
            <w:r>
              <w:rPr>
                <w:rStyle w:val="IndexLink"/>
                <w:rtl w:val="true"/>
              </w:rPr>
              <w:t xml:space="preserve"> </w:t>
            </w:r>
            <w:r>
              <w:rPr>
                <w:rStyle w:val="IndexLink"/>
                <w:rtl w:val="true"/>
              </w:rPr>
              <w:t>حدّ الزنا</w:t>
            </w:r>
            <w:r>
              <w:rPr>
                <w:rStyle w:val="IndexLink"/>
                <w:rtl w:val="true"/>
              </w:rPr>
              <w:tab/>
            </w:r>
            <w:r>
              <w:rPr>
                <w:rStyle w:val="IndexLink"/>
              </w:rPr>
              <w:t>253</w:t>
            </w:r>
          </w:hyperlink>
        </w:p>
        <w:p>
          <w:pPr>
            <w:pStyle w:val="Contents5"/>
            <w:tabs>
              <w:tab w:val="clear" w:pos="7892"/>
              <w:tab w:val="right" w:pos="9026" w:leader="dot"/>
            </w:tabs>
            <w:rPr/>
          </w:pPr>
          <w:hyperlink w:anchor="__RefHeading___Toc1423695_388300464">
            <w:r>
              <w:rPr>
                <w:webHidden/>
                <w:rStyle w:val="IndexLink"/>
                <w:rtl w:val="true"/>
              </w:rPr>
              <w:t>الآية الأُولى</w:t>
            </w:r>
            <w:r>
              <w:rPr>
                <w:rStyle w:val="IndexLink"/>
                <w:rtl w:val="true"/>
              </w:rPr>
              <w:tab/>
            </w:r>
            <w:r>
              <w:rPr>
                <w:rStyle w:val="IndexLink"/>
              </w:rPr>
              <w:t>253</w:t>
            </w:r>
          </w:hyperlink>
        </w:p>
        <w:p>
          <w:pPr>
            <w:pStyle w:val="Contents6"/>
            <w:tabs>
              <w:tab w:val="clear" w:pos="7609"/>
              <w:tab w:val="right" w:pos="9026" w:leader="dot"/>
            </w:tabs>
            <w:rPr/>
          </w:pPr>
          <w:hyperlink w:anchor="__RefHeading___Toc1423697_388300464">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1423699_388300464">
            <w:r>
              <w:rPr>
                <w:webHidden/>
                <w:rStyle w:val="IndexLink"/>
                <w:rtl w:val="true"/>
              </w:rPr>
              <w:t>المفردات</w:t>
            </w:r>
            <w:r>
              <w:rPr>
                <w:rStyle w:val="IndexLink"/>
                <w:rtl w:val="true"/>
              </w:rPr>
              <w:tab/>
            </w:r>
            <w:r>
              <w:rPr>
                <w:rStyle w:val="IndexLink"/>
              </w:rPr>
              <w:t>253</w:t>
            </w:r>
          </w:hyperlink>
        </w:p>
        <w:p>
          <w:pPr>
            <w:pStyle w:val="Contents6"/>
            <w:tabs>
              <w:tab w:val="clear" w:pos="7609"/>
              <w:tab w:val="right" w:pos="9026" w:leader="dot"/>
            </w:tabs>
            <w:rPr/>
          </w:pPr>
          <w:hyperlink w:anchor="__RefHeading___Toc1423701_388300464">
            <w:r>
              <w:rPr>
                <w:webHidden/>
                <w:rStyle w:val="IndexLink"/>
                <w:rtl w:val="true"/>
              </w:rPr>
              <w:t>التفسير</w:t>
            </w:r>
            <w:r>
              <w:rPr>
                <w:rStyle w:val="IndexLink"/>
                <w:rtl w:val="true"/>
              </w:rPr>
              <w:tab/>
            </w:r>
            <w:r>
              <w:rPr>
                <w:rStyle w:val="IndexLink"/>
              </w:rPr>
              <w:t>254</w:t>
            </w:r>
          </w:hyperlink>
        </w:p>
        <w:p>
          <w:pPr>
            <w:pStyle w:val="Contents6"/>
            <w:tabs>
              <w:tab w:val="clear" w:pos="7609"/>
              <w:tab w:val="right" w:pos="9026" w:leader="dot"/>
            </w:tabs>
            <w:rPr/>
          </w:pPr>
          <w:hyperlink w:anchor="__RefHeading___Toc1423703_388300464">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1423705_388300464">
            <w:r>
              <w:rPr>
                <w:webHidden/>
                <w:rStyle w:val="IndexLink"/>
              </w:rPr>
              <w:t>1</w:t>
            </w:r>
            <w:r>
              <w:rPr>
                <w:rStyle w:val="IndexLink"/>
                <w:rtl w:val="true"/>
              </w:rPr>
              <w:t xml:space="preserve">. </w:t>
            </w:r>
            <w:r>
              <w:rPr>
                <w:rStyle w:val="IndexLink"/>
                <w:rtl w:val="true"/>
              </w:rPr>
              <w:t>جلدهما مائة جلدة</w:t>
            </w:r>
            <w:r>
              <w:rPr>
                <w:rStyle w:val="IndexLink"/>
                <w:rtl w:val="true"/>
              </w:rPr>
              <w:tab/>
            </w:r>
            <w:r>
              <w:rPr>
                <w:rStyle w:val="IndexLink"/>
              </w:rPr>
              <w:t>254</w:t>
            </w:r>
          </w:hyperlink>
        </w:p>
        <w:p>
          <w:pPr>
            <w:pStyle w:val="Contents6"/>
            <w:tabs>
              <w:tab w:val="clear" w:pos="7609"/>
              <w:tab w:val="right" w:pos="9026" w:leader="dot"/>
            </w:tabs>
            <w:rPr/>
          </w:pPr>
          <w:hyperlink w:anchor="__RefHeading___Toc1423707_388300464">
            <w:r>
              <w:rPr>
                <w:webHidden/>
                <w:rStyle w:val="IndexLink"/>
              </w:rPr>
              <w:t>2</w:t>
            </w:r>
            <w:r>
              <w:rPr>
                <w:rStyle w:val="IndexLink"/>
                <w:rtl w:val="true"/>
              </w:rPr>
              <w:t xml:space="preserve">. </w:t>
            </w:r>
            <w:r>
              <w:rPr>
                <w:rStyle w:val="IndexLink"/>
                <w:rtl w:val="true"/>
              </w:rPr>
              <w:t>إجراء الحدّ بلا نقص ولا زيادة</w:t>
            </w:r>
            <w:r>
              <w:rPr>
                <w:rStyle w:val="IndexLink"/>
                <w:rtl w:val="true"/>
              </w:rPr>
              <w:tab/>
            </w:r>
            <w:r>
              <w:rPr>
                <w:rStyle w:val="IndexLink"/>
              </w:rPr>
              <w:t>256</w:t>
            </w:r>
          </w:hyperlink>
        </w:p>
        <w:p>
          <w:pPr>
            <w:pStyle w:val="Contents6"/>
            <w:tabs>
              <w:tab w:val="clear" w:pos="7609"/>
              <w:tab w:val="right" w:pos="9026" w:leader="dot"/>
            </w:tabs>
            <w:rPr/>
          </w:pPr>
          <w:hyperlink w:anchor="__RefHeading___Toc1423709_388300464">
            <w:r>
              <w:rPr>
                <w:webHidden/>
                <w:rStyle w:val="IndexLink"/>
              </w:rPr>
              <w:t>3</w:t>
            </w:r>
            <w:r>
              <w:rPr>
                <w:rStyle w:val="IndexLink"/>
                <w:rtl w:val="true"/>
              </w:rPr>
              <w:t xml:space="preserve">. </w:t>
            </w:r>
            <w:r>
              <w:rPr>
                <w:rStyle w:val="IndexLink"/>
                <w:rtl w:val="true"/>
              </w:rPr>
              <w:t>إجراء الحدّ في مشهد علنيّ‌</w:t>
            </w:r>
            <w:r>
              <w:rPr>
                <w:rStyle w:val="IndexLink"/>
                <w:rtl w:val="true"/>
              </w:rPr>
              <w:tab/>
            </w:r>
            <w:r>
              <w:rPr>
                <w:rStyle w:val="IndexLink"/>
              </w:rPr>
              <w:t>257</w:t>
            </w:r>
          </w:hyperlink>
        </w:p>
        <w:p>
          <w:pPr>
            <w:pStyle w:val="Contents5"/>
            <w:tabs>
              <w:tab w:val="clear" w:pos="7892"/>
              <w:tab w:val="right" w:pos="9026" w:leader="dot"/>
            </w:tabs>
            <w:rPr/>
          </w:pPr>
          <w:hyperlink w:anchor="__RefHeading___Toc1423711_388300464">
            <w:r>
              <w:rPr>
                <w:webHidden/>
                <w:rStyle w:val="IndexLink"/>
                <w:rtl w:val="true"/>
              </w:rPr>
              <w:t>الآيتان</w:t>
            </w:r>
            <w:r>
              <w:rPr>
                <w:rStyle w:val="IndexLink"/>
                <w:rtl w:val="true"/>
              </w:rPr>
              <w:t xml:space="preserve">: </w:t>
            </w:r>
            <w:r>
              <w:rPr>
                <w:rStyle w:val="IndexLink"/>
                <w:rtl w:val="true"/>
              </w:rPr>
              <w:t>الثانية والثالثة</w:t>
            </w:r>
            <w:r>
              <w:rPr>
                <w:rStyle w:val="IndexLink"/>
                <w:rtl w:val="true"/>
              </w:rPr>
              <w:tab/>
            </w:r>
            <w:r>
              <w:rPr>
                <w:rStyle w:val="IndexLink"/>
              </w:rPr>
              <w:t>258</w:t>
            </w:r>
          </w:hyperlink>
        </w:p>
        <w:p>
          <w:pPr>
            <w:pStyle w:val="Contents6"/>
            <w:tabs>
              <w:tab w:val="clear" w:pos="7609"/>
              <w:tab w:val="right" w:pos="9026" w:leader="dot"/>
            </w:tabs>
            <w:rPr/>
          </w:pPr>
          <w:hyperlink w:anchor="__RefHeading___Toc1423713_388300464">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423715_388300464">
            <w:r>
              <w:rPr>
                <w:webHidden/>
                <w:rStyle w:val="IndexLink"/>
                <w:rtl w:val="true"/>
              </w:rPr>
              <w:t>المفردات</w:t>
            </w:r>
            <w:r>
              <w:rPr>
                <w:rStyle w:val="IndexLink"/>
                <w:rtl w:val="true"/>
              </w:rPr>
              <w:tab/>
            </w:r>
            <w:r>
              <w:rPr>
                <w:rStyle w:val="IndexLink"/>
              </w:rPr>
              <w:t>259</w:t>
            </w:r>
          </w:hyperlink>
        </w:p>
        <w:p>
          <w:pPr>
            <w:pStyle w:val="Contents6"/>
            <w:tabs>
              <w:tab w:val="clear" w:pos="7609"/>
              <w:tab w:val="right" w:pos="9026" w:leader="dot"/>
            </w:tabs>
            <w:rPr/>
          </w:pPr>
          <w:hyperlink w:anchor="__RefHeading___Toc1423717_388300464">
            <w:r>
              <w:rPr>
                <w:webHidden/>
                <w:rStyle w:val="IndexLink"/>
                <w:rtl w:val="true"/>
              </w:rPr>
              <w:t>التفسير</w:t>
            </w:r>
            <w:r>
              <w:rPr>
                <w:rStyle w:val="IndexLink"/>
                <w:rtl w:val="true"/>
              </w:rPr>
              <w:tab/>
            </w:r>
            <w:r>
              <w:rPr>
                <w:rStyle w:val="IndexLink"/>
              </w:rPr>
              <w:t>260</w:t>
            </w:r>
          </w:hyperlink>
        </w:p>
        <w:p>
          <w:pPr>
            <w:pStyle w:val="Contents6"/>
            <w:tabs>
              <w:tab w:val="clear" w:pos="7609"/>
              <w:tab w:val="right" w:pos="9026" w:leader="dot"/>
            </w:tabs>
            <w:rPr/>
          </w:pPr>
          <w:hyperlink w:anchor="__RefHeading___Toc1423719_388300464">
            <w:r>
              <w:rPr>
                <w:webHidden/>
                <w:rStyle w:val="IndexLink"/>
                <w:rtl w:val="true"/>
              </w:rPr>
              <w:t>تفسير الآيتين على وفق القول الأوّل</w:t>
            </w:r>
            <w:r>
              <w:rPr>
                <w:rStyle w:val="IndexLink"/>
                <w:rtl w:val="true"/>
              </w:rPr>
              <w:tab/>
            </w:r>
            <w:r>
              <w:rPr>
                <w:rStyle w:val="IndexLink"/>
              </w:rPr>
              <w:t>260</w:t>
            </w:r>
          </w:hyperlink>
        </w:p>
        <w:p>
          <w:pPr>
            <w:pStyle w:val="Contents6"/>
            <w:tabs>
              <w:tab w:val="clear" w:pos="7609"/>
              <w:tab w:val="right" w:pos="9026" w:leader="dot"/>
            </w:tabs>
            <w:rPr/>
          </w:pPr>
          <w:hyperlink w:anchor="__RefHeading___Toc1423721_388300464">
            <w:r>
              <w:rPr>
                <w:webHidden/>
                <w:rStyle w:val="IndexLink"/>
                <w:rtl w:val="true"/>
              </w:rPr>
              <w:t>ملاحظات حول القول الأوّل</w:t>
            </w:r>
            <w:r>
              <w:rPr>
                <w:rStyle w:val="IndexLink"/>
                <w:rtl w:val="true"/>
              </w:rPr>
              <w:tab/>
            </w:r>
            <w:r>
              <w:rPr>
                <w:rStyle w:val="IndexLink"/>
              </w:rPr>
              <w:t>262</w:t>
            </w:r>
          </w:hyperlink>
        </w:p>
        <w:p>
          <w:pPr>
            <w:pStyle w:val="Contents6"/>
            <w:tabs>
              <w:tab w:val="clear" w:pos="7609"/>
              <w:tab w:val="right" w:pos="9026" w:leader="dot"/>
            </w:tabs>
            <w:rPr/>
          </w:pPr>
          <w:hyperlink w:anchor="__RefHeading___Toc1423723_388300464">
            <w:r>
              <w:rPr>
                <w:webHidden/>
                <w:rStyle w:val="IndexLink"/>
                <w:rtl w:val="true"/>
              </w:rPr>
              <w:t>تفسير الآيتين وفق القول الثاني</w:t>
            </w:r>
            <w:r>
              <w:rPr>
                <w:rStyle w:val="IndexLink"/>
                <w:rtl w:val="true"/>
              </w:rPr>
              <w:tab/>
            </w:r>
            <w:r>
              <w:rPr>
                <w:rStyle w:val="IndexLink"/>
              </w:rPr>
              <w:t>263</w:t>
            </w:r>
          </w:hyperlink>
        </w:p>
        <w:p>
          <w:pPr>
            <w:pStyle w:val="Contents4"/>
            <w:tabs>
              <w:tab w:val="clear" w:pos="8176"/>
              <w:tab w:val="right" w:pos="9026" w:leader="dot"/>
            </w:tabs>
            <w:rPr/>
          </w:pPr>
          <w:hyperlink w:anchor="__RefHeading___Toc1423725_388300464">
            <w:r>
              <w:rPr>
                <w:webHidden/>
                <w:rStyle w:val="IndexLink"/>
              </w:rPr>
              <w:t>2</w:t>
            </w:r>
            <w:r>
              <w:rPr>
                <w:rStyle w:val="IndexLink"/>
                <w:rtl w:val="true"/>
              </w:rPr>
              <w:t xml:space="preserve"> </w:t>
            </w:r>
            <w:r>
              <w:rPr>
                <w:rStyle w:val="IndexLink"/>
                <w:rtl w:val="true"/>
              </w:rPr>
              <w:t>حدّ القذف</w:t>
            </w:r>
            <w:r>
              <w:rPr>
                <w:rStyle w:val="IndexLink"/>
                <w:rtl w:val="true"/>
              </w:rPr>
              <w:tab/>
            </w:r>
            <w:r>
              <w:rPr>
                <w:rStyle w:val="IndexLink"/>
              </w:rPr>
              <w:t>266</w:t>
            </w:r>
          </w:hyperlink>
        </w:p>
        <w:p>
          <w:pPr>
            <w:pStyle w:val="Contents5"/>
            <w:tabs>
              <w:tab w:val="clear" w:pos="7892"/>
              <w:tab w:val="right" w:pos="9026" w:leader="dot"/>
            </w:tabs>
            <w:rPr/>
          </w:pPr>
          <w:hyperlink w:anchor="__RefHeading___Toc1423727_388300464">
            <w:r>
              <w:rPr>
                <w:webHidden/>
                <w:rStyle w:val="IndexLink"/>
                <w:rtl w:val="true"/>
              </w:rPr>
              <w:t>الآية الأُولى</w:t>
            </w:r>
            <w:r>
              <w:rPr>
                <w:rStyle w:val="IndexLink"/>
                <w:rtl w:val="true"/>
              </w:rPr>
              <w:tab/>
            </w:r>
            <w:r>
              <w:rPr>
                <w:rStyle w:val="IndexLink"/>
              </w:rPr>
              <w:t>266</w:t>
            </w:r>
          </w:hyperlink>
        </w:p>
        <w:p>
          <w:pPr>
            <w:pStyle w:val="Contents6"/>
            <w:tabs>
              <w:tab w:val="clear" w:pos="7609"/>
              <w:tab w:val="right" w:pos="9026" w:leader="dot"/>
            </w:tabs>
            <w:rPr/>
          </w:pPr>
          <w:hyperlink w:anchor="__RefHeading___Toc1423729_388300464">
            <w:r>
              <w:rPr>
                <w:webHidden/>
                <w:rStyle w:val="IndexLink"/>
                <w:rtl w:val="true"/>
              </w:rPr>
              <w:t>اشارة</w:t>
            </w:r>
            <w:r>
              <w:rPr>
                <w:rStyle w:val="IndexLink"/>
                <w:rtl w:val="true"/>
              </w:rPr>
              <w:tab/>
            </w:r>
            <w:r>
              <w:rPr>
                <w:rStyle w:val="IndexLink"/>
              </w:rPr>
              <w:t>266</w:t>
            </w:r>
          </w:hyperlink>
        </w:p>
        <w:p>
          <w:pPr>
            <w:pStyle w:val="Contents6"/>
            <w:tabs>
              <w:tab w:val="clear" w:pos="7609"/>
              <w:tab w:val="right" w:pos="9026" w:leader="dot"/>
            </w:tabs>
            <w:rPr/>
          </w:pPr>
          <w:hyperlink w:anchor="__RefHeading___Toc1423731_388300464">
            <w:r>
              <w:rPr>
                <w:webHidden/>
                <w:rStyle w:val="IndexLink"/>
                <w:rtl w:val="true"/>
              </w:rPr>
              <w:t>المفردات</w:t>
            </w:r>
            <w:r>
              <w:rPr>
                <w:rStyle w:val="IndexLink"/>
                <w:rtl w:val="true"/>
              </w:rPr>
              <w:tab/>
            </w:r>
            <w:r>
              <w:rPr>
                <w:rStyle w:val="IndexLink"/>
              </w:rPr>
              <w:t>266</w:t>
            </w:r>
          </w:hyperlink>
        </w:p>
        <w:p>
          <w:pPr>
            <w:pStyle w:val="Contents6"/>
            <w:tabs>
              <w:tab w:val="clear" w:pos="7609"/>
              <w:tab w:val="right" w:pos="9026" w:leader="dot"/>
            </w:tabs>
            <w:rPr/>
          </w:pPr>
          <w:hyperlink w:anchor="__RefHeading___Toc1423733_388300464">
            <w:r>
              <w:rPr>
                <w:webHidden/>
                <w:rStyle w:val="IndexLink"/>
                <w:rtl w:val="true"/>
              </w:rPr>
              <w:t>التفسير</w:t>
            </w:r>
            <w:r>
              <w:rPr>
                <w:rStyle w:val="IndexLink"/>
                <w:rtl w:val="true"/>
              </w:rPr>
              <w:tab/>
            </w:r>
            <w:r>
              <w:rPr>
                <w:rStyle w:val="IndexLink"/>
              </w:rPr>
              <w:t>266</w:t>
            </w:r>
          </w:hyperlink>
        </w:p>
        <w:p>
          <w:pPr>
            <w:pStyle w:val="Contents5"/>
            <w:tabs>
              <w:tab w:val="clear" w:pos="7892"/>
              <w:tab w:val="right" w:pos="9026" w:leader="dot"/>
            </w:tabs>
            <w:rPr/>
          </w:pPr>
          <w:hyperlink w:anchor="__RefHeading___Toc1423735_388300464">
            <w:r>
              <w:rPr>
                <w:webHidden/>
                <w:rStyle w:val="IndexLink"/>
                <w:rtl w:val="true"/>
              </w:rPr>
              <w:t>الآية الثانية</w:t>
            </w:r>
            <w:r>
              <w:rPr>
                <w:rStyle w:val="IndexLink"/>
                <w:rtl w:val="true"/>
              </w:rPr>
              <w:tab/>
            </w:r>
            <w:r>
              <w:rPr>
                <w:rStyle w:val="IndexLink"/>
              </w:rPr>
              <w:t>268</w:t>
            </w:r>
          </w:hyperlink>
        </w:p>
        <w:p>
          <w:pPr>
            <w:pStyle w:val="Contents6"/>
            <w:tabs>
              <w:tab w:val="clear" w:pos="7609"/>
              <w:tab w:val="right" w:pos="9026" w:leader="dot"/>
            </w:tabs>
            <w:rPr/>
          </w:pPr>
          <w:hyperlink w:anchor="__RefHeading___Toc1423737_388300464">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1423739_388300464">
            <w:r>
              <w:rPr>
                <w:webHidden/>
                <w:rStyle w:val="IndexLink"/>
                <w:rtl w:val="true"/>
              </w:rPr>
              <w:t>المفردات</w:t>
            </w:r>
            <w:r>
              <w:rPr>
                <w:rStyle w:val="IndexLink"/>
                <w:rtl w:val="true"/>
              </w:rPr>
              <w:tab/>
            </w:r>
            <w:r>
              <w:rPr>
                <w:rStyle w:val="IndexLink"/>
              </w:rPr>
              <w:t>268</w:t>
            </w:r>
          </w:hyperlink>
        </w:p>
        <w:p>
          <w:pPr>
            <w:pStyle w:val="Contents6"/>
            <w:tabs>
              <w:tab w:val="clear" w:pos="7609"/>
              <w:tab w:val="right" w:pos="9026" w:leader="dot"/>
            </w:tabs>
            <w:rPr/>
          </w:pPr>
          <w:hyperlink w:anchor="__RefHeading___Toc1423741_388300464">
            <w:r>
              <w:rPr>
                <w:webHidden/>
                <w:rStyle w:val="IndexLink"/>
                <w:rtl w:val="true"/>
              </w:rPr>
              <w:t>التفسير</w:t>
            </w:r>
            <w:r>
              <w:rPr>
                <w:rStyle w:val="IndexLink"/>
                <w:rtl w:val="true"/>
              </w:rPr>
              <w:tab/>
            </w:r>
            <w:r>
              <w:rPr>
                <w:rStyle w:val="IndexLink"/>
              </w:rPr>
              <w:t>269</w:t>
            </w:r>
          </w:hyperlink>
        </w:p>
        <w:p>
          <w:pPr>
            <w:pStyle w:val="Contents4"/>
            <w:tabs>
              <w:tab w:val="clear" w:pos="8176"/>
              <w:tab w:val="right" w:pos="9026" w:leader="dot"/>
            </w:tabs>
            <w:rPr/>
          </w:pPr>
          <w:hyperlink w:anchor="__RefHeading___Toc1423743_388300464">
            <w:r>
              <w:rPr>
                <w:webHidden/>
                <w:rStyle w:val="IndexLink"/>
              </w:rPr>
              <w:t>3</w:t>
            </w:r>
            <w:r>
              <w:rPr>
                <w:rStyle w:val="IndexLink"/>
                <w:rtl w:val="true"/>
              </w:rPr>
              <w:t xml:space="preserve"> </w:t>
            </w:r>
            <w:r>
              <w:rPr>
                <w:rStyle w:val="IndexLink"/>
                <w:rtl w:val="true"/>
              </w:rPr>
              <w:t>حدّ السرقة</w:t>
            </w:r>
            <w:r>
              <w:rPr>
                <w:rStyle w:val="IndexLink"/>
                <w:rtl w:val="true"/>
              </w:rPr>
              <w:tab/>
            </w:r>
            <w:r>
              <w:rPr>
                <w:rStyle w:val="IndexLink"/>
              </w:rPr>
              <w:t>271</w:t>
            </w:r>
          </w:hyperlink>
        </w:p>
        <w:p>
          <w:pPr>
            <w:pStyle w:val="Contents5"/>
            <w:tabs>
              <w:tab w:val="clear" w:pos="7892"/>
              <w:tab w:val="right" w:pos="9026" w:leader="dot"/>
            </w:tabs>
            <w:rPr/>
          </w:pPr>
          <w:hyperlink w:anchor="__RefHeading___Toc1423745_388300464">
            <w:r>
              <w:rPr>
                <w:webHidden/>
                <w:rStyle w:val="IndexLink"/>
                <w:rtl w:val="true"/>
              </w:rPr>
              <w:t>الآيتان</w:t>
            </w:r>
            <w:r>
              <w:rPr>
                <w:rStyle w:val="IndexLink"/>
                <w:rtl w:val="true"/>
              </w:rPr>
              <w:t xml:space="preserve">: </w:t>
            </w:r>
            <w:r>
              <w:rPr>
                <w:rStyle w:val="IndexLink"/>
                <w:rtl w:val="true"/>
              </w:rPr>
              <w:t>الأُولى والثانية</w:t>
            </w:r>
            <w:r>
              <w:rPr>
                <w:rStyle w:val="IndexLink"/>
                <w:rtl w:val="true"/>
              </w:rPr>
              <w:tab/>
            </w:r>
            <w:r>
              <w:rPr>
                <w:rStyle w:val="IndexLink"/>
              </w:rPr>
              <w:t>271</w:t>
            </w:r>
          </w:hyperlink>
        </w:p>
        <w:p>
          <w:pPr>
            <w:pStyle w:val="Contents6"/>
            <w:tabs>
              <w:tab w:val="clear" w:pos="7609"/>
              <w:tab w:val="right" w:pos="9026" w:leader="dot"/>
            </w:tabs>
            <w:rPr/>
          </w:pPr>
          <w:hyperlink w:anchor="__RefHeading___Toc1423747_388300464">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1423749_388300464">
            <w:r>
              <w:rPr>
                <w:webHidden/>
                <w:rStyle w:val="IndexLink"/>
                <w:rtl w:val="true"/>
              </w:rPr>
              <w:t>المفردات</w:t>
            </w:r>
            <w:r>
              <w:rPr>
                <w:rStyle w:val="IndexLink"/>
                <w:rtl w:val="true"/>
              </w:rPr>
              <w:tab/>
            </w:r>
            <w:r>
              <w:rPr>
                <w:rStyle w:val="IndexLink"/>
              </w:rPr>
              <w:t>271</w:t>
            </w:r>
          </w:hyperlink>
        </w:p>
        <w:p>
          <w:pPr>
            <w:pStyle w:val="Contents6"/>
            <w:tabs>
              <w:tab w:val="clear" w:pos="7609"/>
              <w:tab w:val="right" w:pos="9026" w:leader="dot"/>
            </w:tabs>
            <w:rPr/>
          </w:pPr>
          <w:hyperlink w:anchor="__RefHeading___Toc1423751_388300464">
            <w:r>
              <w:rPr>
                <w:webHidden/>
                <w:rStyle w:val="IndexLink"/>
                <w:rtl w:val="true"/>
              </w:rPr>
              <w:t>التفسير</w:t>
            </w:r>
            <w:r>
              <w:rPr>
                <w:rStyle w:val="IndexLink"/>
                <w:rtl w:val="true"/>
              </w:rPr>
              <w:tab/>
            </w:r>
            <w:r>
              <w:rPr>
                <w:rStyle w:val="IndexLink"/>
              </w:rPr>
              <w:t>272</w:t>
            </w:r>
          </w:hyperlink>
        </w:p>
        <w:p>
          <w:pPr>
            <w:pStyle w:val="Contents6"/>
            <w:tabs>
              <w:tab w:val="clear" w:pos="7609"/>
              <w:tab w:val="right" w:pos="9026" w:leader="dot"/>
            </w:tabs>
            <w:rPr/>
          </w:pPr>
          <w:hyperlink w:anchor="__RefHeading___Toc1423753_388300464">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1423755_388300464">
            <w:r>
              <w:rPr>
                <w:webHidden/>
                <w:rStyle w:val="IndexLink"/>
                <w:rtl w:val="true"/>
              </w:rPr>
              <w:t>خامساً</w:t>
            </w:r>
            <w:r>
              <w:rPr>
                <w:rStyle w:val="IndexLink"/>
                <w:rtl w:val="true"/>
              </w:rPr>
              <w:t xml:space="preserve">: </w:t>
            </w:r>
            <w:r>
              <w:rPr>
                <w:rStyle w:val="IndexLink"/>
                <w:rtl w:val="true"/>
              </w:rPr>
              <w:t>موضع القطع</w:t>
            </w:r>
            <w:r>
              <w:rPr>
                <w:rStyle w:val="IndexLink"/>
                <w:rtl w:val="true"/>
              </w:rPr>
              <w:tab/>
            </w:r>
            <w:r>
              <w:rPr>
                <w:rStyle w:val="IndexLink"/>
              </w:rPr>
              <w:t>275</w:t>
            </w:r>
          </w:hyperlink>
        </w:p>
        <w:p>
          <w:pPr>
            <w:pStyle w:val="Contents6"/>
            <w:tabs>
              <w:tab w:val="clear" w:pos="7609"/>
              <w:tab w:val="right" w:pos="9026" w:leader="dot"/>
            </w:tabs>
            <w:rPr/>
          </w:pPr>
          <w:hyperlink w:anchor="__RefHeading___Toc1423757_388300464">
            <w:r>
              <w:rPr>
                <w:webHidden/>
                <w:rStyle w:val="IndexLink"/>
                <w:rtl w:val="true"/>
              </w:rPr>
              <w:t>سادساً</w:t>
            </w:r>
            <w:r>
              <w:rPr>
                <w:rStyle w:val="IndexLink"/>
                <w:rtl w:val="true"/>
              </w:rPr>
              <w:t xml:space="preserve">: </w:t>
            </w:r>
            <w:r>
              <w:rPr>
                <w:rStyle w:val="IndexLink"/>
                <w:rtl w:val="true"/>
              </w:rPr>
              <w:t>سقوط الحدّ بالتوبة قبل ثبوته</w:t>
            </w:r>
            <w:r>
              <w:rPr>
                <w:rStyle w:val="IndexLink"/>
                <w:rtl w:val="true"/>
              </w:rPr>
              <w:tab/>
            </w:r>
            <w:r>
              <w:rPr>
                <w:rStyle w:val="IndexLink"/>
              </w:rPr>
              <w:t>277</w:t>
            </w:r>
          </w:hyperlink>
        </w:p>
        <w:p>
          <w:pPr>
            <w:pStyle w:val="Contents6"/>
            <w:tabs>
              <w:tab w:val="clear" w:pos="7609"/>
              <w:tab w:val="right" w:pos="9026" w:leader="dot"/>
            </w:tabs>
            <w:rPr/>
          </w:pPr>
          <w:hyperlink w:anchor="__RefHeading___Toc1423759_388300464">
            <w:r>
              <w:rPr>
                <w:webHidden/>
                <w:rStyle w:val="IndexLink"/>
                <w:rtl w:val="true"/>
              </w:rPr>
              <w:t>سابعاً</w:t>
            </w:r>
            <w:r>
              <w:rPr>
                <w:rStyle w:val="IndexLink"/>
                <w:rtl w:val="true"/>
              </w:rPr>
              <w:t xml:space="preserve">: </w:t>
            </w:r>
            <w:r>
              <w:rPr>
                <w:rStyle w:val="IndexLink"/>
                <w:rtl w:val="true"/>
              </w:rPr>
              <w:t>ردّ المسروق إلى صاحبه</w:t>
            </w:r>
            <w:r>
              <w:rPr>
                <w:rStyle w:val="IndexLink"/>
                <w:rtl w:val="true"/>
              </w:rPr>
              <w:tab/>
            </w:r>
            <w:r>
              <w:rPr>
                <w:rStyle w:val="IndexLink"/>
              </w:rPr>
              <w:t>277</w:t>
            </w:r>
          </w:hyperlink>
        </w:p>
        <w:p>
          <w:pPr>
            <w:pStyle w:val="Contents6"/>
            <w:tabs>
              <w:tab w:val="clear" w:pos="7609"/>
              <w:tab w:val="right" w:pos="9026" w:leader="dot"/>
            </w:tabs>
            <w:rPr/>
          </w:pPr>
          <w:hyperlink w:anchor="__RefHeading___Toc1423761_388300464">
            <w:r>
              <w:rPr>
                <w:webHidden/>
                <w:rStyle w:val="IndexLink"/>
                <w:rtl w:val="true"/>
              </w:rPr>
              <w:t>ثامناً</w:t>
            </w:r>
            <w:r>
              <w:rPr>
                <w:rStyle w:val="IndexLink"/>
                <w:rtl w:val="true"/>
              </w:rPr>
              <w:t xml:space="preserve">: </w:t>
            </w:r>
            <w:r>
              <w:rPr>
                <w:rStyle w:val="IndexLink"/>
                <w:rtl w:val="true"/>
              </w:rPr>
              <w:t>شبهة حول حدّ السرقة</w:t>
            </w:r>
            <w:r>
              <w:rPr>
                <w:rStyle w:val="IndexLink"/>
                <w:rtl w:val="true"/>
              </w:rPr>
              <w:tab/>
            </w:r>
            <w:r>
              <w:rPr>
                <w:rStyle w:val="IndexLink"/>
              </w:rPr>
              <w:t>278</w:t>
            </w:r>
          </w:hyperlink>
        </w:p>
        <w:p>
          <w:pPr>
            <w:pStyle w:val="Contents6"/>
            <w:tabs>
              <w:tab w:val="clear" w:pos="7609"/>
              <w:tab w:val="right" w:pos="9026" w:leader="dot"/>
            </w:tabs>
            <w:rPr/>
          </w:pPr>
          <w:hyperlink w:anchor="__RefHeading___Toc1423763_388300464">
            <w:r>
              <w:rPr>
                <w:webHidden/>
                <w:rStyle w:val="IndexLink"/>
                <w:rtl w:val="true"/>
              </w:rPr>
              <w:t>تاسعاً</w:t>
            </w:r>
            <w:r>
              <w:rPr>
                <w:rStyle w:val="IndexLink"/>
                <w:rtl w:val="true"/>
              </w:rPr>
              <w:t xml:space="preserve">: </w:t>
            </w:r>
            <w:r>
              <w:rPr>
                <w:rStyle w:val="IndexLink"/>
                <w:rtl w:val="true"/>
              </w:rPr>
              <w:t>ختام الآية</w:t>
            </w:r>
            <w:r>
              <w:rPr>
                <w:rStyle w:val="IndexLink"/>
                <w:rtl w:val="true"/>
              </w:rPr>
              <w:tab/>
            </w:r>
            <w:r>
              <w:rPr>
                <w:rStyle w:val="IndexLink"/>
              </w:rPr>
              <w:t>279</w:t>
            </w:r>
          </w:hyperlink>
        </w:p>
        <w:p>
          <w:pPr>
            <w:pStyle w:val="Contents6"/>
            <w:tabs>
              <w:tab w:val="clear" w:pos="7609"/>
              <w:tab w:val="right" w:pos="9026" w:leader="dot"/>
            </w:tabs>
            <w:rPr/>
          </w:pPr>
          <w:hyperlink w:anchor="__RefHeading___Toc1423765_388300464">
            <w:r>
              <w:rPr>
                <w:webHidden/>
                <w:rStyle w:val="IndexLink"/>
                <w:rtl w:val="true"/>
              </w:rPr>
              <w:t>عاشراً</w:t>
            </w:r>
            <w:r>
              <w:rPr>
                <w:rStyle w:val="IndexLink"/>
                <w:rtl w:val="true"/>
              </w:rPr>
              <w:t xml:space="preserve">: </w:t>
            </w:r>
            <w:r>
              <w:rPr>
                <w:rStyle w:val="IndexLink"/>
                <w:rtl w:val="true"/>
              </w:rPr>
              <w:t>فتح باب الأمل للمجرم بالتوبة</w:t>
            </w:r>
            <w:r>
              <w:rPr>
                <w:rStyle w:val="IndexLink"/>
                <w:rtl w:val="true"/>
              </w:rPr>
              <w:tab/>
            </w:r>
            <w:r>
              <w:rPr>
                <w:rStyle w:val="IndexLink"/>
              </w:rPr>
              <w:t>280</w:t>
            </w:r>
          </w:hyperlink>
        </w:p>
        <w:p>
          <w:pPr>
            <w:pStyle w:val="Contents4"/>
            <w:tabs>
              <w:tab w:val="clear" w:pos="8176"/>
              <w:tab w:val="right" w:pos="9026" w:leader="dot"/>
            </w:tabs>
            <w:rPr/>
          </w:pPr>
          <w:hyperlink w:anchor="__RefHeading___Toc1423767_388300464">
            <w:r>
              <w:rPr>
                <w:webHidden/>
                <w:rStyle w:val="IndexLink"/>
              </w:rPr>
              <w:t>4</w:t>
            </w:r>
            <w:r>
              <w:rPr>
                <w:rStyle w:val="IndexLink"/>
                <w:rtl w:val="true"/>
              </w:rPr>
              <w:t xml:space="preserve"> </w:t>
            </w:r>
            <w:r>
              <w:rPr>
                <w:rStyle w:val="IndexLink"/>
                <w:rtl w:val="true"/>
              </w:rPr>
              <w:t>حدّ المحارب</w:t>
            </w:r>
            <w:r>
              <w:rPr>
                <w:rStyle w:val="IndexLink"/>
                <w:rtl w:val="true"/>
              </w:rPr>
              <w:tab/>
            </w:r>
            <w:r>
              <w:rPr>
                <w:rStyle w:val="IndexLink"/>
              </w:rPr>
              <w:t>281</w:t>
            </w:r>
          </w:hyperlink>
        </w:p>
        <w:p>
          <w:pPr>
            <w:pStyle w:val="Contents5"/>
            <w:tabs>
              <w:tab w:val="clear" w:pos="7892"/>
              <w:tab w:val="right" w:pos="9026" w:leader="dot"/>
            </w:tabs>
            <w:rPr/>
          </w:pPr>
          <w:hyperlink w:anchor="__RefHeading___Toc1423769_388300464">
            <w:r>
              <w:rPr>
                <w:webHidden/>
                <w:rStyle w:val="IndexLink"/>
                <w:rtl w:val="true"/>
              </w:rPr>
              <w:t>الآية الأُولى</w:t>
            </w:r>
            <w:r>
              <w:rPr>
                <w:rStyle w:val="IndexLink"/>
                <w:rtl w:val="true"/>
              </w:rPr>
              <w:tab/>
            </w:r>
            <w:r>
              <w:rPr>
                <w:rStyle w:val="IndexLink"/>
              </w:rPr>
              <w:t>281</w:t>
            </w:r>
          </w:hyperlink>
        </w:p>
        <w:p>
          <w:pPr>
            <w:pStyle w:val="Contents6"/>
            <w:tabs>
              <w:tab w:val="clear" w:pos="7609"/>
              <w:tab w:val="right" w:pos="9026" w:leader="dot"/>
            </w:tabs>
            <w:rPr/>
          </w:pPr>
          <w:hyperlink w:anchor="__RefHeading___Toc1423771_388300464">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1423773_388300464">
            <w:r>
              <w:rPr>
                <w:webHidden/>
                <w:rStyle w:val="IndexLink"/>
                <w:rtl w:val="true"/>
              </w:rPr>
              <w:t>المفردات</w:t>
            </w:r>
            <w:r>
              <w:rPr>
                <w:rStyle w:val="IndexLink"/>
                <w:rtl w:val="true"/>
              </w:rPr>
              <w:tab/>
            </w:r>
            <w:r>
              <w:rPr>
                <w:rStyle w:val="IndexLink"/>
              </w:rPr>
              <w:t>281</w:t>
            </w:r>
          </w:hyperlink>
        </w:p>
        <w:p>
          <w:pPr>
            <w:pStyle w:val="Contents6"/>
            <w:tabs>
              <w:tab w:val="clear" w:pos="7609"/>
              <w:tab w:val="right" w:pos="9026" w:leader="dot"/>
            </w:tabs>
            <w:rPr/>
          </w:pPr>
          <w:hyperlink w:anchor="__RefHeading___Toc1423775_388300464">
            <w:r>
              <w:rPr>
                <w:webHidden/>
                <w:rStyle w:val="IndexLink"/>
                <w:rtl w:val="true"/>
              </w:rPr>
              <w:t>التفسير</w:t>
            </w:r>
            <w:r>
              <w:rPr>
                <w:rStyle w:val="IndexLink"/>
                <w:rtl w:val="true"/>
              </w:rPr>
              <w:tab/>
            </w:r>
            <w:r>
              <w:rPr>
                <w:rStyle w:val="IndexLink"/>
              </w:rPr>
              <w:t>282</w:t>
            </w:r>
          </w:hyperlink>
        </w:p>
        <w:p>
          <w:pPr>
            <w:pStyle w:val="Contents6"/>
            <w:tabs>
              <w:tab w:val="clear" w:pos="7609"/>
              <w:tab w:val="right" w:pos="9026" w:leader="dot"/>
            </w:tabs>
            <w:rPr/>
          </w:pPr>
          <w:hyperlink w:anchor="__RefHeading___Toc1423777_388300464">
            <w:r>
              <w:rPr>
                <w:webHidden/>
                <w:rStyle w:val="IndexLink"/>
                <w:rtl w:val="true"/>
              </w:rPr>
              <w:t>الموضع الأوّل</w:t>
            </w:r>
            <w:r>
              <w:rPr>
                <w:rStyle w:val="IndexLink"/>
                <w:rtl w:val="true"/>
              </w:rPr>
              <w:t xml:space="preserve">: </w:t>
            </w:r>
            <w:r>
              <w:rPr>
                <w:rStyle w:val="IndexLink"/>
                <w:rtl w:val="true"/>
              </w:rPr>
              <w:t>تعريف المحارب</w:t>
            </w:r>
            <w:r>
              <w:rPr>
                <w:rStyle w:val="IndexLink"/>
                <w:rtl w:val="true"/>
              </w:rPr>
              <w:tab/>
            </w:r>
            <w:r>
              <w:rPr>
                <w:rStyle w:val="IndexLink"/>
              </w:rPr>
              <w:t>283</w:t>
            </w:r>
          </w:hyperlink>
        </w:p>
        <w:p>
          <w:pPr>
            <w:pStyle w:val="Contents6"/>
            <w:tabs>
              <w:tab w:val="clear" w:pos="7609"/>
              <w:tab w:val="right" w:pos="9026" w:leader="dot"/>
            </w:tabs>
            <w:rPr/>
          </w:pPr>
          <w:hyperlink w:anchor="__RefHeading___Toc1423779_388300464">
            <w:r>
              <w:rPr>
                <w:webHidden/>
                <w:rStyle w:val="IndexLink"/>
                <w:rtl w:val="true"/>
              </w:rPr>
              <w:t>اشارة</w:t>
            </w:r>
            <w:r>
              <w:rPr>
                <w:rStyle w:val="IndexLink"/>
                <w:rtl w:val="true"/>
              </w:rPr>
              <w:tab/>
            </w:r>
            <w:r>
              <w:rPr>
                <w:rStyle w:val="IndexLink"/>
              </w:rPr>
              <w:t>283</w:t>
            </w:r>
          </w:hyperlink>
        </w:p>
        <w:p>
          <w:pPr>
            <w:pStyle w:val="Contents6"/>
            <w:tabs>
              <w:tab w:val="clear" w:pos="7609"/>
              <w:tab w:val="right" w:pos="9026" w:leader="dot"/>
            </w:tabs>
            <w:rPr/>
          </w:pPr>
          <w:hyperlink w:anchor="__RefHeading___Toc1423781_388300464">
            <w:r>
              <w:rPr>
                <w:webHidden/>
                <w:rStyle w:val="IndexLink"/>
              </w:rPr>
              <w:t>1</w:t>
            </w:r>
            <w:r>
              <w:rPr>
                <w:rStyle w:val="IndexLink"/>
                <w:rtl w:val="true"/>
              </w:rPr>
              <w:t xml:space="preserve">. </w:t>
            </w:r>
            <w:r>
              <w:rPr>
                <w:rStyle w:val="IndexLink"/>
                <w:rtl w:val="true"/>
              </w:rPr>
              <w:t>محاربة اللّه ورسوله</w:t>
            </w:r>
            <w:r>
              <w:rPr>
                <w:rStyle w:val="IndexLink"/>
                <w:rtl w:val="true"/>
              </w:rPr>
              <w:tab/>
            </w:r>
            <w:r>
              <w:rPr>
                <w:rStyle w:val="IndexLink"/>
              </w:rPr>
              <w:t>283</w:t>
            </w:r>
          </w:hyperlink>
        </w:p>
        <w:p>
          <w:pPr>
            <w:pStyle w:val="Contents6"/>
            <w:tabs>
              <w:tab w:val="clear" w:pos="7609"/>
              <w:tab w:val="right" w:pos="9026" w:leader="dot"/>
            </w:tabs>
            <w:rPr/>
          </w:pPr>
          <w:hyperlink w:anchor="__RefHeading___Toc1423783_388300464">
            <w:r>
              <w:rPr>
                <w:webHidden/>
                <w:rStyle w:val="IndexLink"/>
              </w:rPr>
              <w:t>2</w:t>
            </w:r>
            <w:r>
              <w:rPr>
                <w:rStyle w:val="IndexLink"/>
                <w:rtl w:val="true"/>
              </w:rPr>
              <w:t xml:space="preserve">. </w:t>
            </w:r>
            <w:r>
              <w:rPr>
                <w:rStyle w:val="IndexLink"/>
                <w:rtl w:val="true"/>
              </w:rPr>
              <w:t>الإفساد في الأرض</w:t>
            </w:r>
            <w:r>
              <w:rPr>
                <w:rStyle w:val="IndexLink"/>
                <w:rtl w:val="true"/>
              </w:rPr>
              <w:tab/>
            </w:r>
            <w:r>
              <w:rPr>
                <w:rStyle w:val="IndexLink"/>
              </w:rPr>
              <w:t>283</w:t>
            </w:r>
          </w:hyperlink>
        </w:p>
        <w:p>
          <w:pPr>
            <w:pStyle w:val="Contents6"/>
            <w:tabs>
              <w:tab w:val="clear" w:pos="7609"/>
              <w:tab w:val="right" w:pos="9026" w:leader="dot"/>
            </w:tabs>
            <w:rPr/>
          </w:pPr>
          <w:hyperlink w:anchor="__RefHeading___Toc1423785_388300464">
            <w:r>
              <w:rPr>
                <w:webHidden/>
                <w:rStyle w:val="IndexLink"/>
                <w:rtl w:val="true"/>
              </w:rPr>
              <w:t>الموضع الثاني</w:t>
            </w:r>
            <w:r>
              <w:rPr>
                <w:rStyle w:val="IndexLink"/>
                <w:rtl w:val="true"/>
              </w:rPr>
              <w:t xml:space="preserve">: </w:t>
            </w:r>
            <w:r>
              <w:rPr>
                <w:rStyle w:val="IndexLink"/>
                <w:rtl w:val="true"/>
              </w:rPr>
              <w:t>حدّ المحارب</w:t>
            </w:r>
            <w:r>
              <w:rPr>
                <w:rStyle w:val="IndexLink"/>
                <w:rtl w:val="true"/>
              </w:rPr>
              <w:tab/>
            </w:r>
            <w:r>
              <w:rPr>
                <w:rStyle w:val="IndexLink"/>
              </w:rPr>
              <w:t>285</w:t>
            </w:r>
          </w:hyperlink>
        </w:p>
        <w:p>
          <w:pPr>
            <w:pStyle w:val="Contents6"/>
            <w:tabs>
              <w:tab w:val="clear" w:pos="7609"/>
              <w:tab w:val="right" w:pos="9026" w:leader="dot"/>
            </w:tabs>
            <w:rPr/>
          </w:pPr>
          <w:hyperlink w:anchor="__RefHeading___Toc1423787_388300464">
            <w:r>
              <w:rPr>
                <w:webHidden/>
                <w:rStyle w:val="IndexLink"/>
                <w:rtl w:val="true"/>
              </w:rPr>
              <w:t>هل العقوبات على وجه التخيير أو الترتيب أو التفصيل‌؟</w:t>
            </w:r>
            <w:r>
              <w:rPr>
                <w:rStyle w:val="IndexLink"/>
                <w:rtl w:val="true"/>
              </w:rPr>
              <w:tab/>
            </w:r>
            <w:r>
              <w:rPr>
                <w:rStyle w:val="IndexLink"/>
              </w:rPr>
              <w:t>288</w:t>
            </w:r>
          </w:hyperlink>
        </w:p>
        <w:p>
          <w:pPr>
            <w:pStyle w:val="Contents5"/>
            <w:tabs>
              <w:tab w:val="clear" w:pos="7892"/>
              <w:tab w:val="right" w:pos="9026" w:leader="dot"/>
            </w:tabs>
            <w:rPr/>
          </w:pPr>
          <w:hyperlink w:anchor="__RefHeading___Toc1423789_388300464">
            <w:r>
              <w:rPr>
                <w:webHidden/>
                <w:rStyle w:val="IndexLink"/>
                <w:rtl w:val="true"/>
              </w:rPr>
              <w:t>الآية الثانية</w:t>
            </w:r>
            <w:r>
              <w:rPr>
                <w:rStyle w:val="IndexLink"/>
                <w:rtl w:val="true"/>
              </w:rPr>
              <w:tab/>
            </w:r>
            <w:r>
              <w:rPr>
                <w:rStyle w:val="IndexLink"/>
              </w:rPr>
              <w:t>290</w:t>
            </w:r>
          </w:hyperlink>
        </w:p>
        <w:p>
          <w:pPr>
            <w:pStyle w:val="Contents2"/>
            <w:tabs>
              <w:tab w:val="clear" w:pos="8743"/>
              <w:tab w:val="right" w:pos="9026" w:leader="dot"/>
            </w:tabs>
            <w:rPr/>
          </w:pPr>
          <w:hyperlink w:anchor="__RefHeading___Toc1423791_388300464">
            <w:r>
              <w:rPr>
                <w:webHidden/>
                <w:rStyle w:val="IndexLink"/>
                <w:rtl w:val="true"/>
              </w:rPr>
              <w:t>الفصل الثامن عشر</w:t>
            </w:r>
            <w:r>
              <w:rPr>
                <w:rStyle w:val="IndexLink"/>
                <w:rtl w:val="true"/>
              </w:rPr>
              <w:t xml:space="preserve">: </w:t>
            </w:r>
            <w:r>
              <w:rPr>
                <w:rStyle w:val="IndexLink"/>
                <w:rtl w:val="true"/>
              </w:rPr>
              <w:t>أحكام القصاص في الذكر الحكيم</w:t>
            </w:r>
            <w:r>
              <w:rPr>
                <w:rStyle w:val="IndexLink"/>
                <w:rtl w:val="true"/>
              </w:rPr>
              <w:tab/>
            </w:r>
            <w:r>
              <w:rPr>
                <w:rStyle w:val="IndexLink"/>
              </w:rPr>
              <w:t>291</w:t>
            </w:r>
          </w:hyperlink>
        </w:p>
        <w:p>
          <w:pPr>
            <w:pStyle w:val="Contents3"/>
            <w:tabs>
              <w:tab w:val="clear" w:pos="8459"/>
              <w:tab w:val="right" w:pos="9026" w:leader="dot"/>
            </w:tabs>
            <w:rPr/>
          </w:pPr>
          <w:hyperlink w:anchor="__RefHeading___Toc1423793_388300464">
            <w:r>
              <w:rPr>
                <w:webHidden/>
                <w:rStyle w:val="IndexLink"/>
                <w:rtl w:val="true"/>
              </w:rPr>
              <w:t>اشارة</w:t>
            </w:r>
            <w:r>
              <w:rPr>
                <w:rStyle w:val="IndexLink"/>
                <w:rtl w:val="true"/>
              </w:rPr>
              <w:tab/>
            </w:r>
            <w:r>
              <w:rPr>
                <w:rStyle w:val="IndexLink"/>
              </w:rPr>
              <w:t>291</w:t>
            </w:r>
          </w:hyperlink>
        </w:p>
        <w:p>
          <w:pPr>
            <w:pStyle w:val="Contents3"/>
            <w:tabs>
              <w:tab w:val="clear" w:pos="8459"/>
              <w:tab w:val="right" w:pos="9026" w:leader="dot"/>
            </w:tabs>
            <w:rPr/>
          </w:pPr>
          <w:hyperlink w:anchor="__RefHeading___Toc1423795_388300464">
            <w:r>
              <w:rPr>
                <w:webHidden/>
                <w:rStyle w:val="IndexLink"/>
                <w:rtl w:val="true"/>
              </w:rPr>
              <w:t>تمهيد</w:t>
            </w:r>
            <w:r>
              <w:rPr>
                <w:rStyle w:val="IndexLink"/>
                <w:rtl w:val="true"/>
              </w:rPr>
              <w:tab/>
            </w:r>
            <w:r>
              <w:rPr>
                <w:rStyle w:val="IndexLink"/>
              </w:rPr>
              <w:t>292</w:t>
            </w:r>
          </w:hyperlink>
        </w:p>
        <w:p>
          <w:pPr>
            <w:pStyle w:val="Contents3"/>
            <w:tabs>
              <w:tab w:val="clear" w:pos="8459"/>
              <w:tab w:val="right" w:pos="9026" w:leader="dot"/>
            </w:tabs>
            <w:rPr/>
          </w:pPr>
          <w:hyperlink w:anchor="__RefHeading___Toc1423797_388300464">
            <w:r>
              <w:rPr>
                <w:webHidden/>
                <w:rStyle w:val="IndexLink"/>
                <w:rtl w:val="true"/>
              </w:rPr>
              <w:t>الآية الأُولى</w:t>
            </w:r>
            <w:r>
              <w:rPr>
                <w:rStyle w:val="IndexLink"/>
                <w:rtl w:val="true"/>
              </w:rPr>
              <w:tab/>
            </w:r>
            <w:r>
              <w:rPr>
                <w:rStyle w:val="IndexLink"/>
              </w:rPr>
              <w:t>293</w:t>
            </w:r>
          </w:hyperlink>
        </w:p>
        <w:p>
          <w:pPr>
            <w:pStyle w:val="Contents4"/>
            <w:tabs>
              <w:tab w:val="clear" w:pos="8176"/>
              <w:tab w:val="right" w:pos="9026" w:leader="dot"/>
            </w:tabs>
            <w:rPr/>
          </w:pPr>
          <w:hyperlink w:anchor="__RefHeading___Toc1423799_388300464">
            <w:r>
              <w:rPr>
                <w:webHidden/>
                <w:rStyle w:val="IndexLink"/>
                <w:rtl w:val="true"/>
              </w:rPr>
              <w:t>اشارة</w:t>
            </w:r>
            <w:r>
              <w:rPr>
                <w:rStyle w:val="IndexLink"/>
                <w:rtl w:val="true"/>
              </w:rPr>
              <w:tab/>
            </w:r>
            <w:r>
              <w:rPr>
                <w:rStyle w:val="IndexLink"/>
              </w:rPr>
              <w:t>293</w:t>
            </w:r>
          </w:hyperlink>
        </w:p>
        <w:p>
          <w:pPr>
            <w:pStyle w:val="Contents4"/>
            <w:tabs>
              <w:tab w:val="clear" w:pos="8176"/>
              <w:tab w:val="right" w:pos="9026" w:leader="dot"/>
            </w:tabs>
            <w:rPr/>
          </w:pPr>
          <w:hyperlink w:anchor="__RefHeading___Toc1423801_388300464">
            <w:r>
              <w:rPr>
                <w:webHidden/>
                <w:rStyle w:val="IndexLink"/>
                <w:rtl w:val="true"/>
              </w:rPr>
              <w:t>المفردات</w:t>
            </w:r>
            <w:r>
              <w:rPr>
                <w:rStyle w:val="IndexLink"/>
                <w:rtl w:val="true"/>
              </w:rPr>
              <w:tab/>
            </w:r>
            <w:r>
              <w:rPr>
                <w:rStyle w:val="IndexLink"/>
              </w:rPr>
              <w:t>293</w:t>
            </w:r>
          </w:hyperlink>
        </w:p>
        <w:p>
          <w:pPr>
            <w:pStyle w:val="Contents4"/>
            <w:tabs>
              <w:tab w:val="clear" w:pos="8176"/>
              <w:tab w:val="right" w:pos="9026" w:leader="dot"/>
            </w:tabs>
            <w:rPr/>
          </w:pPr>
          <w:hyperlink w:anchor="__RefHeading___Toc1423803_388300464">
            <w:r>
              <w:rPr>
                <w:webHidden/>
                <w:rStyle w:val="IndexLink"/>
                <w:rtl w:val="true"/>
              </w:rPr>
              <w:t>التفسير</w:t>
            </w:r>
            <w:r>
              <w:rPr>
                <w:rStyle w:val="IndexLink"/>
                <w:rtl w:val="true"/>
              </w:rPr>
              <w:tab/>
            </w:r>
            <w:r>
              <w:rPr>
                <w:rStyle w:val="IndexLink"/>
              </w:rPr>
              <w:t>293</w:t>
            </w:r>
          </w:hyperlink>
        </w:p>
        <w:p>
          <w:pPr>
            <w:pStyle w:val="Contents4"/>
            <w:tabs>
              <w:tab w:val="clear" w:pos="8176"/>
              <w:tab w:val="right" w:pos="9026" w:leader="dot"/>
            </w:tabs>
            <w:rPr/>
          </w:pPr>
          <w:hyperlink w:anchor="__RefHeading___Toc1423805_388300464">
            <w:r>
              <w:rPr>
                <w:webHidden/>
                <w:rStyle w:val="IndexLink"/>
                <w:rtl w:val="true"/>
              </w:rPr>
              <w:t>تشريع القصاص والتخيير بينه وبين الدية</w:t>
            </w:r>
            <w:r>
              <w:rPr>
                <w:rStyle w:val="IndexLink"/>
                <w:rtl w:val="true"/>
              </w:rPr>
              <w:tab/>
            </w:r>
            <w:r>
              <w:rPr>
                <w:rStyle w:val="IndexLink"/>
              </w:rPr>
              <w:t>293</w:t>
            </w:r>
          </w:hyperlink>
        </w:p>
        <w:p>
          <w:pPr>
            <w:pStyle w:val="Contents3"/>
            <w:tabs>
              <w:tab w:val="clear" w:pos="8459"/>
              <w:tab w:val="right" w:pos="9026" w:leader="dot"/>
            </w:tabs>
            <w:rPr/>
          </w:pPr>
          <w:hyperlink w:anchor="__RefHeading___Toc1423807_388300464">
            <w:r>
              <w:rPr>
                <w:webHidden/>
                <w:rStyle w:val="IndexLink"/>
                <w:rtl w:val="true"/>
              </w:rPr>
              <w:t>الآية الثانية</w:t>
            </w:r>
            <w:r>
              <w:rPr>
                <w:rStyle w:val="IndexLink"/>
                <w:rtl w:val="true"/>
              </w:rPr>
              <w:tab/>
            </w:r>
            <w:r>
              <w:rPr>
                <w:rStyle w:val="IndexLink"/>
              </w:rPr>
              <w:t>299</w:t>
            </w:r>
          </w:hyperlink>
        </w:p>
        <w:p>
          <w:pPr>
            <w:pStyle w:val="Contents4"/>
            <w:tabs>
              <w:tab w:val="clear" w:pos="8176"/>
              <w:tab w:val="right" w:pos="9026" w:leader="dot"/>
            </w:tabs>
            <w:rPr/>
          </w:pPr>
          <w:hyperlink w:anchor="__RefHeading___Toc1423809_388300464">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423811_388300464">
            <w:r>
              <w:rPr>
                <w:webHidden/>
                <w:rStyle w:val="IndexLink"/>
                <w:rtl w:val="true"/>
              </w:rPr>
              <w:t>القصاص فيه حياة المجتمع</w:t>
            </w:r>
            <w:r>
              <w:rPr>
                <w:rStyle w:val="IndexLink"/>
                <w:rtl w:val="true"/>
              </w:rPr>
              <w:tab/>
            </w:r>
            <w:r>
              <w:rPr>
                <w:rStyle w:val="IndexLink"/>
              </w:rPr>
              <w:t>299</w:t>
            </w:r>
          </w:hyperlink>
        </w:p>
        <w:p>
          <w:pPr>
            <w:pStyle w:val="Contents4"/>
            <w:tabs>
              <w:tab w:val="clear" w:pos="8176"/>
              <w:tab w:val="right" w:pos="9026" w:leader="dot"/>
            </w:tabs>
            <w:rPr/>
          </w:pPr>
          <w:hyperlink w:anchor="__RefHeading___Toc1423813_388300464">
            <w:r>
              <w:rPr>
                <w:webHidden/>
                <w:rStyle w:val="IndexLink"/>
                <w:rtl w:val="true"/>
              </w:rPr>
              <w:t>شبهات حول القصاص</w:t>
            </w:r>
            <w:r>
              <w:rPr>
                <w:rStyle w:val="IndexLink"/>
                <w:rtl w:val="true"/>
              </w:rPr>
              <w:tab/>
            </w:r>
            <w:r>
              <w:rPr>
                <w:rStyle w:val="IndexLink"/>
              </w:rPr>
              <w:t>302</w:t>
            </w:r>
          </w:hyperlink>
        </w:p>
        <w:p>
          <w:pPr>
            <w:pStyle w:val="Contents5"/>
            <w:tabs>
              <w:tab w:val="clear" w:pos="7892"/>
              <w:tab w:val="right" w:pos="9026" w:leader="dot"/>
            </w:tabs>
            <w:rPr/>
          </w:pPr>
          <w:hyperlink w:anchor="__RefHeading___Toc1423815_388300464">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423817_388300464">
            <w:r>
              <w:rPr>
                <w:webHidden/>
                <w:rStyle w:val="IndexLink"/>
              </w:rPr>
              <w:t>1</w:t>
            </w:r>
            <w:r>
              <w:rPr>
                <w:rStyle w:val="IndexLink"/>
                <w:rtl w:val="true"/>
              </w:rPr>
              <w:t xml:space="preserve">. </w:t>
            </w:r>
            <w:r>
              <w:rPr>
                <w:rStyle w:val="IndexLink"/>
                <w:rtl w:val="true"/>
              </w:rPr>
              <w:t>القصاص علاج جريمة بجريمة مثلها</w:t>
            </w:r>
            <w:r>
              <w:rPr>
                <w:rStyle w:val="IndexLink"/>
                <w:rtl w:val="true"/>
              </w:rPr>
              <w:tab/>
            </w:r>
            <w:r>
              <w:rPr>
                <w:rStyle w:val="IndexLink"/>
              </w:rPr>
              <w:t>302</w:t>
            </w:r>
          </w:hyperlink>
        </w:p>
        <w:p>
          <w:pPr>
            <w:pStyle w:val="Contents5"/>
            <w:tabs>
              <w:tab w:val="clear" w:pos="7892"/>
              <w:tab w:val="right" w:pos="9026" w:leader="dot"/>
            </w:tabs>
            <w:rPr/>
          </w:pPr>
          <w:hyperlink w:anchor="__RefHeading___Toc1423819_388300464">
            <w:r>
              <w:rPr>
                <w:webHidden/>
                <w:rStyle w:val="IndexLink"/>
              </w:rPr>
              <w:t>2</w:t>
            </w:r>
            <w:r>
              <w:rPr>
                <w:rStyle w:val="IndexLink"/>
                <w:rtl w:val="true"/>
              </w:rPr>
              <w:t xml:space="preserve">. </w:t>
            </w:r>
            <w:r>
              <w:rPr>
                <w:rStyle w:val="IndexLink"/>
                <w:rtl w:val="true"/>
              </w:rPr>
              <w:t>القصاص ينافي الرحمة والرأفة</w:t>
            </w:r>
            <w:r>
              <w:rPr>
                <w:rStyle w:val="IndexLink"/>
                <w:rtl w:val="true"/>
              </w:rPr>
              <w:tab/>
            </w:r>
            <w:r>
              <w:rPr>
                <w:rStyle w:val="IndexLink"/>
              </w:rPr>
              <w:t>302</w:t>
            </w:r>
          </w:hyperlink>
        </w:p>
        <w:p>
          <w:pPr>
            <w:pStyle w:val="Contents5"/>
            <w:tabs>
              <w:tab w:val="clear" w:pos="7892"/>
              <w:tab w:val="right" w:pos="9026" w:leader="dot"/>
            </w:tabs>
            <w:rPr/>
          </w:pPr>
          <w:hyperlink w:anchor="__RefHeading___Toc1423821_388300464">
            <w:r>
              <w:rPr>
                <w:webHidden/>
                <w:rStyle w:val="IndexLink"/>
              </w:rPr>
              <w:t>3</w:t>
            </w:r>
            <w:r>
              <w:rPr>
                <w:rStyle w:val="IndexLink"/>
                <w:rtl w:val="true"/>
              </w:rPr>
              <w:t xml:space="preserve">. </w:t>
            </w:r>
            <w:r>
              <w:rPr>
                <w:rStyle w:val="IndexLink"/>
                <w:rtl w:val="true"/>
              </w:rPr>
              <w:t>القسوة وحبّ الانتقام أمر مذموم</w:t>
            </w:r>
            <w:r>
              <w:rPr>
                <w:rStyle w:val="IndexLink"/>
                <w:rtl w:val="true"/>
              </w:rPr>
              <w:tab/>
            </w:r>
            <w:r>
              <w:rPr>
                <w:rStyle w:val="IndexLink"/>
              </w:rPr>
              <w:t>303</w:t>
            </w:r>
          </w:hyperlink>
        </w:p>
        <w:p>
          <w:pPr>
            <w:pStyle w:val="Contents5"/>
            <w:tabs>
              <w:tab w:val="clear" w:pos="7892"/>
              <w:tab w:val="right" w:pos="9026" w:leader="dot"/>
            </w:tabs>
            <w:rPr/>
          </w:pPr>
          <w:hyperlink w:anchor="__RefHeading___Toc1423823_388300464">
            <w:r>
              <w:rPr>
                <w:webHidden/>
                <w:rStyle w:val="IndexLink"/>
              </w:rPr>
              <w:t>4</w:t>
            </w:r>
            <w:r>
              <w:rPr>
                <w:rStyle w:val="IndexLink"/>
                <w:rtl w:val="true"/>
              </w:rPr>
              <w:t xml:space="preserve">. </w:t>
            </w:r>
            <w:r>
              <w:rPr>
                <w:rStyle w:val="IndexLink"/>
                <w:rtl w:val="true"/>
              </w:rPr>
              <w:t>الجاني مريض يجب علاجه</w:t>
            </w:r>
            <w:r>
              <w:rPr>
                <w:rStyle w:val="IndexLink"/>
                <w:rtl w:val="true"/>
              </w:rPr>
              <w:tab/>
            </w:r>
            <w:r>
              <w:rPr>
                <w:rStyle w:val="IndexLink"/>
              </w:rPr>
              <w:t>303</w:t>
            </w:r>
          </w:hyperlink>
        </w:p>
        <w:p>
          <w:pPr>
            <w:pStyle w:val="Contents5"/>
            <w:tabs>
              <w:tab w:val="clear" w:pos="7892"/>
              <w:tab w:val="right" w:pos="9026" w:leader="dot"/>
            </w:tabs>
            <w:rPr/>
          </w:pPr>
          <w:hyperlink w:anchor="__RefHeading___Toc1423825_388300464">
            <w:r>
              <w:rPr>
                <w:webHidden/>
                <w:rStyle w:val="IndexLink"/>
              </w:rPr>
              <w:t>5</w:t>
            </w:r>
            <w:r>
              <w:rPr>
                <w:rStyle w:val="IndexLink"/>
                <w:rtl w:val="true"/>
              </w:rPr>
              <w:t xml:space="preserve">. </w:t>
            </w:r>
            <w:r>
              <w:rPr>
                <w:rStyle w:val="IndexLink"/>
                <w:rtl w:val="true"/>
              </w:rPr>
              <w:t>ردع الجاني بأعمال إجبارية</w:t>
            </w:r>
            <w:r>
              <w:rPr>
                <w:rStyle w:val="IndexLink"/>
                <w:rtl w:val="true"/>
              </w:rPr>
              <w:tab/>
            </w:r>
            <w:r>
              <w:rPr>
                <w:rStyle w:val="IndexLink"/>
              </w:rPr>
              <w:t>303</w:t>
            </w:r>
          </w:hyperlink>
        </w:p>
        <w:p>
          <w:pPr>
            <w:pStyle w:val="Contents3"/>
            <w:tabs>
              <w:tab w:val="clear" w:pos="8459"/>
              <w:tab w:val="right" w:pos="9026" w:leader="dot"/>
            </w:tabs>
            <w:rPr/>
          </w:pPr>
          <w:hyperlink w:anchor="__RefHeading___Toc1423827_388300464">
            <w:r>
              <w:rPr>
                <w:webHidden/>
                <w:rStyle w:val="IndexLink"/>
                <w:rtl w:val="true"/>
              </w:rPr>
              <w:t>الآية الثالثة</w:t>
            </w:r>
            <w:r>
              <w:rPr>
                <w:rStyle w:val="IndexLink"/>
                <w:rtl w:val="true"/>
              </w:rPr>
              <w:tab/>
            </w:r>
            <w:r>
              <w:rPr>
                <w:rStyle w:val="IndexLink"/>
              </w:rPr>
              <w:t>304</w:t>
            </w:r>
          </w:hyperlink>
        </w:p>
        <w:p>
          <w:pPr>
            <w:pStyle w:val="Contents4"/>
            <w:tabs>
              <w:tab w:val="clear" w:pos="8176"/>
              <w:tab w:val="right" w:pos="9026" w:leader="dot"/>
            </w:tabs>
            <w:rPr/>
          </w:pPr>
          <w:hyperlink w:anchor="__RefHeading___Toc1423829_388300464">
            <w:r>
              <w:rPr>
                <w:webHidden/>
                <w:rStyle w:val="IndexLink"/>
                <w:rtl w:val="true"/>
              </w:rPr>
              <w:t>اشارة</w:t>
            </w:r>
            <w:r>
              <w:rPr>
                <w:rStyle w:val="IndexLink"/>
                <w:rtl w:val="true"/>
              </w:rPr>
              <w:tab/>
            </w:r>
            <w:r>
              <w:rPr>
                <w:rStyle w:val="IndexLink"/>
              </w:rPr>
              <w:t>304</w:t>
            </w:r>
          </w:hyperlink>
        </w:p>
        <w:p>
          <w:pPr>
            <w:pStyle w:val="Contents4"/>
            <w:tabs>
              <w:tab w:val="clear" w:pos="8176"/>
              <w:tab w:val="right" w:pos="9026" w:leader="dot"/>
            </w:tabs>
            <w:rPr/>
          </w:pPr>
          <w:hyperlink w:anchor="__RefHeading___Toc1423831_388300464">
            <w:r>
              <w:rPr>
                <w:webHidden/>
                <w:rStyle w:val="IndexLink"/>
                <w:rtl w:val="true"/>
              </w:rPr>
              <w:t>المفردات</w:t>
            </w:r>
            <w:r>
              <w:rPr>
                <w:rStyle w:val="IndexLink"/>
                <w:rtl w:val="true"/>
              </w:rPr>
              <w:tab/>
            </w:r>
            <w:r>
              <w:rPr>
                <w:rStyle w:val="IndexLink"/>
              </w:rPr>
              <w:t>304</w:t>
            </w:r>
          </w:hyperlink>
        </w:p>
        <w:p>
          <w:pPr>
            <w:pStyle w:val="Contents4"/>
            <w:tabs>
              <w:tab w:val="clear" w:pos="8176"/>
              <w:tab w:val="right" w:pos="9026" w:leader="dot"/>
            </w:tabs>
            <w:rPr/>
          </w:pPr>
          <w:hyperlink w:anchor="__RefHeading___Toc1423833_388300464">
            <w:r>
              <w:rPr>
                <w:webHidden/>
                <w:rStyle w:val="IndexLink"/>
                <w:rtl w:val="true"/>
              </w:rPr>
              <w:t>التفسير</w:t>
            </w:r>
            <w:r>
              <w:rPr>
                <w:rStyle w:val="IndexLink"/>
                <w:rtl w:val="true"/>
              </w:rPr>
              <w:tab/>
            </w:r>
            <w:r>
              <w:rPr>
                <w:rStyle w:val="IndexLink"/>
              </w:rPr>
              <w:t>304</w:t>
            </w:r>
          </w:hyperlink>
        </w:p>
        <w:p>
          <w:pPr>
            <w:pStyle w:val="Contents4"/>
            <w:tabs>
              <w:tab w:val="clear" w:pos="8176"/>
              <w:tab w:val="right" w:pos="9026" w:leader="dot"/>
            </w:tabs>
            <w:rPr/>
          </w:pPr>
          <w:hyperlink w:anchor="__RefHeading___Toc1423835_388300464">
            <w:r>
              <w:rPr>
                <w:webHidden/>
                <w:rStyle w:val="IndexLink"/>
                <w:rtl w:val="true"/>
              </w:rPr>
              <w:t>الجزاء على قدر الجريمة</w:t>
            </w:r>
            <w:r>
              <w:rPr>
                <w:rStyle w:val="IndexLink"/>
                <w:rtl w:val="true"/>
              </w:rPr>
              <w:tab/>
            </w:r>
            <w:r>
              <w:rPr>
                <w:rStyle w:val="IndexLink"/>
              </w:rPr>
              <w:t>305</w:t>
            </w:r>
          </w:hyperlink>
        </w:p>
        <w:p>
          <w:pPr>
            <w:pStyle w:val="Contents4"/>
            <w:tabs>
              <w:tab w:val="clear" w:pos="8176"/>
              <w:tab w:val="right" w:pos="9026" w:leader="dot"/>
            </w:tabs>
            <w:rPr/>
          </w:pPr>
          <w:hyperlink w:anchor="__RefHeading___Toc1423837_388300464">
            <w:r>
              <w:rPr>
                <w:webHidden/>
                <w:rStyle w:val="IndexLink"/>
                <w:rtl w:val="true"/>
              </w:rPr>
              <w:t>موقف خالد لأمير المؤمنين عليه السلام</w:t>
            </w:r>
            <w:r>
              <w:rPr>
                <w:rStyle w:val="IndexLink"/>
                <w:rtl w:val="true"/>
              </w:rPr>
              <w:tab/>
            </w:r>
            <w:r>
              <w:rPr>
                <w:rStyle w:val="IndexLink"/>
              </w:rPr>
              <w:t>306</w:t>
            </w:r>
          </w:hyperlink>
        </w:p>
        <w:p>
          <w:pPr>
            <w:pStyle w:val="Contents3"/>
            <w:tabs>
              <w:tab w:val="clear" w:pos="8459"/>
              <w:tab w:val="right" w:pos="9026" w:leader="dot"/>
            </w:tabs>
            <w:rPr/>
          </w:pPr>
          <w:hyperlink w:anchor="__RefHeading___Toc1423839_388300464">
            <w:r>
              <w:rPr>
                <w:webHidden/>
                <w:rStyle w:val="IndexLink"/>
                <w:rtl w:val="true"/>
              </w:rPr>
              <w:t>الآية الرابعة</w:t>
            </w:r>
            <w:r>
              <w:rPr>
                <w:rStyle w:val="IndexLink"/>
                <w:rtl w:val="true"/>
              </w:rPr>
              <w:tab/>
            </w:r>
            <w:r>
              <w:rPr>
                <w:rStyle w:val="IndexLink"/>
              </w:rPr>
              <w:t>307</w:t>
            </w:r>
          </w:hyperlink>
        </w:p>
        <w:p>
          <w:pPr>
            <w:pStyle w:val="Contents4"/>
            <w:tabs>
              <w:tab w:val="clear" w:pos="8176"/>
              <w:tab w:val="right" w:pos="9026" w:leader="dot"/>
            </w:tabs>
            <w:rPr/>
          </w:pPr>
          <w:hyperlink w:anchor="__RefHeading___Toc1423841_388300464">
            <w:r>
              <w:rPr>
                <w:webHidden/>
                <w:rStyle w:val="IndexLink"/>
                <w:rtl w:val="true"/>
              </w:rPr>
              <w:t>اشارة</w:t>
            </w:r>
            <w:r>
              <w:rPr>
                <w:rStyle w:val="IndexLink"/>
                <w:rtl w:val="true"/>
              </w:rPr>
              <w:tab/>
            </w:r>
            <w:r>
              <w:rPr>
                <w:rStyle w:val="IndexLink"/>
              </w:rPr>
              <w:t>307</w:t>
            </w:r>
          </w:hyperlink>
        </w:p>
        <w:p>
          <w:pPr>
            <w:pStyle w:val="Contents4"/>
            <w:tabs>
              <w:tab w:val="clear" w:pos="8176"/>
              <w:tab w:val="right" w:pos="9026" w:leader="dot"/>
            </w:tabs>
            <w:rPr/>
          </w:pPr>
          <w:hyperlink w:anchor="__RefHeading___Toc1423843_388300464">
            <w:r>
              <w:rPr>
                <w:webHidden/>
                <w:rStyle w:val="IndexLink"/>
                <w:rtl w:val="true"/>
              </w:rPr>
              <w:t>المفردات</w:t>
            </w:r>
            <w:r>
              <w:rPr>
                <w:rStyle w:val="IndexLink"/>
                <w:rtl w:val="true"/>
              </w:rPr>
              <w:tab/>
            </w:r>
            <w:r>
              <w:rPr>
                <w:rStyle w:val="IndexLink"/>
              </w:rPr>
              <w:t>308</w:t>
            </w:r>
          </w:hyperlink>
        </w:p>
        <w:p>
          <w:pPr>
            <w:pStyle w:val="Contents4"/>
            <w:tabs>
              <w:tab w:val="clear" w:pos="8176"/>
              <w:tab w:val="right" w:pos="9026" w:leader="dot"/>
            </w:tabs>
            <w:rPr/>
          </w:pPr>
          <w:hyperlink w:anchor="__RefHeading___Toc1423845_388300464">
            <w:r>
              <w:rPr>
                <w:webHidden/>
                <w:rStyle w:val="IndexLink"/>
                <w:rtl w:val="true"/>
              </w:rPr>
              <w:t>التفسير</w:t>
            </w:r>
            <w:r>
              <w:rPr>
                <w:rStyle w:val="IndexLink"/>
                <w:rtl w:val="true"/>
              </w:rPr>
              <w:tab/>
            </w:r>
            <w:r>
              <w:rPr>
                <w:rStyle w:val="IndexLink"/>
              </w:rPr>
              <w:t>308</w:t>
            </w:r>
          </w:hyperlink>
        </w:p>
        <w:p>
          <w:pPr>
            <w:pStyle w:val="Contents3"/>
            <w:tabs>
              <w:tab w:val="clear" w:pos="8459"/>
              <w:tab w:val="right" w:pos="9026" w:leader="dot"/>
            </w:tabs>
            <w:rPr/>
          </w:pPr>
          <w:hyperlink w:anchor="__RefHeading___Toc1423847_388300464">
            <w:r>
              <w:rPr>
                <w:webHidden/>
                <w:rStyle w:val="IndexLink"/>
                <w:rtl w:val="true"/>
              </w:rPr>
              <w:t>الآية الخامسة</w:t>
            </w:r>
            <w:r>
              <w:rPr>
                <w:rStyle w:val="IndexLink"/>
                <w:rtl w:val="true"/>
              </w:rPr>
              <w:tab/>
            </w:r>
            <w:r>
              <w:rPr>
                <w:rStyle w:val="IndexLink"/>
              </w:rPr>
              <w:t>311</w:t>
            </w:r>
          </w:hyperlink>
        </w:p>
        <w:p>
          <w:pPr>
            <w:pStyle w:val="Contents4"/>
            <w:tabs>
              <w:tab w:val="clear" w:pos="8176"/>
              <w:tab w:val="right" w:pos="9026" w:leader="dot"/>
            </w:tabs>
            <w:rPr/>
          </w:pPr>
          <w:hyperlink w:anchor="__RefHeading___Toc1423849_388300464">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1423851_388300464">
            <w:r>
              <w:rPr>
                <w:webHidden/>
                <w:rStyle w:val="IndexLink"/>
                <w:rtl w:val="true"/>
              </w:rPr>
              <w:t>المفردات</w:t>
            </w:r>
            <w:r>
              <w:rPr>
                <w:rStyle w:val="IndexLink"/>
                <w:rtl w:val="true"/>
              </w:rPr>
              <w:tab/>
            </w:r>
            <w:r>
              <w:rPr>
                <w:rStyle w:val="IndexLink"/>
              </w:rPr>
              <w:t>311</w:t>
            </w:r>
          </w:hyperlink>
        </w:p>
        <w:p>
          <w:pPr>
            <w:pStyle w:val="Contents4"/>
            <w:tabs>
              <w:tab w:val="clear" w:pos="8176"/>
              <w:tab w:val="right" w:pos="9026" w:leader="dot"/>
            </w:tabs>
            <w:rPr/>
          </w:pPr>
          <w:hyperlink w:anchor="__RefHeading___Toc1423853_388300464">
            <w:r>
              <w:rPr>
                <w:webHidden/>
                <w:rStyle w:val="IndexLink"/>
                <w:rtl w:val="true"/>
              </w:rPr>
              <w:t>التفسير</w:t>
            </w:r>
            <w:r>
              <w:rPr>
                <w:rStyle w:val="IndexLink"/>
                <w:rtl w:val="true"/>
              </w:rPr>
              <w:tab/>
            </w:r>
            <w:r>
              <w:rPr>
                <w:rStyle w:val="IndexLink"/>
              </w:rPr>
              <w:t>312</w:t>
            </w:r>
          </w:hyperlink>
        </w:p>
        <w:p>
          <w:pPr>
            <w:pStyle w:val="Contents3"/>
            <w:tabs>
              <w:tab w:val="clear" w:pos="8459"/>
              <w:tab w:val="right" w:pos="9026" w:leader="dot"/>
            </w:tabs>
            <w:rPr/>
          </w:pPr>
          <w:hyperlink w:anchor="__RefHeading___Toc1423855_388300464">
            <w:r>
              <w:rPr>
                <w:webHidden/>
                <w:rStyle w:val="IndexLink"/>
                <w:rtl w:val="true"/>
              </w:rPr>
              <w:t>الآية السادسة</w:t>
            </w:r>
            <w:r>
              <w:rPr>
                <w:rStyle w:val="IndexLink"/>
                <w:rtl w:val="true"/>
              </w:rPr>
              <w:tab/>
            </w:r>
            <w:r>
              <w:rPr>
                <w:rStyle w:val="IndexLink"/>
              </w:rPr>
              <w:t>312</w:t>
            </w:r>
          </w:hyperlink>
        </w:p>
        <w:p>
          <w:pPr>
            <w:pStyle w:val="Contents4"/>
            <w:tabs>
              <w:tab w:val="clear" w:pos="8176"/>
              <w:tab w:val="right" w:pos="9026" w:leader="dot"/>
            </w:tabs>
            <w:rPr/>
          </w:pPr>
          <w:hyperlink w:anchor="__RefHeading___Toc1423857_388300464">
            <w:r>
              <w:rPr>
                <w:webHidden/>
                <w:rStyle w:val="IndexLink"/>
                <w:rtl w:val="true"/>
              </w:rPr>
              <w:t>اشارة</w:t>
            </w:r>
            <w:r>
              <w:rPr>
                <w:rStyle w:val="IndexLink"/>
                <w:rtl w:val="true"/>
              </w:rPr>
              <w:tab/>
            </w:r>
            <w:r>
              <w:rPr>
                <w:rStyle w:val="IndexLink"/>
              </w:rPr>
              <w:t>312</w:t>
            </w:r>
          </w:hyperlink>
        </w:p>
        <w:p>
          <w:pPr>
            <w:pStyle w:val="Contents4"/>
            <w:tabs>
              <w:tab w:val="clear" w:pos="8176"/>
              <w:tab w:val="right" w:pos="9026" w:leader="dot"/>
            </w:tabs>
            <w:rPr/>
          </w:pPr>
          <w:hyperlink w:anchor="__RefHeading___Toc1423859_388300464">
            <w:r>
              <w:rPr>
                <w:webHidden/>
                <w:rStyle w:val="IndexLink"/>
                <w:rtl w:val="true"/>
              </w:rPr>
              <w:t>التفسير</w:t>
            </w:r>
            <w:r>
              <w:rPr>
                <w:rStyle w:val="IndexLink"/>
                <w:rtl w:val="true"/>
              </w:rPr>
              <w:tab/>
            </w:r>
            <w:r>
              <w:rPr>
                <w:rStyle w:val="IndexLink"/>
              </w:rPr>
              <w:t>312</w:t>
            </w:r>
          </w:hyperlink>
        </w:p>
        <w:p>
          <w:pPr>
            <w:pStyle w:val="Contents4"/>
            <w:tabs>
              <w:tab w:val="clear" w:pos="8176"/>
              <w:tab w:val="right" w:pos="9026" w:leader="dot"/>
            </w:tabs>
            <w:rPr/>
          </w:pPr>
          <w:hyperlink w:anchor="__RefHeading___Toc1423861_388300464">
            <w:r>
              <w:rPr>
                <w:webHidden/>
                <w:rStyle w:val="IndexLink"/>
                <w:rtl w:val="true"/>
              </w:rPr>
              <w:t>التعامل بالمثل عند الاعتداء</w:t>
            </w:r>
            <w:r>
              <w:rPr>
                <w:rStyle w:val="IndexLink"/>
                <w:rtl w:val="true"/>
              </w:rPr>
              <w:tab/>
            </w:r>
            <w:r>
              <w:rPr>
                <w:rStyle w:val="IndexLink"/>
              </w:rPr>
              <w:t>312</w:t>
            </w:r>
          </w:hyperlink>
        </w:p>
        <w:p>
          <w:pPr>
            <w:pStyle w:val="Contents4"/>
            <w:tabs>
              <w:tab w:val="clear" w:pos="8176"/>
              <w:tab w:val="right" w:pos="9026" w:leader="dot"/>
            </w:tabs>
            <w:rPr/>
          </w:pPr>
          <w:hyperlink w:anchor="__RefHeading___Toc1423863_388300464">
            <w:r>
              <w:rPr>
                <w:webHidden/>
                <w:rStyle w:val="IndexLink"/>
                <w:rtl w:val="true"/>
              </w:rPr>
              <w:t>الإصلاح والعفو إجابة لأمره سبحانه</w:t>
            </w:r>
            <w:r>
              <w:rPr>
                <w:rStyle w:val="IndexLink"/>
                <w:rtl w:val="true"/>
              </w:rPr>
              <w:tab/>
            </w:r>
            <w:r>
              <w:rPr>
                <w:rStyle w:val="IndexLink"/>
              </w:rPr>
              <w:t>313</w:t>
            </w:r>
          </w:hyperlink>
        </w:p>
        <w:p>
          <w:pPr>
            <w:pStyle w:val="Contents2"/>
            <w:tabs>
              <w:tab w:val="clear" w:pos="8743"/>
              <w:tab w:val="right" w:pos="9026" w:leader="dot"/>
            </w:tabs>
            <w:rPr/>
          </w:pPr>
          <w:hyperlink w:anchor="__RefHeading___Toc1423865_388300464">
            <w:r>
              <w:rPr>
                <w:webHidden/>
                <w:rStyle w:val="IndexLink"/>
                <w:rtl w:val="true"/>
              </w:rPr>
              <w:t>الفصل التاسع عشر</w:t>
            </w:r>
            <w:r>
              <w:rPr>
                <w:rStyle w:val="IndexLink"/>
                <w:rtl w:val="true"/>
              </w:rPr>
              <w:t xml:space="preserve">: </w:t>
            </w:r>
            <w:r>
              <w:rPr>
                <w:rStyle w:val="IndexLink"/>
                <w:rtl w:val="true"/>
              </w:rPr>
              <w:t>أحكام الديات في الذكر الحكيم</w:t>
            </w:r>
            <w:r>
              <w:rPr>
                <w:rStyle w:val="IndexLink"/>
                <w:rtl w:val="true"/>
              </w:rPr>
              <w:tab/>
            </w:r>
            <w:r>
              <w:rPr>
                <w:rStyle w:val="IndexLink"/>
              </w:rPr>
              <w:t>314</w:t>
            </w:r>
          </w:hyperlink>
        </w:p>
        <w:p>
          <w:pPr>
            <w:pStyle w:val="Contents3"/>
            <w:tabs>
              <w:tab w:val="clear" w:pos="8459"/>
              <w:tab w:val="right" w:pos="9026" w:leader="dot"/>
            </w:tabs>
            <w:rPr/>
          </w:pPr>
          <w:hyperlink w:anchor="__RefHeading___Toc1423867_388300464">
            <w:r>
              <w:rPr>
                <w:webHidden/>
                <w:rStyle w:val="IndexLink"/>
                <w:rtl w:val="true"/>
              </w:rPr>
              <w:t>اشارة</w:t>
            </w:r>
            <w:r>
              <w:rPr>
                <w:rStyle w:val="IndexLink"/>
                <w:rtl w:val="true"/>
              </w:rPr>
              <w:tab/>
            </w:r>
            <w:r>
              <w:rPr>
                <w:rStyle w:val="IndexLink"/>
              </w:rPr>
              <w:t>314</w:t>
            </w:r>
          </w:hyperlink>
        </w:p>
        <w:p>
          <w:pPr>
            <w:pStyle w:val="Contents3"/>
            <w:tabs>
              <w:tab w:val="clear" w:pos="8459"/>
              <w:tab w:val="right" w:pos="9026" w:leader="dot"/>
            </w:tabs>
            <w:rPr/>
          </w:pPr>
          <w:hyperlink w:anchor="__RefHeading___Toc1423869_388300464">
            <w:r>
              <w:rPr>
                <w:webHidden/>
                <w:rStyle w:val="IndexLink"/>
                <w:rtl w:val="true"/>
              </w:rPr>
              <w:t>الآية</w:t>
            </w:r>
            <w:r>
              <w:rPr>
                <w:rStyle w:val="IndexLink"/>
                <w:rtl w:val="true"/>
              </w:rPr>
              <w:tab/>
            </w:r>
            <w:r>
              <w:rPr>
                <w:rStyle w:val="IndexLink"/>
              </w:rPr>
              <w:t>315</w:t>
            </w:r>
          </w:hyperlink>
        </w:p>
        <w:p>
          <w:pPr>
            <w:pStyle w:val="Contents4"/>
            <w:tabs>
              <w:tab w:val="clear" w:pos="8176"/>
              <w:tab w:val="right" w:pos="9026" w:leader="dot"/>
            </w:tabs>
            <w:rPr/>
          </w:pPr>
          <w:hyperlink w:anchor="__RefHeading___Toc1423871_388300464">
            <w:r>
              <w:rPr>
                <w:webHidden/>
                <w:rStyle w:val="IndexLink"/>
                <w:rtl w:val="true"/>
              </w:rPr>
              <w:t>اشارة</w:t>
            </w:r>
            <w:r>
              <w:rPr>
                <w:rStyle w:val="IndexLink"/>
                <w:rtl w:val="true"/>
              </w:rPr>
              <w:tab/>
            </w:r>
            <w:r>
              <w:rPr>
                <w:rStyle w:val="IndexLink"/>
              </w:rPr>
              <w:t>315</w:t>
            </w:r>
          </w:hyperlink>
        </w:p>
        <w:p>
          <w:pPr>
            <w:pStyle w:val="Contents4"/>
            <w:tabs>
              <w:tab w:val="clear" w:pos="8176"/>
              <w:tab w:val="right" w:pos="9026" w:leader="dot"/>
            </w:tabs>
            <w:rPr/>
          </w:pPr>
          <w:hyperlink w:anchor="__RefHeading___Toc1423873_388300464">
            <w:r>
              <w:rPr>
                <w:webHidden/>
                <w:rStyle w:val="IndexLink"/>
                <w:rtl w:val="true"/>
              </w:rPr>
              <w:t>المفردات</w:t>
            </w:r>
            <w:r>
              <w:rPr>
                <w:rStyle w:val="IndexLink"/>
                <w:rtl w:val="true"/>
              </w:rPr>
              <w:tab/>
            </w:r>
            <w:r>
              <w:rPr>
                <w:rStyle w:val="IndexLink"/>
              </w:rPr>
              <w:t>315</w:t>
            </w:r>
          </w:hyperlink>
        </w:p>
        <w:p>
          <w:pPr>
            <w:pStyle w:val="Contents4"/>
            <w:tabs>
              <w:tab w:val="clear" w:pos="8176"/>
              <w:tab w:val="right" w:pos="9026" w:leader="dot"/>
            </w:tabs>
            <w:rPr/>
          </w:pPr>
          <w:hyperlink w:anchor="__RefHeading___Toc1423875_388300464">
            <w:r>
              <w:rPr>
                <w:webHidden/>
                <w:rStyle w:val="IndexLink"/>
                <w:rtl w:val="true"/>
              </w:rPr>
              <w:t>التفسير</w:t>
            </w:r>
            <w:r>
              <w:rPr>
                <w:rStyle w:val="IndexLink"/>
                <w:rtl w:val="true"/>
              </w:rPr>
              <w:tab/>
            </w:r>
            <w:r>
              <w:rPr>
                <w:rStyle w:val="IndexLink"/>
              </w:rPr>
              <w:t>316</w:t>
            </w:r>
          </w:hyperlink>
        </w:p>
        <w:p>
          <w:pPr>
            <w:pStyle w:val="Contents4"/>
            <w:tabs>
              <w:tab w:val="clear" w:pos="8176"/>
              <w:tab w:val="right" w:pos="9026" w:leader="dot"/>
            </w:tabs>
            <w:rPr/>
          </w:pPr>
          <w:hyperlink w:anchor="__RefHeading___Toc1423877_388300464">
            <w:r>
              <w:rPr>
                <w:webHidden/>
                <w:rStyle w:val="IndexLink"/>
                <w:rtl w:val="true"/>
              </w:rPr>
              <w:t>أحكام قتل المؤمن خطأ</w:t>
            </w:r>
            <w:r>
              <w:rPr>
                <w:rStyle w:val="IndexLink"/>
                <w:rtl w:val="true"/>
              </w:rPr>
              <w:tab/>
            </w:r>
            <w:r>
              <w:rPr>
                <w:rStyle w:val="IndexLink"/>
              </w:rPr>
              <w:t>317</w:t>
            </w:r>
          </w:hyperlink>
        </w:p>
        <w:p>
          <w:pPr>
            <w:pStyle w:val="Contents2"/>
            <w:tabs>
              <w:tab w:val="clear" w:pos="8743"/>
              <w:tab w:val="right" w:pos="9026" w:leader="dot"/>
            </w:tabs>
            <w:rPr/>
          </w:pPr>
          <w:hyperlink w:anchor="__RefHeading___Toc1423879_388300464">
            <w:r>
              <w:rPr>
                <w:webHidden/>
                <w:rStyle w:val="IndexLink"/>
                <w:rtl w:val="true"/>
              </w:rPr>
              <w:t>خاتمة</w:t>
            </w:r>
            <w:r>
              <w:rPr>
                <w:rStyle w:val="IndexLink"/>
                <w:rtl w:val="true"/>
              </w:rPr>
              <w:tab/>
            </w:r>
            <w:r>
              <w:rPr>
                <w:rStyle w:val="IndexLink"/>
              </w:rPr>
              <w:t>323</w:t>
            </w:r>
          </w:hyperlink>
        </w:p>
        <w:p>
          <w:pPr>
            <w:pStyle w:val="Contents3"/>
            <w:tabs>
              <w:tab w:val="clear" w:pos="8459"/>
              <w:tab w:val="right" w:pos="9026" w:leader="dot"/>
            </w:tabs>
            <w:rPr/>
          </w:pPr>
          <w:hyperlink w:anchor="__RefHeading___Toc1423881_388300464">
            <w:r>
              <w:rPr>
                <w:webHidden/>
                <w:rStyle w:val="IndexLink"/>
                <w:rtl w:val="true"/>
              </w:rPr>
              <w:t>اشارة</w:t>
            </w:r>
            <w:r>
              <w:rPr>
                <w:rStyle w:val="IndexLink"/>
                <w:rtl w:val="true"/>
              </w:rPr>
              <w:tab/>
            </w:r>
            <w:r>
              <w:rPr>
                <w:rStyle w:val="IndexLink"/>
              </w:rPr>
              <w:t>323</w:t>
            </w:r>
          </w:hyperlink>
        </w:p>
        <w:p>
          <w:pPr>
            <w:pStyle w:val="Contents3"/>
            <w:tabs>
              <w:tab w:val="clear" w:pos="8459"/>
              <w:tab w:val="right" w:pos="9026" w:leader="dot"/>
            </w:tabs>
            <w:rPr/>
          </w:pPr>
          <w:hyperlink w:anchor="__RefHeading___Toc1423883_388300464">
            <w:r>
              <w:rPr>
                <w:webHidden/>
                <w:rStyle w:val="IndexLink"/>
              </w:rPr>
              <w:t>1</w:t>
            </w:r>
            <w:r>
              <w:rPr>
                <w:rStyle w:val="IndexLink"/>
                <w:rtl w:val="true"/>
              </w:rPr>
              <w:t xml:space="preserve">. </w:t>
            </w:r>
            <w:r>
              <w:rPr>
                <w:rStyle w:val="IndexLink"/>
                <w:rtl w:val="true"/>
              </w:rPr>
              <w:t>حكم الإسراف ومواضعه في الذكر الحكيم</w:t>
            </w:r>
            <w:r>
              <w:rPr>
                <w:rStyle w:val="IndexLink"/>
                <w:rtl w:val="true"/>
              </w:rPr>
              <w:tab/>
            </w:r>
            <w:r>
              <w:rPr>
                <w:rStyle w:val="IndexLink"/>
              </w:rPr>
              <w:t>325</w:t>
            </w:r>
          </w:hyperlink>
        </w:p>
        <w:p>
          <w:pPr>
            <w:pStyle w:val="Contents4"/>
            <w:tabs>
              <w:tab w:val="clear" w:pos="8176"/>
              <w:tab w:val="right" w:pos="9026" w:leader="dot"/>
            </w:tabs>
            <w:rPr/>
          </w:pPr>
          <w:hyperlink w:anchor="__RefHeading___Toc1423885_388300464">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1423887_388300464">
            <w:r>
              <w:rPr>
                <w:webHidden/>
                <w:rStyle w:val="IndexLink"/>
                <w:rtl w:val="true"/>
              </w:rPr>
              <w:t>الإسراف لغة وشرعاً</w:t>
            </w:r>
            <w:r>
              <w:rPr>
                <w:rStyle w:val="IndexLink"/>
                <w:rtl w:val="true"/>
              </w:rPr>
              <w:tab/>
            </w:r>
            <w:r>
              <w:rPr>
                <w:rStyle w:val="IndexLink"/>
              </w:rPr>
              <w:t>325</w:t>
            </w:r>
          </w:hyperlink>
        </w:p>
        <w:p>
          <w:pPr>
            <w:pStyle w:val="Contents5"/>
            <w:tabs>
              <w:tab w:val="clear" w:pos="7892"/>
              <w:tab w:val="right" w:pos="9026" w:leader="dot"/>
            </w:tabs>
            <w:rPr/>
          </w:pPr>
          <w:hyperlink w:anchor="__RefHeading___Toc1423889_388300464">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423891_388300464">
            <w:r>
              <w:rPr>
                <w:webHidden/>
                <w:rStyle w:val="IndexLink"/>
              </w:rPr>
              <w:t>1</w:t>
            </w:r>
            <w:r>
              <w:rPr>
                <w:rStyle w:val="IndexLink"/>
                <w:rtl w:val="true"/>
              </w:rPr>
              <w:t xml:space="preserve">. </w:t>
            </w:r>
            <w:r>
              <w:rPr>
                <w:rStyle w:val="IndexLink"/>
                <w:rtl w:val="true"/>
              </w:rPr>
              <w:t>الإسراف في الأكل والشرب</w:t>
            </w:r>
            <w:r>
              <w:rPr>
                <w:rStyle w:val="IndexLink"/>
                <w:rtl w:val="true"/>
              </w:rPr>
              <w:tab/>
            </w:r>
            <w:r>
              <w:rPr>
                <w:rStyle w:val="IndexLink"/>
              </w:rPr>
              <w:t>326</w:t>
            </w:r>
          </w:hyperlink>
        </w:p>
        <w:p>
          <w:pPr>
            <w:pStyle w:val="Contents6"/>
            <w:tabs>
              <w:tab w:val="clear" w:pos="7609"/>
              <w:tab w:val="right" w:pos="9026" w:leader="dot"/>
            </w:tabs>
            <w:rPr/>
          </w:pPr>
          <w:hyperlink w:anchor="__RefHeading___Toc1423893_388300464">
            <w:r>
              <w:rPr>
                <w:webHidden/>
                <w:rStyle w:val="IndexLink"/>
                <w:rtl w:val="true"/>
              </w:rPr>
              <w:t>اشارة</w:t>
            </w:r>
            <w:r>
              <w:rPr>
                <w:rStyle w:val="IndexLink"/>
                <w:rtl w:val="true"/>
              </w:rPr>
              <w:tab/>
            </w:r>
            <w:r>
              <w:rPr>
                <w:rStyle w:val="IndexLink"/>
              </w:rPr>
              <w:t>326</w:t>
            </w:r>
          </w:hyperlink>
        </w:p>
        <w:p>
          <w:pPr>
            <w:pStyle w:val="Contents6"/>
            <w:tabs>
              <w:tab w:val="clear" w:pos="7609"/>
              <w:tab w:val="right" w:pos="9026" w:leader="dot"/>
            </w:tabs>
            <w:rPr/>
          </w:pPr>
          <w:hyperlink w:anchor="__RefHeading___Toc1423895_388300464">
            <w:r>
              <w:rPr>
                <w:webHidden/>
                <w:rStyle w:val="IndexLink"/>
                <w:rtl w:val="true"/>
              </w:rPr>
              <w:t>التفسير</w:t>
            </w:r>
            <w:r>
              <w:rPr>
                <w:rStyle w:val="IndexLink"/>
                <w:rtl w:val="true"/>
              </w:rPr>
              <w:tab/>
            </w:r>
            <w:r>
              <w:rPr>
                <w:rStyle w:val="IndexLink"/>
              </w:rPr>
              <w:t>327</w:t>
            </w:r>
          </w:hyperlink>
        </w:p>
        <w:p>
          <w:pPr>
            <w:pStyle w:val="Contents5"/>
            <w:tabs>
              <w:tab w:val="clear" w:pos="7892"/>
              <w:tab w:val="right" w:pos="9026" w:leader="dot"/>
            </w:tabs>
            <w:rPr/>
          </w:pPr>
          <w:hyperlink w:anchor="__RefHeading___Toc1423897_388300464">
            <w:r>
              <w:rPr>
                <w:webHidden/>
                <w:rStyle w:val="IndexLink"/>
              </w:rPr>
              <w:t>2</w:t>
            </w:r>
            <w:r>
              <w:rPr>
                <w:rStyle w:val="IndexLink"/>
                <w:rtl w:val="true"/>
              </w:rPr>
              <w:t xml:space="preserve">. </w:t>
            </w:r>
            <w:r>
              <w:rPr>
                <w:rStyle w:val="IndexLink"/>
                <w:rtl w:val="true"/>
              </w:rPr>
              <w:t>الإسراف في الإنفاق</w:t>
            </w:r>
            <w:r>
              <w:rPr>
                <w:rStyle w:val="IndexLink"/>
                <w:rtl w:val="true"/>
              </w:rPr>
              <w:tab/>
            </w:r>
            <w:r>
              <w:rPr>
                <w:rStyle w:val="IndexLink"/>
              </w:rPr>
              <w:t>328</w:t>
            </w:r>
          </w:hyperlink>
        </w:p>
        <w:p>
          <w:pPr>
            <w:pStyle w:val="Contents6"/>
            <w:tabs>
              <w:tab w:val="clear" w:pos="7609"/>
              <w:tab w:val="right" w:pos="9026" w:leader="dot"/>
            </w:tabs>
            <w:rPr/>
          </w:pPr>
          <w:hyperlink w:anchor="__RefHeading___Toc1423899_388300464">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423901_388300464">
            <w:r>
              <w:rPr>
                <w:webHidden/>
                <w:rStyle w:val="IndexLink"/>
                <w:rtl w:val="true"/>
              </w:rPr>
              <w:t>الآية الأُولى</w:t>
            </w:r>
            <w:r>
              <w:rPr>
                <w:rStyle w:val="IndexLink"/>
                <w:rtl w:val="true"/>
              </w:rPr>
              <w:tab/>
            </w:r>
            <w:r>
              <w:rPr>
                <w:rStyle w:val="IndexLink"/>
              </w:rPr>
              <w:t>328</w:t>
            </w:r>
          </w:hyperlink>
        </w:p>
        <w:p>
          <w:pPr>
            <w:pStyle w:val="Contents6"/>
            <w:tabs>
              <w:tab w:val="clear" w:pos="7609"/>
              <w:tab w:val="right" w:pos="9026" w:leader="dot"/>
            </w:tabs>
            <w:rPr/>
          </w:pPr>
          <w:hyperlink w:anchor="__RefHeading___Toc1423903_388300464">
            <w:r>
              <w:rPr>
                <w:webHidden/>
                <w:rStyle w:val="IndexLink"/>
                <w:rtl w:val="true"/>
              </w:rPr>
              <w:t>اشارة</w:t>
            </w:r>
            <w:r>
              <w:rPr>
                <w:rStyle w:val="IndexLink"/>
                <w:rtl w:val="true"/>
              </w:rPr>
              <w:tab/>
            </w:r>
            <w:r>
              <w:rPr>
                <w:rStyle w:val="IndexLink"/>
              </w:rPr>
              <w:t>328</w:t>
            </w:r>
          </w:hyperlink>
        </w:p>
        <w:p>
          <w:pPr>
            <w:pStyle w:val="Contents6"/>
            <w:tabs>
              <w:tab w:val="clear" w:pos="7609"/>
              <w:tab w:val="right" w:pos="9026" w:leader="dot"/>
            </w:tabs>
            <w:rPr/>
          </w:pPr>
          <w:hyperlink w:anchor="__RefHeading___Toc1423905_388300464">
            <w:r>
              <w:rPr>
                <w:webHidden/>
                <w:rStyle w:val="IndexLink"/>
                <w:rtl w:val="true"/>
              </w:rPr>
              <w:t>المفردات</w:t>
            </w:r>
            <w:r>
              <w:rPr>
                <w:rStyle w:val="IndexLink"/>
                <w:rtl w:val="true"/>
              </w:rPr>
              <w:tab/>
            </w:r>
            <w:r>
              <w:rPr>
                <w:rStyle w:val="IndexLink"/>
              </w:rPr>
              <w:t>329</w:t>
            </w:r>
          </w:hyperlink>
        </w:p>
        <w:p>
          <w:pPr>
            <w:pStyle w:val="Contents6"/>
            <w:tabs>
              <w:tab w:val="clear" w:pos="7609"/>
              <w:tab w:val="right" w:pos="9026" w:leader="dot"/>
            </w:tabs>
            <w:rPr/>
          </w:pPr>
          <w:hyperlink w:anchor="__RefHeading___Toc1423907_388300464">
            <w:r>
              <w:rPr>
                <w:webHidden/>
                <w:rStyle w:val="IndexLink"/>
                <w:rtl w:val="true"/>
              </w:rPr>
              <w:t>التفسير</w:t>
            </w:r>
            <w:r>
              <w:rPr>
                <w:rStyle w:val="IndexLink"/>
                <w:rtl w:val="true"/>
              </w:rPr>
              <w:tab/>
            </w:r>
            <w:r>
              <w:rPr>
                <w:rStyle w:val="IndexLink"/>
              </w:rPr>
              <w:t>329</w:t>
            </w:r>
          </w:hyperlink>
        </w:p>
        <w:p>
          <w:pPr>
            <w:pStyle w:val="Contents6"/>
            <w:tabs>
              <w:tab w:val="clear" w:pos="7609"/>
              <w:tab w:val="right" w:pos="9026" w:leader="dot"/>
            </w:tabs>
            <w:rPr/>
          </w:pPr>
          <w:hyperlink w:anchor="__RefHeading___Toc1423909_388300464">
            <w:r>
              <w:rPr>
                <w:webHidden/>
                <w:rStyle w:val="IndexLink"/>
                <w:rtl w:val="true"/>
              </w:rPr>
              <w:t>الآية الثانية</w:t>
            </w:r>
            <w:r>
              <w:rPr>
                <w:rStyle w:val="IndexLink"/>
                <w:rtl w:val="true"/>
              </w:rPr>
              <w:tab/>
            </w:r>
            <w:r>
              <w:rPr>
                <w:rStyle w:val="IndexLink"/>
              </w:rPr>
              <w:t>330</w:t>
            </w:r>
          </w:hyperlink>
        </w:p>
        <w:p>
          <w:pPr>
            <w:pStyle w:val="Contents6"/>
            <w:tabs>
              <w:tab w:val="clear" w:pos="7609"/>
              <w:tab w:val="right" w:pos="9026" w:leader="dot"/>
            </w:tabs>
            <w:rPr/>
          </w:pPr>
          <w:hyperlink w:anchor="__RefHeading___Toc1423911_388300464">
            <w:r>
              <w:rPr>
                <w:webHidden/>
                <w:rStyle w:val="IndexLink"/>
                <w:rtl w:val="true"/>
              </w:rPr>
              <w:t>اشارة</w:t>
            </w:r>
            <w:r>
              <w:rPr>
                <w:rStyle w:val="IndexLink"/>
                <w:rtl w:val="true"/>
              </w:rPr>
              <w:tab/>
            </w:r>
            <w:r>
              <w:rPr>
                <w:rStyle w:val="IndexLink"/>
              </w:rPr>
              <w:t>330</w:t>
            </w:r>
          </w:hyperlink>
        </w:p>
        <w:p>
          <w:pPr>
            <w:pStyle w:val="Contents6"/>
            <w:tabs>
              <w:tab w:val="clear" w:pos="7609"/>
              <w:tab w:val="right" w:pos="9026" w:leader="dot"/>
            </w:tabs>
            <w:rPr/>
          </w:pPr>
          <w:hyperlink w:anchor="__RefHeading___Toc1423913_388300464">
            <w:r>
              <w:rPr>
                <w:webHidden/>
                <w:rStyle w:val="IndexLink"/>
                <w:rtl w:val="true"/>
              </w:rPr>
              <w:t>المفردات</w:t>
            </w:r>
            <w:r>
              <w:rPr>
                <w:rStyle w:val="IndexLink"/>
                <w:rtl w:val="true"/>
              </w:rPr>
              <w:tab/>
            </w:r>
            <w:r>
              <w:rPr>
                <w:rStyle w:val="IndexLink"/>
              </w:rPr>
              <w:t>330</w:t>
            </w:r>
          </w:hyperlink>
        </w:p>
        <w:p>
          <w:pPr>
            <w:pStyle w:val="Contents6"/>
            <w:tabs>
              <w:tab w:val="clear" w:pos="7609"/>
              <w:tab w:val="right" w:pos="9026" w:leader="dot"/>
            </w:tabs>
            <w:rPr/>
          </w:pPr>
          <w:hyperlink w:anchor="__RefHeading___Toc1423915_388300464">
            <w:r>
              <w:rPr>
                <w:webHidden/>
                <w:rStyle w:val="IndexLink"/>
                <w:rtl w:val="true"/>
              </w:rPr>
              <w:t>التفسير</w:t>
            </w:r>
            <w:r>
              <w:rPr>
                <w:rStyle w:val="IndexLink"/>
                <w:rtl w:val="true"/>
              </w:rPr>
              <w:tab/>
            </w:r>
            <w:r>
              <w:rPr>
                <w:rStyle w:val="IndexLink"/>
              </w:rPr>
              <w:t>330</w:t>
            </w:r>
          </w:hyperlink>
        </w:p>
        <w:p>
          <w:pPr>
            <w:pStyle w:val="Contents6"/>
            <w:tabs>
              <w:tab w:val="clear" w:pos="7609"/>
              <w:tab w:val="right" w:pos="9026" w:leader="dot"/>
            </w:tabs>
            <w:rPr/>
          </w:pPr>
          <w:hyperlink w:anchor="__RefHeading___Toc1423917_388300464">
            <w:r>
              <w:rPr>
                <w:webHidden/>
                <w:rStyle w:val="IndexLink"/>
                <w:rtl w:val="true"/>
              </w:rPr>
              <w:t>الآية الثالثة</w:t>
            </w:r>
            <w:r>
              <w:rPr>
                <w:rStyle w:val="IndexLink"/>
                <w:rtl w:val="true"/>
              </w:rPr>
              <w:t>:</w:t>
              <w:tab/>
            </w:r>
            <w:r>
              <w:rPr>
                <w:rStyle w:val="IndexLink"/>
              </w:rPr>
              <w:t>333</w:t>
            </w:r>
          </w:hyperlink>
        </w:p>
        <w:p>
          <w:pPr>
            <w:pStyle w:val="Contents6"/>
            <w:tabs>
              <w:tab w:val="clear" w:pos="7609"/>
              <w:tab w:val="right" w:pos="9026" w:leader="dot"/>
            </w:tabs>
            <w:rPr/>
          </w:pPr>
          <w:hyperlink w:anchor="__RefHeading___Toc1423919_388300464">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1423921_388300464">
            <w:r>
              <w:rPr>
                <w:webHidden/>
                <w:rStyle w:val="IndexLink"/>
                <w:rtl w:val="true"/>
              </w:rPr>
              <w:t>المفردات</w:t>
            </w:r>
            <w:r>
              <w:rPr>
                <w:rStyle w:val="IndexLink"/>
                <w:rtl w:val="true"/>
              </w:rPr>
              <w:tab/>
            </w:r>
            <w:r>
              <w:rPr>
                <w:rStyle w:val="IndexLink"/>
              </w:rPr>
              <w:t>333</w:t>
            </w:r>
          </w:hyperlink>
        </w:p>
        <w:p>
          <w:pPr>
            <w:pStyle w:val="Contents6"/>
            <w:tabs>
              <w:tab w:val="clear" w:pos="7609"/>
              <w:tab w:val="right" w:pos="9026" w:leader="dot"/>
            </w:tabs>
            <w:rPr/>
          </w:pPr>
          <w:hyperlink w:anchor="__RefHeading___Toc1423923_388300464">
            <w:r>
              <w:rPr>
                <w:webHidden/>
                <w:rStyle w:val="IndexLink"/>
                <w:rtl w:val="true"/>
              </w:rPr>
              <w:t>التفسير</w:t>
            </w:r>
            <w:r>
              <w:rPr>
                <w:rStyle w:val="IndexLink"/>
                <w:rtl w:val="true"/>
              </w:rPr>
              <w:tab/>
            </w:r>
            <w:r>
              <w:rPr>
                <w:rStyle w:val="IndexLink"/>
              </w:rPr>
              <w:t>333</w:t>
            </w:r>
          </w:hyperlink>
        </w:p>
        <w:p>
          <w:pPr>
            <w:pStyle w:val="Contents6"/>
            <w:tabs>
              <w:tab w:val="clear" w:pos="7609"/>
              <w:tab w:val="right" w:pos="9026" w:leader="dot"/>
            </w:tabs>
            <w:rPr/>
          </w:pPr>
          <w:hyperlink w:anchor="__RefHeading___Toc1423925_388300464">
            <w:r>
              <w:rPr>
                <w:webHidden/>
                <w:rStyle w:val="IndexLink"/>
                <w:rtl w:val="true"/>
              </w:rPr>
              <w:t>التأكيد على الاقتصاد في الروايات</w:t>
            </w:r>
            <w:r>
              <w:rPr>
                <w:rStyle w:val="IndexLink"/>
                <w:rtl w:val="true"/>
              </w:rPr>
              <w:tab/>
            </w:r>
            <w:r>
              <w:rPr>
                <w:rStyle w:val="IndexLink"/>
              </w:rPr>
              <w:t>334</w:t>
            </w:r>
          </w:hyperlink>
        </w:p>
        <w:p>
          <w:pPr>
            <w:pStyle w:val="Contents5"/>
            <w:tabs>
              <w:tab w:val="clear" w:pos="7892"/>
              <w:tab w:val="right" w:pos="9026" w:leader="dot"/>
            </w:tabs>
            <w:rPr/>
          </w:pPr>
          <w:hyperlink w:anchor="__RefHeading___Toc1423927_388300464">
            <w:r>
              <w:rPr>
                <w:webHidden/>
                <w:rStyle w:val="IndexLink"/>
              </w:rPr>
              <w:t>3</w:t>
            </w:r>
            <w:r>
              <w:rPr>
                <w:rStyle w:val="IndexLink"/>
                <w:rtl w:val="true"/>
              </w:rPr>
              <w:t xml:space="preserve">. </w:t>
            </w:r>
            <w:r>
              <w:rPr>
                <w:rStyle w:val="IndexLink"/>
                <w:rtl w:val="true"/>
              </w:rPr>
              <w:t>الإسراف في أخذ الثار بالقصاص</w:t>
            </w:r>
            <w:r>
              <w:rPr>
                <w:rStyle w:val="IndexLink"/>
                <w:rtl w:val="true"/>
              </w:rPr>
              <w:tab/>
            </w:r>
            <w:r>
              <w:rPr>
                <w:rStyle w:val="IndexLink"/>
              </w:rPr>
              <w:t>335</w:t>
            </w:r>
          </w:hyperlink>
        </w:p>
        <w:p>
          <w:pPr>
            <w:pStyle w:val="Contents6"/>
            <w:tabs>
              <w:tab w:val="clear" w:pos="7609"/>
              <w:tab w:val="right" w:pos="9026" w:leader="dot"/>
            </w:tabs>
            <w:rPr/>
          </w:pPr>
          <w:hyperlink w:anchor="__RefHeading___Toc1423929_388300464">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1423931_388300464">
            <w:r>
              <w:rPr>
                <w:webHidden/>
                <w:rStyle w:val="IndexLink"/>
                <w:rtl w:val="true"/>
              </w:rPr>
              <w:t>المفردات</w:t>
            </w:r>
            <w:r>
              <w:rPr>
                <w:rStyle w:val="IndexLink"/>
                <w:rtl w:val="true"/>
              </w:rPr>
              <w:tab/>
            </w:r>
            <w:r>
              <w:rPr>
                <w:rStyle w:val="IndexLink"/>
              </w:rPr>
              <w:t>335</w:t>
            </w:r>
          </w:hyperlink>
        </w:p>
        <w:p>
          <w:pPr>
            <w:pStyle w:val="Contents6"/>
            <w:tabs>
              <w:tab w:val="clear" w:pos="7609"/>
              <w:tab w:val="right" w:pos="9026" w:leader="dot"/>
            </w:tabs>
            <w:rPr/>
          </w:pPr>
          <w:hyperlink w:anchor="__RefHeading___Toc1423933_388300464">
            <w:r>
              <w:rPr>
                <w:webHidden/>
                <w:rStyle w:val="IndexLink"/>
                <w:rtl w:val="true"/>
              </w:rPr>
              <w:t>التفسير</w:t>
            </w:r>
            <w:r>
              <w:rPr>
                <w:rStyle w:val="IndexLink"/>
                <w:rtl w:val="true"/>
              </w:rPr>
              <w:tab/>
            </w:r>
            <w:r>
              <w:rPr>
                <w:rStyle w:val="IndexLink"/>
              </w:rPr>
              <w:t>335</w:t>
            </w:r>
          </w:hyperlink>
        </w:p>
        <w:p>
          <w:pPr>
            <w:pStyle w:val="Contents5"/>
            <w:tabs>
              <w:tab w:val="clear" w:pos="7892"/>
              <w:tab w:val="right" w:pos="9026" w:leader="dot"/>
            </w:tabs>
            <w:rPr/>
          </w:pPr>
          <w:hyperlink w:anchor="__RefHeading___Toc1423935_388300464">
            <w:r>
              <w:rPr>
                <w:webHidden/>
                <w:rStyle w:val="IndexLink"/>
              </w:rPr>
              <w:t>4</w:t>
            </w:r>
            <w:r>
              <w:rPr>
                <w:rStyle w:val="IndexLink"/>
                <w:rtl w:val="true"/>
              </w:rPr>
              <w:t xml:space="preserve">. </w:t>
            </w:r>
            <w:r>
              <w:rPr>
                <w:rStyle w:val="IndexLink"/>
                <w:rtl w:val="true"/>
              </w:rPr>
              <w:t>الإسراف في قتال العدو</w:t>
            </w:r>
            <w:r>
              <w:rPr>
                <w:rStyle w:val="IndexLink"/>
                <w:rtl w:val="true"/>
              </w:rPr>
              <w:tab/>
            </w:r>
            <w:r>
              <w:rPr>
                <w:rStyle w:val="IndexLink"/>
              </w:rPr>
              <w:t>337</w:t>
            </w:r>
          </w:hyperlink>
        </w:p>
        <w:p>
          <w:pPr>
            <w:pStyle w:val="Contents6"/>
            <w:tabs>
              <w:tab w:val="clear" w:pos="7609"/>
              <w:tab w:val="right" w:pos="9026" w:leader="dot"/>
            </w:tabs>
            <w:rPr/>
          </w:pPr>
          <w:hyperlink w:anchor="__RefHeading___Toc1423937_388300464">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423939_388300464">
            <w:r>
              <w:rPr>
                <w:webHidden/>
                <w:rStyle w:val="IndexLink"/>
                <w:rtl w:val="true"/>
              </w:rPr>
              <w:t>الآية الأُولى</w:t>
            </w:r>
            <w:r>
              <w:rPr>
                <w:rStyle w:val="IndexLink"/>
                <w:rtl w:val="true"/>
              </w:rPr>
              <w:t>:</w:t>
              <w:tab/>
            </w:r>
            <w:r>
              <w:rPr>
                <w:rStyle w:val="IndexLink"/>
              </w:rPr>
              <w:t>337</w:t>
            </w:r>
          </w:hyperlink>
        </w:p>
        <w:p>
          <w:pPr>
            <w:pStyle w:val="Contents6"/>
            <w:tabs>
              <w:tab w:val="clear" w:pos="7609"/>
              <w:tab w:val="right" w:pos="9026" w:leader="dot"/>
            </w:tabs>
            <w:rPr/>
          </w:pPr>
          <w:hyperlink w:anchor="__RefHeading___Toc1423941_388300464">
            <w:r>
              <w:rPr>
                <w:webHidden/>
                <w:rStyle w:val="IndexLink"/>
                <w:rtl w:val="true"/>
              </w:rPr>
              <w:t>اشارة</w:t>
            </w:r>
            <w:r>
              <w:rPr>
                <w:rStyle w:val="IndexLink"/>
                <w:rtl w:val="true"/>
              </w:rPr>
              <w:tab/>
            </w:r>
            <w:r>
              <w:rPr>
                <w:rStyle w:val="IndexLink"/>
              </w:rPr>
              <w:t>337</w:t>
            </w:r>
          </w:hyperlink>
        </w:p>
        <w:p>
          <w:pPr>
            <w:pStyle w:val="Contents6"/>
            <w:tabs>
              <w:tab w:val="clear" w:pos="7609"/>
              <w:tab w:val="right" w:pos="9026" w:leader="dot"/>
            </w:tabs>
            <w:rPr/>
          </w:pPr>
          <w:hyperlink w:anchor="__RefHeading___Toc1423943_388300464">
            <w:r>
              <w:rPr>
                <w:webHidden/>
                <w:rStyle w:val="IndexLink"/>
                <w:rtl w:val="true"/>
              </w:rPr>
              <w:t>المفردات</w:t>
            </w:r>
            <w:r>
              <w:rPr>
                <w:rStyle w:val="IndexLink"/>
                <w:rtl w:val="true"/>
              </w:rPr>
              <w:tab/>
            </w:r>
            <w:r>
              <w:rPr>
                <w:rStyle w:val="IndexLink"/>
              </w:rPr>
              <w:t>337</w:t>
            </w:r>
          </w:hyperlink>
        </w:p>
        <w:p>
          <w:pPr>
            <w:pStyle w:val="Contents6"/>
            <w:tabs>
              <w:tab w:val="clear" w:pos="7609"/>
              <w:tab w:val="right" w:pos="9026" w:leader="dot"/>
            </w:tabs>
            <w:rPr/>
          </w:pPr>
          <w:hyperlink w:anchor="__RefHeading___Toc1423945_388300464">
            <w:r>
              <w:rPr>
                <w:webHidden/>
                <w:rStyle w:val="IndexLink"/>
                <w:rtl w:val="true"/>
              </w:rPr>
              <w:t>التفسير</w:t>
            </w:r>
            <w:r>
              <w:rPr>
                <w:rStyle w:val="IndexLink"/>
                <w:rtl w:val="true"/>
              </w:rPr>
              <w:tab/>
            </w:r>
            <w:r>
              <w:rPr>
                <w:rStyle w:val="IndexLink"/>
              </w:rPr>
              <w:t>337</w:t>
            </w:r>
          </w:hyperlink>
        </w:p>
        <w:p>
          <w:pPr>
            <w:pStyle w:val="Contents6"/>
            <w:tabs>
              <w:tab w:val="clear" w:pos="7609"/>
              <w:tab w:val="right" w:pos="9026" w:leader="dot"/>
            </w:tabs>
            <w:rPr/>
          </w:pPr>
          <w:hyperlink w:anchor="__RefHeading___Toc1423947_388300464">
            <w:r>
              <w:rPr>
                <w:webHidden/>
                <w:rStyle w:val="IndexLink"/>
                <w:rtl w:val="true"/>
              </w:rPr>
              <w:t>الآية الثانية</w:t>
            </w:r>
            <w:r>
              <w:rPr>
                <w:rStyle w:val="IndexLink"/>
                <w:rtl w:val="true"/>
              </w:rPr>
              <w:tab/>
            </w:r>
            <w:r>
              <w:rPr>
                <w:rStyle w:val="IndexLink"/>
              </w:rPr>
              <w:t>339</w:t>
            </w:r>
          </w:hyperlink>
        </w:p>
        <w:p>
          <w:pPr>
            <w:pStyle w:val="Contents6"/>
            <w:tabs>
              <w:tab w:val="clear" w:pos="7609"/>
              <w:tab w:val="right" w:pos="9026" w:leader="dot"/>
            </w:tabs>
            <w:rPr/>
          </w:pPr>
          <w:hyperlink w:anchor="__RefHeading___Toc1423949_388300464">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1423951_388300464">
            <w:r>
              <w:rPr>
                <w:webHidden/>
                <w:rStyle w:val="IndexLink"/>
                <w:rtl w:val="true"/>
              </w:rPr>
              <w:t>المفردات</w:t>
            </w:r>
            <w:r>
              <w:rPr>
                <w:rStyle w:val="IndexLink"/>
                <w:rtl w:val="true"/>
              </w:rPr>
              <w:tab/>
            </w:r>
            <w:r>
              <w:rPr>
                <w:rStyle w:val="IndexLink"/>
              </w:rPr>
              <w:t>339</w:t>
            </w:r>
          </w:hyperlink>
        </w:p>
        <w:p>
          <w:pPr>
            <w:pStyle w:val="Contents6"/>
            <w:tabs>
              <w:tab w:val="clear" w:pos="7609"/>
              <w:tab w:val="right" w:pos="9026" w:leader="dot"/>
            </w:tabs>
            <w:rPr/>
          </w:pPr>
          <w:hyperlink w:anchor="__RefHeading___Toc1423953_388300464">
            <w:r>
              <w:rPr>
                <w:webHidden/>
                <w:rStyle w:val="IndexLink"/>
                <w:rtl w:val="true"/>
              </w:rPr>
              <w:t>التفسير</w:t>
            </w:r>
            <w:r>
              <w:rPr>
                <w:rStyle w:val="IndexLink"/>
                <w:rtl w:val="true"/>
              </w:rPr>
              <w:tab/>
            </w:r>
            <w:r>
              <w:rPr>
                <w:rStyle w:val="IndexLink"/>
              </w:rPr>
              <w:t>340</w:t>
            </w:r>
          </w:hyperlink>
        </w:p>
        <w:p>
          <w:pPr>
            <w:pStyle w:val="Contents5"/>
            <w:tabs>
              <w:tab w:val="clear" w:pos="7892"/>
              <w:tab w:val="right" w:pos="9026" w:leader="dot"/>
            </w:tabs>
            <w:rPr/>
          </w:pPr>
          <w:hyperlink w:anchor="__RefHeading___Toc1423955_388300464">
            <w:r>
              <w:rPr>
                <w:webHidden/>
                <w:rStyle w:val="IndexLink"/>
              </w:rPr>
              <w:t>5</w:t>
            </w:r>
            <w:r>
              <w:rPr>
                <w:rStyle w:val="IndexLink"/>
                <w:rtl w:val="true"/>
              </w:rPr>
              <w:t xml:space="preserve">. </w:t>
            </w:r>
            <w:r>
              <w:rPr>
                <w:rStyle w:val="IndexLink"/>
                <w:rtl w:val="true"/>
              </w:rPr>
              <w:t>الإسراف على الأنفس</w:t>
            </w:r>
            <w:r>
              <w:rPr>
                <w:rStyle w:val="IndexLink"/>
                <w:rtl w:val="true"/>
              </w:rPr>
              <w:tab/>
            </w:r>
            <w:r>
              <w:rPr>
                <w:rStyle w:val="IndexLink"/>
              </w:rPr>
              <w:t>341</w:t>
            </w:r>
          </w:hyperlink>
        </w:p>
        <w:p>
          <w:pPr>
            <w:pStyle w:val="Contents6"/>
            <w:tabs>
              <w:tab w:val="clear" w:pos="7609"/>
              <w:tab w:val="right" w:pos="9026" w:leader="dot"/>
            </w:tabs>
            <w:rPr/>
          </w:pPr>
          <w:hyperlink w:anchor="__RefHeading___Toc1423957_388300464">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1423959_388300464">
            <w:r>
              <w:rPr>
                <w:webHidden/>
                <w:rStyle w:val="IndexLink"/>
                <w:rtl w:val="true"/>
              </w:rPr>
              <w:t>المفردات</w:t>
            </w:r>
            <w:r>
              <w:rPr>
                <w:rStyle w:val="IndexLink"/>
                <w:rtl w:val="true"/>
              </w:rPr>
              <w:tab/>
            </w:r>
            <w:r>
              <w:rPr>
                <w:rStyle w:val="IndexLink"/>
              </w:rPr>
              <w:t>341</w:t>
            </w:r>
          </w:hyperlink>
        </w:p>
        <w:p>
          <w:pPr>
            <w:pStyle w:val="Contents6"/>
            <w:tabs>
              <w:tab w:val="clear" w:pos="7609"/>
              <w:tab w:val="right" w:pos="9026" w:leader="dot"/>
            </w:tabs>
            <w:rPr/>
          </w:pPr>
          <w:hyperlink w:anchor="__RefHeading___Toc1423961_388300464">
            <w:r>
              <w:rPr>
                <w:webHidden/>
                <w:rStyle w:val="IndexLink"/>
                <w:rtl w:val="true"/>
              </w:rPr>
              <w:t>التفسير</w:t>
            </w:r>
            <w:r>
              <w:rPr>
                <w:rStyle w:val="IndexLink"/>
                <w:rtl w:val="true"/>
              </w:rPr>
              <w:tab/>
            </w:r>
            <w:r>
              <w:rPr>
                <w:rStyle w:val="IndexLink"/>
              </w:rPr>
              <w:t>341</w:t>
            </w:r>
          </w:hyperlink>
        </w:p>
        <w:p>
          <w:pPr>
            <w:pStyle w:val="Contents3"/>
            <w:tabs>
              <w:tab w:val="clear" w:pos="8459"/>
              <w:tab w:val="right" w:pos="9026" w:leader="dot"/>
            </w:tabs>
            <w:rPr/>
          </w:pPr>
          <w:hyperlink w:anchor="__RefHeading___Toc1423963_388300464">
            <w:r>
              <w:rPr>
                <w:webHidden/>
                <w:rStyle w:val="IndexLink"/>
              </w:rPr>
              <w:t>2</w:t>
            </w:r>
            <w:r>
              <w:rPr>
                <w:rStyle w:val="IndexLink"/>
                <w:rtl w:val="true"/>
              </w:rPr>
              <w:t xml:space="preserve">. </w:t>
            </w:r>
            <w:r>
              <w:rPr>
                <w:rStyle w:val="IndexLink"/>
                <w:rtl w:val="true"/>
              </w:rPr>
              <w:t>حكم التبذير في الذكر الحكيم</w:t>
            </w:r>
            <w:r>
              <w:rPr>
                <w:rStyle w:val="IndexLink"/>
                <w:rtl w:val="true"/>
              </w:rPr>
              <w:tab/>
            </w:r>
            <w:r>
              <w:rPr>
                <w:rStyle w:val="IndexLink"/>
              </w:rPr>
              <w:t>344</w:t>
            </w:r>
          </w:hyperlink>
        </w:p>
        <w:p>
          <w:pPr>
            <w:pStyle w:val="Contents4"/>
            <w:tabs>
              <w:tab w:val="clear" w:pos="8176"/>
              <w:tab w:val="right" w:pos="9026" w:leader="dot"/>
            </w:tabs>
            <w:rPr/>
          </w:pPr>
          <w:hyperlink w:anchor="__RefHeading___Toc1423965_388300464">
            <w:r>
              <w:rPr>
                <w:webHidden/>
                <w:rStyle w:val="IndexLink"/>
                <w:rtl w:val="true"/>
              </w:rPr>
              <w:t>الآية الأُولى</w:t>
            </w:r>
            <w:r>
              <w:rPr>
                <w:rStyle w:val="IndexLink"/>
                <w:rtl w:val="true"/>
              </w:rPr>
              <w:t>:</w:t>
              <w:tab/>
            </w:r>
            <w:r>
              <w:rPr>
                <w:rStyle w:val="IndexLink"/>
              </w:rPr>
              <w:t>344</w:t>
            </w:r>
          </w:hyperlink>
        </w:p>
        <w:p>
          <w:pPr>
            <w:pStyle w:val="Contents5"/>
            <w:tabs>
              <w:tab w:val="clear" w:pos="7892"/>
              <w:tab w:val="right" w:pos="9026" w:leader="dot"/>
            </w:tabs>
            <w:rPr/>
          </w:pPr>
          <w:hyperlink w:anchor="__RefHeading___Toc1423967_388300464">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423969_388300464">
            <w:r>
              <w:rPr>
                <w:webHidden/>
                <w:rStyle w:val="IndexLink"/>
                <w:rtl w:val="true"/>
              </w:rPr>
              <w:t>المفردات</w:t>
            </w:r>
            <w:r>
              <w:rPr>
                <w:rStyle w:val="IndexLink"/>
                <w:rtl w:val="true"/>
              </w:rPr>
              <w:tab/>
            </w:r>
            <w:r>
              <w:rPr>
                <w:rStyle w:val="IndexLink"/>
              </w:rPr>
              <w:t>344</w:t>
            </w:r>
          </w:hyperlink>
        </w:p>
        <w:p>
          <w:pPr>
            <w:pStyle w:val="Contents5"/>
            <w:tabs>
              <w:tab w:val="clear" w:pos="7892"/>
              <w:tab w:val="right" w:pos="9026" w:leader="dot"/>
            </w:tabs>
            <w:rPr/>
          </w:pPr>
          <w:hyperlink w:anchor="__RefHeading___Toc1423971_388300464">
            <w:r>
              <w:rPr>
                <w:webHidden/>
                <w:rStyle w:val="IndexLink"/>
                <w:rtl w:val="true"/>
              </w:rPr>
              <w:t>التفسير</w:t>
            </w:r>
            <w:r>
              <w:rPr>
                <w:rStyle w:val="IndexLink"/>
                <w:rtl w:val="true"/>
              </w:rPr>
              <w:tab/>
            </w:r>
            <w:r>
              <w:rPr>
                <w:rStyle w:val="IndexLink"/>
              </w:rPr>
              <w:t>345</w:t>
            </w:r>
          </w:hyperlink>
        </w:p>
        <w:p>
          <w:pPr>
            <w:pStyle w:val="Contents4"/>
            <w:tabs>
              <w:tab w:val="clear" w:pos="8176"/>
              <w:tab w:val="right" w:pos="9026" w:leader="dot"/>
            </w:tabs>
            <w:rPr/>
          </w:pPr>
          <w:hyperlink w:anchor="__RefHeading___Toc1423973_388300464">
            <w:r>
              <w:rPr>
                <w:webHidden/>
                <w:rStyle w:val="IndexLink"/>
                <w:rtl w:val="true"/>
              </w:rPr>
              <w:t>الآية الثانية</w:t>
            </w:r>
            <w:r>
              <w:rPr>
                <w:rStyle w:val="IndexLink"/>
                <w:rtl w:val="true"/>
              </w:rPr>
              <w:t>:</w:t>
              <w:tab/>
            </w:r>
            <w:r>
              <w:rPr>
                <w:rStyle w:val="IndexLink"/>
              </w:rPr>
              <w:t>346</w:t>
            </w:r>
          </w:hyperlink>
        </w:p>
        <w:p>
          <w:pPr>
            <w:pStyle w:val="Contents5"/>
            <w:tabs>
              <w:tab w:val="clear" w:pos="7892"/>
              <w:tab w:val="right" w:pos="9026" w:leader="dot"/>
            </w:tabs>
            <w:rPr/>
          </w:pPr>
          <w:hyperlink w:anchor="__RefHeading___Toc1423975_388300464">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423977_388300464">
            <w:r>
              <w:rPr>
                <w:webHidden/>
                <w:rStyle w:val="IndexLink"/>
                <w:rtl w:val="true"/>
              </w:rPr>
              <w:t>المفردات</w:t>
            </w:r>
            <w:r>
              <w:rPr>
                <w:rStyle w:val="IndexLink"/>
                <w:rtl w:val="true"/>
              </w:rPr>
              <w:tab/>
            </w:r>
            <w:r>
              <w:rPr>
                <w:rStyle w:val="IndexLink"/>
              </w:rPr>
              <w:t>346</w:t>
            </w:r>
          </w:hyperlink>
        </w:p>
        <w:p>
          <w:pPr>
            <w:pStyle w:val="Contents5"/>
            <w:tabs>
              <w:tab w:val="clear" w:pos="7892"/>
              <w:tab w:val="right" w:pos="9026" w:leader="dot"/>
            </w:tabs>
            <w:rPr/>
          </w:pPr>
          <w:hyperlink w:anchor="__RefHeading___Toc1423979_388300464">
            <w:r>
              <w:rPr>
                <w:webHidden/>
                <w:rStyle w:val="IndexLink"/>
                <w:rtl w:val="true"/>
              </w:rPr>
              <w:t>التفسير</w:t>
            </w:r>
            <w:r>
              <w:rPr>
                <w:rStyle w:val="IndexLink"/>
                <w:rtl w:val="true"/>
              </w:rPr>
              <w:tab/>
            </w:r>
            <w:r>
              <w:rPr>
                <w:rStyle w:val="IndexLink"/>
              </w:rPr>
              <w:t>346</w:t>
            </w:r>
          </w:hyperlink>
        </w:p>
        <w:p>
          <w:pPr>
            <w:pStyle w:val="Contents3"/>
            <w:tabs>
              <w:tab w:val="clear" w:pos="8459"/>
              <w:tab w:val="right" w:pos="9026" w:leader="dot"/>
            </w:tabs>
            <w:rPr/>
          </w:pPr>
          <w:hyperlink w:anchor="__RefHeading___Toc1423981_388300464">
            <w:r>
              <w:rPr>
                <w:webHidden/>
                <w:rStyle w:val="IndexLink"/>
              </w:rPr>
              <w:t>3</w:t>
            </w:r>
            <w:r>
              <w:rPr>
                <w:rStyle w:val="IndexLink"/>
                <w:rtl w:val="true"/>
              </w:rPr>
              <w:t xml:space="preserve">. </w:t>
            </w:r>
            <w:r>
              <w:rPr>
                <w:rStyle w:val="IndexLink"/>
                <w:rtl w:val="true"/>
              </w:rPr>
              <w:t>البدعة والتشريع في الذكر الحكيم</w:t>
            </w:r>
            <w:r>
              <w:rPr>
                <w:rStyle w:val="IndexLink"/>
                <w:rtl w:val="true"/>
              </w:rPr>
              <w:tab/>
            </w:r>
            <w:r>
              <w:rPr>
                <w:rStyle w:val="IndexLink"/>
              </w:rPr>
              <w:t>348</w:t>
            </w:r>
          </w:hyperlink>
        </w:p>
        <w:p>
          <w:pPr>
            <w:pStyle w:val="Contents4"/>
            <w:tabs>
              <w:tab w:val="clear" w:pos="8176"/>
              <w:tab w:val="right" w:pos="9026" w:leader="dot"/>
            </w:tabs>
            <w:rPr/>
          </w:pPr>
          <w:hyperlink w:anchor="__RefHeading___Toc1423983_388300464">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1423985_388300464">
            <w:r>
              <w:rPr>
                <w:webHidden/>
                <w:rStyle w:val="IndexLink"/>
                <w:rtl w:val="true"/>
              </w:rPr>
              <w:t>المبحث الأوّل</w:t>
            </w:r>
            <w:r>
              <w:rPr>
                <w:rStyle w:val="IndexLink"/>
                <w:rtl w:val="true"/>
              </w:rPr>
              <w:t xml:space="preserve">: </w:t>
            </w:r>
            <w:r>
              <w:rPr>
                <w:rStyle w:val="IndexLink"/>
                <w:rtl w:val="true"/>
              </w:rPr>
              <w:t>في تفسير البدعة لغة وكتاباً وسنّة</w:t>
            </w:r>
            <w:r>
              <w:rPr>
                <w:rStyle w:val="IndexLink"/>
                <w:rtl w:val="true"/>
              </w:rPr>
              <w:tab/>
            </w:r>
            <w:r>
              <w:rPr>
                <w:rStyle w:val="IndexLink"/>
              </w:rPr>
              <w:t>348</w:t>
            </w:r>
          </w:hyperlink>
        </w:p>
        <w:p>
          <w:pPr>
            <w:pStyle w:val="Contents5"/>
            <w:tabs>
              <w:tab w:val="clear" w:pos="7892"/>
              <w:tab w:val="right" w:pos="9026" w:leader="dot"/>
            </w:tabs>
            <w:rPr/>
          </w:pPr>
          <w:hyperlink w:anchor="__RefHeading___Toc1423987_388300464">
            <w:r>
              <w:rPr>
                <w:webHidden/>
                <w:rStyle w:val="IndexLink"/>
                <w:rtl w:val="true"/>
              </w:rPr>
              <w:t>البدعة لغة</w:t>
            </w:r>
            <w:r>
              <w:rPr>
                <w:rStyle w:val="IndexLink"/>
                <w:rtl w:val="true"/>
              </w:rPr>
              <w:tab/>
            </w:r>
            <w:r>
              <w:rPr>
                <w:rStyle w:val="IndexLink"/>
              </w:rPr>
              <w:t>348</w:t>
            </w:r>
          </w:hyperlink>
        </w:p>
        <w:p>
          <w:pPr>
            <w:pStyle w:val="Contents6"/>
            <w:tabs>
              <w:tab w:val="clear" w:pos="7609"/>
              <w:tab w:val="right" w:pos="9026" w:leader="dot"/>
            </w:tabs>
            <w:rPr/>
          </w:pPr>
          <w:hyperlink w:anchor="__RefHeading___Toc1423989_388300464">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1423991_388300464">
            <w:r>
              <w:rPr>
                <w:webHidden/>
                <w:rStyle w:val="IndexLink"/>
                <w:rtl w:val="true"/>
              </w:rPr>
              <w:t>معنى البدعة في الكتاب والسنّة</w:t>
            </w:r>
            <w:r>
              <w:rPr>
                <w:rStyle w:val="IndexLink"/>
                <w:rtl w:val="true"/>
              </w:rPr>
              <w:tab/>
            </w:r>
            <w:r>
              <w:rPr>
                <w:rStyle w:val="IndexLink"/>
              </w:rPr>
              <w:t>349</w:t>
            </w:r>
          </w:hyperlink>
        </w:p>
        <w:p>
          <w:pPr>
            <w:pStyle w:val="Contents6"/>
            <w:tabs>
              <w:tab w:val="clear" w:pos="7609"/>
              <w:tab w:val="right" w:pos="9026" w:leader="dot"/>
            </w:tabs>
            <w:rPr/>
          </w:pPr>
          <w:hyperlink w:anchor="__RefHeading___Toc1423993_388300464">
            <w:r>
              <w:rPr>
                <w:webHidden/>
                <w:rStyle w:val="IndexLink"/>
                <w:rtl w:val="true"/>
              </w:rPr>
              <w:t>البدعة في كلمات العلماء</w:t>
            </w:r>
            <w:r>
              <w:rPr>
                <w:rStyle w:val="IndexLink"/>
                <w:rtl w:val="true"/>
              </w:rPr>
              <w:tab/>
            </w:r>
            <w:r>
              <w:rPr>
                <w:rStyle w:val="IndexLink"/>
              </w:rPr>
              <w:t>350</w:t>
            </w:r>
          </w:hyperlink>
        </w:p>
        <w:p>
          <w:pPr>
            <w:pStyle w:val="Contents6"/>
            <w:tabs>
              <w:tab w:val="clear" w:pos="7609"/>
              <w:tab w:val="right" w:pos="9026" w:leader="dot"/>
            </w:tabs>
            <w:rPr/>
          </w:pPr>
          <w:hyperlink w:anchor="__RefHeading___Toc1423995_388300464">
            <w:r>
              <w:rPr>
                <w:webHidden/>
                <w:rStyle w:val="IndexLink"/>
                <w:rtl w:val="true"/>
              </w:rPr>
              <w:t>تقديم</w:t>
            </w:r>
            <w:r>
              <w:rPr>
                <w:rStyle w:val="IndexLink"/>
                <w:rtl w:val="true"/>
              </w:rPr>
              <w:tab/>
            </w:r>
            <w:r>
              <w:rPr>
                <w:rStyle w:val="IndexLink"/>
              </w:rPr>
              <w:t>352</w:t>
            </w:r>
          </w:hyperlink>
        </w:p>
        <w:p>
          <w:pPr>
            <w:pStyle w:val="Contents4"/>
            <w:tabs>
              <w:tab w:val="clear" w:pos="8176"/>
              <w:tab w:val="right" w:pos="9026" w:leader="dot"/>
            </w:tabs>
            <w:rPr/>
          </w:pPr>
          <w:hyperlink w:anchor="__RefHeading___Toc1423997_388300464">
            <w:r>
              <w:rPr>
                <w:webHidden/>
                <w:rStyle w:val="IndexLink"/>
                <w:rtl w:val="true"/>
              </w:rPr>
              <w:t>المبحث الثاني</w:t>
            </w:r>
            <w:r>
              <w:rPr>
                <w:rStyle w:val="IndexLink"/>
                <w:rtl w:val="true"/>
              </w:rPr>
              <w:t xml:space="preserve">: </w:t>
            </w:r>
            <w:r>
              <w:rPr>
                <w:rStyle w:val="IndexLink"/>
                <w:rtl w:val="true"/>
              </w:rPr>
              <w:t>أدلّة حرمة البدعة في المصادر الأربعة</w:t>
            </w:r>
            <w:r>
              <w:rPr>
                <w:rStyle w:val="IndexLink"/>
                <w:rtl w:val="true"/>
              </w:rPr>
              <w:tab/>
            </w:r>
            <w:r>
              <w:rPr>
                <w:rStyle w:val="IndexLink"/>
              </w:rPr>
              <w:t>353</w:t>
            </w:r>
          </w:hyperlink>
        </w:p>
        <w:p>
          <w:pPr>
            <w:pStyle w:val="Contents5"/>
            <w:tabs>
              <w:tab w:val="clear" w:pos="7892"/>
              <w:tab w:val="right" w:pos="9026" w:leader="dot"/>
            </w:tabs>
            <w:rPr/>
          </w:pPr>
          <w:hyperlink w:anchor="__RefHeading___Toc1423999_388300464">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424001_388300464">
            <w:r>
              <w:rPr>
                <w:webHidden/>
                <w:rStyle w:val="IndexLink"/>
                <w:rtl w:val="true"/>
              </w:rPr>
              <w:t>[</w:t>
            </w:r>
            <w:r>
              <w:rPr>
                <w:rStyle w:val="IndexLink"/>
                <w:rtl w:val="true"/>
              </w:rPr>
              <w:t>حرمة البدعة في الكتاب العزيز</w:t>
            </w:r>
            <w:r>
              <w:rPr>
                <w:rStyle w:val="IndexLink"/>
                <w:rtl w:val="true"/>
              </w:rPr>
              <w:t>...]</w:t>
              <w:tab/>
            </w:r>
            <w:r>
              <w:rPr>
                <w:rStyle w:val="IndexLink"/>
              </w:rPr>
              <w:t>353</w:t>
            </w:r>
          </w:hyperlink>
        </w:p>
        <w:p>
          <w:pPr>
            <w:pStyle w:val="Contents6"/>
            <w:tabs>
              <w:tab w:val="clear" w:pos="7609"/>
              <w:tab w:val="right" w:pos="9026" w:leader="dot"/>
            </w:tabs>
            <w:rPr/>
          </w:pPr>
          <w:hyperlink w:anchor="__RefHeading___Toc1424003_388300464">
            <w:r>
              <w:rPr>
                <w:webHidden/>
                <w:rStyle w:val="IndexLink"/>
                <w:rtl w:val="true"/>
              </w:rPr>
              <w:t>اشارة</w:t>
            </w:r>
            <w:r>
              <w:rPr>
                <w:rStyle w:val="IndexLink"/>
                <w:rtl w:val="true"/>
              </w:rPr>
              <w:tab/>
            </w:r>
            <w:r>
              <w:rPr>
                <w:rStyle w:val="IndexLink"/>
              </w:rPr>
              <w:t>353</w:t>
            </w:r>
          </w:hyperlink>
        </w:p>
        <w:p>
          <w:pPr>
            <w:pStyle w:val="Contents6"/>
            <w:tabs>
              <w:tab w:val="clear" w:pos="7609"/>
              <w:tab w:val="right" w:pos="9026" w:leader="dot"/>
            </w:tabs>
            <w:rPr/>
          </w:pPr>
          <w:hyperlink w:anchor="__RefHeading___Toc1424005_388300464">
            <w:r>
              <w:rPr>
                <w:webHidden/>
                <w:rStyle w:val="IndexLink"/>
              </w:rPr>
              <w:t>1</w:t>
            </w:r>
            <w:r>
              <w:rPr>
                <w:rStyle w:val="IndexLink"/>
                <w:rtl w:val="true"/>
              </w:rPr>
              <w:t xml:space="preserve">. </w:t>
            </w:r>
            <w:r>
              <w:rPr>
                <w:rStyle w:val="IndexLink"/>
                <w:rtl w:val="true"/>
              </w:rPr>
              <w:t>البدعة تقدّم على اللّه ورسوله في التشريع</w:t>
            </w:r>
            <w:r>
              <w:rPr>
                <w:rStyle w:val="IndexLink"/>
                <w:rtl w:val="true"/>
              </w:rPr>
              <w:tab/>
            </w:r>
            <w:r>
              <w:rPr>
                <w:rStyle w:val="IndexLink"/>
              </w:rPr>
              <w:t>353</w:t>
            </w:r>
          </w:hyperlink>
        </w:p>
        <w:p>
          <w:pPr>
            <w:pStyle w:val="Contents6"/>
            <w:tabs>
              <w:tab w:val="clear" w:pos="7609"/>
              <w:tab w:val="right" w:pos="9026" w:leader="dot"/>
            </w:tabs>
            <w:rPr/>
          </w:pPr>
          <w:hyperlink w:anchor="__RefHeading___Toc1424007_388300464">
            <w:r>
              <w:rPr>
                <w:webHidden/>
                <w:rStyle w:val="IndexLink"/>
              </w:rPr>
              <w:t>2</w:t>
            </w:r>
            <w:r>
              <w:rPr>
                <w:rStyle w:val="IndexLink"/>
                <w:rtl w:val="true"/>
              </w:rPr>
              <w:t xml:space="preserve">. </w:t>
            </w:r>
            <w:r>
              <w:rPr>
                <w:rStyle w:val="IndexLink"/>
                <w:rtl w:val="true"/>
              </w:rPr>
              <w:t>البدعة كذب على اللّه</w:t>
            </w:r>
            <w:r>
              <w:rPr>
                <w:rStyle w:val="IndexLink"/>
                <w:rtl w:val="true"/>
              </w:rPr>
              <w:tab/>
            </w:r>
            <w:r>
              <w:rPr>
                <w:rStyle w:val="IndexLink"/>
              </w:rPr>
              <w:t>354</w:t>
            </w:r>
          </w:hyperlink>
        </w:p>
        <w:p>
          <w:pPr>
            <w:pStyle w:val="Contents6"/>
            <w:tabs>
              <w:tab w:val="clear" w:pos="7609"/>
              <w:tab w:val="right" w:pos="9026" w:leader="dot"/>
            </w:tabs>
            <w:rPr/>
          </w:pPr>
          <w:hyperlink w:anchor="__RefHeading___Toc1424009_388300464">
            <w:r>
              <w:rPr>
                <w:webHidden/>
                <w:rStyle w:val="IndexLink"/>
              </w:rPr>
              <w:t>3</w:t>
            </w:r>
            <w:r>
              <w:rPr>
                <w:rStyle w:val="IndexLink"/>
                <w:rtl w:val="true"/>
              </w:rPr>
              <w:t xml:space="preserve">. </w:t>
            </w:r>
            <w:r>
              <w:rPr>
                <w:rStyle w:val="IndexLink"/>
                <w:rtl w:val="true"/>
              </w:rPr>
              <w:t>البدعة تصرّف في حلال اللّه وحرامه</w:t>
            </w:r>
            <w:r>
              <w:rPr>
                <w:rStyle w:val="IndexLink"/>
                <w:rtl w:val="true"/>
              </w:rPr>
              <w:tab/>
            </w:r>
            <w:r>
              <w:rPr>
                <w:rStyle w:val="IndexLink"/>
              </w:rPr>
              <w:t>354</w:t>
            </w:r>
          </w:hyperlink>
        </w:p>
        <w:p>
          <w:pPr>
            <w:pStyle w:val="Contents5"/>
            <w:tabs>
              <w:tab w:val="clear" w:pos="7892"/>
              <w:tab w:val="right" w:pos="9026" w:leader="dot"/>
            </w:tabs>
            <w:rPr/>
          </w:pPr>
          <w:hyperlink w:anchor="__RefHeading___Toc1424011_388300464">
            <w:r>
              <w:rPr>
                <w:webHidden/>
                <w:rStyle w:val="IndexLink"/>
                <w:rtl w:val="true"/>
              </w:rPr>
              <w:t>وأمّا السنّة الشريفة</w:t>
            </w:r>
            <w:r>
              <w:rPr>
                <w:rStyle w:val="IndexLink"/>
                <w:rtl w:val="true"/>
              </w:rPr>
              <w:tab/>
            </w:r>
            <w:r>
              <w:rPr>
                <w:rStyle w:val="IndexLink"/>
              </w:rPr>
              <w:t>355</w:t>
            </w:r>
          </w:hyperlink>
        </w:p>
        <w:p>
          <w:pPr>
            <w:pStyle w:val="Contents4"/>
            <w:tabs>
              <w:tab w:val="clear" w:pos="8176"/>
              <w:tab w:val="right" w:pos="9026" w:leader="dot"/>
            </w:tabs>
            <w:rPr/>
          </w:pPr>
          <w:hyperlink w:anchor="__RefHeading___Toc1424013_388300464">
            <w:r>
              <w:rPr>
                <w:webHidden/>
                <w:rStyle w:val="IndexLink"/>
                <w:rtl w:val="true"/>
              </w:rPr>
              <w:t>المبحث الثالث</w:t>
            </w:r>
            <w:r>
              <w:rPr>
                <w:rStyle w:val="IndexLink"/>
                <w:rtl w:val="true"/>
              </w:rPr>
              <w:t xml:space="preserve">: </w:t>
            </w:r>
            <w:r>
              <w:rPr>
                <w:rStyle w:val="IndexLink"/>
                <w:rtl w:val="true"/>
              </w:rPr>
              <w:t>في مقومات البدعة</w:t>
            </w:r>
            <w:r>
              <w:rPr>
                <w:rStyle w:val="IndexLink"/>
                <w:rtl w:val="true"/>
              </w:rPr>
              <w:tab/>
            </w:r>
            <w:r>
              <w:rPr>
                <w:rStyle w:val="IndexLink"/>
              </w:rPr>
              <w:t>358</w:t>
            </w:r>
          </w:hyperlink>
        </w:p>
        <w:p>
          <w:pPr>
            <w:pStyle w:val="Contents5"/>
            <w:tabs>
              <w:tab w:val="clear" w:pos="7892"/>
              <w:tab w:val="right" w:pos="9026" w:leader="dot"/>
            </w:tabs>
            <w:rPr/>
          </w:pPr>
          <w:hyperlink w:anchor="__RefHeading___Toc1424015_388300464">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424017_388300464">
            <w:r>
              <w:rPr>
                <w:webHidden/>
                <w:rStyle w:val="IndexLink"/>
              </w:rPr>
              <w:t>1</w:t>
            </w:r>
            <w:r>
              <w:rPr>
                <w:rStyle w:val="IndexLink"/>
                <w:rtl w:val="true"/>
              </w:rPr>
              <w:t xml:space="preserve">. </w:t>
            </w:r>
            <w:r>
              <w:rPr>
                <w:rStyle w:val="IndexLink"/>
                <w:rtl w:val="true"/>
              </w:rPr>
              <w:t>التدخل في الدين عقيدة وحكماً بزيادة أو نقيصة</w:t>
            </w:r>
            <w:r>
              <w:rPr>
                <w:rStyle w:val="IndexLink"/>
                <w:rtl w:val="true"/>
              </w:rPr>
              <w:tab/>
            </w:r>
            <w:r>
              <w:rPr>
                <w:rStyle w:val="IndexLink"/>
              </w:rPr>
              <w:t>358</w:t>
            </w:r>
          </w:hyperlink>
        </w:p>
        <w:p>
          <w:pPr>
            <w:pStyle w:val="Contents5"/>
            <w:tabs>
              <w:tab w:val="clear" w:pos="7892"/>
              <w:tab w:val="right" w:pos="9026" w:leader="dot"/>
            </w:tabs>
            <w:rPr/>
          </w:pPr>
          <w:hyperlink w:anchor="__RefHeading___Toc1424019_388300464">
            <w:r>
              <w:rPr>
                <w:webHidden/>
                <w:rStyle w:val="IndexLink"/>
              </w:rPr>
              <w:t>2</w:t>
            </w:r>
            <w:r>
              <w:rPr>
                <w:rStyle w:val="IndexLink"/>
                <w:rtl w:val="true"/>
              </w:rPr>
              <w:t xml:space="preserve">. </w:t>
            </w:r>
            <w:r>
              <w:rPr>
                <w:rStyle w:val="IndexLink"/>
                <w:rtl w:val="true"/>
              </w:rPr>
              <w:t>الإشاعة والدعوة إلى التمسّك بها</w:t>
            </w:r>
            <w:r>
              <w:rPr>
                <w:rStyle w:val="IndexLink"/>
                <w:rtl w:val="true"/>
              </w:rPr>
              <w:tab/>
            </w:r>
            <w:r>
              <w:rPr>
                <w:rStyle w:val="IndexLink"/>
              </w:rPr>
              <w:t>360</w:t>
            </w:r>
          </w:hyperlink>
        </w:p>
        <w:p>
          <w:pPr>
            <w:pStyle w:val="Contents5"/>
            <w:tabs>
              <w:tab w:val="clear" w:pos="7892"/>
              <w:tab w:val="right" w:pos="9026" w:leader="dot"/>
            </w:tabs>
            <w:rPr/>
          </w:pPr>
          <w:hyperlink w:anchor="__RefHeading___Toc1424021_388300464">
            <w:r>
              <w:rPr>
                <w:webHidden/>
                <w:rStyle w:val="IndexLink"/>
              </w:rPr>
              <w:t>3</w:t>
            </w:r>
            <w:r>
              <w:rPr>
                <w:rStyle w:val="IndexLink"/>
                <w:rtl w:val="true"/>
              </w:rPr>
              <w:t xml:space="preserve">. </w:t>
            </w:r>
            <w:r>
              <w:rPr>
                <w:rStyle w:val="IndexLink"/>
                <w:rtl w:val="true"/>
              </w:rPr>
              <w:t>عدم وجود أصل للمبتدع في الدين</w:t>
            </w:r>
            <w:r>
              <w:rPr>
                <w:rStyle w:val="IndexLink"/>
                <w:rtl w:val="true"/>
              </w:rPr>
              <w:tab/>
            </w:r>
            <w:r>
              <w:rPr>
                <w:rStyle w:val="IndexLink"/>
              </w:rPr>
              <w:t>361</w:t>
            </w:r>
          </w:hyperlink>
        </w:p>
        <w:p>
          <w:pPr>
            <w:pStyle w:val="Contents4"/>
            <w:tabs>
              <w:tab w:val="clear" w:pos="8176"/>
              <w:tab w:val="right" w:pos="9026" w:leader="dot"/>
            </w:tabs>
            <w:rPr/>
          </w:pPr>
          <w:hyperlink w:anchor="__RefHeading___Toc1424023_388300464">
            <w:r>
              <w:rPr>
                <w:webHidden/>
                <w:rStyle w:val="IndexLink"/>
                <w:rtl w:val="true"/>
              </w:rPr>
              <w:t>المبحث الرابع</w:t>
            </w:r>
            <w:r>
              <w:rPr>
                <w:rStyle w:val="IndexLink"/>
                <w:rtl w:val="true"/>
              </w:rPr>
              <w:t xml:space="preserve">: </w:t>
            </w:r>
            <w:r>
              <w:rPr>
                <w:rStyle w:val="IndexLink"/>
                <w:rtl w:val="true"/>
              </w:rPr>
              <w:t>الابتداع في تفسير البدعة</w:t>
            </w:r>
            <w:r>
              <w:rPr>
                <w:rStyle w:val="IndexLink"/>
                <w:rtl w:val="true"/>
              </w:rPr>
              <w:tab/>
            </w:r>
            <w:r>
              <w:rPr>
                <w:rStyle w:val="IndexLink"/>
              </w:rPr>
              <w:t>363</w:t>
            </w:r>
          </w:hyperlink>
        </w:p>
        <w:p>
          <w:pPr>
            <w:pStyle w:val="Contents5"/>
            <w:tabs>
              <w:tab w:val="clear" w:pos="7892"/>
              <w:tab w:val="right" w:pos="9026" w:leader="dot"/>
            </w:tabs>
            <w:rPr/>
          </w:pPr>
          <w:hyperlink w:anchor="__RefHeading___Toc1424025_388300464">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424027_388300464">
            <w:r>
              <w:rPr>
                <w:webHidden/>
                <w:rStyle w:val="IndexLink"/>
                <w:rtl w:val="true"/>
              </w:rPr>
              <w:t>ما هو الملاك في وصف القرن بالخير؟</w:t>
            </w:r>
            <w:r>
              <w:rPr>
                <w:rStyle w:val="IndexLink"/>
                <w:rtl w:val="true"/>
              </w:rPr>
              <w:tab/>
            </w:r>
            <w:r>
              <w:rPr>
                <w:rStyle w:val="IndexLink"/>
              </w:rPr>
              <w:t>366</w:t>
            </w:r>
          </w:hyperlink>
        </w:p>
        <w:p>
          <w:pPr>
            <w:pStyle w:val="Contents6"/>
            <w:tabs>
              <w:tab w:val="clear" w:pos="7609"/>
              <w:tab w:val="right" w:pos="9026" w:leader="dot"/>
            </w:tabs>
            <w:rPr/>
          </w:pPr>
          <w:hyperlink w:anchor="__RefHeading___Toc1424029_388300464">
            <w:r>
              <w:rPr>
                <w:webHidden/>
                <w:rStyle w:val="IndexLink"/>
                <w:rtl w:val="true"/>
              </w:rPr>
              <w:t>اشارة</w:t>
            </w:r>
            <w:r>
              <w:rPr>
                <w:rStyle w:val="IndexLink"/>
                <w:rtl w:val="true"/>
              </w:rPr>
              <w:tab/>
            </w:r>
            <w:r>
              <w:rPr>
                <w:rStyle w:val="IndexLink"/>
              </w:rPr>
              <w:t>366</w:t>
            </w:r>
          </w:hyperlink>
        </w:p>
        <w:p>
          <w:pPr>
            <w:pStyle w:val="Contents6"/>
            <w:tabs>
              <w:tab w:val="clear" w:pos="7609"/>
              <w:tab w:val="right" w:pos="9026" w:leader="dot"/>
            </w:tabs>
            <w:rPr/>
          </w:pPr>
          <w:hyperlink w:anchor="__RefHeading___Toc1424031_388300464">
            <w:r>
              <w:rPr>
                <w:webHidden/>
                <w:rStyle w:val="IndexLink"/>
              </w:rPr>
              <w:t>1</w:t>
            </w:r>
            <w:r>
              <w:rPr>
                <w:rStyle w:val="IndexLink"/>
                <w:rtl w:val="true"/>
              </w:rPr>
              <w:t xml:space="preserve">. </w:t>
            </w:r>
            <w:r>
              <w:rPr>
                <w:rStyle w:val="IndexLink"/>
                <w:rtl w:val="true"/>
              </w:rPr>
              <w:t>اتّفاقهم في الأُصول والعقائد</w:t>
            </w:r>
            <w:r>
              <w:rPr>
                <w:rStyle w:val="IndexLink"/>
                <w:rtl w:val="true"/>
              </w:rPr>
              <w:tab/>
            </w:r>
            <w:r>
              <w:rPr>
                <w:rStyle w:val="IndexLink"/>
              </w:rPr>
              <w:t>366</w:t>
            </w:r>
          </w:hyperlink>
        </w:p>
        <w:p>
          <w:pPr>
            <w:pStyle w:val="Contents6"/>
            <w:tabs>
              <w:tab w:val="clear" w:pos="7609"/>
              <w:tab w:val="right" w:pos="9026" w:leader="dot"/>
            </w:tabs>
            <w:rPr/>
          </w:pPr>
          <w:hyperlink w:anchor="__RefHeading___Toc1424033_388300464">
            <w:r>
              <w:rPr>
                <w:webHidden/>
                <w:rStyle w:val="IndexLink"/>
              </w:rPr>
              <w:t>2</w:t>
            </w:r>
            <w:r>
              <w:rPr>
                <w:rStyle w:val="IndexLink"/>
                <w:rtl w:val="true"/>
              </w:rPr>
              <w:t xml:space="preserve">. </w:t>
            </w:r>
            <w:r>
              <w:rPr>
                <w:rStyle w:val="IndexLink"/>
                <w:rtl w:val="true"/>
              </w:rPr>
              <w:t>سيادة السلم والصلح على المسلمين</w:t>
            </w:r>
            <w:r>
              <w:rPr>
                <w:rStyle w:val="IndexLink"/>
                <w:rtl w:val="true"/>
              </w:rPr>
              <w:tab/>
            </w:r>
            <w:r>
              <w:rPr>
                <w:rStyle w:val="IndexLink"/>
              </w:rPr>
              <w:t>367</w:t>
            </w:r>
          </w:hyperlink>
        </w:p>
        <w:p>
          <w:pPr>
            <w:pStyle w:val="Contents6"/>
            <w:tabs>
              <w:tab w:val="clear" w:pos="7609"/>
              <w:tab w:val="right" w:pos="9026" w:leader="dot"/>
            </w:tabs>
            <w:rPr/>
          </w:pPr>
          <w:hyperlink w:anchor="__RefHeading___Toc1424035_388300464">
            <w:r>
              <w:rPr>
                <w:webHidden/>
                <w:rStyle w:val="IndexLink"/>
              </w:rPr>
              <w:t>3</w:t>
            </w:r>
            <w:r>
              <w:rPr>
                <w:rStyle w:val="IndexLink"/>
                <w:rtl w:val="true"/>
              </w:rPr>
              <w:t xml:space="preserve">. </w:t>
            </w:r>
            <w:r>
              <w:rPr>
                <w:rStyle w:val="IndexLink"/>
                <w:rtl w:val="true"/>
              </w:rPr>
              <w:t>تمسّكهم بالدين في مجال الفروع</w:t>
            </w:r>
            <w:r>
              <w:rPr>
                <w:rStyle w:val="IndexLink"/>
                <w:rtl w:val="true"/>
              </w:rPr>
              <w:tab/>
            </w:r>
            <w:r>
              <w:rPr>
                <w:rStyle w:val="IndexLink"/>
              </w:rPr>
              <w:t>369</w:t>
            </w:r>
          </w:hyperlink>
        </w:p>
        <w:p>
          <w:pPr>
            <w:pStyle w:val="Contents4"/>
            <w:tabs>
              <w:tab w:val="clear" w:pos="8176"/>
              <w:tab w:val="right" w:pos="9026" w:leader="dot"/>
            </w:tabs>
            <w:rPr/>
          </w:pPr>
          <w:hyperlink w:anchor="__RefHeading___Toc1424037_388300464">
            <w:r>
              <w:rPr>
                <w:webHidden/>
                <w:rStyle w:val="IndexLink"/>
                <w:rtl w:val="true"/>
              </w:rPr>
              <w:t>المبحث الخامس</w:t>
            </w:r>
            <w:r>
              <w:rPr>
                <w:rStyle w:val="IndexLink"/>
                <w:rtl w:val="true"/>
              </w:rPr>
              <w:t xml:space="preserve">: </w:t>
            </w:r>
            <w:r>
              <w:rPr>
                <w:rStyle w:val="IndexLink"/>
                <w:rtl w:val="true"/>
              </w:rPr>
              <w:t>في تقسيم البدعة إلى حسنة وسيئة</w:t>
            </w:r>
            <w:r>
              <w:rPr>
                <w:rStyle w:val="IndexLink"/>
                <w:rtl w:val="true"/>
              </w:rPr>
              <w:tab/>
            </w:r>
            <w:r>
              <w:rPr>
                <w:rStyle w:val="IndexLink"/>
              </w:rPr>
              <w:t>371</w:t>
            </w:r>
          </w:hyperlink>
        </w:p>
        <w:p>
          <w:pPr>
            <w:pStyle w:val="Contents5"/>
            <w:tabs>
              <w:tab w:val="clear" w:pos="7892"/>
              <w:tab w:val="right" w:pos="9026" w:leader="dot"/>
            </w:tabs>
            <w:rPr/>
          </w:pPr>
          <w:hyperlink w:anchor="__RefHeading___Toc1424039_388300464">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1424041_388300464">
            <w:r>
              <w:rPr>
                <w:webHidden/>
                <w:rStyle w:val="IndexLink"/>
                <w:rtl w:val="true"/>
              </w:rPr>
              <w:t>سؤال وجواب</w:t>
            </w:r>
            <w:r>
              <w:rPr>
                <w:rStyle w:val="IndexLink"/>
                <w:rtl w:val="true"/>
              </w:rPr>
              <w:tab/>
            </w:r>
            <w:r>
              <w:rPr>
                <w:rStyle w:val="IndexLink"/>
              </w:rPr>
              <w:t>372</w:t>
            </w:r>
          </w:hyperlink>
        </w:p>
        <w:p>
          <w:pPr>
            <w:pStyle w:val="Contents4"/>
            <w:tabs>
              <w:tab w:val="clear" w:pos="8176"/>
              <w:tab w:val="right" w:pos="9026" w:leader="dot"/>
            </w:tabs>
            <w:rPr/>
          </w:pPr>
          <w:hyperlink w:anchor="__RefHeading___Toc1424043_388300464">
            <w:r>
              <w:rPr>
                <w:webHidden/>
                <w:rStyle w:val="IndexLink"/>
                <w:rtl w:val="true"/>
              </w:rPr>
              <w:t>المبحث السادس الاحتفال في ميلاد النبي ليس بدعة</w:t>
            </w:r>
            <w:r>
              <w:rPr>
                <w:rStyle w:val="IndexLink"/>
                <w:rtl w:val="true"/>
              </w:rPr>
              <w:tab/>
            </w:r>
            <w:r>
              <w:rPr>
                <w:rStyle w:val="IndexLink"/>
              </w:rPr>
              <w:t>374</w:t>
            </w:r>
          </w:hyperlink>
        </w:p>
        <w:p>
          <w:pPr>
            <w:pStyle w:val="Contents5"/>
            <w:tabs>
              <w:tab w:val="clear" w:pos="7892"/>
              <w:tab w:val="right" w:pos="9026" w:leader="dot"/>
            </w:tabs>
            <w:rPr/>
          </w:pPr>
          <w:hyperlink w:anchor="__RefHeading___Toc1424045_388300464">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424047_388300464">
            <w:r>
              <w:rPr>
                <w:webHidden/>
                <w:rStyle w:val="IndexLink"/>
                <w:rtl w:val="true"/>
              </w:rPr>
              <w:t>في البدع التي حدثت بعد رحيل النبي صلى الله عليه و آله و سلم</w:t>
            </w:r>
            <w:r>
              <w:rPr>
                <w:rStyle w:val="IndexLink"/>
                <w:rtl w:val="true"/>
              </w:rPr>
              <w:tab/>
            </w:r>
            <w:r>
              <w:rPr>
                <w:rStyle w:val="IndexLink"/>
              </w:rPr>
              <w:t>376</w:t>
            </w:r>
          </w:hyperlink>
        </w:p>
        <w:p>
          <w:pPr>
            <w:pStyle w:val="Contents3"/>
            <w:tabs>
              <w:tab w:val="clear" w:pos="8459"/>
              <w:tab w:val="right" w:pos="9026" w:leader="dot"/>
            </w:tabs>
            <w:rPr/>
          </w:pPr>
          <w:hyperlink w:anchor="__RefHeading___Toc1424049_388300464">
            <w:r>
              <w:rPr>
                <w:webHidden/>
                <w:rStyle w:val="IndexLink"/>
              </w:rPr>
              <w:t>4</w:t>
            </w:r>
            <w:r>
              <w:rPr>
                <w:rStyle w:val="IndexLink"/>
                <w:rtl w:val="true"/>
              </w:rPr>
              <w:t xml:space="preserve">. </w:t>
            </w:r>
            <w:r>
              <w:rPr>
                <w:rStyle w:val="IndexLink"/>
                <w:rtl w:val="true"/>
              </w:rPr>
              <w:t>التكفير في الذكر الحكيم</w:t>
            </w:r>
            <w:r>
              <w:rPr>
                <w:rStyle w:val="IndexLink"/>
                <w:rtl w:val="true"/>
              </w:rPr>
              <w:tab/>
            </w:r>
            <w:r>
              <w:rPr>
                <w:rStyle w:val="IndexLink"/>
              </w:rPr>
              <w:t>377</w:t>
            </w:r>
          </w:hyperlink>
        </w:p>
        <w:p>
          <w:pPr>
            <w:pStyle w:val="Contents4"/>
            <w:tabs>
              <w:tab w:val="clear" w:pos="8176"/>
              <w:tab w:val="right" w:pos="9026" w:leader="dot"/>
            </w:tabs>
            <w:rPr/>
          </w:pPr>
          <w:hyperlink w:anchor="__RefHeading___Toc1424051_388300464">
            <w:r>
              <w:rPr>
                <w:webHidden/>
                <w:rStyle w:val="IndexLink"/>
                <w:rtl w:val="true"/>
              </w:rPr>
              <w:t>اشارة</w:t>
            </w:r>
            <w:r>
              <w:rPr>
                <w:rStyle w:val="IndexLink"/>
                <w:rtl w:val="true"/>
              </w:rPr>
              <w:tab/>
            </w:r>
            <w:r>
              <w:rPr>
                <w:rStyle w:val="IndexLink"/>
              </w:rPr>
              <w:t>377</w:t>
            </w:r>
          </w:hyperlink>
        </w:p>
        <w:p>
          <w:pPr>
            <w:pStyle w:val="Contents4"/>
            <w:tabs>
              <w:tab w:val="clear" w:pos="8176"/>
              <w:tab w:val="right" w:pos="9026" w:leader="dot"/>
            </w:tabs>
            <w:rPr/>
          </w:pPr>
          <w:hyperlink w:anchor="__RefHeading___Toc1424053_388300464">
            <w:r>
              <w:rPr>
                <w:webHidden/>
                <w:rStyle w:val="IndexLink"/>
                <w:rtl w:val="true"/>
              </w:rPr>
              <w:t>خطورة التكفير</w:t>
            </w:r>
            <w:r>
              <w:rPr>
                <w:rStyle w:val="IndexLink"/>
                <w:rtl w:val="true"/>
              </w:rPr>
              <w:tab/>
            </w:r>
            <w:r>
              <w:rPr>
                <w:rStyle w:val="IndexLink"/>
              </w:rPr>
              <w:t>378</w:t>
            </w:r>
          </w:hyperlink>
        </w:p>
        <w:p>
          <w:pPr>
            <w:pStyle w:val="Contents4"/>
            <w:tabs>
              <w:tab w:val="clear" w:pos="8176"/>
              <w:tab w:val="right" w:pos="9026" w:leader="dot"/>
            </w:tabs>
            <w:rPr/>
          </w:pPr>
          <w:hyperlink w:anchor="__RefHeading___Toc1424055_388300464">
            <w:r>
              <w:rPr>
                <w:webHidden/>
                <w:rStyle w:val="IndexLink"/>
                <w:rtl w:val="true"/>
              </w:rPr>
              <w:t>التكفير في عصر النبي صلى الله عليه و آله و سلم</w:t>
            </w:r>
            <w:r>
              <w:rPr>
                <w:rStyle w:val="IndexLink"/>
                <w:rtl w:val="true"/>
              </w:rPr>
              <w:tab/>
            </w:r>
            <w:r>
              <w:rPr>
                <w:rStyle w:val="IndexLink"/>
              </w:rPr>
              <w:t>378</w:t>
            </w:r>
          </w:hyperlink>
        </w:p>
        <w:p>
          <w:pPr>
            <w:pStyle w:val="Contents5"/>
            <w:tabs>
              <w:tab w:val="clear" w:pos="7892"/>
              <w:tab w:val="right" w:pos="9026" w:leader="dot"/>
            </w:tabs>
            <w:rPr/>
          </w:pPr>
          <w:hyperlink w:anchor="__RefHeading___Toc1424057_388300464">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1424059_388300464">
            <w:r>
              <w:rPr>
                <w:webHidden/>
                <w:rStyle w:val="IndexLink"/>
              </w:rPr>
              <w:t>1</w:t>
            </w:r>
            <w:r>
              <w:rPr>
                <w:rStyle w:val="IndexLink"/>
                <w:rtl w:val="true"/>
              </w:rPr>
              <w:t xml:space="preserve">. </w:t>
            </w:r>
            <w:r>
              <w:rPr>
                <w:rStyle w:val="IndexLink"/>
                <w:rtl w:val="true"/>
              </w:rPr>
              <w:t>التوحيد في الذات</w:t>
            </w:r>
            <w:r>
              <w:rPr>
                <w:rStyle w:val="IndexLink"/>
                <w:rtl w:val="true"/>
              </w:rPr>
              <w:tab/>
            </w:r>
            <w:r>
              <w:rPr>
                <w:rStyle w:val="IndexLink"/>
              </w:rPr>
              <w:t>380</w:t>
            </w:r>
          </w:hyperlink>
        </w:p>
        <w:p>
          <w:pPr>
            <w:pStyle w:val="Contents5"/>
            <w:tabs>
              <w:tab w:val="clear" w:pos="7892"/>
              <w:tab w:val="right" w:pos="9026" w:leader="dot"/>
            </w:tabs>
            <w:rPr/>
          </w:pPr>
          <w:hyperlink w:anchor="__RefHeading___Toc1424061_388300464">
            <w:r>
              <w:rPr>
                <w:webHidden/>
                <w:rStyle w:val="IndexLink"/>
              </w:rPr>
              <w:t>2</w:t>
            </w:r>
            <w:r>
              <w:rPr>
                <w:rStyle w:val="IndexLink"/>
                <w:rtl w:val="true"/>
              </w:rPr>
              <w:t xml:space="preserve">. </w:t>
            </w:r>
            <w:r>
              <w:rPr>
                <w:rStyle w:val="IndexLink"/>
                <w:rtl w:val="true"/>
              </w:rPr>
              <w:t>التوحيد في الخالقية</w:t>
            </w:r>
            <w:r>
              <w:rPr>
                <w:rStyle w:val="IndexLink"/>
                <w:rtl w:val="true"/>
              </w:rPr>
              <w:tab/>
            </w:r>
            <w:r>
              <w:rPr>
                <w:rStyle w:val="IndexLink"/>
              </w:rPr>
              <w:t>380</w:t>
            </w:r>
          </w:hyperlink>
        </w:p>
        <w:p>
          <w:pPr>
            <w:pStyle w:val="Contents5"/>
            <w:tabs>
              <w:tab w:val="clear" w:pos="7892"/>
              <w:tab w:val="right" w:pos="9026" w:leader="dot"/>
            </w:tabs>
            <w:rPr/>
          </w:pPr>
          <w:hyperlink w:anchor="__RefHeading___Toc1424063_388300464">
            <w:r>
              <w:rPr>
                <w:webHidden/>
                <w:rStyle w:val="IndexLink"/>
              </w:rPr>
              <w:t>3</w:t>
            </w:r>
            <w:r>
              <w:rPr>
                <w:rStyle w:val="IndexLink"/>
                <w:rtl w:val="true"/>
              </w:rPr>
              <w:t xml:space="preserve">. </w:t>
            </w:r>
            <w:r>
              <w:rPr>
                <w:rStyle w:val="IndexLink"/>
                <w:rtl w:val="true"/>
              </w:rPr>
              <w:t>التوحيد في الربوبية</w:t>
            </w:r>
            <w:r>
              <w:rPr>
                <w:rStyle w:val="IndexLink"/>
                <w:rtl w:val="true"/>
              </w:rPr>
              <w:tab/>
            </w:r>
            <w:r>
              <w:rPr>
                <w:rStyle w:val="IndexLink"/>
              </w:rPr>
              <w:t>381</w:t>
            </w:r>
          </w:hyperlink>
        </w:p>
        <w:p>
          <w:pPr>
            <w:pStyle w:val="Contents5"/>
            <w:tabs>
              <w:tab w:val="clear" w:pos="7892"/>
              <w:tab w:val="right" w:pos="9026" w:leader="dot"/>
            </w:tabs>
            <w:rPr/>
          </w:pPr>
          <w:hyperlink w:anchor="__RefHeading___Toc1424065_388300464">
            <w:r>
              <w:rPr>
                <w:webHidden/>
                <w:rStyle w:val="IndexLink"/>
              </w:rPr>
              <w:t>4</w:t>
            </w:r>
            <w:r>
              <w:rPr>
                <w:rStyle w:val="IndexLink"/>
                <w:rtl w:val="true"/>
              </w:rPr>
              <w:t xml:space="preserve">. </w:t>
            </w:r>
            <w:r>
              <w:rPr>
                <w:rStyle w:val="IndexLink"/>
                <w:rtl w:val="true"/>
              </w:rPr>
              <w:t>التوحيد في العبودية</w:t>
            </w:r>
            <w:r>
              <w:rPr>
                <w:rStyle w:val="IndexLink"/>
                <w:rtl w:val="true"/>
              </w:rPr>
              <w:tab/>
            </w:r>
            <w:r>
              <w:rPr>
                <w:rStyle w:val="IndexLink"/>
              </w:rPr>
              <w:t>382</w:t>
            </w:r>
          </w:hyperlink>
        </w:p>
        <w:p>
          <w:pPr>
            <w:pStyle w:val="Contents5"/>
            <w:tabs>
              <w:tab w:val="clear" w:pos="7892"/>
              <w:tab w:val="right" w:pos="9026" w:leader="dot"/>
            </w:tabs>
            <w:rPr/>
          </w:pPr>
          <w:hyperlink w:anchor="__RefHeading___Toc1424067_388300464">
            <w:r>
              <w:rPr>
                <w:webHidden/>
                <w:rStyle w:val="IndexLink"/>
              </w:rPr>
              <w:t>5</w:t>
            </w:r>
            <w:r>
              <w:rPr>
                <w:rStyle w:val="IndexLink"/>
                <w:rtl w:val="true"/>
              </w:rPr>
              <w:t xml:space="preserve">. </w:t>
            </w:r>
            <w:r>
              <w:rPr>
                <w:rStyle w:val="IndexLink"/>
                <w:rtl w:val="true"/>
              </w:rPr>
              <w:t>الإيمان بالمعاد</w:t>
            </w:r>
            <w:r>
              <w:rPr>
                <w:rStyle w:val="IndexLink"/>
                <w:rtl w:val="true"/>
              </w:rPr>
              <w:tab/>
            </w:r>
            <w:r>
              <w:rPr>
                <w:rStyle w:val="IndexLink"/>
              </w:rPr>
              <w:t>382</w:t>
            </w:r>
          </w:hyperlink>
        </w:p>
        <w:p>
          <w:pPr>
            <w:pStyle w:val="Contents5"/>
            <w:tabs>
              <w:tab w:val="clear" w:pos="7892"/>
              <w:tab w:val="right" w:pos="9026" w:leader="dot"/>
            </w:tabs>
            <w:rPr/>
          </w:pPr>
          <w:hyperlink w:anchor="__RefHeading___Toc1424069_388300464">
            <w:r>
              <w:rPr>
                <w:webHidden/>
                <w:rStyle w:val="IndexLink"/>
              </w:rPr>
              <w:t>6</w:t>
            </w:r>
            <w:r>
              <w:rPr>
                <w:rStyle w:val="IndexLink"/>
                <w:rtl w:val="true"/>
              </w:rPr>
              <w:t xml:space="preserve">. </w:t>
            </w:r>
            <w:r>
              <w:rPr>
                <w:rStyle w:val="IndexLink"/>
                <w:rtl w:val="true"/>
              </w:rPr>
              <w:t>رسالة النبيّ الخاتم صلى الله عليه و آله و سلم</w:t>
            </w:r>
            <w:r>
              <w:rPr>
                <w:rStyle w:val="IndexLink"/>
                <w:rtl w:val="true"/>
              </w:rPr>
              <w:tab/>
            </w:r>
            <w:r>
              <w:rPr>
                <w:rStyle w:val="IndexLink"/>
              </w:rPr>
              <w:t>382</w:t>
            </w:r>
          </w:hyperlink>
        </w:p>
        <w:p>
          <w:pPr>
            <w:pStyle w:val="Contents5"/>
            <w:tabs>
              <w:tab w:val="clear" w:pos="7892"/>
              <w:tab w:val="right" w:pos="9026" w:leader="dot"/>
            </w:tabs>
            <w:rPr/>
          </w:pPr>
          <w:hyperlink w:anchor="__RefHeading___Toc1424071_388300464">
            <w:r>
              <w:rPr>
                <w:webHidden/>
                <w:rStyle w:val="IndexLink"/>
              </w:rPr>
              <w:t>7</w:t>
            </w:r>
            <w:r>
              <w:rPr>
                <w:rStyle w:val="IndexLink"/>
                <w:rtl w:val="true"/>
              </w:rPr>
              <w:t xml:space="preserve">. </w:t>
            </w:r>
            <w:r>
              <w:rPr>
                <w:rStyle w:val="IndexLink"/>
                <w:rtl w:val="true"/>
              </w:rPr>
              <w:t>القرآن وحي منزل</w:t>
            </w:r>
            <w:r>
              <w:rPr>
                <w:rStyle w:val="IndexLink"/>
                <w:rtl w:val="true"/>
              </w:rPr>
              <w:tab/>
            </w:r>
            <w:r>
              <w:rPr>
                <w:rStyle w:val="IndexLink"/>
              </w:rPr>
              <w:t>383</w:t>
            </w:r>
          </w:hyperlink>
        </w:p>
        <w:p>
          <w:pPr>
            <w:pStyle w:val="Contents5"/>
            <w:tabs>
              <w:tab w:val="clear" w:pos="7892"/>
              <w:tab w:val="right" w:pos="9026" w:leader="dot"/>
            </w:tabs>
            <w:rPr/>
          </w:pPr>
          <w:hyperlink w:anchor="__RefHeading___Toc1424073_388300464">
            <w:r>
              <w:rPr>
                <w:webHidden/>
                <w:rStyle w:val="IndexLink"/>
              </w:rPr>
              <w:t>8</w:t>
            </w:r>
            <w:r>
              <w:rPr>
                <w:rStyle w:val="IndexLink"/>
                <w:rtl w:val="true"/>
              </w:rPr>
              <w:t xml:space="preserve">. </w:t>
            </w:r>
            <w:r>
              <w:rPr>
                <w:rStyle w:val="IndexLink"/>
                <w:rtl w:val="true"/>
              </w:rPr>
              <w:t>الاعتقاد بالضروريات</w:t>
            </w:r>
            <w:r>
              <w:rPr>
                <w:rStyle w:val="IndexLink"/>
                <w:rtl w:val="true"/>
              </w:rPr>
              <w:tab/>
            </w:r>
            <w:r>
              <w:rPr>
                <w:rStyle w:val="IndexLink"/>
              </w:rPr>
              <w:t>384</w:t>
            </w:r>
          </w:hyperlink>
        </w:p>
        <w:p>
          <w:pPr>
            <w:pStyle w:val="Contents4"/>
            <w:tabs>
              <w:tab w:val="clear" w:pos="8176"/>
              <w:tab w:val="right" w:pos="9026" w:leader="dot"/>
            </w:tabs>
            <w:rPr/>
          </w:pPr>
          <w:hyperlink w:anchor="__RefHeading___Toc1424075_388300464">
            <w:r>
              <w:rPr>
                <w:webHidden/>
                <w:rStyle w:val="IndexLink"/>
                <w:rtl w:val="true"/>
              </w:rPr>
              <w:t>[</w:t>
            </w:r>
            <w:r>
              <w:rPr>
                <w:rStyle w:val="IndexLink"/>
                <w:rtl w:val="true"/>
              </w:rPr>
              <w:t>الشروط اللازمة للتكفير</w:t>
            </w:r>
            <w:r>
              <w:rPr>
                <w:rStyle w:val="IndexLink"/>
                <w:rtl w:val="true"/>
              </w:rPr>
              <w:t>...]</w:t>
              <w:tab/>
            </w:r>
            <w:r>
              <w:rPr>
                <w:rStyle w:val="IndexLink"/>
              </w:rPr>
              <w:t>385</w:t>
            </w:r>
          </w:hyperlink>
        </w:p>
        <w:p>
          <w:pPr>
            <w:pStyle w:val="Contents5"/>
            <w:tabs>
              <w:tab w:val="clear" w:pos="7892"/>
              <w:tab w:val="right" w:pos="9026" w:leader="dot"/>
            </w:tabs>
            <w:rPr/>
          </w:pPr>
          <w:hyperlink w:anchor="__RefHeading___Toc1424077_388300464">
            <w:r>
              <w:rPr>
                <w:webHidden/>
                <w:rStyle w:val="IndexLink"/>
              </w:rPr>
              <w:t>1</w:t>
            </w:r>
            <w:r>
              <w:rPr>
                <w:rStyle w:val="IndexLink"/>
                <w:rtl w:val="true"/>
              </w:rPr>
              <w:t xml:space="preserve">. </w:t>
            </w:r>
            <w:r>
              <w:rPr>
                <w:rStyle w:val="IndexLink"/>
                <w:rtl w:val="true"/>
              </w:rPr>
              <w:t>إقامة الحجّة على المنكر</w:t>
            </w:r>
            <w:r>
              <w:rPr>
                <w:rStyle w:val="IndexLink"/>
                <w:rtl w:val="true"/>
              </w:rPr>
              <w:tab/>
            </w:r>
            <w:r>
              <w:rPr>
                <w:rStyle w:val="IndexLink"/>
              </w:rPr>
              <w:t>385</w:t>
            </w:r>
          </w:hyperlink>
        </w:p>
        <w:p>
          <w:pPr>
            <w:pStyle w:val="Contents5"/>
            <w:tabs>
              <w:tab w:val="clear" w:pos="7892"/>
              <w:tab w:val="right" w:pos="9026" w:leader="dot"/>
            </w:tabs>
            <w:rPr/>
          </w:pPr>
          <w:hyperlink w:anchor="__RefHeading___Toc1424079_388300464">
            <w:r>
              <w:rPr>
                <w:webHidden/>
                <w:rStyle w:val="IndexLink"/>
              </w:rPr>
              <w:t>2</w:t>
            </w:r>
            <w:r>
              <w:rPr>
                <w:rStyle w:val="IndexLink"/>
                <w:rtl w:val="true"/>
              </w:rPr>
              <w:t xml:space="preserve">. </w:t>
            </w:r>
            <w:r>
              <w:rPr>
                <w:rStyle w:val="IndexLink"/>
                <w:rtl w:val="true"/>
              </w:rPr>
              <w:t>كونه قاصداً للمعنى المخرج</w:t>
            </w:r>
            <w:r>
              <w:rPr>
                <w:rStyle w:val="IndexLink"/>
                <w:rtl w:val="true"/>
              </w:rPr>
              <w:tab/>
            </w:r>
            <w:r>
              <w:rPr>
                <w:rStyle w:val="IndexLink"/>
              </w:rPr>
              <w:t>385</w:t>
            </w:r>
          </w:hyperlink>
        </w:p>
        <w:p>
          <w:pPr>
            <w:pStyle w:val="Contents5"/>
            <w:tabs>
              <w:tab w:val="clear" w:pos="7892"/>
              <w:tab w:val="right" w:pos="9026" w:leader="dot"/>
            </w:tabs>
            <w:rPr/>
          </w:pPr>
          <w:hyperlink w:anchor="__RefHeading___Toc1424081_388300464">
            <w:r>
              <w:rPr>
                <w:webHidden/>
                <w:rStyle w:val="IndexLink"/>
              </w:rPr>
              <w:t>3</w:t>
            </w:r>
            <w:r>
              <w:rPr>
                <w:rStyle w:val="IndexLink"/>
                <w:rtl w:val="true"/>
              </w:rPr>
              <w:t xml:space="preserve">. </w:t>
            </w:r>
            <w:r>
              <w:rPr>
                <w:rStyle w:val="IndexLink"/>
                <w:rtl w:val="true"/>
              </w:rPr>
              <w:t>كونه مختاراً في البيان والعمل</w:t>
            </w:r>
            <w:r>
              <w:rPr>
                <w:rStyle w:val="IndexLink"/>
                <w:rtl w:val="true"/>
              </w:rPr>
              <w:tab/>
            </w:r>
            <w:r>
              <w:rPr>
                <w:rStyle w:val="IndexLink"/>
              </w:rPr>
              <w:t>385</w:t>
            </w:r>
          </w:hyperlink>
        </w:p>
        <w:p>
          <w:pPr>
            <w:pStyle w:val="Contents5"/>
            <w:tabs>
              <w:tab w:val="clear" w:pos="7892"/>
              <w:tab w:val="right" w:pos="9026" w:leader="dot"/>
            </w:tabs>
            <w:rPr/>
          </w:pPr>
          <w:hyperlink w:anchor="__RefHeading___Toc1424083_388300464">
            <w:r>
              <w:rPr>
                <w:webHidden/>
                <w:rStyle w:val="IndexLink"/>
              </w:rPr>
              <w:t>4</w:t>
            </w:r>
            <w:r>
              <w:rPr>
                <w:rStyle w:val="IndexLink"/>
                <w:rtl w:val="true"/>
              </w:rPr>
              <w:t xml:space="preserve">. </w:t>
            </w:r>
            <w:r>
              <w:rPr>
                <w:rStyle w:val="IndexLink"/>
                <w:rtl w:val="true"/>
              </w:rPr>
              <w:t>لم يكن الإنكار عن شبهة خارجة عن الاختيار</w:t>
            </w:r>
            <w:r>
              <w:rPr>
                <w:rStyle w:val="IndexLink"/>
                <w:rtl w:val="true"/>
              </w:rPr>
              <w:tab/>
            </w:r>
            <w:r>
              <w:rPr>
                <w:rStyle w:val="IndexLink"/>
              </w:rPr>
              <w:t>385</w:t>
            </w:r>
          </w:hyperlink>
        </w:p>
        <w:p>
          <w:pPr>
            <w:pStyle w:val="Contents5"/>
            <w:tabs>
              <w:tab w:val="clear" w:pos="7892"/>
              <w:tab w:val="right" w:pos="9026" w:leader="dot"/>
            </w:tabs>
            <w:rPr/>
          </w:pPr>
          <w:hyperlink w:anchor="__RefHeading___Toc1424085_388300464">
            <w:r>
              <w:rPr>
                <w:webHidden/>
                <w:rStyle w:val="IndexLink"/>
              </w:rPr>
              <w:t>5</w:t>
            </w:r>
            <w:r>
              <w:rPr>
                <w:rStyle w:val="IndexLink"/>
                <w:rtl w:val="true"/>
              </w:rPr>
              <w:t xml:space="preserve">. </w:t>
            </w:r>
            <w:r>
              <w:rPr>
                <w:rStyle w:val="IndexLink"/>
                <w:rtl w:val="true"/>
              </w:rPr>
              <w:t>عدم احتمال التأويل</w:t>
            </w:r>
            <w:r>
              <w:rPr>
                <w:rStyle w:val="IndexLink"/>
                <w:rtl w:val="true"/>
              </w:rPr>
              <w:tab/>
            </w:r>
            <w:r>
              <w:rPr>
                <w:rStyle w:val="IndexLink"/>
              </w:rPr>
              <w:t>386</w:t>
            </w:r>
          </w:hyperlink>
        </w:p>
        <w:p>
          <w:pPr>
            <w:pStyle w:val="Contents4"/>
            <w:tabs>
              <w:tab w:val="clear" w:pos="8176"/>
              <w:tab w:val="right" w:pos="9026" w:leader="dot"/>
            </w:tabs>
            <w:rPr/>
          </w:pPr>
          <w:hyperlink w:anchor="__RefHeading___Toc1424087_388300464">
            <w:r>
              <w:rPr>
                <w:webHidden/>
                <w:rStyle w:val="IndexLink"/>
                <w:rtl w:val="true"/>
              </w:rPr>
              <w:t>[</w:t>
            </w:r>
            <w:r>
              <w:rPr>
                <w:rStyle w:val="IndexLink"/>
                <w:rtl w:val="true"/>
              </w:rPr>
              <w:t>بعض العقائد المختلف فيها بين الفريقين</w:t>
            </w:r>
            <w:r>
              <w:rPr>
                <w:rStyle w:val="IndexLink"/>
                <w:rtl w:val="true"/>
              </w:rPr>
              <w:t>...]</w:t>
              <w:tab/>
            </w:r>
            <w:r>
              <w:rPr>
                <w:rStyle w:val="IndexLink"/>
              </w:rPr>
              <w:t>388</w:t>
            </w:r>
          </w:hyperlink>
        </w:p>
        <w:p>
          <w:pPr>
            <w:pStyle w:val="Contents5"/>
            <w:tabs>
              <w:tab w:val="clear" w:pos="7892"/>
              <w:tab w:val="right" w:pos="9026" w:leader="dot"/>
            </w:tabs>
            <w:rPr/>
          </w:pPr>
          <w:hyperlink w:anchor="__RefHeading___Toc1424089_388300464">
            <w:r>
              <w:rPr>
                <w:webHidden/>
                <w:rStyle w:val="IndexLink"/>
              </w:rPr>
              <w:t>1</w:t>
            </w:r>
            <w:r>
              <w:rPr>
                <w:rStyle w:val="IndexLink"/>
                <w:rtl w:val="true"/>
              </w:rPr>
              <w:t xml:space="preserve">. </w:t>
            </w:r>
            <w:r>
              <w:rPr>
                <w:rStyle w:val="IndexLink"/>
                <w:rtl w:val="true"/>
              </w:rPr>
              <w:t>القول بالبداء</w:t>
            </w:r>
            <w:r>
              <w:rPr>
                <w:rStyle w:val="IndexLink"/>
                <w:rtl w:val="true"/>
              </w:rPr>
              <w:tab/>
            </w:r>
            <w:r>
              <w:rPr>
                <w:rStyle w:val="IndexLink"/>
              </w:rPr>
              <w:t>388</w:t>
            </w:r>
          </w:hyperlink>
        </w:p>
        <w:p>
          <w:pPr>
            <w:pStyle w:val="Contents5"/>
            <w:tabs>
              <w:tab w:val="clear" w:pos="7892"/>
              <w:tab w:val="right" w:pos="9026" w:leader="dot"/>
            </w:tabs>
            <w:rPr/>
          </w:pPr>
          <w:hyperlink w:anchor="__RefHeading___Toc1424091_388300464">
            <w:r>
              <w:rPr>
                <w:webHidden/>
                <w:rStyle w:val="IndexLink"/>
              </w:rPr>
              <w:t>2</w:t>
            </w:r>
            <w:r>
              <w:rPr>
                <w:rStyle w:val="IndexLink"/>
                <w:rtl w:val="true"/>
              </w:rPr>
              <w:t xml:space="preserve">. </w:t>
            </w:r>
            <w:r>
              <w:rPr>
                <w:rStyle w:val="IndexLink"/>
                <w:rtl w:val="true"/>
              </w:rPr>
              <w:t>الإيمان بخلافة الخلفاء</w:t>
            </w:r>
            <w:r>
              <w:rPr>
                <w:rStyle w:val="IndexLink"/>
                <w:rtl w:val="true"/>
              </w:rPr>
              <w:tab/>
            </w:r>
            <w:r>
              <w:rPr>
                <w:rStyle w:val="IndexLink"/>
              </w:rPr>
              <w:t>388</w:t>
            </w:r>
          </w:hyperlink>
        </w:p>
        <w:p>
          <w:pPr>
            <w:pStyle w:val="Contents5"/>
            <w:tabs>
              <w:tab w:val="clear" w:pos="7892"/>
              <w:tab w:val="right" w:pos="9026" w:leader="dot"/>
            </w:tabs>
            <w:rPr/>
          </w:pPr>
          <w:hyperlink w:anchor="__RefHeading___Toc1424093_388300464">
            <w:r>
              <w:rPr>
                <w:webHidden/>
                <w:rStyle w:val="IndexLink"/>
              </w:rPr>
              <w:t>3</w:t>
            </w:r>
            <w:r>
              <w:rPr>
                <w:rStyle w:val="IndexLink"/>
                <w:rtl w:val="true"/>
              </w:rPr>
              <w:t xml:space="preserve">. </w:t>
            </w:r>
            <w:r>
              <w:rPr>
                <w:rStyle w:val="IndexLink"/>
                <w:rtl w:val="true"/>
              </w:rPr>
              <w:t>علم الأئمّة بالغيب</w:t>
            </w:r>
            <w:r>
              <w:rPr>
                <w:rStyle w:val="IndexLink"/>
                <w:rtl w:val="true"/>
              </w:rPr>
              <w:tab/>
            </w:r>
            <w:r>
              <w:rPr>
                <w:rStyle w:val="IndexLink"/>
              </w:rPr>
              <w:t>389</w:t>
            </w:r>
          </w:hyperlink>
        </w:p>
        <w:p>
          <w:pPr>
            <w:pStyle w:val="Contents5"/>
            <w:tabs>
              <w:tab w:val="clear" w:pos="7892"/>
              <w:tab w:val="right" w:pos="9026" w:leader="dot"/>
            </w:tabs>
            <w:rPr/>
          </w:pPr>
          <w:hyperlink w:anchor="__RefHeading___Toc1424095_388300464">
            <w:r>
              <w:rPr>
                <w:webHidden/>
                <w:rStyle w:val="IndexLink"/>
              </w:rPr>
              <w:t>4</w:t>
            </w:r>
            <w:r>
              <w:rPr>
                <w:rStyle w:val="IndexLink"/>
                <w:rtl w:val="true"/>
              </w:rPr>
              <w:t xml:space="preserve">. </w:t>
            </w:r>
            <w:r>
              <w:rPr>
                <w:rStyle w:val="IndexLink"/>
                <w:rtl w:val="true"/>
              </w:rPr>
              <w:t>التقية من المسلم</w:t>
            </w:r>
            <w:r>
              <w:rPr>
                <w:rStyle w:val="IndexLink"/>
                <w:rtl w:val="true"/>
              </w:rPr>
              <w:tab/>
            </w:r>
            <w:r>
              <w:rPr>
                <w:rStyle w:val="IndexLink"/>
              </w:rPr>
              <w:t>389</w:t>
            </w:r>
          </w:hyperlink>
        </w:p>
        <w:p>
          <w:pPr>
            <w:pStyle w:val="Contents5"/>
            <w:tabs>
              <w:tab w:val="clear" w:pos="7892"/>
              <w:tab w:val="right" w:pos="9026" w:leader="dot"/>
            </w:tabs>
            <w:rPr/>
          </w:pPr>
          <w:hyperlink w:anchor="__RefHeading___Toc1424097_388300464">
            <w:r>
              <w:rPr>
                <w:webHidden/>
                <w:rStyle w:val="IndexLink"/>
              </w:rPr>
              <w:t>5</w:t>
            </w:r>
            <w:r>
              <w:rPr>
                <w:rStyle w:val="IndexLink"/>
                <w:rtl w:val="true"/>
              </w:rPr>
              <w:t xml:space="preserve">. </w:t>
            </w:r>
            <w:r>
              <w:rPr>
                <w:rStyle w:val="IndexLink"/>
                <w:rtl w:val="true"/>
              </w:rPr>
              <w:t>تكفير الصحابة</w:t>
            </w:r>
            <w:r>
              <w:rPr>
                <w:rStyle w:val="IndexLink"/>
                <w:rtl w:val="true"/>
              </w:rPr>
              <w:tab/>
            </w:r>
            <w:r>
              <w:rPr>
                <w:rStyle w:val="IndexLink"/>
              </w:rPr>
              <w:t>390</w:t>
            </w:r>
          </w:hyperlink>
        </w:p>
        <w:p>
          <w:pPr>
            <w:pStyle w:val="Contents3"/>
            <w:tabs>
              <w:tab w:val="clear" w:pos="8459"/>
              <w:tab w:val="right" w:pos="9026" w:leader="dot"/>
            </w:tabs>
            <w:rPr/>
          </w:pPr>
          <w:hyperlink w:anchor="__RefHeading___Toc1424099_388300464">
            <w:r>
              <w:rPr>
                <w:webHidden/>
                <w:rStyle w:val="IndexLink"/>
              </w:rPr>
              <w:t>5</w:t>
            </w:r>
            <w:r>
              <w:rPr>
                <w:rStyle w:val="IndexLink"/>
                <w:rtl w:val="true"/>
              </w:rPr>
              <w:t xml:space="preserve">. </w:t>
            </w:r>
            <w:r>
              <w:rPr>
                <w:rStyle w:val="IndexLink"/>
                <w:rtl w:val="true"/>
              </w:rPr>
              <w:t>نسخ الأحكام في الذكر الحكيم</w:t>
            </w:r>
            <w:r>
              <w:rPr>
                <w:rStyle w:val="IndexLink"/>
                <w:rtl w:val="true"/>
              </w:rPr>
              <w:tab/>
            </w:r>
            <w:r>
              <w:rPr>
                <w:rStyle w:val="IndexLink"/>
              </w:rPr>
              <w:t>391</w:t>
            </w:r>
          </w:hyperlink>
        </w:p>
        <w:p>
          <w:pPr>
            <w:pStyle w:val="Contents4"/>
            <w:tabs>
              <w:tab w:val="clear" w:pos="8176"/>
              <w:tab w:val="right" w:pos="9026" w:leader="dot"/>
            </w:tabs>
            <w:rPr/>
          </w:pPr>
          <w:hyperlink w:anchor="__RefHeading___Toc1424101_388300464">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424103_388300464">
            <w:r>
              <w:rPr>
                <w:webHidden/>
                <w:rStyle w:val="IndexLink"/>
                <w:rtl w:val="true"/>
              </w:rPr>
              <w:t>الأوّل</w:t>
            </w:r>
            <w:r>
              <w:rPr>
                <w:rStyle w:val="IndexLink"/>
                <w:rtl w:val="true"/>
              </w:rPr>
              <w:t xml:space="preserve">: </w:t>
            </w:r>
            <w:r>
              <w:rPr>
                <w:rStyle w:val="IndexLink"/>
                <w:rtl w:val="true"/>
              </w:rPr>
              <w:t>النسخ لغة واصطلاحاً</w:t>
            </w:r>
            <w:r>
              <w:rPr>
                <w:rStyle w:val="IndexLink"/>
                <w:rtl w:val="true"/>
              </w:rPr>
              <w:tab/>
            </w:r>
            <w:r>
              <w:rPr>
                <w:rStyle w:val="IndexLink"/>
              </w:rPr>
              <w:t>391</w:t>
            </w:r>
          </w:hyperlink>
        </w:p>
        <w:p>
          <w:pPr>
            <w:pStyle w:val="Contents4"/>
            <w:tabs>
              <w:tab w:val="clear" w:pos="8176"/>
              <w:tab w:val="right" w:pos="9026" w:leader="dot"/>
            </w:tabs>
            <w:rPr/>
          </w:pPr>
          <w:hyperlink w:anchor="__RefHeading___Toc1424105_388300464">
            <w:r>
              <w:rPr>
                <w:webHidden/>
                <w:rStyle w:val="IndexLink"/>
                <w:rtl w:val="true"/>
              </w:rPr>
              <w:t>الأمر الثاني</w:t>
            </w:r>
            <w:r>
              <w:rPr>
                <w:rStyle w:val="IndexLink"/>
                <w:rtl w:val="true"/>
              </w:rPr>
              <w:t xml:space="preserve">: </w:t>
            </w:r>
            <w:r>
              <w:rPr>
                <w:rStyle w:val="IndexLink"/>
                <w:rtl w:val="true"/>
              </w:rPr>
              <w:t>الفرق بين الأحكام الشرعية والقوانين الوضعية</w:t>
            </w:r>
            <w:r>
              <w:rPr>
                <w:rStyle w:val="IndexLink"/>
                <w:rtl w:val="true"/>
              </w:rPr>
              <w:tab/>
            </w:r>
            <w:r>
              <w:rPr>
                <w:rStyle w:val="IndexLink"/>
              </w:rPr>
              <w:t>392</w:t>
            </w:r>
          </w:hyperlink>
        </w:p>
        <w:p>
          <w:pPr>
            <w:pStyle w:val="Contents4"/>
            <w:tabs>
              <w:tab w:val="clear" w:pos="8176"/>
              <w:tab w:val="right" w:pos="9026" w:leader="dot"/>
            </w:tabs>
            <w:rPr/>
          </w:pPr>
          <w:hyperlink w:anchor="__RefHeading___Toc1424107_388300464">
            <w:r>
              <w:rPr>
                <w:webHidden/>
                <w:rStyle w:val="IndexLink"/>
                <w:rtl w:val="true"/>
              </w:rPr>
              <w:t>الأمر الثالث</w:t>
            </w:r>
            <w:r>
              <w:rPr>
                <w:rStyle w:val="IndexLink"/>
                <w:rtl w:val="true"/>
              </w:rPr>
              <w:t xml:space="preserve">: </w:t>
            </w:r>
            <w:r>
              <w:rPr>
                <w:rStyle w:val="IndexLink"/>
                <w:rtl w:val="true"/>
              </w:rPr>
              <w:t>في بيان ما يخضع للنسخ</w:t>
            </w:r>
            <w:r>
              <w:rPr>
                <w:rStyle w:val="IndexLink"/>
                <w:rtl w:val="true"/>
              </w:rPr>
              <w:tab/>
            </w:r>
            <w:r>
              <w:rPr>
                <w:rStyle w:val="IndexLink"/>
              </w:rPr>
              <w:t>393</w:t>
            </w:r>
          </w:hyperlink>
        </w:p>
        <w:p>
          <w:pPr>
            <w:pStyle w:val="Contents4"/>
            <w:tabs>
              <w:tab w:val="clear" w:pos="8176"/>
              <w:tab w:val="right" w:pos="9026" w:leader="dot"/>
            </w:tabs>
            <w:rPr/>
          </w:pPr>
          <w:hyperlink w:anchor="__RefHeading___Toc1424109_388300464">
            <w:r>
              <w:rPr>
                <w:webHidden/>
                <w:rStyle w:val="IndexLink"/>
                <w:rtl w:val="true"/>
              </w:rPr>
              <w:t>الأمر الرابع</w:t>
            </w:r>
            <w:r>
              <w:rPr>
                <w:rStyle w:val="IndexLink"/>
                <w:rtl w:val="true"/>
              </w:rPr>
              <w:t xml:space="preserve">: </w:t>
            </w:r>
            <w:r>
              <w:rPr>
                <w:rStyle w:val="IndexLink"/>
                <w:rtl w:val="true"/>
              </w:rPr>
              <w:t>في إمكان النسخ</w:t>
            </w:r>
            <w:r>
              <w:rPr>
                <w:rStyle w:val="IndexLink"/>
                <w:rtl w:val="true"/>
              </w:rPr>
              <w:tab/>
            </w:r>
            <w:r>
              <w:rPr>
                <w:rStyle w:val="IndexLink"/>
              </w:rPr>
              <w:t>393</w:t>
            </w:r>
          </w:hyperlink>
        </w:p>
        <w:p>
          <w:pPr>
            <w:pStyle w:val="Contents4"/>
            <w:tabs>
              <w:tab w:val="clear" w:pos="8176"/>
              <w:tab w:val="right" w:pos="9026" w:leader="dot"/>
            </w:tabs>
            <w:rPr/>
          </w:pPr>
          <w:hyperlink w:anchor="__RefHeading___Toc1424111_388300464">
            <w:r>
              <w:rPr>
                <w:webHidden/>
                <w:rStyle w:val="IndexLink"/>
                <w:rtl w:val="true"/>
              </w:rPr>
              <w:t>قلّة النسخ في القرآن الكريم</w:t>
            </w:r>
            <w:r>
              <w:rPr>
                <w:rStyle w:val="IndexLink"/>
                <w:rtl w:val="true"/>
              </w:rPr>
              <w:tab/>
            </w:r>
            <w:r>
              <w:rPr>
                <w:rStyle w:val="IndexLink"/>
              </w:rPr>
              <w:t>396</w:t>
            </w:r>
          </w:hyperlink>
        </w:p>
        <w:p>
          <w:pPr>
            <w:pStyle w:val="Contents4"/>
            <w:tabs>
              <w:tab w:val="clear" w:pos="8176"/>
              <w:tab w:val="right" w:pos="9026" w:leader="dot"/>
            </w:tabs>
            <w:rPr/>
          </w:pPr>
          <w:hyperlink w:anchor="__RefHeading___Toc1424113_388300464">
            <w:r>
              <w:rPr>
                <w:webHidden/>
                <w:rStyle w:val="IndexLink"/>
                <w:rtl w:val="true"/>
              </w:rPr>
              <w:t>الآية الأُولى</w:t>
            </w:r>
            <w:r>
              <w:rPr>
                <w:rStyle w:val="IndexLink"/>
                <w:rtl w:val="true"/>
              </w:rPr>
              <w:t xml:space="preserve">: </w:t>
            </w:r>
            <w:r>
              <w:rPr>
                <w:rStyle w:val="IndexLink"/>
                <w:rtl w:val="true"/>
              </w:rPr>
              <w:t>عدم الإكراه في الدين</w:t>
            </w:r>
            <w:r>
              <w:rPr>
                <w:rStyle w:val="IndexLink"/>
                <w:rtl w:val="true"/>
              </w:rPr>
              <w:tab/>
            </w:r>
            <w:r>
              <w:rPr>
                <w:rStyle w:val="IndexLink"/>
              </w:rPr>
              <w:t>396</w:t>
            </w:r>
          </w:hyperlink>
        </w:p>
        <w:p>
          <w:pPr>
            <w:pStyle w:val="Contents5"/>
            <w:tabs>
              <w:tab w:val="clear" w:pos="7892"/>
              <w:tab w:val="right" w:pos="9026" w:leader="dot"/>
            </w:tabs>
            <w:rPr/>
          </w:pPr>
          <w:hyperlink w:anchor="__RefHeading___Toc1424115_388300464">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1424117_388300464">
            <w:r>
              <w:rPr>
                <w:webHidden/>
                <w:rStyle w:val="IndexLink"/>
                <w:rtl w:val="true"/>
              </w:rPr>
              <w:t>سؤال وجواب</w:t>
            </w:r>
            <w:r>
              <w:rPr>
                <w:rStyle w:val="IndexLink"/>
                <w:rtl w:val="true"/>
              </w:rPr>
              <w:tab/>
            </w:r>
            <w:r>
              <w:rPr>
                <w:rStyle w:val="IndexLink"/>
              </w:rPr>
              <w:t>397</w:t>
            </w:r>
          </w:hyperlink>
        </w:p>
        <w:p>
          <w:pPr>
            <w:pStyle w:val="Contents6"/>
            <w:tabs>
              <w:tab w:val="clear" w:pos="7609"/>
              <w:tab w:val="right" w:pos="9026" w:leader="dot"/>
            </w:tabs>
            <w:rPr/>
          </w:pPr>
          <w:hyperlink w:anchor="__RefHeading___Toc1424119_388300464">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1424121_388300464">
            <w:r>
              <w:rPr>
                <w:webHidden/>
                <w:rStyle w:val="IndexLink"/>
              </w:rPr>
              <w:t>1</w:t>
            </w:r>
            <w:r>
              <w:rPr>
                <w:rStyle w:val="IndexLink"/>
                <w:rtl w:val="true"/>
              </w:rPr>
              <w:t xml:space="preserve">. </w:t>
            </w:r>
            <w:r>
              <w:rPr>
                <w:rStyle w:val="IndexLink"/>
                <w:rtl w:val="true"/>
              </w:rPr>
              <w:t>نكث الأيمان</w:t>
            </w:r>
            <w:r>
              <w:rPr>
                <w:rStyle w:val="IndexLink"/>
                <w:rtl w:val="true"/>
              </w:rPr>
              <w:tab/>
            </w:r>
            <w:r>
              <w:rPr>
                <w:rStyle w:val="IndexLink"/>
              </w:rPr>
              <w:t>397</w:t>
            </w:r>
          </w:hyperlink>
        </w:p>
        <w:p>
          <w:pPr>
            <w:pStyle w:val="Contents6"/>
            <w:tabs>
              <w:tab w:val="clear" w:pos="7609"/>
              <w:tab w:val="right" w:pos="9026" w:leader="dot"/>
            </w:tabs>
            <w:rPr/>
          </w:pPr>
          <w:hyperlink w:anchor="__RefHeading___Toc1424123_388300464">
            <w:r>
              <w:rPr>
                <w:webHidden/>
                <w:rStyle w:val="IndexLink"/>
              </w:rPr>
              <w:t>2</w:t>
            </w:r>
            <w:r>
              <w:rPr>
                <w:rStyle w:val="IndexLink"/>
                <w:rtl w:val="true"/>
              </w:rPr>
              <w:t xml:space="preserve">. </w:t>
            </w:r>
            <w:r>
              <w:rPr>
                <w:rStyle w:val="IndexLink"/>
                <w:rtl w:val="true"/>
              </w:rPr>
              <w:t>إلزام المجتمع المشرك على رفض الشرك خدمة لهم</w:t>
            </w:r>
            <w:r>
              <w:rPr>
                <w:rStyle w:val="IndexLink"/>
                <w:rtl w:val="true"/>
              </w:rPr>
              <w:tab/>
            </w:r>
            <w:r>
              <w:rPr>
                <w:rStyle w:val="IndexLink"/>
              </w:rPr>
              <w:t>398</w:t>
            </w:r>
          </w:hyperlink>
        </w:p>
        <w:p>
          <w:pPr>
            <w:pStyle w:val="Contents5"/>
            <w:tabs>
              <w:tab w:val="clear" w:pos="7892"/>
              <w:tab w:val="right" w:pos="9026" w:leader="dot"/>
            </w:tabs>
            <w:rPr/>
          </w:pPr>
          <w:hyperlink w:anchor="__RefHeading___Toc1424125_388300464">
            <w:r>
              <w:rPr>
                <w:webHidden/>
                <w:rStyle w:val="IndexLink"/>
                <w:rtl w:val="true"/>
              </w:rPr>
              <w:t>دراسة مفاد آية القتال</w:t>
            </w:r>
            <w:r>
              <w:rPr>
                <w:rStyle w:val="IndexLink"/>
                <w:rtl w:val="true"/>
              </w:rPr>
              <w:tab/>
            </w:r>
            <w:r>
              <w:rPr>
                <w:rStyle w:val="IndexLink"/>
              </w:rPr>
              <w:t>399</w:t>
            </w:r>
          </w:hyperlink>
        </w:p>
        <w:p>
          <w:pPr>
            <w:pStyle w:val="Contents4"/>
            <w:tabs>
              <w:tab w:val="clear" w:pos="8176"/>
              <w:tab w:val="right" w:pos="9026" w:leader="dot"/>
            </w:tabs>
            <w:rPr/>
          </w:pPr>
          <w:hyperlink w:anchor="__RefHeading___Toc1424127_388300464">
            <w:r>
              <w:rPr>
                <w:webHidden/>
                <w:rStyle w:val="IndexLink"/>
                <w:rtl w:val="true"/>
              </w:rPr>
              <w:t>الآية الثانية</w:t>
            </w:r>
            <w:r>
              <w:rPr>
                <w:rStyle w:val="IndexLink"/>
                <w:rtl w:val="true"/>
              </w:rPr>
              <w:t xml:space="preserve">: </w:t>
            </w:r>
            <w:r>
              <w:rPr>
                <w:rStyle w:val="IndexLink"/>
                <w:rtl w:val="true"/>
              </w:rPr>
              <w:t>إمساك الزانية في البيت</w:t>
            </w:r>
            <w:r>
              <w:rPr>
                <w:rStyle w:val="IndexLink"/>
                <w:rtl w:val="true"/>
              </w:rPr>
              <w:tab/>
            </w:r>
            <w:r>
              <w:rPr>
                <w:rStyle w:val="IndexLink"/>
              </w:rPr>
              <w:t>400</w:t>
            </w:r>
          </w:hyperlink>
        </w:p>
        <w:p>
          <w:pPr>
            <w:pStyle w:val="Contents4"/>
            <w:tabs>
              <w:tab w:val="clear" w:pos="8176"/>
              <w:tab w:val="right" w:pos="9026" w:leader="dot"/>
            </w:tabs>
            <w:rPr/>
          </w:pPr>
          <w:hyperlink w:anchor="__RefHeading___Toc1424129_388300464">
            <w:r>
              <w:rPr>
                <w:webHidden/>
                <w:rStyle w:val="IndexLink"/>
                <w:rtl w:val="true"/>
              </w:rPr>
              <w:t>الآية الثالثة</w:t>
            </w:r>
            <w:r>
              <w:rPr>
                <w:rStyle w:val="IndexLink"/>
                <w:rtl w:val="true"/>
              </w:rPr>
              <w:t xml:space="preserve">: </w:t>
            </w:r>
            <w:r>
              <w:rPr>
                <w:rStyle w:val="IndexLink"/>
                <w:rtl w:val="true"/>
              </w:rPr>
              <w:t>تعدد الزوجات مشروط بالعدالة</w:t>
            </w:r>
            <w:r>
              <w:rPr>
                <w:rStyle w:val="IndexLink"/>
                <w:rtl w:val="true"/>
              </w:rPr>
              <w:tab/>
            </w:r>
            <w:r>
              <w:rPr>
                <w:rStyle w:val="IndexLink"/>
              </w:rPr>
              <w:t>401</w:t>
            </w:r>
          </w:hyperlink>
        </w:p>
        <w:p>
          <w:pPr>
            <w:pStyle w:val="Contents4"/>
            <w:tabs>
              <w:tab w:val="clear" w:pos="8176"/>
              <w:tab w:val="right" w:pos="9026" w:leader="dot"/>
            </w:tabs>
            <w:rPr/>
          </w:pPr>
          <w:hyperlink w:anchor="__RefHeading___Toc1424131_388300464">
            <w:r>
              <w:rPr>
                <w:webHidden/>
                <w:rStyle w:val="IndexLink"/>
                <w:rtl w:val="true"/>
              </w:rPr>
              <w:t>الآية الرابعة</w:t>
            </w:r>
            <w:r>
              <w:rPr>
                <w:rStyle w:val="IndexLink"/>
                <w:rtl w:val="true"/>
              </w:rPr>
              <w:t xml:space="preserve">: </w:t>
            </w:r>
            <w:r>
              <w:rPr>
                <w:rStyle w:val="IndexLink"/>
                <w:rtl w:val="true"/>
              </w:rPr>
              <w:t>تمتع الأرملة ببيتها إلى حول كامل</w:t>
            </w:r>
            <w:r>
              <w:rPr>
                <w:rStyle w:val="IndexLink"/>
                <w:rtl w:val="true"/>
              </w:rPr>
              <w:tab/>
            </w:r>
            <w:r>
              <w:rPr>
                <w:rStyle w:val="IndexLink"/>
              </w:rPr>
              <w:t>403</w:t>
            </w:r>
          </w:hyperlink>
        </w:p>
        <w:p>
          <w:pPr>
            <w:pStyle w:val="Contents4"/>
            <w:tabs>
              <w:tab w:val="clear" w:pos="8176"/>
              <w:tab w:val="right" w:pos="9026" w:leader="dot"/>
            </w:tabs>
            <w:rPr/>
          </w:pPr>
          <w:hyperlink w:anchor="__RefHeading___Toc1424133_388300464">
            <w:r>
              <w:rPr>
                <w:webHidden/>
                <w:rStyle w:val="IndexLink"/>
                <w:rtl w:val="true"/>
              </w:rPr>
              <w:t>الآية الخامسة</w:t>
            </w:r>
            <w:r>
              <w:rPr>
                <w:rStyle w:val="IndexLink"/>
                <w:rtl w:val="true"/>
              </w:rPr>
              <w:t xml:space="preserve">: </w:t>
            </w:r>
            <w:r>
              <w:rPr>
                <w:rStyle w:val="IndexLink"/>
                <w:rtl w:val="true"/>
              </w:rPr>
              <w:t>وجوب اتّقاء اللّه حقّ تقاته</w:t>
            </w:r>
            <w:r>
              <w:rPr>
                <w:rStyle w:val="IndexLink"/>
                <w:rtl w:val="true"/>
              </w:rPr>
              <w:tab/>
            </w:r>
            <w:r>
              <w:rPr>
                <w:rStyle w:val="IndexLink"/>
              </w:rPr>
              <w:t>404</w:t>
            </w:r>
          </w:hyperlink>
        </w:p>
        <w:p>
          <w:pPr>
            <w:pStyle w:val="Contents4"/>
            <w:tabs>
              <w:tab w:val="clear" w:pos="8176"/>
              <w:tab w:val="right" w:pos="9026" w:leader="dot"/>
            </w:tabs>
            <w:rPr/>
          </w:pPr>
          <w:hyperlink w:anchor="__RefHeading___Toc1424135_388300464">
            <w:r>
              <w:rPr>
                <w:webHidden/>
                <w:rStyle w:val="IndexLink"/>
                <w:rtl w:val="true"/>
              </w:rPr>
              <w:t>الآية السادسة</w:t>
            </w:r>
            <w:r>
              <w:rPr>
                <w:rStyle w:val="IndexLink"/>
                <w:rtl w:val="true"/>
              </w:rPr>
              <w:t xml:space="preserve">: </w:t>
            </w:r>
            <w:r>
              <w:rPr>
                <w:rStyle w:val="IndexLink"/>
                <w:rtl w:val="true"/>
              </w:rPr>
              <w:t>قيام الليل بمراتب مختلفة</w:t>
            </w:r>
            <w:r>
              <w:rPr>
                <w:rStyle w:val="IndexLink"/>
                <w:rtl w:val="true"/>
              </w:rPr>
              <w:tab/>
            </w:r>
            <w:r>
              <w:rPr>
                <w:rStyle w:val="IndexLink"/>
              </w:rPr>
              <w:t>406</w:t>
            </w:r>
          </w:hyperlink>
        </w:p>
        <w:p>
          <w:pPr>
            <w:pStyle w:val="Contents4"/>
            <w:tabs>
              <w:tab w:val="clear" w:pos="8176"/>
              <w:tab w:val="right" w:pos="9026" w:leader="dot"/>
            </w:tabs>
            <w:rPr/>
          </w:pPr>
          <w:hyperlink w:anchor="__RefHeading___Toc1424137_388300464">
            <w:r>
              <w:rPr>
                <w:webHidden/>
                <w:rStyle w:val="IndexLink"/>
                <w:rtl w:val="true"/>
              </w:rPr>
              <w:t>[</w:t>
            </w:r>
            <w:r>
              <w:rPr>
                <w:rStyle w:val="IndexLink"/>
                <w:rtl w:val="true"/>
              </w:rPr>
              <w:t>في الآيات المنسوخة</w:t>
            </w:r>
            <w:r>
              <w:rPr>
                <w:rStyle w:val="IndexLink"/>
                <w:rtl w:val="true"/>
              </w:rPr>
              <w:t>...]</w:t>
              <w:tab/>
            </w:r>
            <w:r>
              <w:rPr>
                <w:rStyle w:val="IndexLink"/>
              </w:rPr>
              <w:t>409</w:t>
            </w:r>
          </w:hyperlink>
        </w:p>
        <w:p>
          <w:pPr>
            <w:pStyle w:val="Contents5"/>
            <w:tabs>
              <w:tab w:val="clear" w:pos="7892"/>
              <w:tab w:val="right" w:pos="9026" w:leader="dot"/>
            </w:tabs>
            <w:rPr/>
          </w:pPr>
          <w:hyperlink w:anchor="__RefHeading___Toc1424139_388300464">
            <w:r>
              <w:rPr>
                <w:webHidden/>
                <w:rStyle w:val="IndexLink"/>
                <w:rtl w:val="true"/>
              </w:rPr>
              <w:t>الآية الأُولى</w:t>
            </w:r>
            <w:r>
              <w:rPr>
                <w:rStyle w:val="IndexLink"/>
                <w:rtl w:val="true"/>
              </w:rPr>
              <w:t xml:space="preserve">: </w:t>
            </w:r>
            <w:r>
              <w:rPr>
                <w:rStyle w:val="IndexLink"/>
                <w:rtl w:val="true"/>
              </w:rPr>
              <w:t>وجوب التصدّق قبل مناجاة الرسول صلى الله عليه و آله و سلم</w:t>
            </w:r>
            <w:r>
              <w:rPr>
                <w:rStyle w:val="IndexLink"/>
                <w:rtl w:val="true"/>
              </w:rPr>
              <w:tab/>
            </w:r>
            <w:r>
              <w:rPr>
                <w:rStyle w:val="IndexLink"/>
              </w:rPr>
              <w:t>409</w:t>
            </w:r>
          </w:hyperlink>
        </w:p>
        <w:p>
          <w:pPr>
            <w:pStyle w:val="Contents5"/>
            <w:tabs>
              <w:tab w:val="clear" w:pos="7892"/>
              <w:tab w:val="right" w:pos="9026" w:leader="dot"/>
            </w:tabs>
            <w:rPr/>
          </w:pPr>
          <w:hyperlink w:anchor="__RefHeading___Toc1424141_388300464">
            <w:r>
              <w:rPr>
                <w:webHidden/>
                <w:rStyle w:val="IndexLink"/>
                <w:rtl w:val="true"/>
              </w:rPr>
              <w:t>الآية الثانية</w:t>
            </w:r>
            <w:r>
              <w:rPr>
                <w:rStyle w:val="IndexLink"/>
                <w:rtl w:val="true"/>
              </w:rPr>
              <w:t xml:space="preserve">: </w:t>
            </w:r>
            <w:r>
              <w:rPr>
                <w:rStyle w:val="IndexLink"/>
                <w:rtl w:val="true"/>
              </w:rPr>
              <w:t>إيذاء الزاني غير المحصن</w:t>
            </w:r>
            <w:r>
              <w:rPr>
                <w:rStyle w:val="IndexLink"/>
                <w:rtl w:val="true"/>
              </w:rPr>
              <w:tab/>
            </w:r>
            <w:r>
              <w:rPr>
                <w:rStyle w:val="IndexLink"/>
              </w:rPr>
              <w:t>411</w:t>
            </w:r>
          </w:hyperlink>
        </w:p>
        <w:p>
          <w:pPr>
            <w:pStyle w:val="Contents5"/>
            <w:tabs>
              <w:tab w:val="clear" w:pos="7892"/>
              <w:tab w:val="right" w:pos="9026" w:leader="dot"/>
            </w:tabs>
            <w:rPr/>
          </w:pPr>
          <w:hyperlink w:anchor="__RefHeading___Toc1424143_388300464">
            <w:r>
              <w:rPr>
                <w:webHidden/>
                <w:rStyle w:val="IndexLink"/>
                <w:rtl w:val="true"/>
              </w:rPr>
              <w:t>الآية الثالثة</w:t>
            </w:r>
            <w:r>
              <w:rPr>
                <w:rStyle w:val="IndexLink"/>
                <w:rtl w:val="true"/>
              </w:rPr>
              <w:t xml:space="preserve">: </w:t>
            </w:r>
            <w:r>
              <w:rPr>
                <w:rStyle w:val="IndexLink"/>
                <w:rtl w:val="true"/>
              </w:rPr>
              <w:t>نسخ التوجّه إلى بيت المقدس حين الصلاة</w:t>
            </w:r>
            <w:r>
              <w:rPr>
                <w:rStyle w:val="IndexLink"/>
                <w:rtl w:val="true"/>
              </w:rPr>
              <w:tab/>
            </w:r>
            <w:r>
              <w:rPr>
                <w:rStyle w:val="IndexLink"/>
              </w:rPr>
              <w:t>412</w:t>
            </w:r>
          </w:hyperlink>
        </w:p>
        <w:p>
          <w:pPr>
            <w:pStyle w:val="Contents5"/>
            <w:tabs>
              <w:tab w:val="clear" w:pos="7892"/>
              <w:tab w:val="right" w:pos="9026" w:leader="dot"/>
            </w:tabs>
            <w:rPr/>
          </w:pPr>
          <w:hyperlink w:anchor="__RefHeading___Toc1424145_388300464">
            <w:r>
              <w:rPr>
                <w:webHidden/>
                <w:rStyle w:val="IndexLink"/>
                <w:rtl w:val="true"/>
              </w:rPr>
              <w:t>الآية الرابعة</w:t>
            </w:r>
            <w:r>
              <w:rPr>
                <w:rStyle w:val="IndexLink"/>
                <w:rtl w:val="true"/>
              </w:rPr>
              <w:t xml:space="preserve">: </w:t>
            </w:r>
            <w:r>
              <w:rPr>
                <w:rStyle w:val="IndexLink"/>
                <w:rtl w:val="true"/>
              </w:rPr>
              <w:t>نسخ تحريم مسّ الزوجة في ليالي شهر رمضان</w:t>
            </w:r>
            <w:r>
              <w:rPr>
                <w:rStyle w:val="IndexLink"/>
                <w:rtl w:val="true"/>
              </w:rPr>
              <w:tab/>
            </w:r>
            <w:r>
              <w:rPr>
                <w:rStyle w:val="IndexLink"/>
              </w:rPr>
              <w:t>413</w:t>
            </w:r>
          </w:hyperlink>
        </w:p>
        <w:p>
          <w:pPr>
            <w:pStyle w:val="Contents6"/>
            <w:tabs>
              <w:tab w:val="clear" w:pos="7609"/>
              <w:tab w:val="right" w:pos="9026" w:leader="dot"/>
            </w:tabs>
            <w:rPr/>
          </w:pPr>
          <w:hyperlink w:anchor="__RefHeading___Toc1424147_388300464">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1424149_388300464">
            <w:r>
              <w:rPr>
                <w:webHidden/>
                <w:rStyle w:val="IndexLink"/>
                <w:rtl w:val="true"/>
              </w:rPr>
              <w:t>المفردات</w:t>
            </w:r>
            <w:r>
              <w:rPr>
                <w:rStyle w:val="IndexLink"/>
                <w:rtl w:val="true"/>
              </w:rPr>
              <w:tab/>
            </w:r>
            <w:r>
              <w:rPr>
                <w:rStyle w:val="IndexLink"/>
              </w:rPr>
              <w:t>413</w:t>
            </w:r>
          </w:hyperlink>
        </w:p>
        <w:p>
          <w:pPr>
            <w:pStyle w:val="Contents6"/>
            <w:tabs>
              <w:tab w:val="clear" w:pos="7609"/>
              <w:tab w:val="right" w:pos="9026" w:leader="dot"/>
            </w:tabs>
            <w:rPr/>
          </w:pPr>
          <w:hyperlink w:anchor="__RefHeading___Toc1424151_388300464">
            <w:r>
              <w:rPr>
                <w:webHidden/>
                <w:rStyle w:val="IndexLink"/>
                <w:rtl w:val="true"/>
              </w:rPr>
              <w:t>التفسير</w:t>
            </w:r>
            <w:r>
              <w:rPr>
                <w:rStyle w:val="IndexLink"/>
                <w:rtl w:val="true"/>
              </w:rPr>
              <w:tab/>
            </w:r>
            <w:r>
              <w:rPr>
                <w:rStyle w:val="IndexLink"/>
              </w:rPr>
              <w:t>413</w:t>
            </w:r>
          </w:hyperlink>
        </w:p>
        <w:p>
          <w:pPr>
            <w:pStyle w:val="Contents4"/>
            <w:tabs>
              <w:tab w:val="clear" w:pos="8176"/>
              <w:tab w:val="right" w:pos="9026" w:leader="dot"/>
            </w:tabs>
            <w:rPr/>
          </w:pPr>
          <w:hyperlink w:anchor="__RefHeading___Toc1424153_388300464">
            <w:r>
              <w:rPr>
                <w:webHidden/>
                <w:rStyle w:val="IndexLink"/>
                <w:rtl w:val="true"/>
              </w:rPr>
              <w:t>بقي هنا أمران</w:t>
            </w:r>
            <w:r>
              <w:rPr>
                <w:rStyle w:val="IndexLink"/>
                <w:rtl w:val="true"/>
              </w:rPr>
              <w:t>:</w:t>
              <w:tab/>
            </w:r>
            <w:r>
              <w:rPr>
                <w:rStyle w:val="IndexLink"/>
              </w:rPr>
              <w:t>414</w:t>
            </w:r>
          </w:hyperlink>
        </w:p>
        <w:p>
          <w:pPr>
            <w:pStyle w:val="Contents5"/>
            <w:tabs>
              <w:tab w:val="clear" w:pos="7892"/>
              <w:tab w:val="right" w:pos="9026" w:leader="dot"/>
            </w:tabs>
            <w:rPr/>
          </w:pPr>
          <w:hyperlink w:anchor="__RefHeading___Toc1424155_388300464">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424157_388300464">
            <w:r>
              <w:rPr>
                <w:webHidden/>
                <w:rStyle w:val="IndexLink"/>
                <w:rtl w:val="true"/>
              </w:rPr>
              <w:t>توهّم إنساء بعض الآيات</w:t>
            </w:r>
            <w:r>
              <w:rPr>
                <w:rStyle w:val="IndexLink"/>
                <w:rtl w:val="true"/>
              </w:rPr>
              <w:tab/>
            </w:r>
            <w:r>
              <w:rPr>
                <w:rStyle w:val="IndexLink"/>
              </w:rPr>
              <w:t>414</w:t>
            </w:r>
          </w:hyperlink>
        </w:p>
        <w:p>
          <w:pPr>
            <w:pStyle w:val="Contents5"/>
            <w:tabs>
              <w:tab w:val="clear" w:pos="7892"/>
              <w:tab w:val="right" w:pos="9026" w:leader="dot"/>
            </w:tabs>
            <w:rPr/>
          </w:pPr>
          <w:hyperlink w:anchor="__RefHeading___Toc1424159_388300464">
            <w:r>
              <w:rPr>
                <w:webHidden/>
                <w:rStyle w:val="IndexLink"/>
                <w:rtl w:val="true"/>
              </w:rPr>
              <w:t>الأمر الثاني</w:t>
            </w:r>
            <w:r>
              <w:rPr>
                <w:rStyle w:val="IndexLink"/>
                <w:rtl w:val="true"/>
              </w:rPr>
              <w:t xml:space="preserve">: </w:t>
            </w:r>
            <w:r>
              <w:rPr>
                <w:rStyle w:val="IndexLink"/>
                <w:rtl w:val="true"/>
              </w:rPr>
              <w:t>أقسام النسخ</w:t>
            </w:r>
            <w:r>
              <w:rPr>
                <w:rStyle w:val="IndexLink"/>
                <w:rtl w:val="true"/>
              </w:rPr>
              <w:tab/>
            </w:r>
            <w:r>
              <w:rPr>
                <w:rStyle w:val="IndexLink"/>
              </w:rPr>
              <w:t>417</w:t>
            </w:r>
          </w:hyperlink>
        </w:p>
        <w:p>
          <w:pPr>
            <w:pStyle w:val="Contents5"/>
            <w:tabs>
              <w:tab w:val="clear" w:pos="7892"/>
              <w:tab w:val="right" w:pos="9026" w:leader="dot"/>
            </w:tabs>
            <w:rPr/>
          </w:pPr>
          <w:hyperlink w:anchor="__RefHeading___Toc1424161_388300464">
            <w:r>
              <w:rPr>
                <w:webHidden/>
                <w:rStyle w:val="IndexLink"/>
                <w:rtl w:val="true"/>
              </w:rPr>
              <w:t>القسم الأوّل</w:t>
            </w:r>
            <w:r>
              <w:rPr>
                <w:rStyle w:val="IndexLink"/>
                <w:rtl w:val="true"/>
              </w:rPr>
              <w:t xml:space="preserve">: </w:t>
            </w:r>
            <w:r>
              <w:rPr>
                <w:rStyle w:val="IndexLink"/>
                <w:rtl w:val="true"/>
              </w:rPr>
              <w:t>نسخ التلاوة والحكم</w:t>
            </w:r>
            <w:r>
              <w:rPr>
                <w:rStyle w:val="IndexLink"/>
                <w:rtl w:val="true"/>
              </w:rPr>
              <w:tab/>
            </w:r>
            <w:r>
              <w:rPr>
                <w:rStyle w:val="IndexLink"/>
              </w:rPr>
              <w:t>417</w:t>
            </w:r>
          </w:hyperlink>
        </w:p>
        <w:p>
          <w:pPr>
            <w:pStyle w:val="Contents5"/>
            <w:tabs>
              <w:tab w:val="clear" w:pos="7892"/>
              <w:tab w:val="right" w:pos="9026" w:leader="dot"/>
            </w:tabs>
            <w:rPr/>
          </w:pPr>
          <w:hyperlink w:anchor="__RefHeading___Toc1424163_388300464">
            <w:r>
              <w:rPr>
                <w:webHidden/>
                <w:rStyle w:val="IndexLink"/>
                <w:rtl w:val="true"/>
              </w:rPr>
              <w:t>القسم الثاني</w:t>
            </w:r>
            <w:r>
              <w:rPr>
                <w:rStyle w:val="IndexLink"/>
                <w:rtl w:val="true"/>
              </w:rPr>
              <w:t xml:space="preserve">: </w:t>
            </w:r>
            <w:r>
              <w:rPr>
                <w:rStyle w:val="IndexLink"/>
                <w:rtl w:val="true"/>
              </w:rPr>
              <w:t>نسخ التلاوة دون الحكم</w:t>
            </w:r>
            <w:r>
              <w:rPr>
                <w:rStyle w:val="IndexLink"/>
                <w:rtl w:val="true"/>
              </w:rPr>
              <w:tab/>
            </w:r>
            <w:r>
              <w:rPr>
                <w:rStyle w:val="IndexLink"/>
              </w:rPr>
              <w:t>418</w:t>
            </w:r>
          </w:hyperlink>
        </w:p>
        <w:p>
          <w:pPr>
            <w:pStyle w:val="Contents5"/>
            <w:tabs>
              <w:tab w:val="clear" w:pos="7892"/>
              <w:tab w:val="right" w:pos="9026" w:leader="dot"/>
            </w:tabs>
            <w:rPr/>
          </w:pPr>
          <w:hyperlink w:anchor="__RefHeading___Toc1424165_388300464">
            <w:r>
              <w:rPr>
                <w:webHidden/>
                <w:rStyle w:val="IndexLink"/>
                <w:rtl w:val="true"/>
              </w:rPr>
              <w:t>القسم الثالث</w:t>
            </w:r>
            <w:r>
              <w:rPr>
                <w:rStyle w:val="IndexLink"/>
                <w:rtl w:val="true"/>
              </w:rPr>
              <w:t xml:space="preserve">: </w:t>
            </w:r>
            <w:r>
              <w:rPr>
                <w:rStyle w:val="IndexLink"/>
                <w:rtl w:val="true"/>
              </w:rPr>
              <w:t>نسخ الحكم دون التلاوة</w:t>
            </w:r>
            <w:r>
              <w:rPr>
                <w:rStyle w:val="IndexLink"/>
                <w:rtl w:val="true"/>
              </w:rPr>
              <w:tab/>
            </w:r>
            <w:r>
              <w:rPr>
                <w:rStyle w:val="IndexLink"/>
              </w:rPr>
              <w:t>419</w:t>
            </w:r>
          </w:hyperlink>
        </w:p>
        <w:p>
          <w:pPr>
            <w:pStyle w:val="Contents3"/>
            <w:tabs>
              <w:tab w:val="clear" w:pos="8459"/>
              <w:tab w:val="right" w:pos="9026" w:leader="dot"/>
            </w:tabs>
            <w:rPr/>
          </w:pPr>
          <w:hyperlink w:anchor="__RefHeading___Toc1424167_388300464">
            <w:r>
              <w:rPr>
                <w:webHidden/>
                <w:rStyle w:val="IndexLink"/>
              </w:rPr>
              <w:t>6</w:t>
            </w:r>
            <w:r>
              <w:rPr>
                <w:rStyle w:val="IndexLink"/>
                <w:rtl w:val="true"/>
              </w:rPr>
              <w:t xml:space="preserve">. </w:t>
            </w:r>
            <w:r>
              <w:rPr>
                <w:rStyle w:val="IndexLink"/>
                <w:rtl w:val="true"/>
              </w:rPr>
              <w:t>التعزير في الذكر الحكيم</w:t>
            </w:r>
            <w:r>
              <w:rPr>
                <w:rStyle w:val="IndexLink"/>
                <w:rtl w:val="true"/>
              </w:rPr>
              <w:tab/>
            </w:r>
            <w:r>
              <w:rPr>
                <w:rStyle w:val="IndexLink"/>
              </w:rPr>
              <w:t>420</w:t>
            </w:r>
          </w:hyperlink>
        </w:p>
        <w:p>
          <w:pPr>
            <w:pStyle w:val="Contents4"/>
            <w:tabs>
              <w:tab w:val="clear" w:pos="8176"/>
              <w:tab w:val="right" w:pos="9026" w:leader="dot"/>
            </w:tabs>
            <w:rPr/>
          </w:pPr>
          <w:hyperlink w:anchor="__RefHeading___Toc1424169_388300464">
            <w:r>
              <w:rPr>
                <w:webHidden/>
                <w:rStyle w:val="IndexLink"/>
                <w:rtl w:val="true"/>
              </w:rPr>
              <w:t>اشارة</w:t>
            </w:r>
            <w:r>
              <w:rPr>
                <w:rStyle w:val="IndexLink"/>
                <w:rtl w:val="true"/>
              </w:rPr>
              <w:tab/>
            </w:r>
            <w:r>
              <w:rPr>
                <w:rStyle w:val="IndexLink"/>
              </w:rPr>
              <w:t>420</w:t>
            </w:r>
          </w:hyperlink>
        </w:p>
        <w:p>
          <w:pPr>
            <w:pStyle w:val="Contents4"/>
            <w:tabs>
              <w:tab w:val="clear" w:pos="8176"/>
              <w:tab w:val="right" w:pos="9026" w:leader="dot"/>
            </w:tabs>
            <w:rPr/>
          </w:pPr>
          <w:hyperlink w:anchor="__RefHeading___Toc1424171_388300464">
            <w:r>
              <w:rPr>
                <w:webHidden/>
                <w:rStyle w:val="IndexLink"/>
                <w:rtl w:val="true"/>
              </w:rPr>
              <w:t>الآية الأُولى</w:t>
            </w:r>
            <w:r>
              <w:rPr>
                <w:rStyle w:val="IndexLink"/>
                <w:rtl w:val="true"/>
              </w:rPr>
              <w:t xml:space="preserve">: </w:t>
            </w:r>
            <w:r>
              <w:rPr>
                <w:rStyle w:val="IndexLink"/>
                <w:rtl w:val="true"/>
              </w:rPr>
              <w:t>في تأديب الزوجة الناشز</w:t>
            </w:r>
            <w:r>
              <w:rPr>
                <w:rStyle w:val="IndexLink"/>
                <w:rtl w:val="true"/>
              </w:rPr>
              <w:tab/>
            </w:r>
            <w:r>
              <w:rPr>
                <w:rStyle w:val="IndexLink"/>
              </w:rPr>
              <w:t>420</w:t>
            </w:r>
          </w:hyperlink>
        </w:p>
        <w:p>
          <w:pPr>
            <w:pStyle w:val="Contents4"/>
            <w:tabs>
              <w:tab w:val="clear" w:pos="8176"/>
              <w:tab w:val="right" w:pos="9026" w:leader="dot"/>
            </w:tabs>
            <w:rPr/>
          </w:pPr>
          <w:hyperlink w:anchor="__RefHeading___Toc1424173_388300464">
            <w:r>
              <w:rPr>
                <w:webHidden/>
                <w:rStyle w:val="IndexLink"/>
                <w:rtl w:val="true"/>
              </w:rPr>
              <w:t>الآية الثانية</w:t>
            </w:r>
            <w:r>
              <w:rPr>
                <w:rStyle w:val="IndexLink"/>
                <w:rtl w:val="true"/>
              </w:rPr>
              <w:t xml:space="preserve">: </w:t>
            </w:r>
            <w:r>
              <w:rPr>
                <w:rStyle w:val="IndexLink"/>
                <w:rtl w:val="true"/>
              </w:rPr>
              <w:t>في إيذاء الزاني غير المحصن</w:t>
            </w:r>
            <w:r>
              <w:rPr>
                <w:rStyle w:val="IndexLink"/>
                <w:rtl w:val="true"/>
              </w:rPr>
              <w:tab/>
            </w:r>
            <w:r>
              <w:rPr>
                <w:rStyle w:val="IndexLink"/>
              </w:rPr>
              <w:t>421</w:t>
            </w:r>
          </w:hyperlink>
        </w:p>
        <w:p>
          <w:pPr>
            <w:pStyle w:val="Contents3"/>
            <w:tabs>
              <w:tab w:val="clear" w:pos="8459"/>
              <w:tab w:val="right" w:pos="9026" w:leader="dot"/>
            </w:tabs>
            <w:rPr/>
          </w:pPr>
          <w:hyperlink w:anchor="__RefHeading___Toc1424175_388300464">
            <w:r>
              <w:rPr>
                <w:webHidden/>
                <w:rStyle w:val="IndexLink"/>
              </w:rPr>
              <w:t>7</w:t>
            </w:r>
            <w:r>
              <w:rPr>
                <w:rStyle w:val="IndexLink"/>
                <w:rtl w:val="true"/>
              </w:rPr>
              <w:t xml:space="preserve">. </w:t>
            </w:r>
            <w:r>
              <w:rPr>
                <w:rStyle w:val="IndexLink"/>
                <w:rtl w:val="true"/>
              </w:rPr>
              <w:t>التسليم في الذكر الحكيم</w:t>
            </w:r>
            <w:r>
              <w:rPr>
                <w:rStyle w:val="IndexLink"/>
                <w:rtl w:val="true"/>
              </w:rPr>
              <w:tab/>
            </w:r>
            <w:r>
              <w:rPr>
                <w:rStyle w:val="IndexLink"/>
              </w:rPr>
              <w:t>423</w:t>
            </w:r>
          </w:hyperlink>
        </w:p>
        <w:p>
          <w:pPr>
            <w:pStyle w:val="Contents4"/>
            <w:tabs>
              <w:tab w:val="clear" w:pos="8176"/>
              <w:tab w:val="right" w:pos="9026" w:leader="dot"/>
            </w:tabs>
            <w:rPr/>
          </w:pPr>
          <w:hyperlink w:anchor="__RefHeading___Toc1424177_388300464">
            <w:r>
              <w:rPr>
                <w:webHidden/>
                <w:rStyle w:val="IndexLink"/>
                <w:rtl w:val="true"/>
              </w:rPr>
              <w:t>اشارة</w:t>
            </w:r>
            <w:r>
              <w:rPr>
                <w:rStyle w:val="IndexLink"/>
                <w:rtl w:val="true"/>
              </w:rPr>
              <w:tab/>
            </w:r>
            <w:r>
              <w:rPr>
                <w:rStyle w:val="IndexLink"/>
              </w:rPr>
              <w:t>423</w:t>
            </w:r>
          </w:hyperlink>
        </w:p>
        <w:p>
          <w:pPr>
            <w:pStyle w:val="Contents4"/>
            <w:tabs>
              <w:tab w:val="clear" w:pos="8176"/>
              <w:tab w:val="right" w:pos="9026" w:leader="dot"/>
            </w:tabs>
            <w:rPr/>
          </w:pPr>
          <w:hyperlink w:anchor="__RefHeading___Toc1424179_388300464">
            <w:r>
              <w:rPr>
                <w:webHidden/>
                <w:rStyle w:val="IndexLink"/>
                <w:rtl w:val="true"/>
              </w:rPr>
              <w:t>الآية الأُولى</w:t>
            </w:r>
            <w:r>
              <w:rPr>
                <w:rStyle w:val="IndexLink"/>
                <w:rtl w:val="true"/>
              </w:rPr>
              <w:tab/>
            </w:r>
            <w:r>
              <w:rPr>
                <w:rStyle w:val="IndexLink"/>
              </w:rPr>
              <w:t>423</w:t>
            </w:r>
          </w:hyperlink>
        </w:p>
        <w:p>
          <w:pPr>
            <w:pStyle w:val="Contents4"/>
            <w:tabs>
              <w:tab w:val="clear" w:pos="8176"/>
              <w:tab w:val="right" w:pos="9026" w:leader="dot"/>
            </w:tabs>
            <w:rPr/>
          </w:pPr>
          <w:hyperlink w:anchor="__RefHeading___Toc1424181_388300464">
            <w:r>
              <w:rPr>
                <w:webHidden/>
                <w:rStyle w:val="IndexLink"/>
                <w:rtl w:val="true"/>
              </w:rPr>
              <w:t>الآية الثانية</w:t>
            </w:r>
            <w:r>
              <w:rPr>
                <w:rStyle w:val="IndexLink"/>
                <w:rtl w:val="true"/>
              </w:rPr>
              <w:tab/>
            </w:r>
            <w:r>
              <w:rPr>
                <w:rStyle w:val="IndexLink"/>
              </w:rPr>
              <w:t>424</w:t>
            </w:r>
          </w:hyperlink>
        </w:p>
        <w:p>
          <w:pPr>
            <w:pStyle w:val="Contents4"/>
            <w:tabs>
              <w:tab w:val="clear" w:pos="8176"/>
              <w:tab w:val="right" w:pos="9026" w:leader="dot"/>
            </w:tabs>
            <w:rPr/>
          </w:pPr>
          <w:hyperlink w:anchor="__RefHeading___Toc1424183_388300464">
            <w:r>
              <w:rPr>
                <w:webHidden/>
                <w:rStyle w:val="IndexLink"/>
                <w:rtl w:val="true"/>
              </w:rPr>
              <w:t>الآية الثالثة</w:t>
            </w:r>
            <w:r>
              <w:rPr>
                <w:rStyle w:val="IndexLink"/>
                <w:rtl w:val="true"/>
              </w:rPr>
              <w:tab/>
            </w:r>
            <w:r>
              <w:rPr>
                <w:rStyle w:val="IndexLink"/>
              </w:rPr>
              <w:t>425</w:t>
            </w:r>
          </w:hyperlink>
        </w:p>
        <w:p>
          <w:pPr>
            <w:pStyle w:val="Contents2"/>
            <w:tabs>
              <w:tab w:val="clear" w:pos="8743"/>
              <w:tab w:val="right" w:pos="9026" w:leader="dot"/>
            </w:tabs>
            <w:rPr/>
          </w:pPr>
          <w:hyperlink w:anchor="__RefHeading___Toc1424185_388300464">
            <w:r>
              <w:rPr>
                <w:webHidden/>
                <w:rStyle w:val="IndexLink"/>
                <w:rtl w:val="true"/>
              </w:rPr>
              <w:t>فهرس المحتويات</w:t>
            </w:r>
            <w:r>
              <w:rPr>
                <w:rStyle w:val="IndexLink"/>
                <w:rtl w:val="true"/>
              </w:rPr>
              <w:tab/>
            </w:r>
            <w:r>
              <w:rPr>
                <w:rStyle w:val="IndexLink"/>
              </w:rPr>
              <w:t>428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916_168742"/>
      <w:bookmarkStart w:id="1" w:name="pg14916_168742"/>
      <w:bookmarkEnd w:id="1"/>
    </w:p>
    <w:p>
      <w:pPr>
        <w:pStyle w:val="Heading2"/>
        <w:numPr>
          <w:ilvl w:val="1"/>
          <w:numId w:val="1"/>
        </w:numPr>
        <w:rPr/>
      </w:pPr>
      <w:bookmarkStart w:id="2" w:name="pg14916_168742"/>
      <w:bookmarkStart w:id="3" w:name="__RefHeading___Toc1423011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س‍ب‍ح‍ان‍ی‌ ت‍ب‍ری‍زی‌، ج‍ع‍ف‍ر،‏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Sobhani Tabrizi, Jafar</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الطاف‌الرحمن فی فقه‌القرآن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۴۸۷</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‭978-964-357-627-1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‫‬‭978-964-357-645-5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احکام‌الطهاره والصلاه والصیام والزکاه والانفال والفیء والخمس والحج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دراسه‌الآیات‌الوارده لبیان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والأمربالمعروف والنهی عن‌المنکر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والمکاسب‌المحرمة</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العقود‌الشرعیة والایقاعات والأحکام‌النکاح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قوانین</w:t>
      </w:r>
    </w:p>
    <w:p>
      <w:pPr>
        <w:pStyle w:val="BookText"/>
        <w:rPr/>
      </w:pPr>
      <w:r>
        <w:rPr>
          <w:rFonts w:eastAsia="Times New Roman" w:cs="Times New Roman" w:ascii="Times New Roman" w:hAnsi="Times New Roman"/>
          <w:color w:val="111111"/>
          <w:sz w:val="28"/>
          <w:szCs w:val="28"/>
          <w:lang w:val="en-US" w:bidi="en-US"/>
        </w:rPr>
        <w:t>Qur'an -- Law and legislation</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p>
    <w:p>
      <w:pPr>
        <w:pStyle w:val="BookText"/>
        <w:rPr/>
      </w:pPr>
      <w:r>
        <w:rPr>
          <w:rFonts w:eastAsia="Times New Roman" w:cs="Times New Roman" w:ascii="Times New Roman" w:hAnsi="Times New Roman"/>
          <w:color w:val="111111"/>
          <w:sz w:val="28"/>
          <w:szCs w:val="28"/>
          <w:lang w:val="en-US" w:bidi="en-US"/>
        </w:rPr>
        <w:t>Qur'an -- *Legislative hermeneutics -- Shiite</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قرآنی</w:t>
      </w:r>
    </w:p>
    <w:p>
      <w:pPr>
        <w:pStyle w:val="BookText"/>
        <w:rPr/>
      </w:pPr>
      <w:r>
        <w:rPr>
          <w:rFonts w:eastAsia="Times New Roman" w:cs="Times New Roman" w:ascii="Times New Roman" w:hAnsi="Times New Roman"/>
          <w:color w:val="111111"/>
          <w:sz w:val="28"/>
          <w:szCs w:val="28"/>
          <w:lang w:val="en-US" w:bidi="en-US"/>
        </w:rPr>
        <w:t>Qur'an -- Qur'anic sciences</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۹۹</w:t>
      </w:r>
      <w:r>
        <w:rPr>
          <w:rFonts w:eastAsia="IRNazanin" w:cs="IRNazanin"/>
          <w:color w:val="111111"/>
          <w:sz w:val="28"/>
          <w:szCs w:val="28"/>
          <w:lang w:bidi="fa-IR"/>
        </w:rPr>
        <w:t>/</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۵۷۸۱۰۱۵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3013_388300464"/>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ألطاف الرحمن</w:t>
      </w:r>
    </w:p>
    <w:p>
      <w:pPr>
        <w:pStyle w:val="BookText"/>
        <w:rPr/>
      </w:pPr>
      <w:r>
        <w:rPr>
          <w:rFonts w:ascii="Amiri" w:hAnsi="Amiri" w:eastAsia="Amiri" w:cs="Amiri"/>
          <w:color w:val="111111"/>
          <w:sz w:val="28"/>
          <w:sz w:val="28"/>
          <w:szCs w:val="28"/>
          <w:rtl w:val="true"/>
          <w:lang w:bidi="ar-SA"/>
        </w:rPr>
        <w:t>في فقه القرآن</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في دراسة الآيات الواردة لبيان أحكام الطهارة والصلاة</w:t>
      </w:r>
    </w:p>
    <w:p>
      <w:pPr>
        <w:pStyle w:val="BookText"/>
        <w:rPr/>
      </w:pPr>
      <w:r>
        <w:rPr>
          <w:rFonts w:ascii="Amiri" w:hAnsi="Amiri" w:eastAsia="Amiri" w:cs="Amiri"/>
          <w:color w:val="111111"/>
          <w:sz w:val="28"/>
          <w:sz w:val="28"/>
          <w:szCs w:val="28"/>
          <w:rtl w:val="true"/>
          <w:lang w:bidi="ar-SA"/>
        </w:rPr>
        <w:t>والصيام والزكاة والأنفال والفيء والخمس والحجّ‌</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الفقيه المحقّق</w:t>
      </w:r>
    </w:p>
    <w:p>
      <w:pPr>
        <w:pStyle w:val="BookText"/>
        <w:rPr/>
      </w:pPr>
      <w:r>
        <w:rPr>
          <w:rFonts w:ascii="Amiri" w:hAnsi="Amiri" w:eastAsia="Amiri" w:cs="Amiri"/>
          <w:color w:val="111111"/>
          <w:sz w:val="28"/>
          <w:sz w:val="28"/>
          <w:szCs w:val="28"/>
          <w:rtl w:val="true"/>
          <w:lang w:bidi="ar-SA"/>
        </w:rPr>
        <w:t>جعفر السبحاني</w:t>
      </w:r>
    </w:p>
    <w:p>
      <w:pPr>
        <w:pStyle w:val="BookText"/>
        <w:rPr/>
      </w:pPr>
      <w:r>
        <w:rPr>
          <w:rFonts w:ascii="IRNazanin" w:hAnsi="IRNazanin" w:eastAsia="IRNazanin"/>
          <w:color w:val="111111"/>
          <w:sz w:val="28"/>
          <w:sz w:val="28"/>
          <w:szCs w:val="28"/>
          <w:rtl w:val="true"/>
          <w:lang w:bidi="fa-IR"/>
        </w:rPr>
        <w:t>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 xml:space="preserve">سبحانى تبريزى، جعفر،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جعفر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VOL.1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1-627-357-964-978 ISBN</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2VOL.SET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628-357-964-978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فهرستنويسى بر اساس اطلاعات 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 به صورت زيرنويس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دراسة الآيات الواردة لبيان أحكام الطهارة والصلاة والصيام والزكاة والأنفال والفيء والخمس والحجّ‌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 قوانين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موسسۀ 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174/297</w:t>
      </w:r>
    </w:p>
    <w:p>
      <w:pPr>
        <w:pStyle w:val="BookText"/>
        <w:rPr/>
      </w:pPr>
      <w:r>
        <w:rPr>
          <w:rFonts w:eastAsia="Times New Roman" w:cs="Times New Roman" w:ascii="Times New Roman" w:hAnsi="Times New Roman"/>
          <w:color w:val="111111"/>
          <w:sz w:val="28"/>
          <w:szCs w:val="28"/>
          <w:lang w:val="en-US" w:bidi="en-US"/>
        </w:rPr>
        <w:t>1397</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ألطاف الرحمن في فقه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المحقّق جعفر السبحاني التبريزي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Amiri" w:hAnsi="Amiri" w:eastAsia="Amiri" w:cs="Amiri"/>
          <w:color w:val="111111"/>
          <w:sz w:val="28"/>
          <w:sz w:val="28"/>
          <w:szCs w:val="28"/>
          <w:rtl w:val="true"/>
          <w:lang w:bidi="ar-SA"/>
        </w:rPr>
        <w:t>التنضيد والإخراج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الصادق عليه السلام</w:t>
      </w:r>
    </w:p>
    <w:p>
      <w:pPr>
        <w:pStyle w:val="BookText"/>
        <w:rPr/>
      </w:pPr>
      <w:r>
        <w:rPr>
          <w:rFonts w:ascii="Amiri" w:hAnsi="Amiri" w:eastAsia="Amiri" w:cs="Amiri"/>
          <w:color w:val="111111"/>
          <w:sz w:val="28"/>
          <w:sz w:val="28"/>
          <w:szCs w:val="28"/>
          <w:rtl w:val="true"/>
          <w:lang w:bidi="ar-SA"/>
        </w:rPr>
        <w:t>تسلسل النشر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تسلسل 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حقوق الطبع محفوظة للمؤسسة</w:t>
      </w:r>
    </w:p>
    <w:p>
      <w:pPr>
        <w:pStyle w:val="BookText"/>
        <w:rPr/>
      </w:pPr>
      <w:r>
        <w:rPr>
          <w:rFonts w:ascii="Amiri" w:hAnsi="Amiri" w:eastAsia="Amiri" w:cs="Amiri"/>
          <w:color w:val="111111"/>
          <w:sz w:val="28"/>
          <w:sz w:val="28"/>
          <w:szCs w:val="28"/>
          <w:rtl w:val="true"/>
          <w:lang w:bidi="ar-SA"/>
        </w:rPr>
        <w:t>مركز التوزيع</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التوحيد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37745457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09121519271</w:t>
      </w:r>
    </w:p>
    <w:p>
      <w:pPr>
        <w:pStyle w:val="BookText"/>
        <w:rPr/>
      </w:pPr>
      <w:r>
        <w:rPr>
          <w:rFonts w:eastAsia="Times New Roman" w:cs="Times New Roman" w:ascii="Times New Roman" w:hAnsi="Times New Roman"/>
          <w:color w:val="111111"/>
          <w:sz w:val="28"/>
          <w:szCs w:val="28"/>
          <w:lang w:val="en-US" w:bidi="en-US"/>
        </w:rPr>
        <w:t>http://www.Tohid.ir</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http://www.imamsadiq.org</w:t>
      </w:r>
      <w:bookmarkStart w:id="7" w:name="pg14916_168748"/>
    </w:p>
    <w:p>
      <w:pPr>
        <w:pStyle w:val="Heading2"/>
        <w:numPr>
          <w:ilvl w:val="1"/>
          <w:numId w:val="1"/>
        </w:numPr>
        <w:rPr/>
      </w:pPr>
      <w:bookmarkStart w:id="8" w:name="__RefHeading___Toc1423015_388300464"/>
      <w:bookmarkStart w:id="9" w:name="_Toc3"/>
      <w:bookmarkEnd w:id="7"/>
      <w:bookmarkEnd w:id="8"/>
      <w:r>
        <w:rPr>
          <w:rtl w:val="true"/>
        </w:rPr>
        <w:t>الفصل الثاني عشر</w:t>
      </w:r>
      <w:r>
        <w:rPr>
          <w:rtl w:val="true"/>
        </w:rPr>
        <w:t xml:space="preserve">: </w:t>
      </w:r>
      <w:r>
        <w:rPr>
          <w:rtl w:val="true"/>
        </w:rPr>
        <w:t>في أحكام الطلاق وغيره من الإيقاعات في الذكر الحكيم</w:t>
      </w:r>
      <w:bookmarkEnd w:id="9"/>
    </w:p>
    <w:p>
      <w:pPr>
        <w:pStyle w:val="Heading3"/>
        <w:numPr>
          <w:ilvl w:val="2"/>
          <w:numId w:val="1"/>
        </w:numPr>
        <w:rPr/>
      </w:pPr>
      <w:bookmarkStart w:id="10" w:name="__RefHeading___Toc1423017_388300464"/>
      <w:bookmarkStart w:id="11" w:name="_Toc4"/>
      <w:bookmarkEnd w:id="10"/>
      <w:r>
        <w:rPr>
          <w:rtl w:val="true"/>
        </w:rPr>
        <w:t>اشارة</w:t>
      </w:r>
      <w:bookmarkEnd w:id="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الطلاق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تطليق الزوجة ثلاثاً دفعة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العدد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الظهار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الإيلاء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اللعان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الارتداد في الذكر الحكيم</w:t>
      </w:r>
      <w:r>
        <w:rPr>
          <w:rFonts w:eastAsia="Amiri" w:cs="Amiri" w:ascii="Amiri" w:hAnsi="Amiri"/>
          <w:color w:val="111111"/>
          <w:sz w:val="28"/>
          <w:szCs w:val="28"/>
          <w:rtl w:val="true"/>
          <w:lang w:bidi="ar-SA"/>
        </w:rPr>
        <w:t>.</w:t>
      </w:r>
      <w:bookmarkStart w:id="12" w:name="pg14916_168750"/>
    </w:p>
    <w:p>
      <w:pPr>
        <w:pStyle w:val="BookText"/>
        <w:rPr/>
      </w:pPr>
      <w:bookmarkEnd w:id="12"/>
      <w:r>
        <w:rPr>
          <w:rFonts w:ascii="Amiri" w:hAnsi="Amiri" w:eastAsia="Amiri" w:cs="Amiri"/>
          <w:color w:val="111111"/>
          <w:sz w:val="28"/>
          <w:sz w:val="28"/>
          <w:szCs w:val="28"/>
          <w:rtl w:val="true"/>
          <w:lang w:bidi="ar-SA"/>
        </w:rPr>
        <w:t>أحكام الطلاق</w:t>
      </w:r>
    </w:p>
    <w:p>
      <w:pPr>
        <w:pStyle w:val="Heading3"/>
        <w:numPr>
          <w:ilvl w:val="2"/>
          <w:numId w:val="1"/>
        </w:numPr>
        <w:rPr/>
      </w:pPr>
      <w:bookmarkStart w:id="13" w:name="__RefHeading___Toc1423019_388300464"/>
      <w:bookmarkStart w:id="14" w:name="_Toc5"/>
      <w:bookmarkEnd w:id="13"/>
      <w:r>
        <w:rPr/>
        <w:t>1</w:t>
      </w:r>
      <w:r>
        <w:rPr>
          <w:rtl w:val="true"/>
        </w:rPr>
        <w:t xml:space="preserve">. </w:t>
      </w:r>
      <w:r>
        <w:rPr>
          <w:rtl w:val="true"/>
        </w:rPr>
        <w:t>أحكام الطلاق في الذكر الحكيم</w:t>
      </w:r>
      <w:bookmarkEnd w:id="14"/>
    </w:p>
    <w:p>
      <w:pPr>
        <w:pStyle w:val="Heading4"/>
        <w:numPr>
          <w:ilvl w:val="3"/>
          <w:numId w:val="1"/>
        </w:numPr>
        <w:rPr/>
      </w:pPr>
      <w:bookmarkStart w:id="15" w:name="__RefHeading___Toc1423021_388300464"/>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النكاح والطلاق لفظان أشبه بالمتضايفين وكلّ مَن سمع النكاح ربما يتبادر في ذهنه الطلاق وبالعكس، فالأوّل سماعه حلو والثاني سماعه مرّ، فالنكاح بناء بيت للمعاشرة وإبقاء النسل، والطلاق تهديم ذلك البيت وتخريبه، فالإسلام دعا إلى النكاح دعوة حثيثة وذمّ الطلاق، فقال رسول اللّه صلى الله عليه و آله و سلم في وصف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بني في الإسلام بناء أحبّ إلى اللّه عزّ وجلّ من التزويج</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الوقت نفسه وصف الطلاق بأنّه أبغض الأشياء، فقد روى الكليني بسنده عن صفوان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تزوّجوا وزوّجوا، ألا فمن حظّ امرئ مسلم إنفاق قيمة أيّمة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لا زوج لها، بكراً كانت أو 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من شيء أحبّ إلى اللّه عزّ وجلّ من بيت يعمر في الإسلام بالنكاح، وما من شيء أبغض إلى اللّه عزّ وجل من بيت يُخْرب في الإسلام بالفرقة، يعنى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إنّما وكّد في</w:t>
      </w:r>
      <w:bookmarkStart w:id="17" w:name="pg14916_168751"/>
    </w:p>
    <w:p>
      <w:pPr>
        <w:pStyle w:val="BookText"/>
        <w:rPr/>
      </w:pPr>
      <w:bookmarkEnd w:id="17"/>
      <w:r>
        <w:rPr>
          <w:rFonts w:ascii="Amiri" w:hAnsi="Amiri" w:eastAsia="Amiri" w:cs="Amiri"/>
          <w:color w:val="111111"/>
          <w:sz w:val="28"/>
          <w:sz w:val="28"/>
          <w:szCs w:val="28"/>
          <w:rtl w:val="true"/>
          <w:lang w:bidi="ar-SA"/>
        </w:rPr>
        <w:t>الطلاق وكرّر القول فيه من بغضه الفرقة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ومع ذلك كلّه ربما يكون حفظ العلاقة بين الزوجين أمراً شاقّاً لسوء الخلق من أحد الزوجين أو عدم انسجامهما وكثرة المشاكل بينهما أو غير ذلك، ففي مثل هذه الظروف ربما يكون حفظ العلاقة بين الزوجين منتهياً إلى ما لا تحمد عقباه، فلذلك شرّع الإسلام الطلاق، بما أنّ آخر الدواء الكيّ‌، ولكن جعل له شروطاً وحدوداً، تحفظ بها كرامة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الطلاق في بعض الأزمنة دليل على أنّ رسالة النبي وشريعته شريعة خاتمة، فإنّ سدّ باب الطلاق كما في بعض الفرق من المسيحيّين على خلاف المصلحة العامّة، إذ ربما يكون بقاء الزوجين على ما هما عليه موجباً للحرج والضيق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 ذلك فلندرس ما ورد حول الطلاق من الآيات التي تتضمّن تشريعات سماوية تحفظ كرامة البيت</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1423023_388300464"/>
      <w:bookmarkStart w:id="19" w:name="_Toc7"/>
      <w:bookmarkEnd w:id="18"/>
      <w:r>
        <w:rPr>
          <w:rtl w:val="true"/>
        </w:rPr>
        <w:t>الوظائف الخمس عند الطلاق وبعده</w:t>
      </w:r>
      <w:bookmarkEnd w:id="19"/>
    </w:p>
    <w:p>
      <w:pPr>
        <w:pStyle w:val="Heading5"/>
        <w:numPr>
          <w:ilvl w:val="4"/>
          <w:numId w:val="1"/>
        </w:numPr>
        <w:rPr/>
      </w:pPr>
      <w:bookmarkStart w:id="20" w:name="__RefHeading___Toc1423025_388300464"/>
      <w:bookmarkStart w:id="21" w:name="_Toc8"/>
      <w:bookmarkEnd w:id="20"/>
      <w:r>
        <w:rPr>
          <w:rtl w:val="true"/>
        </w:rPr>
        <w:t>اشارة</w:t>
      </w:r>
      <w:bookmarkEnd w:id="2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w:t>
      </w:r>
      <w:bookmarkStart w:id="22" w:name="pg14916_168752"/>
    </w:p>
    <w:p>
      <w:pPr>
        <w:pStyle w:val="BookText"/>
        <w:rPr/>
      </w:pPr>
      <w:bookmarkEnd w:id="22"/>
      <w:r>
        <w:rPr>
          <w:rFonts w:ascii="Amiri" w:hAnsi="Amiri" w:eastAsia="Amiri" w:cs="Amiri"/>
          <w:color w:val="111111"/>
          <w:sz w:val="28"/>
          <w:sz w:val="28"/>
          <w:szCs w:val="28"/>
          <w:rtl w:val="true"/>
          <w:lang w:bidi="ar-SA"/>
        </w:rPr>
        <w:t>ذلِكَ أَمْراً</w:t>
      </w:r>
      <w:r>
        <w:rPr>
          <w:rFonts w:eastAsia="Amiri" w:cs="Amiri" w:ascii="Amiri" w:hAnsi="Amiri"/>
          <w:color w:val="111111"/>
          <w:sz w:val="28"/>
          <w:szCs w:val="28"/>
          <w:rtl w:val="true"/>
          <w:lang w:bidi="ar-SA"/>
        </w:rPr>
        <w:t>».</w:t>
      </w:r>
      <w:r>
        <w:rPr>
          <w:rStyle w:val="FootnoteAnchor"/>
          <w:rtl w:val="true"/>
        </w:rPr>
        <w:footnoteReference w:id="4"/>
      </w:r>
    </w:p>
    <w:p>
      <w:pPr>
        <w:pStyle w:val="Heading5"/>
        <w:numPr>
          <w:ilvl w:val="4"/>
          <w:numId w:val="1"/>
        </w:numPr>
        <w:rPr/>
      </w:pPr>
      <w:bookmarkStart w:id="23" w:name="__RefHeading___Toc1423027_388300464"/>
      <w:bookmarkStart w:id="24" w:name="_Toc9"/>
      <w:bookmarkEnd w:id="23"/>
      <w:r>
        <w:rPr>
          <w:rtl w:val="true"/>
        </w:rPr>
        <w:t>المفردات</w:t>
      </w:r>
      <w:bookmarkEnd w:id="24"/>
    </w:p>
    <w:p>
      <w:pPr>
        <w:pStyle w:val="BookText"/>
        <w:rPr/>
      </w:pPr>
      <w:r>
        <w:rPr>
          <w:rFonts w:ascii="Amiri" w:hAnsi="Amiri" w:eastAsia="Amiri" w:cs="Amiri"/>
          <w:color w:val="111111"/>
          <w:sz w:val="28"/>
          <w:sz w:val="28"/>
          <w:szCs w:val="28"/>
          <w:rtl w:val="true"/>
          <w:lang w:bidi="ar-SA"/>
        </w:rPr>
        <w:t>أحصوا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العدّ وضبطه، أُخذ من الحصاة لأنّهم كانوا إذا كثرت أعداد شيء جعل لكلّ معدود حصاة، ثم عدّوا ذلك 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المعدود، والمراد الأيام، وعدّة المرأة هي الأيام التي بانقضائها يحلّ لها التزوّج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قعود المرأة عن الزوج حتى تنقضي المدّة المرتبة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أو كلّ فعل سوء يؤذي الزوج ومَن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 بين الشيئين الذي يمنع اختلاط أحدهما بالآخر</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423029_388300464"/>
      <w:bookmarkStart w:id="26" w:name="_Toc10"/>
      <w:bookmarkEnd w:id="25"/>
      <w:r>
        <w:rPr>
          <w:rtl w:val="true"/>
        </w:rPr>
        <w:t>التفسير</w:t>
      </w:r>
      <w:bookmarkEnd w:id="26"/>
    </w:p>
    <w:p>
      <w:pPr>
        <w:pStyle w:val="BookText"/>
        <w:rPr/>
      </w:pPr>
      <w:r>
        <w:rPr>
          <w:rFonts w:ascii="Amiri" w:hAnsi="Amiri" w:eastAsia="Amiri" w:cs="Amiri"/>
          <w:color w:val="111111"/>
          <w:sz w:val="28"/>
          <w:sz w:val="28"/>
          <w:szCs w:val="28"/>
          <w:rtl w:val="true"/>
          <w:lang w:bidi="ar-SA"/>
        </w:rPr>
        <w:t>ابتدأ سبحانه كلامه في سور ثلاث بخطاب النبي صلى الله عليه و آله و سلم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والثانية سورتنا هذه،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لِمَ تُحَرِّمُ ما أَحَلَّ اَللّهُ 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فقد خاطب سبحانه النبي صلى الله عليه و آله و سلم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قصده،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بدأ الآية بخطاب النبي صلى الله عليه و آله و سلم والخطاب بالتطليق بالمؤمنين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إلّالأنّ النبي صلى الله عليه و آله و سلم هو المبيّن للأحكام، وأنّه صلى الله عليه و آله و سلم لم يطلّق زوجة طيلة حياته ثمّ إنّه سبحانه أمر المؤمنين بعدّة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طلّقوهن لغاية اعتدادهنّ‌، أو عند عدّتهنّ‌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بضبط أيّامها، وعدم التساهل فيها، حتى لا يكون على الزوجين في أمر الإمساك أو التسريح حرج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متعلّق التقوى ليعمّ جميع المقامات ولا سيّما في ضبط أيام العدّة؛ لأنّ التساهل في هذا الأمر ينتهي إلى ما لا تحسن عاقبته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تُخْرِجُوهُنَّ مِنْ بُيُوتِهِنَّ‌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يجوز للزوج أن يخرج المطلّقة المعتدّة من مسكنها التي كانت تسكن فيه قبل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عن إخراجها من بيتها لمصلحة الزوجين؛ لأنّ بقاءهما في نفس البيت الذي يسكن فيه الزوج ربما يؤثّر في رجوع الزوج عن الفراق وعدوله عن الطلاق، وبما أنّ المعتدّة بحكم الزوجة يجوز لها التزيّن لجلب نظر الزوج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يَخْرُجْنَ‌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يجوز للمرأة أن تخرج في عدّتها من بيتها إلّا لضرورة ظاهرة، وذلك لأنّ المعتدّة بمنزلة الزوجة فلا تخرج إلّابإذن زوجها، فإن خرجت أثمت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يتعلّق بما مرّ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تُخْرِجُوهُنَّ مِنْ بُيُوتِهِنَّ‌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ليس للزوج أن يخرج المعتدّة من مسكنها إلّاإذا أتت بفاحشة، أي ما عظم قبحه من الأقوال، أي ليس للزوج أن يخرج المعتدّة من مسكنها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يَأْتِينَ بِفاحِشَةٍ مُبَيِّنَةٍ‌</w:t>
      </w:r>
      <w:r>
        <w:rPr>
          <w:rFonts w:eastAsia="Amiri" w:cs="Amiri" w:ascii="Amiri" w:hAnsi="Amiri"/>
          <w:color w:val="111111"/>
          <w:sz w:val="28"/>
          <w:szCs w:val="28"/>
          <w:rtl w:val="true"/>
          <w:lang w:bidi="ar-SA"/>
        </w:rPr>
        <w:t>».</w:t>
      </w:r>
      <w:bookmarkStart w:id="27" w:name="pg14916_168754"/>
    </w:p>
    <w:p>
      <w:pPr>
        <w:pStyle w:val="BookText"/>
        <w:rPr/>
      </w:pPr>
      <w:bookmarkEnd w:id="27"/>
      <w:r>
        <w:rPr>
          <w:rFonts w:ascii="Amiri" w:hAnsi="Amiri" w:eastAsia="Amiri" w:cs="Amiri"/>
          <w:color w:val="111111"/>
          <w:sz w:val="28"/>
          <w:sz w:val="28"/>
          <w:szCs w:val="28"/>
          <w:rtl w:val="true"/>
          <w:lang w:bidi="ar-SA"/>
        </w:rPr>
        <w:t>روى الكليني بسند منقطع عن الإمام الرضا عليه السلام 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أذاها لأهل الرجل وسوء خلقها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تقدّم من الأحكام في حدود اللّه التي حدّد بها حياة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يَتَعَدَّ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ما حدّده فهو لصالح الإنسان، ومن خالف وهدم الحدود فإنّه سيتضرّر وإن لم يقف على عاقبة الأمر حين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ختام الآية يخلق الأمل في نفس الزوجين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المخاطب كلّ مَن هو في هذا الصدد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البغضاء إلى المحبّة، والكدورة إلى 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الآية بحرفيّتها، وإليك الكلام في أحكام أُخرى تتعلّق بالموضوع</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423031_388300464"/>
      <w:bookmarkStart w:id="29" w:name="_Toc11"/>
      <w:bookmarkEnd w:id="28"/>
      <w:r>
        <w:rPr/>
        <w:t>1</w:t>
      </w:r>
      <w:r>
        <w:rPr>
          <w:rtl w:val="true"/>
        </w:rPr>
        <w:t xml:space="preserve">. </w:t>
      </w:r>
      <w:r>
        <w:rPr>
          <w:rtl w:val="true"/>
        </w:rPr>
        <w:t>حكم الطلاق في الحيض</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اتّفقت الإمامية على بطلان الطلاق في الحيض وأنّه لا يصحّ إلّافي حال الطهر من الحيض، وذهب فقهاء السنّة إلى أنّ الطلاق في الحيض إثم ويُسمّى عندهم طلاقاً بدعياً، ولكنّهم قالوا بصحّته، ومع ذلك لا تحسب هذه الحيضة من عدّة المطلقة فتنتظر حتّى تطهر من حيضتها وتنقضي مدّة طهرها ثم تبدأ العدّة من الحيضة التالية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الآية بطلان الطلاق في الحيض، فإنّ 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الزوج إذا أراد أن يطلّق زوجته فعليه أن ينتظر الوقت المناسب للدخول في العدّة، بحيث يكون الوقت الّذي تطلّق فيه جزءاً من العدّة، والمفروض أنّها لو طلّقت في حالة الحيض لا تحسب منها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الظاهر من القرطبي حيث فسّر اللام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الزمان الّذي يصلح لعدّتهن، وقد حصل الإجماع على أنّ الطلاق في الحيض ممنوع وفي الطهر مأذون فيه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إنّ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لام الغاية فمعنى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لغاية أن يعتددن، على نحو يترتّب الاعتداد على الطلاق بلا فصل ولا تريّث، والمفروض أنّ الحيض فاصل بين الطلاق والاعتداد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طلّقوهن لغاية اعتدادهن، والمفروض أنّ تلك الحالة لا تصلح لتحقّق هذه الغاية في جميع المذاهب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طلّق الرجل زوجته في الحيض والنفاس فلا تحسب تلك الحيضة من الأقراء الثلاثة عند القائلين بصحّة الطلاق، بل تحسب الحيضة الثانية بعد انقضاء الأُولى بالدخول في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الأصل ذهب بعض الباحثين</w:t>
      </w:r>
      <w:r>
        <w:rPr>
          <w:rStyle w:val="FootnoteAnchor"/>
          <w:rtl w:val="true"/>
        </w:rPr>
        <w:footnoteReference w:id="9"/>
      </w:r>
      <w:r>
        <w:rPr>
          <w:rFonts w:ascii="Amiri" w:hAnsi="Amiri" w:eastAsia="Amiri" w:cs="Amiri"/>
          <w:color w:val="111111"/>
          <w:sz w:val="28"/>
          <w:sz w:val="28"/>
          <w:szCs w:val="28"/>
          <w:rtl w:val="true"/>
          <w:lang w:bidi="ar-SA"/>
        </w:rPr>
        <w:t>بأنّ الحكمة في المنع من الطلاق في الحيض هو أن ذلك يُطيل على المرأة العدّة، فإنّها إن كانت حائضاً لم تحتسب الحيضة من عدّتها، فتنتظر حتّى تطهر من حيضها‍</w:t>
      </w:r>
      <w:r>
        <w:rPr>
          <w:rFonts w:eastAsia="Amiri" w:cs="Amiri" w:ascii="Amiri" w:hAnsi="Amiri"/>
          <w:color w:val="111111"/>
          <w:sz w:val="28"/>
          <w:szCs w:val="28"/>
          <w:rtl w:val="true"/>
          <w:lang w:bidi="ar-SA"/>
        </w:rPr>
        <w:t>.</w:t>
      </w:r>
      <w:bookmarkStart w:id="30" w:name="pg14916_168756"/>
    </w:p>
    <w:p>
      <w:pPr>
        <w:pStyle w:val="BookText"/>
        <w:rPr/>
      </w:pPr>
      <w:bookmarkEnd w:id="30"/>
      <w:r>
        <w:rPr>
          <w:rFonts w:ascii="Amiri" w:hAnsi="Amiri" w:eastAsia="Amiri" w:cs="Amiri"/>
          <w:color w:val="111111"/>
          <w:sz w:val="28"/>
          <w:sz w:val="28"/>
          <w:szCs w:val="28"/>
          <w:rtl w:val="true"/>
          <w:lang w:bidi="ar-SA"/>
        </w:rPr>
        <w:t>وتتمّ مدّة طهرها، ثم تبدأ العدّة من الحيضة التالية</w:t>
      </w:r>
      <w:r>
        <w:rPr>
          <w:rFonts w:eastAsia="Amiri" w:cs="Amiri" w:ascii="Amiri" w:hAnsi="Amiri"/>
          <w:color w:val="111111"/>
          <w:sz w:val="28"/>
          <w:szCs w:val="28"/>
          <w:rtl w:val="true"/>
          <w:lang w:bidi="ar-SA"/>
        </w:rPr>
        <w:t>.</w:t>
      </w:r>
      <w:r>
        <w:rPr>
          <w:rStyle w:val="FootnoteAnchor"/>
          <w:rtl w:val="true"/>
        </w:rPr>
        <w:footnoteReference w:id="10"/>
      </w:r>
    </w:p>
    <w:p>
      <w:pPr>
        <w:pStyle w:val="Heading4"/>
        <w:numPr>
          <w:ilvl w:val="3"/>
          <w:numId w:val="1"/>
        </w:numPr>
        <w:rPr/>
      </w:pPr>
      <w:bookmarkStart w:id="31" w:name="__RefHeading___Toc1423033_388300464"/>
      <w:bookmarkStart w:id="32" w:name="_Toc12"/>
      <w:bookmarkEnd w:id="31"/>
      <w:r>
        <w:rPr/>
        <w:t>2</w:t>
      </w:r>
      <w:r>
        <w:rPr>
          <w:rtl w:val="true"/>
        </w:rPr>
        <w:t xml:space="preserve">. </w:t>
      </w:r>
      <w:r>
        <w:rPr>
          <w:rtl w:val="true"/>
        </w:rPr>
        <w:t>بُطلان الطلاق في طهر المواقعة</w:t>
      </w:r>
      <w:bookmarkEnd w:id="32"/>
    </w:p>
    <w:p>
      <w:pPr>
        <w:pStyle w:val="BookText"/>
        <w:rPr/>
      </w:pPr>
      <w:r>
        <w:rPr>
          <w:rFonts w:ascii="Amiri" w:hAnsi="Amiri" w:eastAsia="Amiri" w:cs="Amiri"/>
          <w:color w:val="111111"/>
          <w:sz w:val="28"/>
          <w:sz w:val="28"/>
          <w:szCs w:val="28"/>
          <w:rtl w:val="true"/>
          <w:lang w:bidi="ar-SA"/>
        </w:rPr>
        <w:t>اتّفقت الإمامية على بطلان الطلاق في طهر المواقعة، وإنّ الطلاق فيه كالطلاق في الحيض والنفاس في بطلانه، فلو جامع الزوج زوجته وهي طاهرة وأراد طلاقها فلابدّ أن يصبر حتّى تحيض ثم تطهر فيطلّقها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الطلاق في طهر المواقعة عند الحنفية والمالكية حرام، ومكروه عند غيرهما ولكنّه صحيح عندهم، ومع ذلك لا يحسب ذلك الطهر من الأطهار الثلاثة إذا فسّرت القروء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بالأطهار، كما أنّ الحيضة الّتي بعدها لا تحسب من الحيضات الثلاث إذا فسّرت القروء بالحيضات، كما هو مذهب أهل السنّة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مذهبهم فلنعرض المسألة على الآية، فالآية كما دلّت على بطلان الطلاق في الحيض، دلّت أيضاً على بطلان الطلاق في طهر المواقعة؛ وذلك لأنّ اللام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المراد إيقاع الطلاق في الزمان الّذي يصلح للاعتداد، والمفروض أنّ المرأة في طهر المواقعة لا يصحّ منها الاعتداد كما هو مذهبهم، فإنّهم قالوا بصحّة الطلاق ولكن اتّفقوا على أنّ ذلك الطهر والحيضة الّتي بعده لا تحسبان من القروء الثلاثة، سواء أفسّرت بالأطهار أو بالحيضات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بمعنى الغاية،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طلّقوهن لغاية اعتدادهن، والمفروض أنّ تلك الحالة لا تصلح لتحقّق هذه الغاية في جميع المذاهب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فالآية الواحدة تضمّنت بيان بطلان الطلاق في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حائضاً، أو في طهر المواقعة</w:t>
      </w:r>
      <w:r>
        <w:rPr>
          <w:rFonts w:eastAsia="Amiri" w:cs="Amiri" w:ascii="Amiri" w:hAnsi="Amiri"/>
          <w:color w:val="111111"/>
          <w:sz w:val="28"/>
          <w:szCs w:val="28"/>
          <w:rtl w:val="true"/>
          <w:lang w:bidi="ar-SA"/>
        </w:rPr>
        <w:t>.</w:t>
      </w:r>
      <w:bookmarkStart w:id="33" w:name="pg14916_168758"/>
    </w:p>
    <w:p>
      <w:pPr>
        <w:pStyle w:val="BookText"/>
        <w:rPr/>
      </w:pPr>
      <w:bookmarkEnd w:id="33"/>
      <w:r>
        <w:rPr>
          <w:rFonts w:ascii="Amiri" w:hAnsi="Amiri" w:eastAsia="Amiri" w:cs="Amiri"/>
          <w:color w:val="111111"/>
          <w:sz w:val="28"/>
          <w:sz w:val="28"/>
          <w:szCs w:val="28"/>
          <w:rtl w:val="true"/>
          <w:lang w:bidi="ar-SA"/>
        </w:rPr>
        <w:t>أحكام الطلاق</w:t>
      </w:r>
    </w:p>
    <w:p>
      <w:pPr>
        <w:pStyle w:val="Heading3"/>
        <w:numPr>
          <w:ilvl w:val="2"/>
          <w:numId w:val="1"/>
        </w:numPr>
        <w:rPr/>
      </w:pPr>
      <w:bookmarkStart w:id="34" w:name="__RefHeading___Toc1423035_388300464"/>
      <w:bookmarkStart w:id="35" w:name="_Toc13"/>
      <w:bookmarkEnd w:id="34"/>
      <w:r>
        <w:rPr/>
        <w:t>2</w:t>
      </w:r>
      <w:r>
        <w:rPr>
          <w:rtl w:val="true"/>
        </w:rPr>
        <w:t xml:space="preserve">. </w:t>
      </w:r>
      <w:r>
        <w:rPr>
          <w:rtl w:val="true"/>
        </w:rPr>
        <w:t>تطليق الزوجة ثلاثاً دفعة واحدة</w:t>
      </w:r>
      <w:bookmarkEnd w:id="35"/>
    </w:p>
    <w:p>
      <w:pPr>
        <w:pStyle w:val="Heading4"/>
        <w:numPr>
          <w:ilvl w:val="3"/>
          <w:numId w:val="1"/>
        </w:numPr>
        <w:rPr/>
      </w:pPr>
      <w:bookmarkStart w:id="36" w:name="__RefHeading___Toc1423037_388300464"/>
      <w:bookmarkStart w:id="37" w:name="_Toc14"/>
      <w:bookmarkEnd w:id="36"/>
      <w:r>
        <w:rPr>
          <w:rtl w:val="true"/>
        </w:rPr>
        <w:t>تمهيد</w:t>
      </w:r>
      <w:bookmarkEnd w:id="37"/>
    </w:p>
    <w:p>
      <w:pPr>
        <w:pStyle w:val="BookText"/>
        <w:rPr/>
      </w:pPr>
      <w:r>
        <w:rPr>
          <w:rFonts w:ascii="Amiri" w:hAnsi="Amiri" w:eastAsia="Amiri" w:cs="Amiri"/>
          <w:color w:val="111111"/>
          <w:sz w:val="28"/>
          <w:sz w:val="28"/>
          <w:szCs w:val="28"/>
          <w:rtl w:val="true"/>
          <w:lang w:bidi="ar-SA"/>
        </w:rPr>
        <w:t>من المسائل التي أوجبت انغلاقاً وتعسّفاً في الحياة الاجتماعية وأدّت إلى تمزيق الأُسر وتقطيع صلة الأرحام في كثير من البلاد، مسألة تصحيح الطلاق ثلاثاً، دفعة واحدة،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 يكرّره ثلاث دفعات ويقول في مجلس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حيث تحسب ثلاث تطليقات حقيقة، وتحرم المطلّقة على زوجها حتى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يتغلّب الغضب على الزوج فيطلّق الزوجة ثلاثاً في مجلس واحد، ثم يندم على عمله ندماً شديداً، ويحاول إيجاد مخرج لمشكلته فلا يجد عند أئمّة المذاهب الأربعة ولا الدعاة إليها مخرجاً فيقعد ملوماً محسوراً، ولو رجع الرجل إلى فقه الإمامية المأخوذ من الكتاب والسنّة وأحاديث أئمّة أهل البيت عليهم السلام لوجد مخرجاً وهو بطلان الطلاق الثلاث في مجلس واحد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المقصود آيات ثلاث</w:t>
      </w:r>
      <w:r>
        <w:rPr>
          <w:rFonts w:eastAsia="Amiri" w:cs="Amiri" w:ascii="Amiri" w:hAnsi="Amiri"/>
          <w:color w:val="111111"/>
          <w:sz w:val="28"/>
          <w:szCs w:val="28"/>
          <w:rtl w:val="true"/>
          <w:lang w:bidi="ar-SA"/>
        </w:rPr>
        <w:t>:</w:t>
      </w:r>
      <w:bookmarkStart w:id="38" w:name="pg14916_168759"/>
    </w:p>
    <w:p>
      <w:pPr>
        <w:pStyle w:val="Heading4"/>
        <w:numPr>
          <w:ilvl w:val="3"/>
          <w:numId w:val="1"/>
        </w:numPr>
        <w:rPr/>
      </w:pPr>
      <w:bookmarkStart w:id="39" w:name="__RefHeading___Toc1423039_388300464"/>
      <w:bookmarkStart w:id="40" w:name="_Toc15"/>
      <w:bookmarkEnd w:id="38"/>
      <w:bookmarkEnd w:id="39"/>
      <w:r>
        <w:rPr>
          <w:rtl w:val="true"/>
        </w:rPr>
        <w:t>الآية الأُولى</w:t>
      </w:r>
      <w:bookmarkEnd w:id="40"/>
    </w:p>
    <w:p>
      <w:pPr>
        <w:pStyle w:val="Heading5"/>
        <w:numPr>
          <w:ilvl w:val="4"/>
          <w:numId w:val="1"/>
        </w:numPr>
        <w:rPr/>
      </w:pPr>
      <w:bookmarkStart w:id="41" w:name="__RefHeading___Toc1423041_388300464"/>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12"/>
      </w:r>
    </w:p>
    <w:p>
      <w:pPr>
        <w:pStyle w:val="Heading5"/>
        <w:numPr>
          <w:ilvl w:val="4"/>
          <w:numId w:val="1"/>
        </w:numPr>
        <w:rPr/>
      </w:pPr>
      <w:bookmarkStart w:id="43" w:name="__RefHeading___Toc1423043_388300464"/>
      <w:bookmarkStart w:id="44" w:name="_Toc17"/>
      <w:bookmarkEnd w:id="43"/>
      <w:r>
        <w:rPr>
          <w:rtl w:val="true"/>
        </w:rPr>
        <w:t>المفردات</w:t>
      </w:r>
      <w:bookmarkEnd w:id="44"/>
    </w:p>
    <w:p>
      <w:pPr>
        <w:pStyle w:val="BookText"/>
        <w:rPr/>
      </w:pP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المرّة بمعنى الدفعة مأخوذة من المرور للدلالة على الواحد من الفعل كما أنّ الدفعة والكرّة والنزلة مثلها، وزناً ومعنى واعتباراً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خلاف الإطلاق، والمُمسك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السرح بمعنى الإطلاق،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الماشية في المرعى سرحاً إذا أطلقها، والمِسرَح المَشْط لإطلاق الشعر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الإنسان عن النائبة بما يبذله عنه،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فديته بمال، أي بذلت له مالاً لإطلاقه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w:t>
      </w:r>
      <w:r>
        <w:rPr>
          <w:rFonts w:eastAsia="IRNazanin" w:cs="IRNazanin"/>
          <w:color w:val="111111"/>
          <w:sz w:val="28"/>
          <w:szCs w:val="28"/>
          <w:rtl w:val="true"/>
          <w:lang w:bidi="fa-IR"/>
        </w:rPr>
        <w:t>.</w:t>
      </w:r>
      <w:bookmarkStart w:id="45" w:name="pg14916_168760"/>
    </w:p>
    <w:p>
      <w:pPr>
        <w:pStyle w:val="Heading5"/>
        <w:numPr>
          <w:ilvl w:val="4"/>
          <w:numId w:val="1"/>
        </w:numPr>
        <w:rPr/>
      </w:pPr>
      <w:bookmarkStart w:id="46" w:name="__RefHeading___Toc1423045_388300464"/>
      <w:bookmarkStart w:id="47" w:name="_Toc18"/>
      <w:bookmarkEnd w:id="45"/>
      <w:bookmarkEnd w:id="46"/>
      <w:r>
        <w:rPr>
          <w:rtl w:val="true"/>
        </w:rPr>
        <w:t>التفسير</w:t>
      </w:r>
      <w:bookmarkEnd w:id="47"/>
    </w:p>
    <w:p>
      <w:pPr>
        <w:pStyle w:val="BookText"/>
        <w:rPr/>
      </w:pPr>
      <w:r>
        <w:rPr>
          <w:rFonts w:ascii="Amiri" w:hAnsi="Amiri" w:eastAsia="Amiri" w:cs="Amiri"/>
          <w:color w:val="111111"/>
          <w:sz w:val="28"/>
          <w:sz w:val="28"/>
          <w:szCs w:val="28"/>
          <w:rtl w:val="true"/>
          <w:lang w:bidi="ar-SA"/>
        </w:rPr>
        <w:t>هذه الآية تتضمّن حكم الزوجات بعد طلاقهن، فإنّ الرجل بعد إيقاع الطلاق مخيّر بين الرجوع والإمساك بالمعروف، أو تركها وتسريحها لحالها حتّى تنقضي عدّتها، والأوّل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الرجوع بعد الطلاق الثاني، والثاني مفاد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ترك المطلّقة مرّتين حتّى تبين بانقضاء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للعرب في الجاهليّة في الطلاق عدد معيّن فربّما طلّق الرجل امرأته مرّات عديدة وراجعها، وكانت المرأة بذلك أُلعوبة بيد الرجل يضارّها بالطلاق والرجوع متى شاء، أنزل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الطلاق الذي شرع فيه الرجوع هو الطلاق الأوّل والثاني، وأمّا الثالث فقد ذكر حكمه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فلو رجع بعد التطليقتين وطلقها ثالثة، فلا تحلّ له من بعد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الأبدية، نعم لو طلّقها الزوج الثاني لا بأس أن يتراجعا بعقد جديد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الزوج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عَلَيْهِما أَنْ يَتَراجَعا</w:t>
      </w:r>
      <w:r>
        <w:rPr>
          <w:rFonts w:eastAsia="Amiri" w:cs="Amiri" w:ascii="Amiri" w:hAnsi="Amiri"/>
          <w:color w:val="111111"/>
          <w:sz w:val="28"/>
          <w:szCs w:val="28"/>
          <w:rtl w:val="true"/>
          <w:lang w:bidi="ar-SA"/>
        </w:rPr>
        <w:t>».</w:t>
      </w:r>
      <w:bookmarkStart w:id="48" w:name="pg14916_168761"/>
    </w:p>
    <w:p>
      <w:pPr>
        <w:pStyle w:val="BookText"/>
        <w:rPr/>
      </w:pPr>
      <w:bookmarkEnd w:id="48"/>
      <w:r>
        <w:rPr>
          <w:rFonts w:ascii="Amiri" w:hAnsi="Amiri" w:eastAsia="Amiri" w:cs="Amiri"/>
          <w:color w:val="111111"/>
          <w:sz w:val="28"/>
          <w:sz w:val="28"/>
          <w:szCs w:val="28"/>
          <w:rtl w:val="true"/>
          <w:lang w:bidi="ar-SA"/>
        </w:rPr>
        <w:t>إذا عرفت ذلك فلنرجع إلى دراسة دلالة الآية على بطلان الطلاق ثلاثاً دفعة</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423047_388300464"/>
      <w:bookmarkStart w:id="50" w:name="_Toc19"/>
      <w:bookmarkEnd w:id="49"/>
      <w:r>
        <w:rPr>
          <w:rtl w:val="true"/>
        </w:rPr>
        <w:t>لزوم فصل كلّ طلاق عن الآخر</w:t>
      </w:r>
      <w:bookmarkEnd w:id="50"/>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اللام للجنس لا للعهد، فإذا كانت للجنس يعمّ مطلق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لزوم وقوعه مرّة بعد أُخرى لا دفعة واحدة، وإلّا يصير مرّة ودفعة، ولأجل ذلك عبّر سبحانه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كيفية الفعل وأنّه عبارة عن الواحد منه، والدفعة والكرّة والنزلة، مثل المرّة وزناً ومعنىً واعتباراً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قال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يطلّق زوجته مرّة بعد أُخرى‌، ولم يطلّق مرّتين،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سبباً لتكرّره، وتشهد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اعتبر في اللعان شهادات أربع، فلا تجزي عنها شهادة واحدة مشفوعة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في فصول الأذان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وأردفه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يكفي في القسامة عندما يجب أن يحلف خمسين مرّة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 باللّه خمسين يميناً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يعتبر في رمي الجمرات، الرمي بعد الرمي إلى سبع مرّات، فلا يجزي رمي الحصيّات السبع مرّة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تكبيرات الصلاة سبعاً أو خمساً لا يجزي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سبع مرّات</w:t>
      </w:r>
      <w:r>
        <w:rPr>
          <w:rFonts w:eastAsia="Amiri" w:cs="Amiri" w:ascii="Amiri" w:hAnsi="Amiri"/>
          <w:color w:val="111111"/>
          <w:sz w:val="28"/>
          <w:szCs w:val="28"/>
          <w:rtl w:val="true"/>
          <w:lang w:bidi="ar-SA"/>
        </w:rPr>
        <w:t>.</w:t>
      </w:r>
      <w:bookmarkStart w:id="51" w:name="pg14916_168762"/>
    </w:p>
    <w:p>
      <w:pPr>
        <w:pStyle w:val="BookText"/>
        <w:rPr/>
      </w:pPr>
      <w:bookmarkEnd w:id="51"/>
      <w:r>
        <w:rPr>
          <w:rFonts w:ascii="Amiri" w:hAnsi="Amiri" w:eastAsia="Amiri" w:cs="Amiri"/>
          <w:color w:val="111111"/>
          <w:sz w:val="28"/>
          <w:sz w:val="28"/>
          <w:szCs w:val="28"/>
          <w:rtl w:val="true"/>
          <w:lang w:bidi="ar-SA"/>
        </w:rPr>
        <w:t>وعلى هذا فالقول بوقوع الطلاق الثلاث بلفظ واحد يضادّ صريح الآيات، حتى أنّ الجصّاص الحنفي اعترف بذلك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التفريق لا محالة؛ لأنّه لو طلّق اثنتين معاً لما 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دفع رجل إلى آخر درهمين، لم يجز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مرّتين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إنّما يأتي إذا عبّر عن التطليق ثلاثاً بصيغة واحدة، وأمّا لو كرّر الصيغة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 فهناك طلاق بعد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الصيغة الثانية والثالثة تقعان باطلتين لعدم الموضوع للطلاق، فإنّ الطلاق إنّما هو لقطع العلقة الزوجية، فلا زوجية مستقرّة بعد الصيغة الأُولى حتى تقطع، ولا رابطة قانونيّة حتى تصرم وتخرم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الطلاق يحلّ عقد الزواج، فكيف يمكن أن يتعدّد دون أن تتخلّل بينهما عقد الزواج‌؟ فقول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حلّ العقدة وقطع الربط، ومثله لا يمكن أن يتكرّر إذ هو أشبه بتحصيل الحاصل</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1423049_388300464"/>
      <w:bookmarkStart w:id="53" w:name="_Toc20"/>
      <w:bookmarkEnd w:id="52"/>
      <w:r>
        <w:rPr>
          <w:rtl w:val="true"/>
        </w:rPr>
        <w:t>الآية الثانية</w:t>
      </w:r>
      <w:bookmarkEnd w:id="53"/>
    </w:p>
    <w:p>
      <w:pPr>
        <w:pStyle w:val="Heading5"/>
        <w:numPr>
          <w:ilvl w:val="4"/>
          <w:numId w:val="1"/>
        </w:numPr>
        <w:rPr/>
      </w:pPr>
      <w:bookmarkStart w:id="54" w:name="__RefHeading___Toc1423051_388300464"/>
      <w:bookmarkStart w:id="55" w:name="_Toc21"/>
      <w:bookmarkEnd w:id="54"/>
      <w:r>
        <w:rPr>
          <w:rtl w:val="true"/>
        </w:rPr>
        <w:t>اشارة</w:t>
      </w:r>
      <w:bookmarkEnd w:id="5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 لا تُمْسِكُوهُنَّ ضِراراً لِتَعْتَدُوا وَ مَنْ يَفْعَلْ ذلِكَ فَقَدْ ظَلَمَ نَفْسَهُ‌</w:t>
      </w:r>
      <w:r>
        <w:rPr>
          <w:rFonts w:eastAsia="Amiri" w:cs="Amiri" w:ascii="Amiri" w:hAnsi="Amiri"/>
          <w:color w:val="111111"/>
          <w:sz w:val="28"/>
          <w:szCs w:val="28"/>
          <w:rtl w:val="true"/>
          <w:lang w:bidi="ar-SA"/>
        </w:rPr>
        <w:t>».</w:t>
      </w:r>
      <w:r>
        <w:rPr>
          <w:rStyle w:val="FootnoteAnchor"/>
          <w:rtl w:val="true"/>
        </w:rPr>
        <w:footnoteReference w:id="16"/>
      </w:r>
      <w:bookmarkStart w:id="56" w:name="pg14916_168763"/>
    </w:p>
    <w:p>
      <w:pPr>
        <w:pStyle w:val="Heading5"/>
        <w:numPr>
          <w:ilvl w:val="4"/>
          <w:numId w:val="1"/>
        </w:numPr>
        <w:rPr/>
      </w:pPr>
      <w:bookmarkStart w:id="57" w:name="__RefHeading___Toc1423053_388300464"/>
      <w:bookmarkStart w:id="58" w:name="_Toc22"/>
      <w:bookmarkEnd w:id="56"/>
      <w:bookmarkEnd w:id="57"/>
      <w:r>
        <w:rPr>
          <w:rtl w:val="true"/>
        </w:rPr>
        <w:t>المفردات</w:t>
      </w:r>
      <w:bookmarkEnd w:id="58"/>
    </w:p>
    <w:p>
      <w:pPr>
        <w:pStyle w:val="BookText"/>
        <w:rPr/>
      </w:pPr>
      <w:r>
        <w:rPr>
          <w:rFonts w:ascii="Amiri" w:hAnsi="Amiri" w:eastAsia="Amiri" w:cs="Amiri"/>
          <w:color w:val="111111"/>
          <w:sz w:val="28"/>
          <w:sz w:val="28"/>
          <w:szCs w:val="28"/>
          <w:rtl w:val="true"/>
          <w:lang w:bidi="ar-SA"/>
        </w:rPr>
        <w:t>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المدّة وعاقبة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قاربن انقضاء العدّة، لأنّ بعد انقضاء العدّة ليس للزوج الإمساك، وهذا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فأمسكوهن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راجعوهن قبل انقضاء العدّة بما تقبله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اتركوهن حتى تنقضي عدّتهن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تراجعوهن لا لرغبة فيهن، بل لطلب الإضرار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لتظلموهن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أضرّ بنفسه وعرّضها لعذاب اللّه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1423055_388300464"/>
      <w:bookmarkStart w:id="60" w:name="_Toc23"/>
      <w:bookmarkEnd w:id="59"/>
      <w:r>
        <w:rPr>
          <w:rtl w:val="true"/>
        </w:rPr>
        <w:t>التفسير</w:t>
      </w:r>
      <w:bookmarkEnd w:id="60"/>
    </w:p>
    <w:p>
      <w:pPr>
        <w:pStyle w:val="Heading6"/>
        <w:numPr>
          <w:ilvl w:val="5"/>
          <w:numId w:val="1"/>
        </w:numPr>
        <w:rPr/>
      </w:pPr>
      <w:bookmarkStart w:id="61" w:name="__RefHeading___Toc1423057_388300464"/>
      <w:bookmarkStart w:id="62" w:name="_Toc24"/>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إنّ هذه الآية وإن وقعت بعد التطليقة الثالثة</w:t>
      </w:r>
      <w:r>
        <w:rPr>
          <w:rStyle w:val="FootnoteAnchor"/>
          <w:rtl w:val="true"/>
        </w:rPr>
        <w:footnoteReference w:id="17"/>
      </w:r>
      <w:r>
        <w:rPr>
          <w:rFonts w:ascii="Amiri" w:hAnsi="Amiri" w:eastAsia="Amiri" w:cs="Amiri"/>
          <w:color w:val="111111"/>
          <w:sz w:val="28"/>
          <w:sz w:val="28"/>
          <w:szCs w:val="28"/>
          <w:rtl w:val="true"/>
          <w:lang w:bidi="ar-SA"/>
        </w:rPr>
        <w:t>، لكن كثيراً من المفسّرين قالوا بأنّها ترجع إلى الآية الأُولى، أي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سبحانه يأمر بأنّ المطلّق مطلقاً يجب أن لا يتخذ الطلاق وسيلة لايذاء المرأة بل إذا طلق يجب أن يراعى أحد الأمرين في كلّ 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يمسك بمعروف، أي يرجع عن الطلاق ويأخذها بعنوان أنّها زوجته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يترك حتى تخرج من العدّة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سَرِّحُوهُنَّ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هذا فاعلم انّ الآية فعندئذٍ فالآية تكون دليلاً ثابتاً على بطلان الطلاق الثلاث مرّة واحدة؛ وذلك لأنّ معناها أنّ كلّ مرّة من المرّتين يجب أن يتبعها أحد</w:t>
      </w:r>
      <w:bookmarkStart w:id="63" w:name="pg14916_168764"/>
    </w:p>
    <w:p>
      <w:pPr>
        <w:pStyle w:val="BookText"/>
        <w:rPr/>
      </w:pPr>
      <w:bookmarkEnd w:id="63"/>
      <w:r>
        <w:rPr>
          <w:rFonts w:ascii="Amiri" w:hAnsi="Amiri" w:eastAsia="Amiri" w:cs="Amiri"/>
          <w:color w:val="111111"/>
          <w:sz w:val="28"/>
          <w:sz w:val="28"/>
          <w:szCs w:val="28"/>
          <w:rtl w:val="true"/>
          <w:lang w:bidi="ar-SA"/>
        </w:rPr>
        <w:t>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بمعروف، أو تسريح بإحسان، والطلاق الثلاث مرّة واحدة فاقد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قلنا برجوع 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وامّا إذا قلنا برجوع الآية إلى مَن طلّق مرّتين فالحكم هنا أيضاً نفس الحكم السابق، فليس أمامه إلّاأحد طريقين إمّا الإمساك، وإمّا التسريح حتى لا يتنهي إلى الطلاق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طلّقتها واحدة أو اثنتين، فأنت مخيّر فيها مادامت عدّتها باقية، بين أن تردّها إليك ناوياً الإصلاح بها والإحسان إليها، وبين أن تتركها حتى تنقضي عدّتها، فتبين منك، وتطلق سراحها محسناً إليها، لا تظلمها من حقّها شيئاً ولا تضارّ بها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وقد تقدّم أنّ الآية دليل آخر على بطلان الطلاق ثلاثاً دفعة واحدة، وأين هذا من الطلاق ثلاثاً بلا تخلّل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 أو تركها حتى ينقضي أجلها، سواء طلّقها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أنت طالق، أنت طالق‌؟</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1423059_388300464"/>
      <w:bookmarkStart w:id="65" w:name="_Toc25"/>
      <w:bookmarkEnd w:id="64"/>
      <w:r>
        <w:rPr/>
        <w:t>3</w:t>
      </w:r>
      <w:r>
        <w:rPr>
          <w:rtl w:val="true"/>
        </w:rPr>
        <w:t xml:space="preserve">. </w:t>
      </w:r>
      <w:r>
        <w:rPr>
          <w:rtl w:val="true"/>
        </w:rPr>
        <w:t>لزوم الاعتداد بعد كلّ تطليقة</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أنّ الطلاق يجب أن يكون في زمن يصلح للاعتداد أو لغاية الاعتداد، وهو لا يتحقّق إلّابفصل الأوّل عن الثاني والآية دليل ثالث على بطلان الطلاق ثلاثاً، لأنّه يكون الطلاق الأوّل بلا عدّة ولا إحصاء لها إذا طلّق اثنتين مرّة واحدة، ولو طلّق ثلاثاً يكون الأوّل والثاني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بعض أئمّة أهل البيت عليهم السلام بهذه الآية</w:t>
      </w:r>
      <w:bookmarkStart w:id="66" w:name="pg14916_168765"/>
    </w:p>
    <w:p>
      <w:pPr>
        <w:pStyle w:val="BookText"/>
        <w:rPr/>
      </w:pPr>
      <w:bookmarkEnd w:id="66"/>
      <w:r>
        <w:rPr>
          <w:rFonts w:ascii="IRNazanin" w:hAnsi="IRNazanin" w:eastAsia="IRNazanin"/>
          <w:color w:val="111111"/>
          <w:sz w:val="28"/>
          <w:sz w:val="28"/>
          <w:szCs w:val="28"/>
          <w:rtl w:val="true"/>
          <w:lang w:bidi="fa-IR"/>
        </w:rPr>
        <w:t>على بطلان الطلاق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صفوان الجمّال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ثلاثاً في مجلس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قوله سبحانه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خالف كتاب اللّه والسنّة فهو يرد إلى كتاب اللّه والسنّة</w:t>
      </w:r>
      <w:r>
        <w:rPr>
          <w:rFonts w:eastAsia="Amiri" w:cs="Amiri" w:ascii="Amiri" w:hAnsi="Amiri"/>
          <w:color w:val="111111"/>
          <w:sz w:val="28"/>
          <w:szCs w:val="28"/>
          <w:rtl w:val="true"/>
          <w:lang w:bidi="ar-SA"/>
        </w:rPr>
        <w:t>».</w:t>
      </w:r>
      <w:r>
        <w:rPr>
          <w:rStyle w:val="FootnoteAnchor"/>
          <w:rtl w:val="true"/>
        </w:rPr>
        <w:footnoteReference w:id="20"/>
      </w:r>
    </w:p>
    <w:p>
      <w:pPr>
        <w:pStyle w:val="Heading5"/>
        <w:numPr>
          <w:ilvl w:val="4"/>
          <w:numId w:val="1"/>
        </w:numPr>
        <w:rPr/>
      </w:pPr>
      <w:bookmarkStart w:id="67" w:name="__RefHeading___Toc1423061_388300464"/>
      <w:bookmarkStart w:id="68" w:name="_Toc26"/>
      <w:bookmarkEnd w:id="67"/>
      <w:r>
        <w:rPr>
          <w:rtl w:val="true"/>
        </w:rPr>
        <w:t>رجاء</w:t>
      </w:r>
      <w:bookmarkEnd w:id="68"/>
    </w:p>
    <w:p>
      <w:pPr>
        <w:pStyle w:val="BookText"/>
        <w:rPr/>
      </w:pPr>
      <w:r>
        <w:rPr>
          <w:rFonts w:ascii="Amiri" w:hAnsi="Amiri" w:eastAsia="Amiri" w:cs="Amiri"/>
          <w:color w:val="111111"/>
          <w:sz w:val="28"/>
          <w:sz w:val="28"/>
          <w:szCs w:val="28"/>
          <w:rtl w:val="true"/>
          <w:lang w:bidi="ar-SA"/>
        </w:rPr>
        <w:t>بعد كلّ تطليقة</w:t>
      </w:r>
    </w:p>
    <w:p>
      <w:pPr>
        <w:pStyle w:val="BookText"/>
        <w:rPr/>
      </w:pPr>
      <w:r>
        <w:rPr>
          <w:rFonts w:ascii="Amiri" w:hAnsi="Amiri" w:eastAsia="Amiri" w:cs="Amiri"/>
          <w:color w:val="111111"/>
          <w:sz w:val="28"/>
          <w:sz w:val="28"/>
          <w:szCs w:val="28"/>
          <w:rtl w:val="true"/>
          <w:lang w:bidi="ar-SA"/>
        </w:rPr>
        <w:t>ومعنى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اَللّهَ يُحْدِثُ بَعْدَ ذلِكَ أَمْراً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الزوج يندم من طلاقها ويرجع إلى زوجته، وهذا إمّا يتصوّر إذا كان بعد الطلاق الأوّل عدّة، وإلّا فلو أوقع الطلاق الثلاث مرّة واحدة فليس هناك أمر يترقّب لأنّها صارت محرّمة إلى أن تنكح زوجاً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الاستدلال بالكتاب وأمّا السنّة فهي خارجة عن موضوع بحثنا، فقد تضافرت السنّة من الفريقين على البطلان، ومع ذلك فأئمّة المذاهب الأربعة على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يقف القارئ على تاريخ تصحيح هذا النوع من الطلاق نشير إلى شيء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مسلم عن طاووس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الطلاق على عهد رسول اللّه صلى الله عليه و آله و سلم وأبي بكر وسنتين من خلافة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w:t>
      </w:r>
    </w:p>
    <w:p>
      <w:pPr>
        <w:pStyle w:val="BookText"/>
        <w:rPr/>
      </w:pPr>
      <w:r>
        <w:rPr>
          <w:rFonts w:ascii="Amiri" w:hAnsi="Amiri" w:eastAsia="Amiri" w:cs="Amiri"/>
          <w:color w:val="111111"/>
          <w:sz w:val="28"/>
          <w:sz w:val="28"/>
          <w:szCs w:val="28"/>
          <w:rtl w:val="true"/>
          <w:lang w:bidi="ar-SA"/>
        </w:rPr>
        <w:t>عليهم، فأمضاه عليهم</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 ابن طاووس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 إنّما كانت الثلاث تجعل واحدة على عهد النبيّ صلى الله عليه و آله و سلم وأبي بكر وثلاثاً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عن طاووس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الصهباء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من هناتك، ألم يكن الطلاق الثلاث على عهد رسول اللّه وأبي بكر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فلمّا كان في عهد عمر تتايع الناس في الطلاق فأجازه عليهم</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الصهباء كثير السؤال لابن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الرجل كان إذا طلّق امرأته ثلاثاً قبل أن يدخل بها، جعلوها واحدة على عهد النبيّ صلى الله عليه و آله و سلم وأبي بكر وصدراً من إمارة عمر، فلمّا رأى الناس قد تتابعوا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أجيزوهن عليهم</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الطحاوي من طريق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زمن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قد كان لكم في الطلاق أناة، وإنّه مَن تعجّل أناة اللّه في الطلاق ألزمناه إيّاه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طاووس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لكم في الطلاق أناةح</w:t>
      </w:r>
      <w:r>
        <w:rPr>
          <w:rFonts w:eastAsia="Amiri" w:cs="Amiri" w:ascii="Amiri" w:hAnsi="Amiri"/>
          <w:color w:val="111111"/>
          <w:sz w:val="28"/>
          <w:szCs w:val="28"/>
          <w:rtl w:val="true"/>
          <w:lang w:bidi="ar-SA"/>
        </w:rPr>
        <w:t>.</w:t>
      </w:r>
      <w:bookmarkStart w:id="69" w:name="pg14916_168767"/>
    </w:p>
    <w:p>
      <w:pPr>
        <w:pStyle w:val="BookText"/>
        <w:rPr/>
      </w:pPr>
      <w:bookmarkEnd w:id="69"/>
      <w:r>
        <w:rPr>
          <w:rFonts w:ascii="Amiri" w:hAnsi="Amiri" w:eastAsia="Amiri" w:cs="Amiri"/>
          <w:color w:val="111111"/>
          <w:sz w:val="28"/>
          <w:sz w:val="28"/>
          <w:szCs w:val="28"/>
          <w:rtl w:val="true"/>
          <w:lang w:bidi="ar-SA"/>
        </w:rPr>
        <w:t>فاستعجلتم أناتكم، وقد أجزنا عليكم ما استعجلتم من ذلك</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هممت أن أجعل إذا طلّق الرجل امرأته ثلاثاً في مجلس أن أجعلها واحدة، ولكنّ أقواماً جعلوا على أنفسهم، فألزِمْ كلّ نفس ما ألزَمَ نفسه‌؟ 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فهي حرام؛ ومَن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بائنة، فهي بائنة؛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 فهي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النصوص تدلّ على أنّ عمل الخليفة لم يكن اجتهاداً فيما لا نصّ فيه، ولا أخذاً بروح القانون الذي يعبّر عنه بتنقيح المناط وإسراء الحكم الشرعي إلى المواضع التي تشارك النصوص في المسألة،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فيسري حكمه إلى كلّ مسكرٍ أخذاً بروح القانون، وهو أنّ علّة التحريم هي الإسكار الموجود في المنصوص وغير المنصوص، وإنّما كان عمله من نوع ثالث وهو الاجتهاد مقابل النص ونبذ الدليل الشرعي، والسير وراء رأيه وفكره وتشخيصه، وقد ذكروا هنا تبريرات لحكم الخليفة ذكرناها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دام فيها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Style w:val="FootnoteAnchor"/>
          <w:rtl w:val="true"/>
        </w:rPr>
        <w:footnoteReference w:id="28"/>
      </w:r>
    </w:p>
    <w:p>
      <w:pPr>
        <w:pStyle w:val="Heading4"/>
        <w:numPr>
          <w:ilvl w:val="3"/>
          <w:numId w:val="1"/>
        </w:numPr>
        <w:rPr/>
      </w:pPr>
      <w:bookmarkStart w:id="70" w:name="__RefHeading___Toc1423063_388300464"/>
      <w:bookmarkStart w:id="71" w:name="_Toc27"/>
      <w:bookmarkEnd w:id="70"/>
      <w:r>
        <w:rPr>
          <w:rtl w:val="true"/>
        </w:rPr>
        <w:t>الآية الثالثة</w:t>
      </w:r>
      <w:bookmarkEnd w:id="71"/>
    </w:p>
    <w:p>
      <w:pPr>
        <w:pStyle w:val="Heading5"/>
        <w:numPr>
          <w:ilvl w:val="4"/>
          <w:numId w:val="1"/>
        </w:numPr>
        <w:rPr/>
      </w:pPr>
      <w:bookmarkStart w:id="72" w:name="__RefHeading___Toc1423065_388300464"/>
      <w:bookmarkStart w:id="73" w:name="_Toc28"/>
      <w:bookmarkEnd w:id="72"/>
      <w:r>
        <w:rPr>
          <w:rtl w:val="true"/>
        </w:rPr>
        <w:t>اشارة</w:t>
      </w:r>
      <w:bookmarkEnd w:id="7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 فَلا تَعْضُلُوهُنَّ أَنْ يَنْكِحْنَ أَزْواجَهُنَّ إِذا تَراضَوْا بَيْنَهُمْ بِالْمَعْرُوفِ ذلِكَ يُوعَظُ بِهِ مَنْ‌</w:t>
      </w:r>
      <w:bookmarkStart w:id="74" w:name="pg14916_168768"/>
    </w:p>
    <w:p>
      <w:pPr>
        <w:pStyle w:val="BookText"/>
        <w:rPr/>
      </w:pPr>
      <w:bookmarkEnd w:id="74"/>
      <w:r>
        <w:rPr>
          <w:rFonts w:ascii="Amiri" w:hAnsi="Amiri" w:eastAsia="Amiri" w:cs="Amiri"/>
          <w:color w:val="111111"/>
          <w:sz w:val="28"/>
          <w:sz w:val="28"/>
          <w:szCs w:val="28"/>
          <w:rtl w:val="true"/>
          <w:lang w:bidi="ar-SA"/>
        </w:rPr>
        <w:t>كانَ مِنْكُمْ يُؤْمِنُ بِاللّهِ وَ اَلْيَوْمِ اَلْآخِرِ ذلِكُمْ أَزْكى لَكُمْ وَ أَطْهَرُ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29"/>
      </w:r>
    </w:p>
    <w:p>
      <w:pPr>
        <w:pStyle w:val="Heading5"/>
        <w:numPr>
          <w:ilvl w:val="4"/>
          <w:numId w:val="1"/>
        </w:numPr>
        <w:rPr/>
      </w:pPr>
      <w:bookmarkStart w:id="75" w:name="__RefHeading___Toc1423067_388300464"/>
      <w:bookmarkStart w:id="76" w:name="_Toc29"/>
      <w:bookmarkEnd w:id="75"/>
      <w:r>
        <w:rPr>
          <w:rtl w:val="true"/>
        </w:rPr>
        <w:t>المفردات</w:t>
      </w:r>
      <w:bookmarkEnd w:id="76"/>
    </w:p>
    <w:p>
      <w:pPr>
        <w:pStyle w:val="BookText"/>
        <w:rPr/>
      </w:pPr>
      <w:r>
        <w:rPr>
          <w:rFonts w:ascii="IRNazanin" w:hAnsi="IRNazanin" w:eastAsia="IRNazanin"/>
          <w:color w:val="111111"/>
          <w:sz w:val="28"/>
          <w:sz w:val="28"/>
          <w:szCs w:val="28"/>
          <w:rtl w:val="true"/>
          <w:lang w:bidi="fa-IR"/>
        </w:rPr>
        <w:t>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العضل بمعنى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النماء والبركة في الشيء، ولعلّه أُريد صلاح حالهم</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423069_388300464"/>
      <w:bookmarkStart w:id="78" w:name="_Toc30"/>
      <w:bookmarkEnd w:id="77"/>
      <w:r>
        <w:rPr>
          <w:rtl w:val="true"/>
        </w:rPr>
        <w:t>التفسير</w:t>
      </w:r>
      <w:bookmarkEnd w:id="78"/>
    </w:p>
    <w:p>
      <w:pPr>
        <w:pStyle w:val="Heading5"/>
        <w:numPr>
          <w:ilvl w:val="4"/>
          <w:numId w:val="1"/>
        </w:numPr>
        <w:rPr/>
      </w:pPr>
      <w:bookmarkStart w:id="79" w:name="__RefHeading___Toc1423071_388300464"/>
      <w:bookmarkStart w:id="80" w:name="_Toc31"/>
      <w:bookmarkEnd w:id="79"/>
      <w:r>
        <w:rPr>
          <w:rtl w:val="true"/>
        </w:rPr>
        <w:t>النهي عن منع المطلّقة عن الزواج بشخص آخر</w:t>
      </w:r>
      <w:bookmarkEnd w:id="80"/>
    </w:p>
    <w:p>
      <w:pPr>
        <w:pStyle w:val="BookText"/>
        <w:rPr/>
      </w:pPr>
      <w:r>
        <w:rPr>
          <w:rFonts w:ascii="Amiri" w:hAnsi="Amiri" w:eastAsia="Amiri" w:cs="Amiri"/>
          <w:color w:val="111111"/>
          <w:sz w:val="28"/>
          <w:sz w:val="28"/>
          <w:szCs w:val="28"/>
          <w:rtl w:val="true"/>
          <w:lang w:bidi="ar-SA"/>
        </w:rPr>
        <w:t>الآية تتكلّم في الزوجة المطلّقة التي خرجت عن العدّة، وصارت مستعدّة للزواج من رجل آخر، فربما يتمسّك الزوج المطلّق بشتّى الحيل حتى يمنع زواجها من رجل آخر، وهذا هو الذي تتكلّم عنه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خرجن عن 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تَعْضُلُوهُنَّ‌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تمنعوهن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يَنْكِحْنَ أَزْواجَهُنَّ‌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تمنعوهن عن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الفعل المنهي عنه مشروط بالشرط 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تَراضَوْا بَيْنَهُمْ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كمهر المثل وحسن المعاشرة، ثمّ إنّه سبحانه يصف وجه المنع عن الفصل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النهي عن العضل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 بِهِ مَنْ كانَ مِنْكُمْ يُؤْمِنُ بِاللّهِ وَ اَلْيَوْمِ اَلْآخِرِ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وتخصيص المؤمن لأجل أنّه هو المتّعظ بالنهي، والسبب لهذا النهي هو 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النهي عن العضل،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w:t>
      </w:r>
    </w:p>
    <w:p>
      <w:pPr>
        <w:pStyle w:val="BookText"/>
        <w:rPr/>
      </w:pPr>
      <w:r>
        <w:rPr>
          <w:rFonts w:ascii="Amiri" w:hAnsi="Amiri" w:eastAsia="Amiri" w:cs="Amiri"/>
          <w:color w:val="111111"/>
          <w:sz w:val="28"/>
          <w:sz w:val="28"/>
          <w:szCs w:val="28"/>
          <w:rtl w:val="true"/>
          <w:lang w:bidi="ar-SA"/>
        </w:rPr>
        <w:t xml:space="preserve">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أَزْكى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لنفوسهن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لا تَعْلَمُونَ‌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المانع هو الزوج المطلّق، المانع عن تزوّجها من شخص آخر، وهنا احتمال آخر وهو أن يكون المانع أولياء المرأة كالأب والجد، يصدّون بينها وبين زوجها الأوّل عن الزواج المجدّد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وعندئذٍ يكون معنى الآية المنع من زواج المرأة بالزوج الأوّل، زواجاً بعقد جديد، ولكن الظاهر هو الوجه الأوّل بقرينة الخطاب في صدر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طَلَّقْتُمُ اَلنِّساءَ فَبَلَغْنَ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المانع هو المطلّق، لا الأبوان</w:t>
      </w:r>
      <w:r>
        <w:rPr>
          <w:rFonts w:eastAsia="Amiri" w:cs="Amiri" w:ascii="Amiri" w:hAnsi="Amiri"/>
          <w:color w:val="111111"/>
          <w:sz w:val="28"/>
          <w:szCs w:val="28"/>
          <w:rtl w:val="true"/>
          <w:lang w:bidi="ar-SA"/>
        </w:rPr>
        <w:t>.</w:t>
      </w:r>
      <w:bookmarkStart w:id="81" w:name="pg14916_168770"/>
    </w:p>
    <w:p>
      <w:pPr>
        <w:pStyle w:val="BookText"/>
        <w:rPr/>
      </w:pPr>
      <w:bookmarkEnd w:id="81"/>
      <w:r>
        <w:rPr>
          <w:rFonts w:ascii="Amiri" w:hAnsi="Amiri" w:eastAsia="Amiri" w:cs="Amiri"/>
          <w:color w:val="111111"/>
          <w:sz w:val="28"/>
          <w:sz w:val="28"/>
          <w:szCs w:val="28"/>
          <w:rtl w:val="true"/>
          <w:lang w:bidi="ar-SA"/>
        </w:rPr>
        <w:t>أحكام الطلاق</w:t>
      </w:r>
    </w:p>
    <w:p>
      <w:pPr>
        <w:pStyle w:val="Heading3"/>
        <w:numPr>
          <w:ilvl w:val="2"/>
          <w:numId w:val="1"/>
        </w:numPr>
        <w:rPr/>
      </w:pPr>
      <w:bookmarkStart w:id="82" w:name="__RefHeading___Toc1423073_388300464"/>
      <w:bookmarkStart w:id="83" w:name="_Toc32"/>
      <w:bookmarkEnd w:id="82"/>
      <w:r>
        <w:rPr/>
        <w:t>3</w:t>
      </w:r>
      <w:r>
        <w:rPr>
          <w:rtl w:val="true"/>
        </w:rPr>
        <w:t xml:space="preserve">. </w:t>
      </w:r>
      <w:r>
        <w:rPr>
          <w:rtl w:val="true"/>
        </w:rPr>
        <w:t>أحكام العدد</w:t>
      </w:r>
      <w:bookmarkEnd w:id="83"/>
    </w:p>
    <w:p>
      <w:pPr>
        <w:pStyle w:val="Heading4"/>
        <w:numPr>
          <w:ilvl w:val="3"/>
          <w:numId w:val="1"/>
        </w:numPr>
        <w:rPr/>
      </w:pPr>
      <w:bookmarkStart w:id="84" w:name="__RefHeading___Toc1423075_388300464"/>
      <w:bookmarkStart w:id="85" w:name="_Toc33"/>
      <w:bookmarkEnd w:id="84"/>
      <w:r>
        <w:rPr>
          <w:rtl w:val="true"/>
        </w:rPr>
        <w:t>تمهيد</w:t>
      </w:r>
      <w:bookmarkEnd w:id="85"/>
    </w:p>
    <w:p>
      <w:pPr>
        <w:pStyle w:val="BookText"/>
        <w:rPr/>
      </w:pPr>
      <w:r>
        <w:rPr>
          <w:rFonts w:ascii="Amiri" w:hAnsi="Amiri" w:eastAsia="Amiri" w:cs="Amiri"/>
          <w:color w:val="111111"/>
          <w:sz w:val="28"/>
          <w:sz w:val="28"/>
          <w:szCs w:val="28"/>
          <w:rtl w:val="true"/>
          <w:lang w:bidi="ar-SA"/>
        </w:rPr>
        <w:t>يجب على المطلّقة والمتوفّى عنها زوجها صيانة النفس عن التزويج إلى مدّة محدّدة وذلك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تكون المرأة ذات حمل خفيّ‌، فالتزويج بلا فصل يورث اختلاط النسل، خصوصاً إذا كان الحمل في أوائله، فيجب عليها الصبر حتى يظهر حالها من حيث وجود الحمل وعدمه فلو بان الحمل تخرج من العدّة بوضعها الحمل، ولو بان عدمه فالمطلّقة المدخول بها تخرج من العدّة بثلاثة قروء، والمتوفّى عنها زوجها بمضي 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التربّص لأجل استظهار حالها من حيث احتمال الحمل، فعلى هذا يلزم عدم وجوبه إذا كنّا قاطعين بعدمه، كما إذا طال الفراق بينه وبين زوجه قرابة سنة، أو علمنا بعدم وجود الرحم بعملية جراحية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أنّ التربّص لأجل استظهار الحال من قبيل الحكمة لا العلّة، ففي الثانية يدار الحكم مداره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لإسكاره فإذا تبدّل</w:t>
      </w:r>
      <w:bookmarkStart w:id="86" w:name="pg14916_168771"/>
    </w:p>
    <w:p>
      <w:pPr>
        <w:pStyle w:val="BookText"/>
        <w:rPr/>
      </w:pPr>
      <w:bookmarkEnd w:id="86"/>
      <w:r>
        <w:rPr>
          <w:rFonts w:ascii="Amiri" w:hAnsi="Amiri" w:eastAsia="Amiri" w:cs="Amiri"/>
          <w:color w:val="111111"/>
          <w:sz w:val="28"/>
          <w:sz w:val="28"/>
          <w:szCs w:val="28"/>
          <w:rtl w:val="true"/>
          <w:lang w:bidi="ar-SA"/>
        </w:rPr>
        <w:t>إلى الخلّ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الأُولى فالحكم يكون أعمّ منه على أنّ تجويز عدم العدّة في هاتين الصورتين ربما ينتهي الأمر الى ما لا يحمد عقباه، فربما يدّعي أحد الزوجين كذباً عدم وجود الحمل لأجل أحد الأمرين، فلأجل سدّ هذا الباب حكم على الجميع بالتربّص؛ على أنّ للتربّص وجهاً آخر نذكره تالياً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الأمر بالتربّص في المطلّقة لأجل احتمال طروء الندم على الزوج، ففي خلال ثلاثة قروء إذا ندم على عمله يصحّ له الرجوع، ولولا التربّص لربما يفوت هذا الأمر المهم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الأمر بالتربّص في المتوفّى عنها زوجها إذا لم تكن حاملاً لأجل تكريم الزوج وتعظيمه، ولذلك يحرم عليها الزينة ويجب عليها الحداد، وهذا الأمر يفوت بجواز التزويج بعد الموت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فلندرس الآيات الواردة في أحكام العدد</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423077_388300464"/>
      <w:bookmarkStart w:id="88" w:name="_Toc34"/>
      <w:bookmarkEnd w:id="87"/>
      <w:r>
        <w:rPr>
          <w:rtl w:val="true"/>
        </w:rPr>
        <w:t>الآية الأُولى</w:t>
      </w:r>
      <w:bookmarkEnd w:id="88"/>
    </w:p>
    <w:p>
      <w:pPr>
        <w:pStyle w:val="Heading5"/>
        <w:numPr>
          <w:ilvl w:val="4"/>
          <w:numId w:val="1"/>
        </w:numPr>
        <w:rPr/>
      </w:pPr>
      <w:bookmarkStart w:id="89" w:name="__RefHeading___Toc1423079_388300464"/>
      <w:bookmarkStart w:id="90" w:name="_Toc35"/>
      <w:bookmarkEnd w:id="89"/>
      <w:r>
        <w:rPr>
          <w:rtl w:val="true"/>
        </w:rPr>
        <w:t>اشارة</w:t>
      </w:r>
      <w:bookmarkEnd w:id="9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Amiri" w:cs="Amiri" w:ascii="Amiri" w:hAnsi="Amiri"/>
          <w:color w:val="111111"/>
          <w:sz w:val="28"/>
          <w:szCs w:val="28"/>
          <w:rtl w:val="true"/>
          <w:lang w:bidi="ar-SA"/>
        </w:rPr>
        <w:t>».</w:t>
      </w:r>
      <w:r>
        <w:rPr>
          <w:rStyle w:val="FootnoteAnchor"/>
          <w:rtl w:val="true"/>
        </w:rPr>
        <w:footnoteReference w:id="30"/>
      </w:r>
      <w:bookmarkStart w:id="91" w:name="pg14916_168772"/>
    </w:p>
    <w:p>
      <w:pPr>
        <w:pStyle w:val="Heading5"/>
        <w:numPr>
          <w:ilvl w:val="4"/>
          <w:numId w:val="1"/>
        </w:numPr>
        <w:rPr/>
      </w:pPr>
      <w:bookmarkStart w:id="92" w:name="__RefHeading___Toc1423081_388300464"/>
      <w:bookmarkStart w:id="93" w:name="_Toc36"/>
      <w:bookmarkEnd w:id="91"/>
      <w:bookmarkEnd w:id="92"/>
      <w:r>
        <w:rPr>
          <w:rtl w:val="true"/>
        </w:rPr>
        <w:t>المفردات</w:t>
      </w:r>
      <w:bookmarkEnd w:id="93"/>
    </w:p>
    <w:p>
      <w:pPr>
        <w:pStyle w:val="BookText"/>
        <w:rPr/>
      </w:pPr>
      <w:r>
        <w:rPr>
          <w:rFonts w:ascii="Amiri" w:hAnsi="Amiri" w:eastAsia="Amiri" w:cs="Amiri"/>
          <w:color w:val="111111"/>
          <w:sz w:val="28"/>
          <w:sz w:val="28"/>
          <w:szCs w:val="28"/>
          <w:rtl w:val="true"/>
          <w:lang w:bidi="ar-SA"/>
        </w:rPr>
        <w:t>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القُرء، وعُدّ من الأضداد، فيقع على الطهر والحيض، فلو أُريد الأوّل يجمع جمع كثرة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قروء، ولو أُريد الثاني يجمع جمع قلّة، ويقال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إقراء</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والمشهور أنّه حقيقة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ما هو المراد عند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أرحامهن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الجنين في أحشاء الحُبلى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البعل، زوج المرأة، وربما يفرّق بينهما باشتراط الدخول في صدق البعل دون الزوج،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حسن العشرة وحسن الصحبة مع بعلها</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ويعبّر بها عن المنزلة الرفيعة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423083_388300464"/>
      <w:bookmarkStart w:id="95" w:name="_Toc37"/>
      <w:bookmarkEnd w:id="94"/>
      <w:r>
        <w:rPr>
          <w:rtl w:val="true"/>
        </w:rPr>
        <w:t>التفسير</w:t>
      </w:r>
      <w:bookmarkEnd w:id="95"/>
    </w:p>
    <w:p>
      <w:pPr>
        <w:pStyle w:val="Heading5"/>
        <w:numPr>
          <w:ilvl w:val="4"/>
          <w:numId w:val="1"/>
        </w:numPr>
        <w:rPr/>
      </w:pPr>
      <w:bookmarkStart w:id="96" w:name="__RefHeading___Toc1423085_388300464"/>
      <w:bookmarkStart w:id="97" w:name="_Toc38"/>
      <w:bookmarkEnd w:id="96"/>
      <w:r>
        <w:rPr>
          <w:rtl w:val="true"/>
        </w:rPr>
        <w:t>عدّة المطلقة الرجعية</w:t>
      </w:r>
      <w:bookmarkEnd w:id="97"/>
    </w:p>
    <w:p>
      <w:pPr>
        <w:pStyle w:val="BookText"/>
        <w:rPr/>
      </w:pPr>
      <w:r>
        <w:rPr>
          <w:rFonts w:ascii="Amiri" w:hAnsi="Amiri" w:eastAsia="Amiri" w:cs="Amiri"/>
          <w:color w:val="111111"/>
          <w:sz w:val="28"/>
          <w:sz w:val="28"/>
          <w:szCs w:val="28"/>
          <w:rtl w:val="true"/>
          <w:lang w:bidi="ar-SA"/>
        </w:rPr>
        <w:t>إنّ الآية من غرر الآيات وأغزرها، حيث إنّها تتضمّن بيان أحكاماً خمسة، كلّها تتعلّق بحقوق الرجل والمرأة</w:t>
      </w:r>
      <w:r>
        <w:rPr>
          <w:rStyle w:val="FootnoteAnchor"/>
          <w:rtl w:val="true"/>
        </w:rPr>
        <w:footnoteReference w:id="33"/>
      </w:r>
      <w:r>
        <w:rPr>
          <w:rFonts w:ascii="Amiri" w:hAnsi="Amiri" w:eastAsia="Amiri" w:cs="Amiri"/>
          <w:color w:val="111111"/>
          <w:sz w:val="28"/>
          <w:sz w:val="28"/>
          <w:szCs w:val="28"/>
          <w:rtl w:val="true"/>
          <w:lang w:bidi="ar-SA"/>
        </w:rPr>
        <w:t>، وكيفية معاشرتها أو مفارقتها في بعض الأحوال، وإليك بيانها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تعمّ كلّ مطلقة، ولكن القرآئن الموجودة في الآية</w:t>
      </w:r>
    </w:p>
    <w:p>
      <w:pPr>
        <w:pStyle w:val="BookText"/>
        <w:rPr/>
      </w:pPr>
      <w:r>
        <w:rPr>
          <w:rFonts w:ascii="Amiri" w:hAnsi="Amiri" w:eastAsia="Amiri" w:cs="Amiri"/>
          <w:color w:val="111111"/>
          <w:sz w:val="28"/>
          <w:sz w:val="28"/>
          <w:szCs w:val="28"/>
          <w:rtl w:val="true"/>
          <w:lang w:bidi="ar-SA"/>
        </w:rPr>
        <w:t>تشهد على خروج الموارد التالية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تعتدّ،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تعتدّ بأقل من ثلاثة قروء،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تعتد ثلاثة أشهر،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تعتد بوضع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فاللّواتي لا يعتددن 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اليائسة، لأنّ الغاية من العدّة هو كشف ما في الأرحام، واليائسة يئست من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المطلّقة قبل الدخول،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نَكَحْتُمُ اَلْمُؤْمِناتِ ثُمَّ طَلَّقْتُمُوهُنَّ مِنْ قَبْلِ أَنْ تَمَسُّوهُنَّ فَما لَكُمْ عَلَيْهِنَّ مِنْ عِدَّةٍ تَعْتَدُّونَها</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الصغيرة دون التسع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تعتدّ بقرأين فهي الأمة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تعتدّ بثلاثة أشهر لا بثلاثة قروء، وهي الشابة في سن مَن تحيض ولا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الطاعنة في السن والتي لا تحيض لاحتمال عارض أو لكبر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حكم الخامسة والسادسة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ناظرة إلى الصورة الخامسة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مَن تعتدّ بوضع الحمل، فلقوله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w:t>
      </w:r>
      <w:r>
        <w:rPr>
          <w:rStyle w:val="FootnoteAnchor"/>
        </w:rPr>
        <w:footnoteReference w:id="36"/>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وبالنظر إلى هذه الآيات فيكون المراد من المطلّقات مَن دخل بها الزوج بعد أن أكملت التسع ولم تكن حاملاً ولا آيسة وكانت من ذوات الحيض، ولم تكن 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ثلاثة قروء، فسيأتي الكلام فيه بعد الفراغ عن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يذكر التربّص في المقام مقيّداً بأنفسهنّ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يذكر التربّص في الإيلاء مجرّداً عن هذا القيد،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يُؤْلُونَ مِنْ نِسائِهِمْ تَرَبُّصُ أَرْبَعَةِ أَشْهُرٍ</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والفرق واضح، فإنّ التربّص في الإيلاء فعل الزوج وهو معرض عن زوجته، غير راغب فيها، بخلاف المقام فإنّ التربّص هنا فعل الزوجة، وبما أنّ لها رغبة في الزواج بعد طلاق زوجها لها، يذكر سبحانه بأنّهن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الرغبة والميل إلى الزواج بعد الطلاق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ثَلاثَةَ قُرُوءٍ‌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يحبسن أنفسهن عن الزواج حذراً عن اختلاط المياه، فأنفسهنّ راغبة في الزواج ولكن يجب عليهن تمكين الأنفس عن التربّص ثلاثة أشهر، وإلى ما ذكرناه يشير إليه صاحب الكشاف بعبارة موجزة،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الأنفس تهييج لهنّ على التربّص وزيادة بعث؛ لأنّ فيه ما يستنكفن منه فيحملهن على أن يتربّصنّ وذلك أنّ أنفس النساء طوامح إلى الرجال فأُمرن أن يقمعن أنفسهن ويغلبنها على الطموح ويجبرنها على التربّص</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للزوجة أن لا تكتم الولد الموجود في رحمها، وذلك أنّ المطلّقة إذاكانت من أُولات الأحمال، فلا تخرج من العدّة إلّابعد وضعها الحمل، وهذا ربما يوجب طول مدّة الاعتداد، هذا من جانب ومن جانب آخر تستعجل المطلقة في الزواج أو في الإضرار بالزوج فتكتم ما في رحمها حتى لا يتسنّى للزوج الرجوع، حتى تخرج عن العدّة بمضي ثلاثة قروء، واللّه سبحانه ينهى عن ذلك نهيّاً أكيداً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 يُؤْمِنَّ بِاللّهِ وَ اَلْيَوْمِ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نعم الاعتداد لغاية ظهور ما في أرحامهن من قبيل الحِكَم، فالحُكم عام يشمل ما علم أنّها حائل، والتي ليست بحائل، إذ لا يشترط في الحِكَم وجودها في عامّة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بُعُولَتُهُنَّ أَحَقُّ بِرَدِّهِنَّ فِي ذلِكَ إِنْ أَرادُوا إِصْلاحاً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بُعُولَتُهُنَّ‌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المطلقات إلّاأنّ الحكم خاص بالرجعيات، ولا يشمل البائنات، والتشريع الإسلامي راغب في بقاء البيت الذي أنشأ بعنوان بيت الزواج، ولذلك يعطي للزوج حقّاً في الرجوع عن طلاقه، مادامت المرأة في عدّتها،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بِرَدِّهِنَّ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عن إفادة التفصيل لأنّه بمعنى أنّه ذو حقّ دون غيره نظير قول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اَلسِّجْنُ أَحَبُّ إِلَيَّ مِمّا يَدْعُونَنِي إِلَيْهِ‌</w:t>
      </w:r>
      <w:r>
        <w:rPr>
          <w:rFonts w:eastAsia="Amiri" w:cs="Amiri" w:ascii="Amiri" w:hAnsi="Amiri"/>
          <w:color w:val="111111"/>
          <w:sz w:val="28"/>
          <w:szCs w:val="28"/>
          <w:rtl w:val="true"/>
          <w:lang w:bidi="ar-SA"/>
        </w:rPr>
        <w:t>»</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كون الزوج أحقّ بالردّ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أَرادُوا إِصْلاحاً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إضراراً، أي إصلاح حاله معها، وعدم قصد الإضرار بها من الرجعة، وما ذلك إلّالأنّ المعتدّة الرجعية باقية على العصمة الزوجية، ولذلك يُنفق عليها ولا يجوز له معها أن يتزوّج بأُختها أو أن يتزوّج بخامسة، فهي بعد زوجة على نحو لو لم يرجع</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الزوج في المدّة لبانت، وهذا دليل على اهتمام الشريعة الإسلامية بحفظ حقوق الزوج والزوجة، فمن جانب ترغّب في حفظ بناء الزواج، وترخّص للزوج الرجوع في المدّة، وفي الوقت نفسه تشترط أن يكون الرجوع بقصد المعاشرة، لا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مِثْلُ اَلَّذِي عَلَيْهِنَّ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للنساء على أزواجهنّ مثل الذي للأزواج عليهنّ من الحقّ بالمعروف، يقول الشيخ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الكلمات العجيبة، الجامعة للفوائد الجمّة، وإنّما أراد بذلك ما يرجع إلى حسن العشرة وترك المضارّة والتسوية في القسم والنفقة والكسوة، كما أنّ للزوج حقوقاً عليها مثل الطاعة التي أوجبها اللّه عليها له، وألّا تُدخل فراشه غيره، وأن تَحفظ ماءه فلا تحتال في إسقاطه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امرأة معاذ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 الزوجة على زوجها؟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يضرب وجهها، ولا يقبحها، وأن يطعمها ممّا يأكل، ويلبسها ممّا يلبس، ولا يهجرها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عنه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في النساء، فإنّكم أخذتموهنّ بأمانة اللّه، واستحللتم فروجهنّ بكلمة اللّه، ومن حقّكم عليهنّ ألّا يوطئن فراشكم مَن تكرهونه، فإن فعلن ذلك فاضربوهنّ ضرباً غير مبرَّح، ولهنّ عليكم رزقهنّ وكسوتهنّ بالمعروف</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يختلف حسب اختلاف الظروف والأزمان، يقول 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أحال في معرفة ما لهنّ وما عليهنّ‌، على المعروف بين الناس في معاشرتهم ومعاملتهم في أهليهم وما يجري عليه 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وكان عليه أن يذيّل كلامه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إلّاما حرّم في الشريعة الإسلامية، فإنّ المعروف يختلف في البيئات العلمانية، ولكونه معلوماً لم يذكره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فهذه الفقرة كلمة جليلة وقاعدة كليّة تبيّن أنّ الحقوق بين الزوجين متبادلة، ومتماثلة، وقد روي أنّ النبي صلى الله عليه و آله و سلم قضى على ابنته بخدمة البيت وعلى عليّ ما كان خارجاً من البيت من عمل، وفي الوقت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آمراً أحداً أن يسجد لأحد لأمرت المرأة أن تسجد لزوجها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وهذه الفقرة يجب أن تكون مقياساً في معاملة الزوجين حتى لا يأخذ أحد الزوجين الآخر في خدمته دون أن يبادل بخدمة أُخرى، فلو أنّ المتجدّدين الذين ينادون بشعار تحرير المرأة، اتخذوا هذه الفقرة ميزاناً للحكم، لعمّت السعادة كلّ بيوت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لِلرِّجالِ عَلَيْهِنَّ دَرَجَةٌ‌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سبق أنّ لكلّ من الزوجين على الآخر حقّاً متماثلاً، جاء البيان القرآني مشيراً إلى نكتة أُخرى وهو أنّ إدارة البيت والعائلة ترجع إلى الزوج، وذلك لأنّ لكلّ مجتمع مديراً ينفذ حكمه في الموارد المختلفة، فإنّ كل بيت، مجتمع مصغّر ولبنة للمجتمع الكبير، فكما أنّ المجتمع الكبير بحاجة إلى حاكم مدير فهكذا المجتمع الصغير، والصالح لذلك هو الرجل، لا الزوجة ولا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وجه ذلك في آية أُخرى،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8" w:name="pg14916_168778"/>
    </w:p>
    <w:p>
      <w:pPr>
        <w:pStyle w:val="BookText"/>
        <w:rPr/>
      </w:pPr>
      <w:bookmarkEnd w:id="98"/>
      <w:r>
        <w:rPr>
          <w:rFonts w:ascii="Amiri" w:hAnsi="Amiri" w:eastAsia="Amiri" w:cs="Amiri"/>
          <w:color w:val="111111"/>
          <w:sz w:val="28"/>
          <w:sz w:val="28"/>
          <w:szCs w:val="28"/>
          <w:rtl w:val="true"/>
          <w:lang w:bidi="ar-SA"/>
        </w:rPr>
        <w:t>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وجه كونهم قوامين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فضل الرجال على النساء في قوة التعقّل فيهم، والقوة والطاقة على شدائد الأعمال، فإنّ حياة النساء، حياة إحساسية عاطفية مبنية على الرقة واللطافة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أنفقوا من أموالهم، فبما أنّ قوام البيت بالإنفاق ورفع حاجاته فهو أنسب لأن يكون مديراً للبيت نافذاً حكمه فيه لأنّ المهور والنفقات على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أمّا كونه عزيزاً فقد حدّد حقوق كلّ من الرجل والمرأة وصارت المرأة حرّة غير مهضومة الحقوق، وأمّا كونه حكيماً فإن جعل الرجل ذا درجة على النساء ومديراً للبيت ورئيساً له فإنّما هو عن حكمة يُضمن بها بقاء البيت وبناؤه</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423087_388300464"/>
      <w:bookmarkStart w:id="100" w:name="_Toc39"/>
      <w:bookmarkEnd w:id="99"/>
      <w:r>
        <w:rPr>
          <w:rtl w:val="true"/>
        </w:rPr>
        <w:t>ما هو المراد من القرء في الآية‌؟</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تمّ تفسير الآية بعامّة فقراتها، بقي الكلام في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هو بمعنى الطهر، فالاعتداد بثلاثة أطهار، أو بمعنى الحيض، فالاعتداد بحيضات ثلاث‌؟ فيه اختلاف، فالشيعة الإمامية تبعاً لأئمّة أهل البيت عليهم السلام أنّها بمعنى الطهر، وعلى كلّ تقدير الفقهاء أجمعوا على أنّ الثلاثة يجب أن تكون من جنس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الأطهار الثلاثة أو الحيضات الثلاث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اختلفوا فذهب الشافعي إلى أنّها الأطهار، ويُروى ذلك عن ابن عمر وزيد وعائشة، ومالك وربيعة وأحمد في رواية، وقال عمر، وعلي،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الحيض، وهو قول أبي حنيفة والثوري والأوزاعي وابن أبي ليلى‌</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وتظهر فائدة الاختلاف في أنّ مدّة العدّة على القول بأنّها ثلاثة أطهار أقصر من القول بأنّها حيضات ثلاث، لأنّه تكفي الطهارات الثلاث مع حيضتين اثنتين وذلك فيما لو طلّقها في 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يواقع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حاضت ثم طهرت ثم حاضت ثم طهرت، ففي ظهور الطهر الثالث تخرج من العدّة، مع وقوع حيضتين في الوسط، بخلاف ما إذا قلنا بأنّ الميزان الحيضات الثلاث، ففي مثل ذلك لا يكفي الطهر الثالث بل يجب أن تحيض مرّة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هذه الثلاثة من أي جنس فهي بحاجة إلى التدبّر في الآيات الّتي تأمر المرأة بالاعتداد، وما روي من الروايات عن أئمّة أهل البيت عليهم السلام، ويمكن تقريب كون المراد هو الطهر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طَلَّقْتُمُ اَلنِّساءَ فَطَلِّقُوهُنَّ 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ظاهر في أنّ الطلاق لغاية اعتدادهنّ‌، ومعنى ذلك عدم وجود الفاصل الزماني بين الطلاق والاعتداد، فعلى هذا إذا طلق في طهر لم يواقع زوجته فيه، الّذي هو طلاق صحيح في جميع المذاهب الفقهية، تكون الزوجة مأمورة بالاعتداد، فيدلّ بالملازمة على أنّ هذا الطهر من إحدى الثلاثة، فيكون الثاني والثالث مثله؛ بخلاف القول الثاني إذ عندئذٍ يجب عليها التربّص حتّى تحيض وتعتد، وهذا على خلاف سياق الآية، الظاهر في عدم الفاصل الزماني بين التطليق والاعتداد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صاحب الكشّاف لمّا وقف على أنّ ذلك لا ينطبق على المذهب الرائج بينهم أوّل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مستقبلات لعدّتهنّ‌</w:t>
      </w:r>
      <w:r>
        <w:rPr>
          <w:rStyle w:val="FootnoteAnchor"/>
          <w:rtl w:val="true"/>
        </w:rPr>
        <w:footnoteReference w:id="45"/>
      </w:r>
      <w:r>
        <w:rPr>
          <w:rFonts w:ascii="Amiri" w:hAnsi="Amiri" w:eastAsia="Amiri" w:cs="Amiri"/>
          <w:color w:val="111111"/>
          <w:sz w:val="28"/>
          <w:sz w:val="28"/>
          <w:szCs w:val="28"/>
          <w:rtl w:val="true"/>
          <w:lang w:bidi="ar-SA"/>
        </w:rPr>
        <w:t>، فيكون الطهر الّذي وقع فيه الطلاق خارجاً من الثلاثة، بل المعدود منها ما يأتي بعده من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ترى أنّه تأويل للآية، لغاية التطبيق على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الآية، آيتنا هذه حيث إنّ المتبادر منه أنّ المطلّقات يتربّصن بأنفسهنّ ثلاثة قروء، أنّ التربّص يقع بعد الطلاق، فلو طلّقها في طهر فيكون أحد القروء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القرء هو الحيض فلازم ذلك التربّص حتّى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المراد من القروء هي الحيضات الثلاث، كان الأنسب أو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قروء؛ لأنّ الحيض مؤنّث، وإذا كان المعدود مؤنثاً يعبّر عنه بالعدد المذكّر، بخلاف ما إذا قلنا بأنّ المراد هو الطهر، فهو مذكّر يعبر عنه بالعدد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عبّر هنا على جمع الكثرة،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قروء دون جمع القلّة، الّتي هي الأقراء، مع أنّ الوارد في كلام النبيّ صلى الله عليه و آله و سلم هو الأقراء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دعي الصلاة أيام أقرائك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المعلوم أنّ أيام الحيض في الشهر أقلّ من أيام الطهر، وهذا يؤيّد كون المراد هو الطهر وإلّا لم يعدل عن جمع القلّة الّتي هي الأنسب في المقام إلى جمع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أئمّة أهل البيت عليهم السلام على أنّ المراد من القرء هو الطهر، كما في الروايتين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بانت منه، وإنّما القرء ما بين الحيضتين، وزعم أنّه أخذ ذلك برأيه، فقال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لعمري ما قال ذلك برأيه ولكنّه أخذه من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فيها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الحيضة الثالثة فقد انقضت عدّتها، ولا سبيل عليها، وإنّما القرء ما</w:t>
      </w:r>
      <w:bookmarkStart w:id="101" w:name="pg14916_168781"/>
    </w:p>
    <w:p>
      <w:pPr>
        <w:pStyle w:val="BookText"/>
        <w:rPr/>
      </w:pPr>
      <w:bookmarkEnd w:id="101"/>
      <w:r>
        <w:rPr>
          <w:rFonts w:ascii="Amiri" w:hAnsi="Amiri" w:eastAsia="Amiri" w:cs="Amiri"/>
          <w:color w:val="111111"/>
          <w:sz w:val="28"/>
          <w:sz w:val="28"/>
          <w:szCs w:val="28"/>
          <w:rtl w:val="true"/>
          <w:lang w:bidi="ar-SA"/>
        </w:rPr>
        <w:t>بين الحيضتين</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من الحيضة الثالثة فقد انقضت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أنّه جعل الطهر الثالث بتمامه جزء من العدة، فجعل رؤية الدم من الحيضة الثالثة كاشفاً عن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المختار عند الإمامية، هو خروجها من العدة بانقضاء الحيضة الثانية الذي لا يعلم إلّابالنقاء وظهور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اختاره ربيعة الرأي قريب ممّا ذكرنا، نعم ذيل كلامه يدلّ على الموافقة تماماً 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القرء ما بين الحيضين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عبارة أُخرى عن الطهرين، بشرط محاسبة الطهر الذي وقع الطلاق فيه من العدة فيكون ثلاثة أطهار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ربيعة الرأي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رأيي أنّها تبين عند أوّل قطرة،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ما هو من رأيه إنّما هو شيء بلغه عن علي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2" w:name="__RefHeading___Toc1423089_388300464"/>
      <w:bookmarkStart w:id="103" w:name="_Toc40"/>
      <w:bookmarkEnd w:id="102"/>
      <w:r>
        <w:rPr>
          <w:rtl w:val="true"/>
        </w:rPr>
        <w:t>الآية الثانية</w:t>
      </w:r>
      <w:bookmarkEnd w:id="103"/>
    </w:p>
    <w:p>
      <w:pPr>
        <w:pStyle w:val="Heading5"/>
        <w:numPr>
          <w:ilvl w:val="4"/>
          <w:numId w:val="1"/>
        </w:numPr>
        <w:rPr/>
      </w:pPr>
      <w:bookmarkStart w:id="104" w:name="__RefHeading___Toc1423091_388300464"/>
      <w:bookmarkStart w:id="105" w:name="_Toc41"/>
      <w:bookmarkEnd w:id="104"/>
      <w:r>
        <w:rPr>
          <w:rtl w:val="true"/>
        </w:rPr>
        <w:t>اشارة</w:t>
      </w:r>
      <w:bookmarkEnd w:id="10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 فَمَتِّعُوهُنَّ وَ سَرِّحُوهُنَّ سَراحاً جَمِيلاً</w:t>
      </w:r>
      <w:r>
        <w:rPr>
          <w:rFonts w:eastAsia="Amiri" w:cs="Amiri" w:ascii="Amiri" w:hAnsi="Amiri"/>
          <w:color w:val="111111"/>
          <w:sz w:val="28"/>
          <w:szCs w:val="28"/>
          <w:rtl w:val="true"/>
          <w:lang w:bidi="ar-SA"/>
        </w:rPr>
        <w:t>».</w:t>
      </w:r>
      <w:r>
        <w:rPr>
          <w:rStyle w:val="FootnoteAnchor"/>
          <w:rtl w:val="true"/>
        </w:rPr>
        <w:footnoteReference w:id="47"/>
      </w:r>
      <w:bookmarkStart w:id="106" w:name="pg14916_168782"/>
    </w:p>
    <w:p>
      <w:pPr>
        <w:pStyle w:val="Heading5"/>
        <w:numPr>
          <w:ilvl w:val="4"/>
          <w:numId w:val="1"/>
        </w:numPr>
        <w:rPr/>
      </w:pPr>
      <w:bookmarkStart w:id="107" w:name="__RefHeading___Toc1423093_388300464"/>
      <w:bookmarkStart w:id="108" w:name="_Toc42"/>
      <w:bookmarkEnd w:id="106"/>
      <w:bookmarkEnd w:id="107"/>
      <w:r>
        <w:rPr>
          <w:rtl w:val="true"/>
        </w:rPr>
        <w:t>المفردات</w:t>
      </w:r>
      <w:bookmarkEnd w:id="108"/>
    </w:p>
    <w:p>
      <w:pPr>
        <w:pStyle w:val="BookText"/>
        <w:rPr/>
      </w:pPr>
      <w:r>
        <w:rPr>
          <w:rFonts w:ascii="Amiri" w:hAnsi="Amiri" w:eastAsia="Amiri" w:cs="Amiri"/>
          <w:color w:val="111111"/>
          <w:sz w:val="28"/>
          <w:sz w:val="28"/>
          <w:szCs w:val="28"/>
          <w:rtl w:val="true"/>
          <w:lang w:bidi="ar-SA"/>
        </w:rPr>
        <w:t>نكحتم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عقدتم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الدخول، ومن أدب القرآن التعبير عنه بالمسّ‌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الّتي بانقضائها يحلّ بها التزوّج، ويُعلم خلوّ رحمها من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فمتِّعوهنّ‌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أُعطوهنّ ما يتمتعنّ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سبيلهنّ‌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والسراح الجميل الّذي ليس فيه إضرار ولا إيذاء</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423095_388300464"/>
      <w:bookmarkStart w:id="110" w:name="_Toc43"/>
      <w:bookmarkEnd w:id="109"/>
      <w:r>
        <w:rPr>
          <w:rtl w:val="true"/>
        </w:rPr>
        <w:t>التفسير</w:t>
      </w:r>
      <w:bookmarkEnd w:id="110"/>
    </w:p>
    <w:p>
      <w:pPr>
        <w:pStyle w:val="Heading5"/>
        <w:numPr>
          <w:ilvl w:val="4"/>
          <w:numId w:val="1"/>
        </w:numPr>
        <w:rPr/>
      </w:pPr>
      <w:bookmarkStart w:id="111" w:name="__RefHeading___Toc1423097_388300464"/>
      <w:bookmarkStart w:id="112" w:name="_Toc44"/>
      <w:bookmarkEnd w:id="111"/>
      <w:r>
        <w:rPr>
          <w:rtl w:val="true"/>
        </w:rPr>
        <w:t>لا عدّة لغير المدخول بها</w:t>
      </w:r>
      <w:bookmarkEnd w:id="112"/>
    </w:p>
    <w:p>
      <w:pPr>
        <w:pStyle w:val="BookText"/>
        <w:rPr/>
      </w:pPr>
      <w:r>
        <w:rPr>
          <w:rFonts w:ascii="Amiri" w:hAnsi="Amiri" w:eastAsia="Amiri" w:cs="Amiri"/>
          <w:color w:val="111111"/>
          <w:sz w:val="28"/>
          <w:sz w:val="28"/>
          <w:szCs w:val="28"/>
          <w:rtl w:val="true"/>
          <w:lang w:bidi="ar-SA"/>
        </w:rPr>
        <w:t>لمّا دلّ 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r>
        <w:rPr>
          <w:rStyle w:val="FootnoteAnchor"/>
          <w:rtl w:val="true"/>
        </w:rPr>
        <w:footnoteReference w:id="48"/>
      </w:r>
      <w:r>
        <w:rPr>
          <w:rFonts w:ascii="Amiri" w:hAnsi="Amiri" w:eastAsia="Amiri" w:cs="Amiri"/>
          <w:color w:val="111111"/>
          <w:sz w:val="28"/>
          <w:sz w:val="28"/>
          <w:szCs w:val="28"/>
          <w:rtl w:val="true"/>
          <w:lang w:bidi="ar-SA"/>
        </w:rPr>
        <w:t>على لزوم العدّة لكلّ مَن عقد عليها تكون هذه الآية مخصّصة لها،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المذكورة ظاهرة في المدخول بها لما ورد في ذيلها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يَحِلُّ لَهُنَّ أَنْ يَكْتُمْنَ ما خَلَقَ اَللّهُ فِي أَرْحامِهِنَّ‌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السبب لعدم العدّة لأنّ الاعتداد لأجل تبيّن حال الرحم من حيث الحمل وعدمه، والمفروض أنّه عُقد عليها ولم يدخل بها، فتكون العدّة أمراً غير لازم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نَكَحْتُمُ اَلْمُؤْمِناتِ ثُمَّ طَلَّقْتُمُوهُنَّ مِنْ قَبْلِ أَنْ تَمَسُّوهُنَّ فَما لَكُمْ عَلَيْهِنَّ مِنْ عِدَّةٍ تَعْتَدُّونَها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العدّة حقّ للزوج على الزوجة ليتبيّن</w:t>
      </w:r>
      <w:bookmarkStart w:id="113" w:name="pg14916_168783"/>
    </w:p>
    <w:p>
      <w:pPr>
        <w:pStyle w:val="BookText"/>
        <w:rPr/>
      </w:pPr>
      <w:bookmarkEnd w:id="113"/>
      <w:r>
        <w:rPr>
          <w:rFonts w:ascii="Amiri" w:hAnsi="Amiri" w:eastAsia="Amiri" w:cs="Amiri"/>
          <w:color w:val="111111"/>
          <w:sz w:val="28"/>
          <w:sz w:val="28"/>
          <w:szCs w:val="28"/>
          <w:rtl w:val="true"/>
          <w:lang w:bidi="ar-SA"/>
        </w:rPr>
        <w:t>وضع الرحم، غير أنّه سبحانه يأمر الزوج بتمتيعها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فَمَتِّعُوهُنَّ وَ سَرِّحُوهُنَّ سَراحاً جَمِيلاً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جفوة ولا 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التمتّع فيختلف حسب إمكانية الزوج، وسيأتي حكم المطلّقة قبل المسّ وقبل فرض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فظاهر الآية هو وجوب التمتيع سواء أفرض لها المهر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إطلاق يمكن أن يُقيّد بما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 وَ قَدْ فَرَضْتُمْ لَهُنَّ فَرِيضَةً فَنِصْفُ ما فَرَضْتُمْ‌</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فالمتبادر من هذه الآية أنّ الواجب فيما فرض لهنّ فريضة هو نصف ما فُرض لا شيء آخر، وعلى هذا فيختصّ التمتيع بغير ما فرض لها المهر</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423099_388300464"/>
      <w:bookmarkStart w:id="115" w:name="_Toc45"/>
      <w:bookmarkEnd w:id="114"/>
      <w:r>
        <w:rPr>
          <w:rtl w:val="true"/>
        </w:rPr>
        <w:t>الآية الثالثة</w:t>
      </w:r>
      <w:bookmarkEnd w:id="11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هذه الآية لها صلة بباب الطلاق، لأنّ الموضوع فيها هو المطلّقة، كما لها صلة بباب المهور حيث تتضمّن مهر المطلّقة قبل الدخول مع عدم فرض المهر عند العقد، وبما أنّا استوفينا الكلام فيها في باب المهور، وأوضحنا المراد من 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تَفْرِضُوا لَهُنَّ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اختلف فيه كلام المفسرين، اقتصرنا بنقل الآية</w:t>
      </w:r>
      <w:bookmarkStart w:id="116" w:name="pg14916_168784"/>
    </w:p>
    <w:p>
      <w:pPr>
        <w:pStyle w:val="BookText"/>
        <w:rPr/>
      </w:pPr>
      <w:bookmarkEnd w:id="116"/>
      <w:r>
        <w:rPr>
          <w:rFonts w:ascii="Amiri" w:hAnsi="Amiri" w:eastAsia="Amiri" w:cs="Amiri"/>
          <w:color w:val="111111"/>
          <w:sz w:val="28"/>
          <w:sz w:val="28"/>
          <w:szCs w:val="28"/>
          <w:rtl w:val="true"/>
          <w:lang w:bidi="ar-SA"/>
        </w:rPr>
        <w:t>فقط، حذراً من التكرار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423101_388300464"/>
      <w:bookmarkStart w:id="118" w:name="_Toc46"/>
      <w:bookmarkEnd w:id="117"/>
      <w:r>
        <w:rPr>
          <w:rtl w:val="true"/>
        </w:rPr>
        <w:t>الآية الرابعة</w:t>
      </w:r>
      <w:bookmarkEnd w:id="118"/>
    </w:p>
    <w:p>
      <w:pPr>
        <w:pStyle w:val="Heading5"/>
        <w:numPr>
          <w:ilvl w:val="4"/>
          <w:numId w:val="1"/>
        </w:numPr>
        <w:rPr/>
      </w:pPr>
      <w:bookmarkStart w:id="119" w:name="__RefHeading___Toc1423103_388300464"/>
      <w:bookmarkStart w:id="120" w:name="_Toc47"/>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 وَ اَللاّئِي لَمْ يَحِضْنَ وَ أُولاتُ اَلْأَحْمالِ أَجَلُهُنَّ أَنْ يَضَعْنَ حَمْلَهُنَّ وَ مَنْ يَتَّقِ اَللّهَ يَجْعَلْ لَهُ مِنْ أَمْرِهِ يُسْراً</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423105_388300464"/>
      <w:bookmarkStart w:id="122" w:name="_Toc48"/>
      <w:bookmarkEnd w:id="121"/>
      <w:r>
        <w:rPr>
          <w:rtl w:val="true"/>
        </w:rPr>
        <w:t>المفردات</w:t>
      </w:r>
      <w:bookmarkEnd w:id="122"/>
    </w:p>
    <w:p>
      <w:pPr>
        <w:pStyle w:val="BookText"/>
        <w:rPr/>
      </w:pPr>
      <w:r>
        <w:rPr>
          <w:rFonts w:ascii="Amiri" w:hAnsi="Amiri" w:eastAsia="Amiri" w:cs="Amiri"/>
          <w:color w:val="111111"/>
          <w:sz w:val="28"/>
          <w:sz w:val="28"/>
          <w:szCs w:val="28"/>
          <w:rtl w:val="true"/>
          <w:lang w:bidi="ar-SA"/>
        </w:rPr>
        <w:t>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الحيض، ووقت الحيض،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المصدر في هذا النحو من الفعل يجيء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شككتم، والمرتابة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المرتابة التي لم يُعلم أنّ انقطاع حيضها لكبر سنّها أو لعارض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المرأة التي لم تحض وهي في سنّ مَن تحيض</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423107_388300464"/>
      <w:bookmarkStart w:id="124" w:name="_Toc49"/>
      <w:bookmarkEnd w:id="123"/>
      <w:r>
        <w:rPr>
          <w:rtl w:val="true"/>
        </w:rPr>
        <w:t>التفسير</w:t>
      </w:r>
      <w:bookmarkEnd w:id="124"/>
    </w:p>
    <w:p>
      <w:pPr>
        <w:pStyle w:val="BookText"/>
        <w:rPr/>
      </w:pPr>
      <w:r>
        <w:rPr>
          <w:rFonts w:ascii="Amiri" w:hAnsi="Amiri" w:eastAsia="Amiri" w:cs="Amiri"/>
          <w:color w:val="111111"/>
          <w:sz w:val="28"/>
          <w:sz w:val="28"/>
          <w:szCs w:val="28"/>
          <w:rtl w:val="true"/>
          <w:lang w:bidi="ar-SA"/>
        </w:rPr>
        <w:t>الآية على وجازتها تتضمّن بيان عدد أصناف ثلاثة من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المرتابة التي لم يُعلم أنّ انقطاع حيضها لكبر سنّها أو لعارض آخر، وإلى هذا القسم يشير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اَللاّئِي يَئِسْنَ مِنَ اَلْمَحِيضِ مِنْ نِسائِكُمْ إِنِ اِرْتَبْتُمْ فَعِدَّتُهُنَّ ثَلاثَةُ أَشْهُرٍ</w:t>
      </w:r>
      <w:r>
        <w:rPr>
          <w:rFonts w:eastAsia="Amiri" w:cs="Amiri" w:ascii="Amiri" w:hAnsi="Amiri"/>
          <w:color w:val="111111"/>
          <w:sz w:val="28"/>
          <w:szCs w:val="28"/>
          <w:rtl w:val="true"/>
          <w:lang w:bidi="ar-SA"/>
        </w:rPr>
        <w:t>».</w:t>
      </w:r>
      <w:bookmarkStart w:id="125" w:name="pg14916_168785"/>
    </w:p>
    <w:p>
      <w:pPr>
        <w:pStyle w:val="BookText"/>
        <w:rPr/>
      </w:pPr>
      <w:bookmarkEnd w:id="12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النساء اللّاتي لم يحضن وهي في سن مَن تحيض وإليه يشير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اَللاّئِي لَمْ 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فعدّتهن أيضاً ثلاثة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أولات الأحمال وضعهنّ حملهنّ‌،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مِنْ أَمْرِهِ يُسْراً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أحكام عدد النساء الأربع، بقي الكلام في الأقسام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المتوفّى عنها زوجها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اليائسة إيجاباً وسلباً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الصغيرة إذا طلّقت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هذه الأقسام</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423109_388300464"/>
      <w:bookmarkStart w:id="127" w:name="_Toc50"/>
      <w:bookmarkEnd w:id="126"/>
      <w:r>
        <w:rPr>
          <w:rtl w:val="true"/>
        </w:rPr>
        <w:t>الآية الخامسة</w:t>
      </w:r>
      <w:bookmarkEnd w:id="127"/>
    </w:p>
    <w:p>
      <w:pPr>
        <w:pStyle w:val="Heading5"/>
        <w:numPr>
          <w:ilvl w:val="4"/>
          <w:numId w:val="1"/>
        </w:numPr>
        <w:rPr/>
      </w:pPr>
      <w:bookmarkStart w:id="128" w:name="__RefHeading___Toc1423111_388300464"/>
      <w:bookmarkStart w:id="129" w:name="_Toc51"/>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 فَإِذا بَلَغْنَ أَجَلَهُنَّ فَلا جُناحَ عَلَيْكُمْ فِيما فَعَلْنَ فِي أَنْفُسِهِنَّ بِالْمَعْرُوفِ وَ اَللّهُ بِما تَعْمَلُونَ خَبِيرٌ</w:t>
      </w:r>
      <w:r>
        <w:rPr>
          <w:rFonts w:eastAsia="Amiri" w:cs="Amiri" w:ascii="Amiri" w:hAnsi="Amiri"/>
          <w:color w:val="111111"/>
          <w:sz w:val="28"/>
          <w:szCs w:val="28"/>
          <w:rtl w:val="true"/>
          <w:lang w:bidi="ar-SA"/>
        </w:rPr>
        <w:t>».</w:t>
      </w:r>
      <w:r>
        <w:rPr>
          <w:rStyle w:val="FootnoteAnchor"/>
          <w:rtl w:val="true"/>
        </w:rPr>
        <w:footnoteReference w:id="53"/>
      </w:r>
    </w:p>
    <w:p>
      <w:pPr>
        <w:pStyle w:val="Heading5"/>
        <w:numPr>
          <w:ilvl w:val="4"/>
          <w:numId w:val="1"/>
        </w:numPr>
        <w:rPr/>
      </w:pPr>
      <w:bookmarkStart w:id="130" w:name="__RefHeading___Toc1423113_388300464"/>
      <w:bookmarkStart w:id="131" w:name="_Toc52"/>
      <w:bookmarkEnd w:id="130"/>
      <w:r>
        <w:rPr>
          <w:rtl w:val="true"/>
        </w:rPr>
        <w:t>المفردات</w:t>
      </w:r>
      <w:bookmarkEnd w:id="131"/>
    </w:p>
    <w:p>
      <w:pPr>
        <w:pStyle w:val="BookText"/>
        <w:rPr/>
      </w:pPr>
      <w:r>
        <w:rPr>
          <w:rFonts w:ascii="Amiri" w:hAnsi="Amiri" w:eastAsia="Amiri" w:cs="Amiri"/>
          <w:color w:val="111111"/>
          <w:sz w:val="28"/>
          <w:sz w:val="28"/>
          <w:szCs w:val="28"/>
          <w:rtl w:val="true"/>
          <w:lang w:bidi="ar-SA"/>
        </w:rPr>
        <w:t>يذرون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يتركون</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 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خرجن عن العدّة</w:t>
      </w:r>
      <w:r>
        <w:rPr>
          <w:rFonts w:eastAsia="Amiri" w:cs="Amiri" w:ascii="Amiri" w:hAnsi="Amiri"/>
          <w:color w:val="111111"/>
          <w:sz w:val="28"/>
          <w:szCs w:val="28"/>
          <w:rtl w:val="true"/>
          <w:lang w:bidi="ar-SA"/>
        </w:rPr>
        <w:t>.</w:t>
      </w:r>
      <w:bookmarkStart w:id="132" w:name="pg14916_168786"/>
    </w:p>
    <w:p>
      <w:pPr>
        <w:pStyle w:val="Heading5"/>
        <w:numPr>
          <w:ilvl w:val="4"/>
          <w:numId w:val="1"/>
        </w:numPr>
        <w:rPr/>
      </w:pPr>
      <w:bookmarkStart w:id="133" w:name="__RefHeading___Toc1423115_388300464"/>
      <w:bookmarkStart w:id="134" w:name="_Toc53"/>
      <w:bookmarkEnd w:id="132"/>
      <w:bookmarkEnd w:id="133"/>
      <w:r>
        <w:rPr>
          <w:rtl w:val="true"/>
        </w:rPr>
        <w:t>التفسير</w:t>
      </w:r>
      <w:bookmarkEnd w:id="134"/>
    </w:p>
    <w:p>
      <w:pPr>
        <w:pStyle w:val="Heading5"/>
        <w:numPr>
          <w:ilvl w:val="4"/>
          <w:numId w:val="1"/>
        </w:numPr>
        <w:rPr/>
      </w:pPr>
      <w:bookmarkStart w:id="135" w:name="__RefHeading___Toc1423117_388300464"/>
      <w:bookmarkStart w:id="136" w:name="_Toc54"/>
      <w:bookmarkEnd w:id="135"/>
      <w:r>
        <w:rPr>
          <w:rtl w:val="true"/>
        </w:rPr>
        <w:t>عدّة المتوفّى عنها زوجها</w:t>
      </w:r>
      <w:bookmarkEnd w:id="136"/>
    </w:p>
    <w:p>
      <w:pPr>
        <w:pStyle w:val="BookText"/>
        <w:rPr/>
      </w:pPr>
      <w:r>
        <w:rPr>
          <w:rFonts w:ascii="Amiri" w:hAnsi="Amiri" w:eastAsia="Amiri" w:cs="Amiri"/>
          <w:color w:val="111111"/>
          <w:sz w:val="28"/>
          <w:sz w:val="28"/>
          <w:szCs w:val="28"/>
          <w:rtl w:val="true"/>
          <w:lang w:bidi="ar-SA"/>
        </w:rPr>
        <w:t>الآية تتضمّن بيان حكمين شرعيّين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اعتداد المرأة المتوفّى عنها زوجها أربعة أشهر وعشرة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خرجن عن العدّة جاز لهن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سبحانه هو المتوفّي والآخر هو المتوفّى‌، أي الذين تُقبض أرواحهم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يَذَرُونَ أَزْواجاً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يتركون زوجات، فعليهن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ما هي النكتة من التعبير بالتربّص بأنفسهنّ‌، حيث لو كانت لهنّ رغبة بالزينة والزواج وغير ذلك، لكن عليهنّ إمساك أنفسهن عن ذلك ما دِمن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التشريع الإسلامي لا يخلو عن حكمة ومصلحة، فما هي المصلحة في المقام‌؟ ويمكن بيانه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احتمال كون الزوجة حاملاً أمر قريب فالتربّص يُظهر حالها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التربّص والاعتداد بترك الزينة وعدم الزواج نوع تكريم للزوج المتوفّى، حيث تعبِّر الزوجة بتربّصها عن عدم نكرانه ونسيانه، فكأنّها تراه حيّاً بعد في البيت، ولذلك تعامل معاملة الزوجة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في جعل فترة التربّص أربعة أشهر وعشراً، هدم للسنن الجاهلية السائدة أيام نزول الآية بين سائر الأمم، فقد حكى السيد الطباطبائي أنّ الأُمم كانوا على أهواء شتّى في المتوفّى عنها زوجها، بين مَن يحكم بإحراق الزوجة الحيّة مع زوجها الميّت أو إلحادها وإقبارها معه، وبين مَن يقضي بعدم جواز زواجها ما</w:t>
      </w:r>
      <w:bookmarkStart w:id="137" w:name="pg14916_168787"/>
    </w:p>
    <w:p>
      <w:pPr>
        <w:pStyle w:val="BookText"/>
        <w:rPr/>
      </w:pPr>
      <w:bookmarkEnd w:id="137"/>
      <w:r>
        <w:rPr>
          <w:rFonts w:ascii="Amiri" w:hAnsi="Amiri" w:eastAsia="Amiri" w:cs="Amiri"/>
          <w:color w:val="111111"/>
          <w:sz w:val="28"/>
          <w:sz w:val="28"/>
          <w:szCs w:val="28"/>
          <w:rtl w:val="true"/>
          <w:lang w:bidi="ar-SA"/>
        </w:rPr>
        <w:t>بقيت بعده إلى آخر عمرها كالنصارى، وبين مَن يوجب اعتزالها عن الرجال إلى سنة من حين الوفاة كالعرب الجاهلية، أو ما يقرب من السنّة كتسعة أشهر، كما هو كذلك عند بعض أصحاب الملل الراقية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كما أنّ التشريع الإسلامي مبني على العدل والإنصاف فمن خلال التربّص بالحدّ المذكور يُعلم حال المرأة أوّلاً، ويتحقّق تكريم المتوفّى ثانياً، وبعدئذٍ فللمرأة وما اختارت، هذا كلّه حول الحكم الأوّل</w:t>
      </w:r>
      <w:r>
        <w:rPr>
          <w:rFonts w:eastAsia="Amiri" w:cs="Amiri" w:ascii="Amiri" w:hAnsi="Amiri"/>
          <w:color w:val="111111"/>
          <w:sz w:val="28"/>
          <w:szCs w:val="28"/>
          <w:rtl w:val="true"/>
          <w:lang w:bidi="ar-SA"/>
        </w:rPr>
        <w:t>.</w:t>
      </w:r>
    </w:p>
    <w:p>
      <w:pPr>
        <w:pStyle w:val="Heading5"/>
        <w:numPr>
          <w:ilvl w:val="4"/>
          <w:numId w:val="1"/>
        </w:numPr>
        <w:rPr/>
      </w:pPr>
      <w:bookmarkStart w:id="138" w:name="__RefHeading___Toc1423119_388300464"/>
      <w:bookmarkStart w:id="139" w:name="_Toc55"/>
      <w:bookmarkEnd w:id="138"/>
      <w:r>
        <w:rPr>
          <w:rtl w:val="true"/>
        </w:rPr>
        <w:t>جواز التزوّج بمَن شاءت بعد الخروج عن العدّة</w:t>
      </w:r>
      <w:bookmarkEnd w:id="139"/>
    </w:p>
    <w:p>
      <w:pPr>
        <w:pStyle w:val="BookText"/>
        <w:rPr/>
      </w:pPr>
      <w:r>
        <w:rPr>
          <w:rFonts w:ascii="Amiri" w:hAnsi="Amiri" w:eastAsia="Amiri" w:cs="Amiri"/>
          <w:color w:val="111111"/>
          <w:sz w:val="28"/>
          <w:sz w:val="28"/>
          <w:szCs w:val="28"/>
          <w:rtl w:val="true"/>
          <w:lang w:bidi="ar-SA"/>
        </w:rPr>
        <w:t>وأمّا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المرأة إذا خرجت من العدّة فلها أن تتزوّج بمَن شاءت بالمعروف،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بَلَغْنَ أَجَلَهُنَّ‌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تمّ الأجل بكماله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جُناحَ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محظور عليكم أي الأولياء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فَعَلْنَ فِي أَنْفُسِهِنَّ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التزيّن وجاز للآخرين خطبتهنّ‌، فبالخروج عن العدّة يرتفع المحذور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عليم، يعلم من يلتزم بما هو اللازم ومن لا يلتزم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الآية بحرفيّتها، ولكن يبقى هنا كلام، وهو بيان الفرق بين عدّة المطلّقة وعدّة الأرملة، فهناك فوارق بينهما نذكرها تالياً</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423121_388300464"/>
      <w:bookmarkStart w:id="141" w:name="_Toc56"/>
      <w:bookmarkEnd w:id="140"/>
      <w:r>
        <w:rPr>
          <w:rtl w:val="true"/>
        </w:rPr>
        <w:t>الفوارق بين عدّة المطلّقة والأرملة</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المطلقة ثلاثة قروء،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تكن حاملاً، وإلّا فعدتها إلى حين وضع حملها</w:t>
      </w:r>
    </w:p>
    <w:p>
      <w:pPr>
        <w:pStyle w:val="BookText"/>
        <w:rPr/>
      </w:pP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أُولاتُ اَلْأَحْمالِ أَجَلُهُنَّ أَنْ يَضَعْنَ حَمْلَهُنَّ‌</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وأمّا عدّة الأرملة فلو كانت غير حامل فهي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حاملاً فعدّتها أبعد الأجلين، من وضع الحمل أو المدّة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بسند صحيح عن الحلبي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الحامل المتوفّى عنها زوجها تنقضي عدّتها آخر الأجلين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المطلّقة تعتد من أوّل يوم طلّقت فيه، لا من يوم يبلغها الخبر، فإن لم تعلم متى طلّقت وعلمت بعدما مضت عليها ثلاثة قروء منذ طلّقها، خرجت عن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أبي جعفر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 الرجل وهو غائب فليشهد على ذلك، فإذا مضى ثلاثة أقراء، من ذلك اليوم فقد انقضت عدّتها</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بخلاف عدّة المتوفّى عنها زوجها فإنّ اعتدادها من يوم يبلغها الخبر ولو كانت بعد موته بسنين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عن أحدهما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يموت وتحته امرأة وهو غائب، تعتدّ من يوم يبلغها وفاته</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أنّ اعتداد المتوفّى عنها زوجها لأجل تكريم الزوج وحفظ علقتها به، وهو رهن كونها عالمة بوفاته، حتى لا تتزيّن إلى غير ذلك من آداب الاعتداد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المطلّقة غير المدخول بها ليس عليها الاعتداد، بخلاف عدّة الوفاة التي تجب أيضاً حتى على المرأة التي لم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عن محمد بن مسلم عن أحدهما عليهما السلام في الرجل يموت وتحته امرأة لم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42" w:name="pg14916_168789"/>
    </w:p>
    <w:p>
      <w:pPr>
        <w:pStyle w:val="BookText"/>
        <w:rPr/>
      </w:pPr>
      <w:bookmarkEnd w:id="142"/>
      <w:r>
        <w:rPr>
          <w:rFonts w:ascii="Amiri" w:hAnsi="Amiri" w:eastAsia="Amiri" w:cs="Amiri"/>
          <w:color w:val="111111"/>
          <w:sz w:val="28"/>
          <w:sz w:val="28"/>
          <w:szCs w:val="28"/>
          <w:rtl w:val="true"/>
          <w:lang w:bidi="ar-SA"/>
        </w:rPr>
        <w:t>نصف المهر ولها الميراث كاملاً وعليها العدّة كاملة</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اليائسة إذا كانت مطلّقة سقطت عنها عدّة الطلاق، بخلاف ما لو توفّى عنها زوجها فعليها عدّة الوفاة للأخذ بإطلاق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الغاية من الاعتداد هي تكريم الزوج بعد رحيله، على أنّه إذا وجبت على غير المدخول بها، كما مرّ، فعلى اليائسة التي عاشت مع الزوج فترة، بطريق 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المفقود عنها زوجها إذا طلّقها الحاكم، ففي صحيحة بريد بن معاوية تعتد عدّة الطلاق</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وفي رواية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للزوج ولي طلّقها الوالي ويُشهد شاهدين عدلين، فيكون طلاق الوالي، طلاق الزوج، وتعتدّ أربعة أشهر وعشراً</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والجمع بين الروايتين موكول إلى محلّه</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423123_388300464"/>
      <w:bookmarkStart w:id="144" w:name="_Toc57"/>
      <w:bookmarkEnd w:id="143"/>
      <w:r>
        <w:rPr>
          <w:rtl w:val="true"/>
        </w:rPr>
        <w:t>الآية السادسة</w:t>
      </w:r>
      <w:bookmarkEnd w:id="144"/>
    </w:p>
    <w:p>
      <w:pPr>
        <w:pStyle w:val="Heading5"/>
        <w:numPr>
          <w:ilvl w:val="4"/>
          <w:numId w:val="1"/>
        </w:numPr>
        <w:rPr/>
      </w:pPr>
      <w:bookmarkStart w:id="145" w:name="__RefHeading___Toc1423125_388300464"/>
      <w:bookmarkStart w:id="146" w:name="_Toc58"/>
      <w:bookmarkEnd w:id="145"/>
      <w:r>
        <w:rPr>
          <w:rtl w:val="true"/>
        </w:rPr>
        <w:t>اشارة</w:t>
      </w:r>
      <w:bookmarkEnd w:id="14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 اِعْلَمُوا أَنَّ اَللّهَ يَعْلَمُ ما فِي أَنْفُسِكُمْ فَاحْذَرُوهُ وَ اِعْلَمُوا</w:t>
      </w:r>
      <w:bookmarkStart w:id="147" w:name="pg14916_168790"/>
    </w:p>
    <w:p>
      <w:pPr>
        <w:pStyle w:val="BookText"/>
        <w:rPr/>
      </w:pPr>
      <w:bookmarkEnd w:id="147"/>
      <w:r>
        <w:rPr>
          <w:rFonts w:ascii="Amiri" w:hAnsi="Amiri" w:eastAsia="Amiri" w:cs="Amiri"/>
          <w:color w:val="111111"/>
          <w:sz w:val="28"/>
          <w:sz w:val="28"/>
          <w:szCs w:val="28"/>
          <w:rtl w:val="true"/>
          <w:lang w:bidi="ar-SA"/>
        </w:rPr>
        <w:t>أَنَّ اَللّهَ غَفُورٌ حَلِيمٌ‌</w:t>
      </w:r>
      <w:r>
        <w:rPr>
          <w:rFonts w:eastAsia="Amiri" w:cs="Amiri" w:ascii="Amiri" w:hAnsi="Amiri"/>
          <w:color w:val="111111"/>
          <w:sz w:val="28"/>
          <w:szCs w:val="28"/>
          <w:rtl w:val="true"/>
          <w:lang w:bidi="ar-SA"/>
        </w:rPr>
        <w:t>».</w:t>
      </w:r>
      <w:r>
        <w:rPr>
          <w:rStyle w:val="FootnoteAnchor"/>
          <w:rtl w:val="true"/>
        </w:rPr>
        <w:footnoteReference w:id="62"/>
      </w:r>
    </w:p>
    <w:p>
      <w:pPr>
        <w:pStyle w:val="Heading5"/>
        <w:numPr>
          <w:ilvl w:val="4"/>
          <w:numId w:val="1"/>
        </w:numPr>
        <w:rPr/>
      </w:pPr>
      <w:bookmarkStart w:id="148" w:name="__RefHeading___Toc1423127_388300464"/>
      <w:bookmarkStart w:id="149" w:name="_Toc59"/>
      <w:bookmarkEnd w:id="148"/>
      <w:r>
        <w:rPr>
          <w:rtl w:val="true"/>
        </w:rPr>
        <w:t>المفردات</w:t>
      </w:r>
      <w:bookmarkEnd w:id="149"/>
    </w:p>
    <w:p>
      <w:pPr>
        <w:pStyle w:val="BookText"/>
        <w:rPr/>
      </w:pPr>
      <w:r>
        <w:rPr>
          <w:rFonts w:ascii="Amiri" w:hAnsi="Amiri" w:eastAsia="Amiri" w:cs="Amiri"/>
          <w:color w:val="111111"/>
          <w:sz w:val="28"/>
          <w:sz w:val="28"/>
          <w:szCs w:val="28"/>
          <w:rtl w:val="true"/>
          <w:lang w:bidi="ar-SA"/>
        </w:rPr>
        <w:t>عرّضتم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ضد 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الخطاب، وهو توجيه الكلام للإفهام، وأُريد هنا طلب الرجل المرأة للزواج بالنحو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يوعظ به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أكننتم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أسررتم وأضمرتم في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العقدة عبارة عن اتّصال حبلين بالعقد بينهما، وكأنّ عقد النكاح يوصل كلّ من الزوجين بالآخر ويرفع الحاجز بينهما وكأنّهما شخص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المكتوب،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 بِأَنْفُسِهِنَّ أَرْبَعَةَ أَشْهُرٍ وَ عَشْراً</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1423129_388300464"/>
      <w:bookmarkStart w:id="151" w:name="_Toc60"/>
      <w:bookmarkEnd w:id="150"/>
      <w:r>
        <w:rPr>
          <w:rtl w:val="true"/>
        </w:rPr>
        <w:t>التفسير</w:t>
      </w:r>
      <w:bookmarkEnd w:id="151"/>
    </w:p>
    <w:p>
      <w:pPr>
        <w:pStyle w:val="Heading4"/>
        <w:numPr>
          <w:ilvl w:val="3"/>
          <w:numId w:val="1"/>
        </w:numPr>
        <w:rPr/>
      </w:pPr>
      <w:bookmarkStart w:id="152" w:name="__RefHeading___Toc1423131_388300464"/>
      <w:bookmarkStart w:id="153" w:name="_Toc61"/>
      <w:bookmarkEnd w:id="152"/>
      <w:r>
        <w:rPr>
          <w:rtl w:val="true"/>
        </w:rPr>
        <w:t>أقسام الخطبة وأحكامها</w:t>
      </w:r>
      <w:bookmarkEnd w:id="153"/>
    </w:p>
    <w:p>
      <w:pPr>
        <w:pStyle w:val="BookText"/>
        <w:rPr/>
      </w:pPr>
      <w:r>
        <w:rPr>
          <w:rFonts w:ascii="Amiri" w:hAnsi="Amiri" w:eastAsia="Amiri" w:cs="Amiri"/>
          <w:color w:val="111111"/>
          <w:sz w:val="28"/>
          <w:sz w:val="28"/>
          <w:szCs w:val="28"/>
          <w:rtl w:val="true"/>
          <w:lang w:bidi="ar-SA"/>
        </w:rPr>
        <w:t>إنّ خطبة النساء تنقسم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تجوز خطبتها لا تصريحاً ولا تعريضاً، نحو المتزوّجة، والمطلّقة رجعية، فإنّهما بحكم الزوجة، ولذلك لو توفّي زوجها وهي في أثناء العدّة، تعتد</w:t>
      </w:r>
    </w:p>
    <w:p>
      <w:pPr>
        <w:pStyle w:val="BookText"/>
        <w:rPr/>
      </w:pPr>
      <w:r>
        <w:rPr>
          <w:rFonts w:ascii="Amiri" w:hAnsi="Amiri" w:eastAsia="Amiri" w:cs="Amiri"/>
          <w:color w:val="111111"/>
          <w:sz w:val="28"/>
          <w:sz w:val="28"/>
          <w:szCs w:val="28"/>
          <w:rtl w:val="true"/>
          <w:lang w:bidi="ar-SA"/>
        </w:rPr>
        <w:t>عدّة الوفاة، ولو تُوفّي أحدهما فإنّ الآخر يرثه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تجوز خطبتها تعريضاً لا تصريحاً، وهي التي توفّي عنها زوجها، وهذا هو المستفاد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فِيما عَرَّضْتُمْ بِهِ مِنْ خِطْبَةِ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تعرّضتم لخطبة النساء، دون التصريح،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راغب فيك، أو إذا حللت فأريدني، أو إنّك لجميلة وإنّك لصالحة، إلى غير ذلك من الألفاظ التي تختلف تعريضاً وتصريحاً حسب اختلاف اللغات والبيئات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التصريح فمعلوم ولا حاجة لذكر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التفصيل بين التصريح والتعريض هو مقتضى الأدب في عدم خطبة زوجة الميّت، لكن لمّا كان المنع على وجه الإطلاق ثقيلاً على مَن يريد الزواج من المرأة، فقد فصل الذكر الحكيم بين التعريض والتصريح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أنّه يجوز التعريض، يجوز عقد القلب على الزواج من المرأة بعد خروجها من عدّتها،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أَكْنَنْتُمْ فِي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أسررتم وأضمرتم في أنفسكم من نكاحهنّ بعد مضيّ عدّتهن، فتبيّن من ذلك أنّ الحفاظ على حرمة الزوج أمر لازم إلّاما خرج من التعريض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يحذّر عباده عن مخالفة ما شرّع لهم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يَعْلَمُ ما 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يعلم الأعمال التي تدفع إليها الأنفس، ومعنى ذلك أنّه يعلم السرّ والجهر، فما في الأنفس من مصاديق السرّ، وما تبعث عليه الأنفس هو الجهر،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تخالفوه، وبما أنّ السنّة جرت على ذكر الإنذار مع التبشير،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توبتكم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يعاجل بالعقوبة بل يمهلكم إلى أن تتوبوا إليه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يستثني،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تفسير هذه</w:t>
      </w:r>
    </w:p>
    <w:p>
      <w:pPr>
        <w:pStyle w:val="BookText"/>
        <w:rPr/>
      </w:pPr>
      <w:r>
        <w:rPr>
          <w:rFonts w:ascii="Amiri" w:hAnsi="Amiri" w:eastAsia="Amiri" w:cs="Amiri"/>
          <w:color w:val="111111"/>
          <w:sz w:val="28"/>
          <w:sz w:val="28"/>
          <w:szCs w:val="28"/>
          <w:rtl w:val="true"/>
          <w:lang w:bidi="ar-SA"/>
        </w:rPr>
        <w:t>الفقرة وجهان، أوضحهما هو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استثناء منقطع لا صلة له بما سبق من المواعدة سرّاً، بل هي تؤكّد على ما سبق من التفصيل بين التعريض والتصريح، والمراد من القول المعروف هو التعريض، وربما يشير إلى ما ذكرنا ما روي عن الإمام الصادق عليه السلام حيث فسّر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تَقُولُوا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يلقاها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فيك لراغب وإنّي للنساء لمكرم، فلا تسبقيني بنفسك</w:t>
      </w:r>
      <w:r>
        <w:rPr>
          <w:rFonts w:eastAsia="Amiri" w:cs="Amiri" w:ascii="Amiri" w:hAnsi="Amiri"/>
          <w:color w:val="111111"/>
          <w:sz w:val="28"/>
          <w:szCs w:val="28"/>
          <w:rtl w:val="true"/>
          <w:lang w:bidi="ar-SA"/>
        </w:rPr>
        <w:t>».</w:t>
      </w:r>
      <w:r>
        <w:rPr>
          <w:rStyle w:val="FootnoteAnchor"/>
        </w:rPr>
        <w:footnoteReference w:id="6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54" w:name="pg14916_168793"/>
    </w:p>
    <w:p>
      <w:pPr>
        <w:pStyle w:val="BookText"/>
        <w:rPr/>
      </w:pPr>
      <w:bookmarkEnd w:id="154"/>
      <w:r>
        <w:rPr>
          <w:rFonts w:ascii="Amiri" w:hAnsi="Amiri" w:eastAsia="Amiri" w:cs="Amiri"/>
          <w:color w:val="111111"/>
          <w:sz w:val="28"/>
          <w:sz w:val="28"/>
          <w:szCs w:val="28"/>
          <w:rtl w:val="true"/>
          <w:lang w:bidi="ar-SA"/>
        </w:rPr>
        <w:t>أحكام الطلاق وتوابعه</w:t>
      </w:r>
    </w:p>
    <w:p>
      <w:pPr>
        <w:pStyle w:val="Heading3"/>
        <w:numPr>
          <w:ilvl w:val="2"/>
          <w:numId w:val="1"/>
        </w:numPr>
        <w:rPr/>
      </w:pPr>
      <w:bookmarkStart w:id="155" w:name="__RefHeading___Toc1423133_388300464"/>
      <w:bookmarkStart w:id="156" w:name="_Toc62"/>
      <w:bookmarkEnd w:id="155"/>
      <w:r>
        <w:rPr/>
        <w:t>4</w:t>
      </w:r>
      <w:r>
        <w:rPr>
          <w:rtl w:val="true"/>
        </w:rPr>
        <w:t xml:space="preserve">. </w:t>
      </w:r>
      <w:r>
        <w:rPr>
          <w:rtl w:val="true"/>
        </w:rPr>
        <w:t>أحكام الظهار في الذكر الحكيم</w:t>
      </w:r>
      <w:bookmarkEnd w:id="156"/>
    </w:p>
    <w:p>
      <w:pPr>
        <w:pStyle w:val="Heading4"/>
        <w:numPr>
          <w:ilvl w:val="3"/>
          <w:numId w:val="1"/>
        </w:numPr>
        <w:rPr/>
      </w:pPr>
      <w:bookmarkStart w:id="157" w:name="__RefHeading___Toc1423135_388300464"/>
      <w:bookmarkStart w:id="158" w:name="_Toc63"/>
      <w:bookmarkEnd w:id="157"/>
      <w:r>
        <w:rPr>
          <w:rtl w:val="true"/>
        </w:rPr>
        <w:t>تمهيد</w:t>
      </w:r>
      <w:bookmarkEnd w:id="158"/>
    </w:p>
    <w:p>
      <w:pPr>
        <w:pStyle w:val="BookText"/>
        <w:rPr/>
      </w:pPr>
      <w:r>
        <w:rPr>
          <w:rFonts w:ascii="Amiri" w:hAnsi="Amiri" w:eastAsia="Amiri" w:cs="Amiri"/>
          <w:color w:val="111111"/>
          <w:sz w:val="28"/>
          <w:sz w:val="28"/>
          <w:szCs w:val="28"/>
          <w:rtl w:val="true"/>
          <w:lang w:bidi="ar-SA"/>
        </w:rPr>
        <w:t>قد تقدّم في صدر كتاب النكاح تأكيد الشريعة الإسلامية على المحافظة على الأُسرة وصيانة عقد النكاح، وأنّه لا يرضى بانحلال عقد الزوجية نتيجة بعض المشاكل التي تطرأ على حياة الزوجين، ولذلك وضع علاجاً لرفع هذه المشاكل وذلك بأُمور مرّ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انقطعت الأسباب وبلغت كراهة الزوجين أو الزوج أو الزوجة مرحلة لا يمكن لهما العيش تحت سقف واحد، فعندئذٍ ذكر أنّ حلّ عقدة النكاح إنّما هو بالطلاق فقط، ولكن كان الظهار في الجاهلية من أحد أنواع الطلاق، وهذا هو الذي جاء البيان القرآني لتوضيح حقيقته وما على الزوجين من وظائف عنده، ضمن الآيات التالية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1423137_388300464"/>
      <w:bookmarkStart w:id="160" w:name="_Toc64"/>
      <w:bookmarkEnd w:id="159"/>
      <w:r>
        <w:rPr>
          <w:rtl w:val="true"/>
        </w:rPr>
        <w:t>الآية الأُولى</w:t>
      </w:r>
      <w:bookmarkEnd w:id="160"/>
    </w:p>
    <w:p>
      <w:pPr>
        <w:pStyle w:val="Heading5"/>
        <w:numPr>
          <w:ilvl w:val="4"/>
          <w:numId w:val="1"/>
        </w:numPr>
        <w:rPr/>
      </w:pPr>
      <w:bookmarkStart w:id="161" w:name="__RefHeading___Toc1423139_388300464"/>
      <w:bookmarkStart w:id="162" w:name="_Toc65"/>
      <w:bookmarkEnd w:id="161"/>
      <w:r>
        <w:rPr>
          <w:rtl w:val="true"/>
        </w:rPr>
        <w:t>اشارة</w:t>
      </w:r>
      <w:bookmarkEnd w:id="16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 وَ تَشْتَكِي</w:t>
      </w:r>
      <w:bookmarkStart w:id="163" w:name="pg14916_168794"/>
    </w:p>
    <w:p>
      <w:pPr>
        <w:pStyle w:val="BookText"/>
        <w:rPr/>
      </w:pPr>
      <w:bookmarkEnd w:id="163"/>
      <w:r>
        <w:rPr>
          <w:rFonts w:ascii="Amiri" w:hAnsi="Amiri" w:eastAsia="Amiri" w:cs="Amiri"/>
          <w:color w:val="111111"/>
          <w:sz w:val="28"/>
          <w:sz w:val="28"/>
          <w:szCs w:val="28"/>
          <w:rtl w:val="true"/>
          <w:lang w:bidi="ar-SA"/>
        </w:rPr>
        <w:t>إِلَى اَللّهِ وَ اَللّهُ يَسْمَعُ تَحاوُرَكُما إِنَّ اَللّهَ سَمِيعٌ بَصِيرٌ</w:t>
      </w:r>
      <w:r>
        <w:rPr>
          <w:rFonts w:eastAsia="Amiri" w:cs="Amiri" w:ascii="Amiri" w:hAnsi="Amiri"/>
          <w:color w:val="111111"/>
          <w:sz w:val="28"/>
          <w:szCs w:val="28"/>
          <w:rtl w:val="true"/>
          <w:lang w:bidi="ar-SA"/>
        </w:rPr>
        <w:t>».</w:t>
      </w:r>
      <w:r>
        <w:rPr>
          <w:rStyle w:val="FootnoteAnchor"/>
          <w:rtl w:val="true"/>
        </w:rPr>
        <w:footnoteReference w:id="64"/>
      </w:r>
    </w:p>
    <w:p>
      <w:pPr>
        <w:pStyle w:val="Heading5"/>
        <w:numPr>
          <w:ilvl w:val="4"/>
          <w:numId w:val="1"/>
        </w:numPr>
        <w:rPr/>
      </w:pPr>
      <w:bookmarkStart w:id="164" w:name="__RefHeading___Toc1423141_388300464"/>
      <w:bookmarkStart w:id="165" w:name="_Toc66"/>
      <w:bookmarkEnd w:id="164"/>
      <w:r>
        <w:rPr>
          <w:rtl w:val="true"/>
        </w:rPr>
        <w:t>المفردات</w:t>
      </w:r>
      <w:bookmarkEnd w:id="165"/>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السماع، الظاهر انّ الفعل بمعناه اللغوي وتفسيرية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 بعيد، لانّه يتعدى باللام، ويقال سمع اللّه لمن حمده ويشهد لما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سَمِيعٌ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فالسمع هنا بمعناه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تجادلك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 وهي المحاورة، ويدلّ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تَحاوُرَكُما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التراجع، وهو من المحاورة،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حاوره 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راجعه الكلام، وتحاورا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الاشتكاء وهو إظهار ما بالإنسان من مكروه، والشكاية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صنعه به غيره من المكروه</w:t>
      </w:r>
      <w:r>
        <w:rPr>
          <w:rFonts w:eastAsia="Amiri" w:cs="Amiri" w:ascii="Amiri" w:hAnsi="Amiri"/>
          <w:color w:val="111111"/>
          <w:sz w:val="28"/>
          <w:szCs w:val="28"/>
          <w:rtl w:val="true"/>
          <w:lang w:bidi="ar-SA"/>
        </w:rPr>
        <w:t>.</w:t>
      </w:r>
      <w:r>
        <w:rPr>
          <w:rStyle w:val="FootnoteAnchor"/>
          <w:rtl w:val="true"/>
        </w:rPr>
        <w:footnoteReference w:id="65"/>
      </w:r>
    </w:p>
    <w:p>
      <w:pPr>
        <w:pStyle w:val="Heading5"/>
        <w:numPr>
          <w:ilvl w:val="4"/>
          <w:numId w:val="1"/>
        </w:numPr>
        <w:rPr/>
      </w:pPr>
      <w:bookmarkStart w:id="166" w:name="__RefHeading___Toc1423143_388300464"/>
      <w:bookmarkStart w:id="167" w:name="_Toc67"/>
      <w:bookmarkEnd w:id="166"/>
      <w:r>
        <w:rPr>
          <w:rtl w:val="true"/>
        </w:rPr>
        <w:t>التفسير</w:t>
      </w:r>
      <w:bookmarkEnd w:id="16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المفسّرون أنّ خولة بنت ثعلبة، امرأة من الأنصار، ظاهر منها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مثل ظهر أُمّي، فأتت 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زوجي كان تزوّجني وأنا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كبرت ودخلت في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 فتركني إلى غير أحد، فإن كنت تجد لي رخصة يا رسول اللّه تنعشني وإيّاه بها فحدِّثني بها،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في شأنك بشيء حتى الآن، ولكن إرجعي إلى بيتك، فإن أُؤمر بشيء لا أغمِمه عليك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إلى</w:t>
      </w:r>
      <w:bookmarkStart w:id="168" w:name="pg14916_168795"/>
    </w:p>
    <w:p>
      <w:pPr>
        <w:pStyle w:val="BookText"/>
        <w:rPr/>
      </w:pPr>
      <w:bookmarkEnd w:id="168"/>
      <w:r>
        <w:rPr>
          <w:rFonts w:ascii="Amiri" w:hAnsi="Amiri" w:eastAsia="Amiri" w:cs="Amiri"/>
          <w:color w:val="111111"/>
          <w:sz w:val="28"/>
          <w:sz w:val="28"/>
          <w:szCs w:val="28"/>
          <w:rtl w:val="true"/>
          <w:lang w:bidi="ar-SA"/>
        </w:rPr>
        <w:t>بيتها، وأنزل اللّه على رسوله صلى الله عليه و آله و سلم في الكتاب رخصتها ورخصة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 قَوْلَ اَلَّتِي تُجادِلُكَ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لِلْكافِرِينَ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شأن نزول الآية نشرع بتفسير فقراتها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اَلَّتِي تُجادِلُكَ فِي زَوْجِها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أظهرت ما في نفسها من الألم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تَشْتَكِي إِلَى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تطلب من اللّه سبحانه أن يحلّ مشكلتها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يَسْمَعُ تَحاوُرَكُما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محاورة المرأة مع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لمحاورتكما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بمشكلة المرأة</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423145_388300464"/>
      <w:bookmarkStart w:id="170" w:name="_Toc68"/>
      <w:bookmarkEnd w:id="169"/>
      <w:r>
        <w:rPr>
          <w:rtl w:val="true"/>
        </w:rPr>
        <w:t>الآية الثانية</w:t>
      </w:r>
      <w:bookmarkEnd w:id="170"/>
    </w:p>
    <w:p>
      <w:pPr>
        <w:pStyle w:val="Heading5"/>
        <w:numPr>
          <w:ilvl w:val="4"/>
          <w:numId w:val="1"/>
        </w:numPr>
        <w:rPr/>
      </w:pPr>
      <w:bookmarkStart w:id="171" w:name="__RefHeading___Toc1423147_388300464"/>
      <w:bookmarkStart w:id="172" w:name="_Toc69"/>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 وَ إِنَّهُمْ لَيَقُولُونَ مُنْكَراً مِنَ اَلْقَوْلِ وَ زُوراً وَ إِنَّ اَللّهَ لَعَفُوٌّ غَفُورٌ</w:t>
      </w:r>
      <w:r>
        <w:rPr>
          <w:rFonts w:eastAsia="Amiri" w:cs="Amiri" w:ascii="Amiri" w:hAnsi="Amiri"/>
          <w:color w:val="111111"/>
          <w:sz w:val="28"/>
          <w:szCs w:val="28"/>
          <w:rtl w:val="true"/>
          <w:lang w:bidi="ar-SA"/>
        </w:rPr>
        <w:t>».</w:t>
      </w:r>
      <w:r>
        <w:rPr>
          <w:rStyle w:val="FootnoteAnchor"/>
          <w:rtl w:val="true"/>
        </w:rPr>
        <w:footnoteReference w:id="66"/>
      </w:r>
    </w:p>
    <w:p>
      <w:pPr>
        <w:pStyle w:val="Heading5"/>
        <w:numPr>
          <w:ilvl w:val="4"/>
          <w:numId w:val="1"/>
        </w:numPr>
        <w:rPr/>
      </w:pPr>
      <w:bookmarkStart w:id="173" w:name="__RefHeading___Toc1423149_388300464"/>
      <w:bookmarkStart w:id="174" w:name="_Toc70"/>
      <w:bookmarkEnd w:id="173"/>
      <w:r>
        <w:rPr>
          <w:rtl w:val="true"/>
        </w:rPr>
        <w:t>المفردات</w:t>
      </w:r>
      <w:bookmarkEnd w:id="174"/>
    </w:p>
    <w:p>
      <w:pPr>
        <w:pStyle w:val="BookText"/>
        <w:rPr/>
      </w:pPr>
      <w:r>
        <w:rPr>
          <w:rFonts w:ascii="Amiri" w:hAnsi="Amiri" w:eastAsia="Amiri" w:cs="Amiri"/>
          <w:color w:val="111111"/>
          <w:sz w:val="28"/>
          <w:sz w:val="28"/>
          <w:szCs w:val="28"/>
          <w:rtl w:val="true"/>
          <w:lang w:bidi="ar-SA"/>
        </w:rPr>
        <w:t>يظاهرون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شبّه ظهر زوجته بظهر 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يقولون هذا في الجاهلية يُريدون به تحريم نكاحها وبثّ عصمته</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423151_388300464"/>
      <w:bookmarkStart w:id="176" w:name="_Toc71"/>
      <w:bookmarkEnd w:id="175"/>
      <w:r>
        <w:rPr>
          <w:rtl w:val="true"/>
        </w:rPr>
        <w:t>التفسير</w:t>
      </w:r>
      <w:bookmarkEnd w:id="17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 الآية أنّ الزوجة بمجرّد تشبيهها بالأُم لا تصير أُمّاً،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يُظاهِرُونَ مِنْكُمْ مِنْ نِسائِهِمْ ما هُنَّ أُمَّهاتِهِمْ إِنْ أُمَّهاتُهُمْ إِلاَّ اَللاّئِي وَلَدْنَهُمْ‌</w:t>
      </w:r>
      <w:r>
        <w:rPr>
          <w:rFonts w:eastAsia="Amiri" w:cs="Amiri" w:ascii="Amiri" w:hAnsi="Amiri"/>
          <w:color w:val="111111"/>
          <w:sz w:val="28"/>
          <w:szCs w:val="28"/>
          <w:rtl w:val="true"/>
          <w:lang w:bidi="ar-SA"/>
        </w:rPr>
        <w:t>».</w:t>
      </w:r>
      <w:bookmarkStart w:id="177" w:name="pg14916_168796"/>
    </w:p>
    <w:p>
      <w:pPr>
        <w:pStyle w:val="BookText"/>
        <w:rPr/>
      </w:pPr>
      <w:bookmarkEnd w:id="177"/>
      <w:r>
        <w:rPr>
          <w:rFonts w:ascii="Amiri" w:hAnsi="Amiri" w:eastAsia="Amiri" w:cs="Amiri"/>
          <w:color w:val="111111"/>
          <w:sz w:val="28"/>
          <w:sz w:val="28"/>
          <w:szCs w:val="28"/>
          <w:rtl w:val="true"/>
          <w:lang w:bidi="ar-SA"/>
        </w:rPr>
        <w:t>ثمّ إنّه سبحانه يصف قولهم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إِنَّهُمْ لَيَقُولُونَ مُنْكَراً مِنَ اَلْقَوْلِ‌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ينكره الشرع ولم يعتبره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كذب لا يوافق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هذا التشبيه أمر حرام فاللّه سبحانه يعد المكلّفين بالمغفرة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اَللّهَ لَعَفُوٌّ 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الأُمومة أمر تكويني لا تتحقّق بالقول والإنشاء، ولذلك يصف سبحانه هذا الأمر في آية 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أَزْواجَكُمُ اَللاّئِي تُظاهِرُونَ مِنْهُنَّ أُمَّهاتِكُمْ‌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وبما أنّ المرأة المشتكية طلبت من النبي حلّ مشكلتها، جاء البيان القرآني لحلّها ضمن الآيتين التاليتين</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423153_388300464"/>
      <w:bookmarkStart w:id="179" w:name="_Toc72"/>
      <w:bookmarkEnd w:id="178"/>
      <w:r>
        <w:rPr>
          <w:rtl w:val="true"/>
        </w:rPr>
        <w:t>الآية الثالثة</w:t>
      </w:r>
      <w:bookmarkEnd w:id="179"/>
    </w:p>
    <w:p>
      <w:pPr>
        <w:pStyle w:val="Heading5"/>
        <w:numPr>
          <w:ilvl w:val="4"/>
          <w:numId w:val="1"/>
        </w:numPr>
        <w:rPr/>
      </w:pPr>
      <w:bookmarkStart w:id="180" w:name="__RefHeading___Toc1423155_388300464"/>
      <w:bookmarkStart w:id="181" w:name="_Toc73"/>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 ذلِكُمْ تُوعَظُونَ بِهِ وَ اَللّهُ بِما تَعْمَلُونَ خَبِيرٌ</w:t>
      </w:r>
      <w:r>
        <w:rPr>
          <w:rFonts w:eastAsia="Amiri" w:cs="Amiri" w:ascii="Amiri" w:hAnsi="Amiri"/>
          <w:color w:val="111111"/>
          <w:sz w:val="28"/>
          <w:szCs w:val="28"/>
          <w:rtl w:val="true"/>
          <w:lang w:bidi="ar-SA"/>
        </w:rPr>
        <w:t>».</w:t>
      </w:r>
      <w:r>
        <w:rPr>
          <w:rStyle w:val="FootnoteAnchor"/>
          <w:rtl w:val="true"/>
        </w:rPr>
        <w:footnoteReference w:id="68"/>
      </w:r>
    </w:p>
    <w:p>
      <w:pPr>
        <w:pStyle w:val="Heading5"/>
        <w:numPr>
          <w:ilvl w:val="4"/>
          <w:numId w:val="1"/>
        </w:numPr>
        <w:rPr/>
      </w:pPr>
      <w:bookmarkStart w:id="182" w:name="__RefHeading___Toc1423157_388300464"/>
      <w:bookmarkStart w:id="183" w:name="_Toc74"/>
      <w:bookmarkEnd w:id="182"/>
      <w:r>
        <w:rPr>
          <w:rtl w:val="true"/>
        </w:rPr>
        <w:t>المفردات</w:t>
      </w:r>
      <w:bookmarkEnd w:id="18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يُريدون العود،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أردتم القيام، فعلى هذا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العود</w:t>
      </w:r>
      <w:bookmarkStart w:id="184" w:name="pg14916_168797"/>
    </w:p>
    <w:p>
      <w:pPr>
        <w:pStyle w:val="BookText"/>
        <w:rPr/>
      </w:pPr>
      <w:bookmarkEnd w:id="184"/>
      <w:r>
        <w:rPr>
          <w:rFonts w:ascii="IRNazanin" w:hAnsi="IRNazanin" w:eastAsia="IRNazanin"/>
          <w:color w:val="111111"/>
          <w:sz w:val="28"/>
          <w:sz w:val="28"/>
          <w:szCs w:val="28"/>
          <w:rtl w:val="true"/>
          <w:lang w:bidi="fa-IR"/>
        </w:rPr>
        <w:t>إلى ما حرّموه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 كناية عن المواقعة، وهو ظاهر في غير واحدة من الآيات،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طَلَّقْتُمُوهُنَّ مِنْ قَبْلِ أَنْ تَمَسُّوهُنَّ‌</w:t>
      </w:r>
      <w:r>
        <w:rPr>
          <w:rFonts w:eastAsia="Amiri" w:cs="Amiri" w:ascii="Amiri" w:hAnsi="Amiri"/>
          <w:color w:val="111111"/>
          <w:sz w:val="28"/>
          <w:szCs w:val="28"/>
          <w:rtl w:val="true"/>
          <w:lang w:bidi="ar-SA"/>
        </w:rPr>
        <w:t>».</w:t>
      </w:r>
      <w:r>
        <w:rPr>
          <w:rStyle w:val="FootnoteAnchor"/>
          <w:rtl w:val="true"/>
        </w:rPr>
        <w:footnoteReference w:id="70"/>
      </w:r>
    </w:p>
    <w:p>
      <w:pPr>
        <w:pStyle w:val="Heading5"/>
        <w:numPr>
          <w:ilvl w:val="4"/>
          <w:numId w:val="1"/>
        </w:numPr>
        <w:rPr/>
      </w:pPr>
      <w:bookmarkStart w:id="185" w:name="__RefHeading___Toc1423159_388300464"/>
      <w:bookmarkStart w:id="186" w:name="_Toc75"/>
      <w:bookmarkEnd w:id="185"/>
      <w:r>
        <w:rPr>
          <w:rtl w:val="true"/>
        </w:rPr>
        <w:t>التفسير</w:t>
      </w:r>
      <w:bookmarkEnd w:id="18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ظاهرة أو صريحة في أنّ المظاهرة منها يجب أن تكون متزوّجة، ولا تصحّ المظاهرة قبل الزواج، خلافاً لمالك وأبي حنيفة حيث قالا بالصحّة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يَعُودُونَ‌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يُريدون العود لما حرّموه على أنفسهم، فتجب عليهم الكفّارة، قبل العود وهي أحد أُمور ثلاثة بالترتيب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 المالك لمَن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ثم إنّه سبحانه يعلّل التغليظ في الكفّارة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تُوعَظُونَ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ذلك التغليظ أيّها المؤمنون في الكفّارة توعظون به حتى تتركوا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بِما تَعْمَلُونَ خَبِيرٌ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عليم بأعمالكم، فلا تَدَعوا ما وعظتم به من الكفّارة قبل الوطء، فيعاقبكم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إحدى خصال الكفّارة وإليك الخصلتين الباقيتين</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423161_388300464"/>
      <w:bookmarkStart w:id="188" w:name="_Toc76"/>
      <w:bookmarkEnd w:id="187"/>
      <w:r>
        <w:rPr>
          <w:rtl w:val="true"/>
        </w:rPr>
        <w:t>الآية الرابعة</w:t>
      </w:r>
      <w:bookmarkEnd w:id="188"/>
    </w:p>
    <w:p>
      <w:pPr>
        <w:pStyle w:val="Heading5"/>
        <w:numPr>
          <w:ilvl w:val="4"/>
          <w:numId w:val="1"/>
        </w:numPr>
        <w:rPr/>
      </w:pPr>
      <w:bookmarkStart w:id="189" w:name="__RefHeading___Toc1423163_388300464"/>
      <w:bookmarkStart w:id="190" w:name="_Toc77"/>
      <w:bookmarkEnd w:id="189"/>
      <w:r>
        <w:rPr>
          <w:rtl w:val="true"/>
        </w:rPr>
        <w:t>اشارة</w:t>
      </w:r>
      <w:bookmarkEnd w:id="19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 فَصِيامُ شَهْرَيْنِ مُتَتابِعَيْنِ مِنْ قَبْلِ أَنْ‌</w:t>
      </w:r>
      <w:bookmarkStart w:id="191" w:name="pg14916_168798"/>
    </w:p>
    <w:p>
      <w:pPr>
        <w:pStyle w:val="BookText"/>
        <w:rPr/>
      </w:pPr>
      <w:bookmarkEnd w:id="191"/>
      <w:r>
        <w:rPr>
          <w:rFonts w:ascii="Amiri" w:hAnsi="Amiri" w:eastAsia="Amiri" w:cs="Amiri"/>
          <w:color w:val="111111"/>
          <w:sz w:val="28"/>
          <w:sz w:val="28"/>
          <w:szCs w:val="28"/>
          <w:rtl w:val="true"/>
          <w:lang w:bidi="ar-SA"/>
        </w:rPr>
        <w:t>يَتَمَاسّا فَمَنْ لَمْ يَسْتَطِعْ فَإِطْعامُ سِتِّينَ مِسْكِيناً ذلِكَ لِتُؤْمِنُوا بِاللّهِ وَ رَسُولِهِ وَ تِلْكَ حُدُودُ اَللّهِ وَ لِلْكافِرِينَ عَذابٌ أَلِيمٌ‌</w:t>
      </w:r>
      <w:r>
        <w:rPr>
          <w:rFonts w:eastAsia="Amiri" w:cs="Amiri" w:ascii="Amiri" w:hAnsi="Amiri"/>
          <w:color w:val="111111"/>
          <w:sz w:val="28"/>
          <w:szCs w:val="28"/>
          <w:rtl w:val="true"/>
          <w:lang w:bidi="ar-SA"/>
        </w:rPr>
        <w:t>».</w:t>
      </w:r>
      <w:r>
        <w:rPr>
          <w:rStyle w:val="FootnoteAnchor"/>
          <w:rtl w:val="true"/>
        </w:rPr>
        <w:footnoteReference w:id="72"/>
      </w:r>
    </w:p>
    <w:p>
      <w:pPr>
        <w:pStyle w:val="Heading5"/>
        <w:numPr>
          <w:ilvl w:val="4"/>
          <w:numId w:val="1"/>
        </w:numPr>
        <w:rPr/>
      </w:pPr>
      <w:bookmarkStart w:id="192" w:name="__RefHeading___Toc1423165_388300464"/>
      <w:bookmarkStart w:id="193" w:name="_Toc78"/>
      <w:bookmarkEnd w:id="192"/>
      <w:r>
        <w:rPr>
          <w:rtl w:val="true"/>
        </w:rPr>
        <w:t>المفردات</w:t>
      </w:r>
      <w:bookmarkEnd w:id="193"/>
    </w:p>
    <w:p>
      <w:pPr>
        <w:pStyle w:val="BookText"/>
        <w:rPr/>
      </w:pP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يوالي أيام الشهرين الهلاليين، أو يصوم ستين يوماً، وقالت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صام شهراً ومن الثاني شيئاً ولو يوماً واحداً ثم أفطر لغير عذر يبني عليه ولا يلزمه الاستئناف</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423167_388300464"/>
      <w:bookmarkStart w:id="195" w:name="_Toc79"/>
      <w:bookmarkEnd w:id="194"/>
      <w:r>
        <w:rPr>
          <w:rtl w:val="true"/>
        </w:rPr>
        <w:t>التفسير</w:t>
      </w:r>
      <w:bookmarkEnd w:id="195"/>
    </w:p>
    <w:p>
      <w:pPr>
        <w:pStyle w:val="BookText"/>
        <w:rPr/>
      </w:pPr>
      <w:r>
        <w:rPr>
          <w:rFonts w:ascii="Amiri" w:hAnsi="Amiri" w:eastAsia="Amiri" w:cs="Amiri"/>
          <w:color w:val="111111"/>
          <w:sz w:val="28"/>
          <w:sz w:val="28"/>
          <w:szCs w:val="28"/>
          <w:rtl w:val="true"/>
          <w:lang w:bidi="ar-SA"/>
        </w:rPr>
        <w:t>ثمّ إنّه ربما لا توجد الرقبة أو لا يتمكّن المظاهر من عتقها، جاءت الآية الكريمة لبيان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يجد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الوطء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يطق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وظاهر الفقرة اعتبار العدد، ولا يكفي إطعام شخص واحد ستين مرّة، لكن حُكي عن أبي حنيفة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أعطى مسكيناً واحداً كلّ يوم حقّ مسكين في ستين يوماً، أجزأه</w:t>
      </w:r>
      <w:r>
        <w:rPr>
          <w:rFonts w:eastAsia="Amiri" w:cs="Amiri" w:ascii="Amiri" w:hAnsi="Amiri"/>
          <w:color w:val="111111"/>
          <w:sz w:val="28"/>
          <w:szCs w:val="28"/>
          <w:rtl w:val="true"/>
          <w:lang w:bidi="ar-SA"/>
        </w:rPr>
        <w:t>.</w:t>
      </w:r>
      <w:r>
        <w:rPr>
          <w:rStyle w:val="FootnoteAnchor"/>
          <w:rtl w:val="true"/>
        </w:rPr>
        <w:footnoteReference w:id="7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يتمّ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افترضناه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لِتُؤْمِنُوا بِاللّهِ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لتصدّقوا بما أتى به الرسول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تِلْكَ حُدُودُ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وصفناه</w:t>
      </w:r>
    </w:p>
    <w:p>
      <w:pPr>
        <w:pStyle w:val="BookText"/>
        <w:rPr/>
      </w:pPr>
      <w:r>
        <w:rPr>
          <w:rFonts w:ascii="Amiri" w:hAnsi="Amiri" w:eastAsia="Amiri" w:cs="Amiri"/>
          <w:color w:val="111111"/>
          <w:sz w:val="28"/>
          <w:sz w:val="28"/>
          <w:szCs w:val="28"/>
          <w:rtl w:val="true"/>
          <w:lang w:bidi="ar-SA"/>
        </w:rPr>
        <w:t xml:space="preserve">من الكفّارات من حدوده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لِلْكافِرِينَ‌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الجاحدين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يستفاد من الآية أنّ الكفّارات الثلاث على وجه الترتيب لا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أنّ الخصال الثلاث على وجه الترتيب لا التخيير هو أنّه قيّد الثانية بعدم وجدان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لم يجد تحرير 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شَهْرَيْنِ 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قيّد الثالثة بعدم التمكّن من الثانية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يَسْتَطِعْ‌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صيام شهرين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سِتِّينَ مِسْكِيناً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الآيات هو حرمة الوطء قبل مضي صيام الشهرين المتتابعين، وعلى هذا فلا يمسّ زوجته حتى يُتمّ الشهرين المتتابعين، فإن مسّها في خلال الشهرين ليلاً أو نهاراً أثم ووجب عليه إعادة الشهرين، ومن عجيب القول ما نقل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الوطء ليلاً لم يبطل التتابع، لأنّ الليل ليس محلّاً للصوم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ولكن خفي عليه أنّ جواز الوطء مقيّد بصيام شهرين متتابعين، فمَن لم يُتمّ الشهرين ولم يُحصِّل الشرط لا يحلّ له الوطء، وكون الليل ليس محلّاً للصيام وإن كان صحيحاً، لكنّه لا يوجب تجويز الوطء، لأنّه مشروط بصيام شهرين متتابعين والمفروض أنّه 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ردّ عليه ابن عربي بكلام فيه قسوة،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مَن لم يذق طعم الفقه، لأنّ الوطء الواقع في خلال الصوم ليس بالمحلّ المأذون فيه بالكفّارة، فإنّه وطء تعدٍّ، فلابدّ من الامتثال للأمر بصوم لا يكون في أثنائه وطء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الفتاوى الشاذّة عن ظواهر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صبرت المُظاهرة على ترك وطئها فلا اعتراض، وإن لم تصبر رفعت أمرها إلى الحاكم الشرعي، فيحضره ويخيّره بين الرجعة بعد التكفير وبين طلاقها، فعليه اختيار، أحدهما، وإلّا أنظره ثلاثة أشهر من حين المرافعة، فإن انقضت المدة ولم يختر أحدهما حبسه وضيق عليه في المأكل والمشرب حتى يختار أحدهما</w:t>
      </w:r>
      <w:r>
        <w:rPr>
          <w:rFonts w:eastAsia="Amiri" w:cs="Amiri" w:ascii="Amiri" w:hAnsi="Amiri"/>
          <w:color w:val="111111"/>
          <w:sz w:val="28"/>
          <w:szCs w:val="28"/>
          <w:rtl w:val="true"/>
          <w:lang w:bidi="ar-SA"/>
        </w:rPr>
        <w:t>.</w:t>
      </w:r>
      <w:bookmarkStart w:id="196" w:name="pg14916_168801"/>
    </w:p>
    <w:p>
      <w:pPr>
        <w:pStyle w:val="BookText"/>
        <w:rPr/>
      </w:pPr>
      <w:bookmarkEnd w:id="196"/>
      <w:r>
        <w:rPr>
          <w:rFonts w:ascii="Amiri" w:hAnsi="Amiri" w:eastAsia="Amiri" w:cs="Amiri"/>
          <w:color w:val="111111"/>
          <w:sz w:val="28"/>
          <w:sz w:val="28"/>
          <w:szCs w:val="28"/>
          <w:rtl w:val="true"/>
          <w:lang w:bidi="ar-SA"/>
        </w:rPr>
        <w:t>أحكام الطلاق وتوابعه</w:t>
      </w:r>
    </w:p>
    <w:p>
      <w:pPr>
        <w:pStyle w:val="Heading3"/>
        <w:numPr>
          <w:ilvl w:val="2"/>
          <w:numId w:val="1"/>
        </w:numPr>
        <w:rPr/>
      </w:pPr>
      <w:bookmarkStart w:id="197" w:name="__RefHeading___Toc1423169_388300464"/>
      <w:bookmarkStart w:id="198" w:name="_Toc80"/>
      <w:bookmarkEnd w:id="197"/>
      <w:r>
        <w:rPr/>
        <w:t>5</w:t>
      </w:r>
      <w:r>
        <w:rPr>
          <w:rtl w:val="true"/>
        </w:rPr>
        <w:t xml:space="preserve">. </w:t>
      </w:r>
      <w:r>
        <w:rPr>
          <w:rtl w:val="true"/>
        </w:rPr>
        <w:t>أحكام الإيلاء في الذكر الحكيم</w:t>
      </w:r>
      <w:bookmarkEnd w:id="198"/>
    </w:p>
    <w:p>
      <w:pPr>
        <w:pStyle w:val="Heading4"/>
        <w:numPr>
          <w:ilvl w:val="3"/>
          <w:numId w:val="1"/>
        </w:numPr>
        <w:rPr/>
      </w:pPr>
      <w:bookmarkStart w:id="199" w:name="__RefHeading___Toc1423171_388300464"/>
      <w:bookmarkStart w:id="200" w:name="_Toc81"/>
      <w:bookmarkEnd w:id="199"/>
      <w:r>
        <w:rPr>
          <w:rtl w:val="true"/>
        </w:rPr>
        <w:t>الآيتان</w:t>
      </w:r>
      <w:r>
        <w:rPr>
          <w:rtl w:val="true"/>
        </w:rPr>
        <w:t xml:space="preserve">: </w:t>
      </w:r>
      <w:r>
        <w:rPr>
          <w:rtl w:val="true"/>
        </w:rPr>
        <w:t>الأُولى والثانية</w:t>
      </w:r>
      <w:bookmarkEnd w:id="200"/>
    </w:p>
    <w:p>
      <w:pPr>
        <w:pStyle w:val="Heading5"/>
        <w:numPr>
          <w:ilvl w:val="4"/>
          <w:numId w:val="1"/>
        </w:numPr>
        <w:rPr/>
      </w:pPr>
      <w:bookmarkStart w:id="201" w:name="__RefHeading___Toc1423173_388300464"/>
      <w:bookmarkStart w:id="202" w:name="_Toc82"/>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يُؤْلُونَ مِنْ نِسائِهِمْ تَرَبُّصُ أَرْبَعَةِ أَشْهُرٍ فَإِنْ فاؤُ فَإِنَّ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w:t>
      </w:r>
      <w:r>
        <w:rPr>
          <w:rStyle w:val="FootnoteAnchor"/>
          <w:rtl w:val="true"/>
        </w:rPr>
        <w:footnoteReference w:id="75"/>
      </w:r>
    </w:p>
    <w:p>
      <w:pPr>
        <w:pStyle w:val="Heading5"/>
        <w:numPr>
          <w:ilvl w:val="4"/>
          <w:numId w:val="1"/>
        </w:numPr>
        <w:rPr/>
      </w:pPr>
      <w:bookmarkStart w:id="203" w:name="__RefHeading___Toc1423175_388300464"/>
      <w:bookmarkStart w:id="204" w:name="_Toc83"/>
      <w:bookmarkEnd w:id="203"/>
      <w:r>
        <w:rPr>
          <w:rtl w:val="true"/>
        </w:rPr>
        <w:t>المفردات</w:t>
      </w:r>
      <w:bookmarkEnd w:id="204"/>
    </w:p>
    <w:p>
      <w:pPr>
        <w:pStyle w:val="BookText"/>
        <w:rPr/>
      </w:pPr>
      <w:r>
        <w:rPr>
          <w:rFonts w:ascii="Amiri" w:hAnsi="Amiri" w:eastAsia="Amiri" w:cs="Amiri"/>
          <w:color w:val="111111"/>
          <w:sz w:val="28"/>
          <w:sz w:val="28"/>
          <w:szCs w:val="28"/>
          <w:rtl w:val="true"/>
          <w:lang w:bidi="ar-SA"/>
        </w:rPr>
        <w:t>يؤلون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الإيلاء وهو لغةَ آلى الرجل من امرأته يولي إيلاء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الأليَّة والإلُوّة وهي الحلف،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كَفَيْنا من تَغَيَّبَ من نزارٍ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وأحثنا أليّةَ مُقْسِمينا</w:t>
      </w:r>
      <w:r>
        <w:rPr>
          <w:rStyle w:val="FootnoteAnchor"/>
          <w:rtl w:val="true"/>
        </w:rPr>
        <w:footnoteReference w:id="76"/>
      </w:r>
    </w:p>
    <w:p>
      <w:pPr>
        <w:pStyle w:val="Heading5"/>
        <w:numPr>
          <w:ilvl w:val="4"/>
          <w:numId w:val="1"/>
        </w:numPr>
        <w:rPr/>
      </w:pPr>
      <w:bookmarkStart w:id="205" w:name="__RefHeading___Toc1423177_388300464"/>
      <w:bookmarkStart w:id="206" w:name="_Toc84"/>
      <w:bookmarkEnd w:id="205"/>
      <w:r>
        <w:rPr>
          <w:rtl w:val="true"/>
        </w:rPr>
        <w:t>التفسير</w:t>
      </w:r>
      <w:bookmarkEnd w:id="2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الإيلاء في القرآن الكريم عبارة عن الحلف بأسماء اللّه تعالى ألّا يجامع زوجته إضراراً، فلو حلف لصلاح اللبن أو لتدبير في المرض، لم يكن له حكم</w:t>
      </w:r>
    </w:p>
    <w:p>
      <w:pPr>
        <w:pStyle w:val="BookText"/>
        <w:rPr/>
      </w:pPr>
      <w:r>
        <w:rPr>
          <w:rFonts w:ascii="Amiri" w:hAnsi="Amiri" w:eastAsia="Amiri" w:cs="Amiri"/>
          <w:color w:val="111111"/>
          <w:sz w:val="28"/>
          <w:sz w:val="28"/>
          <w:szCs w:val="28"/>
          <w:rtl w:val="true"/>
          <w:lang w:bidi="ar-SA"/>
        </w:rPr>
        <w:t>الإيلاء وكان كالأيمان</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وقال الشهيد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وقوع الإيلاء، بقصد الإضرار بالزوجة، بالامتناع من وطئها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قصد بذلك مصلحتها، بأن كانت مريضة أو مرضعة لصلاحها أو صلاح ولدها، لم يقع الإيلاء؛ بل يقع يميناً يعتبر فيه ما يعتبر فيه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لا ينعقد الإيلاء حتى يكون التحريم مطلقاً أو مقيّداً بالدوام، أو مقروناً بمدّة، تزيد عن أربعة أشهر، فلو آلى بمدّة أقلّ من أربعة أشهر لا يقع إيلاءً‌، بل يقع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تزيد على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للزوجة على الزوج حقّ المواقعة مرّة كلّ أربعة أشهر على الأقل، فلو آلى الزوجُ ثمّ رجع في أربعة أشهر يكفّر ويرتفع المانع كأن لم يكن شيء، وإن مضى أكثر من أربعة أشهر ولم يطء، فهنا حالتان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صبرتْ ورضيتْ‌، فلها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لم تصبر فعليها رفع أمرها إلى الحاكم الشرعي، فيجبره على الرجوع ضمن أربعة أشهر من موعد رفع أمرها إليه، فإن رجع فهو، وإلّا فيلزم بالطلاق، وإلى هذا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يُؤْلُونَ 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ويحلفون على الاعتزال عن وطء نسائهم إضراراً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تَرَبُّصُ أَرْبَعَةِ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انتظار تلك الأشهر، فكأنّ هذه المدّة نوع إمهال للزوج في أن يتدبّر في أمر زوجته، وعندئذٍ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فاؤُ</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رجعوا عن قصدهم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 إذا تاب من إضراره بامرأته، 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رجوع الزوج حنث لليمين بحاجة إلى التكفير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بيان للشقّ الآخر لما يجب على الزوج فإنّ فاء ورجع فهو، وإلّا فعليه الطلاق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عَزَمُوا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اليأس من إمكان المعاشرة بالمعروف، فهو مغفور، وعلى كلّ تقدير فعلى الزوج حسم النزاع إمّا بالرجوع وإمّا بالطلاق، وليس له إيذاء النساء فلا هي مزوّجة، ولا هي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واختتم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سَمِيعٌ 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أنّه سميع لإيلائهم وطلاقهم، عليم بنيّاتهم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الإيلاء أخو الظهار داعياً ونتيجة، إذ ربما تبلغ كراهة الزوج لزوجته مرحلة يريد إيذاءها بالحلف على ترك المواقعة مطلقاً أو مقيّداً بزمان أكثر من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أنّه حلف بأسماء اللّه هذا من جانب ومن جانب آخر أنّ إمضاء حلفه وعدم علاجه يضرّ بالزوجة، جاء التشريع حافظاً لكرامة كلا الطرفين، أمّا الأوّل فلا يعود إلى الزوجة إلّابالتكفير الذي مضى في الظهار، وأمّا الثاني فلأنّه إذا لم يعد، يجبر من جانب الحاكم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الإيلاء عن الظهار بأنّ كفّارته، كفّارة يمين، يقول المحقّق في كتاب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الإيلاء، مثل كفّارة اليمين</w:t>
      </w:r>
      <w:r>
        <w:rPr>
          <w:rFonts w:eastAsia="Amiri" w:cs="Amiri" w:ascii="Amiri" w:hAnsi="Amiri"/>
          <w:color w:val="111111"/>
          <w:sz w:val="28"/>
          <w:szCs w:val="28"/>
          <w:rtl w:val="true"/>
          <w:lang w:bidi="ar-SA"/>
        </w:rPr>
        <w:t>.</w:t>
      </w:r>
      <w:r>
        <w:rPr>
          <w:rStyle w:val="FootnoteAnchor"/>
          <w:rtl w:val="true"/>
        </w:rPr>
        <w:footnoteReference w:id="79"/>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وعلّله في الجواهر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اليمين وإن اختصّ بأحكام لكن غير الاتّحاد في الكفّارة</w:t>
      </w:r>
      <w:r>
        <w:rPr>
          <w:rFonts w:eastAsia="Amiri" w:cs="Amiri" w:ascii="Amiri" w:hAnsi="Amiri"/>
          <w:color w:val="111111"/>
          <w:sz w:val="28"/>
          <w:szCs w:val="28"/>
          <w:rtl w:val="true"/>
          <w:lang w:bidi="ar-SA"/>
        </w:rPr>
        <w:t>.</w:t>
      </w:r>
      <w:r>
        <w:rPr>
          <w:rStyle w:val="FootnoteAnchor"/>
        </w:rPr>
        <w:footnoteReference w:id="8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المفيد في المقنعة</w:t>
      </w:r>
      <w:r>
        <w:rPr>
          <w:rStyle w:val="FootnoteAnchor"/>
          <w:rtl w:val="true"/>
        </w:rPr>
        <w:footnoteReference w:id="81"/>
      </w:r>
      <w:r>
        <w:rPr>
          <w:rFonts w:ascii="Amiri" w:hAnsi="Amiri" w:eastAsia="Amiri" w:cs="Amiri"/>
          <w:color w:val="111111"/>
          <w:sz w:val="28"/>
          <w:sz w:val="28"/>
          <w:szCs w:val="28"/>
          <w:rtl w:val="true"/>
          <w:lang w:bidi="ar-SA"/>
        </w:rPr>
        <w:t>، والشيخ في النهاية</w:t>
      </w:r>
      <w:r>
        <w:rPr>
          <w:rStyle w:val="FootnoteAnchor"/>
          <w:rtl w:val="true"/>
        </w:rPr>
        <w:footnoteReference w:id="82"/>
      </w:r>
      <w:r>
        <w:rPr>
          <w:rFonts w:ascii="Amiri" w:hAnsi="Amiri" w:eastAsia="Amiri" w:cs="Amiri"/>
          <w:color w:val="111111"/>
          <w:sz w:val="28"/>
          <w:sz w:val="28"/>
          <w:szCs w:val="28"/>
          <w:rtl w:val="true"/>
          <w:lang w:bidi="ar-SA"/>
        </w:rPr>
        <w:t>، وابن البراج في المهذب</w:t>
      </w:r>
      <w:r>
        <w:rPr>
          <w:rStyle w:val="FootnoteAnchor"/>
          <w:rtl w:val="true"/>
        </w:rPr>
        <w:footnoteReference w:id="83"/>
      </w:r>
      <w:r>
        <w:rPr>
          <w:rFonts w:ascii="Amiri" w:hAnsi="Amiri" w:eastAsia="Amiri" w:cs="Amiri"/>
          <w:color w:val="111111"/>
          <w:sz w:val="28"/>
          <w:sz w:val="28"/>
          <w:szCs w:val="28"/>
          <w:rtl w:val="true"/>
          <w:lang w:bidi="ar-SA"/>
        </w:rPr>
        <w:t>، وابن إدريس في السرائر</w:t>
      </w:r>
      <w:r>
        <w:rPr>
          <w:rStyle w:val="FootnoteAnchor"/>
          <w:rtl w:val="true"/>
        </w:rPr>
        <w:footnoteReference w:id="84"/>
      </w:r>
      <w:r>
        <w:rPr>
          <w:rFonts w:ascii="Amiri" w:hAnsi="Amiri" w:eastAsia="Amiri" w:cs="Amiri"/>
          <w:color w:val="111111"/>
          <w:sz w:val="28"/>
          <w:sz w:val="28"/>
          <w:szCs w:val="28"/>
          <w:rtl w:val="true"/>
          <w:lang w:bidi="ar-SA"/>
        </w:rPr>
        <w:t>، فإن تمّ الإجماع فهو، وإلّا ففيه تأمّل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07" w:name="pg14916_168805"/>
    </w:p>
    <w:p>
      <w:pPr>
        <w:pStyle w:val="BookText"/>
        <w:rPr/>
      </w:pPr>
      <w:bookmarkEnd w:id="207"/>
      <w:r>
        <w:rPr>
          <w:rFonts w:ascii="Amiri" w:hAnsi="Amiri" w:eastAsia="Amiri" w:cs="Amiri"/>
          <w:color w:val="111111"/>
          <w:sz w:val="28"/>
          <w:sz w:val="28"/>
          <w:szCs w:val="28"/>
          <w:rtl w:val="true"/>
          <w:lang w:bidi="ar-SA"/>
        </w:rPr>
        <w:t>أحكام الطلاق</w:t>
      </w:r>
    </w:p>
    <w:p>
      <w:pPr>
        <w:pStyle w:val="Heading3"/>
        <w:numPr>
          <w:ilvl w:val="2"/>
          <w:numId w:val="1"/>
        </w:numPr>
        <w:rPr/>
      </w:pPr>
      <w:bookmarkStart w:id="208" w:name="__RefHeading___Toc1423179_388300464"/>
      <w:bookmarkStart w:id="209" w:name="_Toc85"/>
      <w:bookmarkEnd w:id="208"/>
      <w:r>
        <w:rPr/>
        <w:t>6</w:t>
      </w:r>
      <w:r>
        <w:rPr>
          <w:rtl w:val="true"/>
        </w:rPr>
        <w:t xml:space="preserve">. </w:t>
      </w:r>
      <w:r>
        <w:rPr>
          <w:rtl w:val="true"/>
        </w:rPr>
        <w:t>أحكام اللعان في الذكر الحكيم</w:t>
      </w:r>
      <w:bookmarkEnd w:id="209"/>
    </w:p>
    <w:p>
      <w:pPr>
        <w:pStyle w:val="Heading4"/>
        <w:numPr>
          <w:ilvl w:val="3"/>
          <w:numId w:val="1"/>
        </w:numPr>
        <w:rPr/>
      </w:pPr>
      <w:bookmarkStart w:id="210" w:name="__RefHeading___Toc1423181_388300464"/>
      <w:bookmarkStart w:id="211" w:name="_Toc86"/>
      <w:bookmarkEnd w:id="210"/>
      <w:r>
        <w:rPr>
          <w:rtl w:val="true"/>
        </w:rPr>
        <w:t>تمهيد</w:t>
      </w:r>
      <w:bookmarkEnd w:id="211"/>
    </w:p>
    <w:p>
      <w:pPr>
        <w:pStyle w:val="BookText"/>
        <w:rPr/>
      </w:pPr>
      <w:r>
        <w:rPr>
          <w:rFonts w:ascii="Amiri" w:hAnsi="Amiri" w:eastAsia="Amiri" w:cs="Amiri"/>
          <w:color w:val="111111"/>
          <w:sz w:val="28"/>
          <w:sz w:val="28"/>
          <w:szCs w:val="28"/>
          <w:rtl w:val="true"/>
          <w:lang w:bidi="ar-SA"/>
        </w:rPr>
        <w:t>كرامة الإنسان تقتضي أن يصان دمه وماله وعرضه من كلّ سوء، حتى لا يظن به ظن السوء، وقد وردت الأُصول الأربعة في كلام مرويّ عن النبي الأعظم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من المسلم دمه، وماله، وعرضه، وأن يظن به ظن السوء</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هذا بالنسبة إلى المسلم وعلى هذا فمَن رمى امرأة مسلمة محصنة بالزنا، ولم يأت بأربعة شهداء، فيجلد ثمانين جلدة، ولا تقبل شهادته أبداً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هذا إلّالحفظ الحرمات الطاهرة وصيانة الكرامات من عبث مَن قد يستغل عرض المرأة وبذلك يُريد إسقاطها في أعين الناس، فلأجل سدّ هذا الباب بوجه هؤلاء الذين يلعبون بأعراض العفائف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w:t>
      </w:r>
      <w:bookmarkStart w:id="212" w:name="pg14916_168806"/>
    </w:p>
    <w:p>
      <w:pPr>
        <w:pStyle w:val="BookText"/>
        <w:rPr/>
      </w:pPr>
      <w:bookmarkEnd w:id="212"/>
      <w:r>
        <w:rPr>
          <w:rFonts w:ascii="Amiri" w:hAnsi="Amiri" w:eastAsia="Amiri" w:cs="Amiri"/>
          <w:color w:val="111111"/>
          <w:sz w:val="28"/>
          <w:sz w:val="28"/>
          <w:szCs w:val="28"/>
          <w:rtl w:val="true"/>
          <w:lang w:bidi="ar-SA"/>
        </w:rPr>
        <w:t>شَهادَةً أَبَداً وَ أُولئِكَ هُمُ اَلْفاسِقُونَ‌</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هذا كلّه إذا رمى المحصنات الأجنبيات، ويشتدّ الأمر إذا رمى الرجل زوجته بالزنا أو بنفي الولد مع كونه متولّداً على فراشه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عالج هذا الأمر باللعان، وهو أشبه بالمباهلة بين زوج يقذف زوجته بالزنا، ولا شهود لديه على دعواه، وبين زوجة تنفي تهمة الزنا عن نفسها، والغاية من اللعان سقوط الحدّ عن الزوج بسبب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مرّ الحديث عنه في رمي المحصنة الأجنبية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فمَن رمى زوجته بالزنا أو بنفي الولد فعليه حدّ القذف إلّافي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يقيم البيّنة، وهو 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يلاعن، وإليك شرحه، من خلال دراسة ما نزل فيه من الذكر الحكيم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1423183_388300464"/>
      <w:bookmarkStart w:id="214" w:name="_Toc87"/>
      <w:bookmarkEnd w:id="213"/>
      <w:r>
        <w:rPr>
          <w:rtl w:val="true"/>
        </w:rPr>
        <w:t>الآية الأُولى</w:t>
      </w:r>
      <w:bookmarkEnd w:id="214"/>
    </w:p>
    <w:p>
      <w:pPr>
        <w:pStyle w:val="Heading5"/>
        <w:numPr>
          <w:ilvl w:val="4"/>
          <w:numId w:val="1"/>
        </w:numPr>
        <w:rPr/>
      </w:pPr>
      <w:bookmarkStart w:id="215" w:name="__RefHeading___Toc1423185_388300464"/>
      <w:bookmarkStart w:id="216" w:name="_Toc88"/>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w:t>
      </w:r>
      <w:r>
        <w:rPr>
          <w:rStyle w:val="FootnoteAnchor"/>
          <w:rtl w:val="true"/>
        </w:rPr>
        <w:footnoteReference w:id="87"/>
      </w:r>
    </w:p>
    <w:p>
      <w:pPr>
        <w:pStyle w:val="Heading5"/>
        <w:numPr>
          <w:ilvl w:val="4"/>
          <w:numId w:val="1"/>
        </w:numPr>
        <w:rPr/>
      </w:pPr>
      <w:bookmarkStart w:id="217" w:name="__RefHeading___Toc1423187_388300464"/>
      <w:bookmarkStart w:id="218" w:name="_Toc89"/>
      <w:bookmarkEnd w:id="217"/>
      <w:r>
        <w:rPr>
          <w:rtl w:val="true"/>
        </w:rPr>
        <w:t>المفردات</w:t>
      </w:r>
      <w:bookmarkEnd w:id="218"/>
    </w:p>
    <w:p>
      <w:pPr>
        <w:pStyle w:val="BookText"/>
        <w:rPr/>
      </w:pPr>
      <w:r>
        <w:rPr>
          <w:rFonts w:ascii="Amiri" w:hAnsi="Amiri" w:eastAsia="Amiri" w:cs="Amiri"/>
          <w:color w:val="111111"/>
          <w:sz w:val="28"/>
          <w:sz w:val="28"/>
          <w:szCs w:val="28"/>
          <w:rtl w:val="true"/>
          <w:lang w:bidi="ar-SA"/>
        </w:rPr>
        <w:t>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يقذفونهن بتهمة الزنا</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1423189_388300464"/>
      <w:bookmarkStart w:id="220" w:name="_Toc90"/>
      <w:bookmarkEnd w:id="219"/>
      <w:r>
        <w:rPr>
          <w:rtl w:val="true"/>
        </w:rPr>
        <w:t>التفسير</w:t>
      </w:r>
      <w:bookmarkEnd w:id="22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أَزْواجَهُمْ وَ لَمْ يَكُنْ لَهُمْ شُهَداءُ إِلاّ أَنْفُسُهُمْ‌</w:t>
      </w:r>
      <w:r>
        <w:rPr>
          <w:rFonts w:eastAsia="Amiri" w:cs="Amiri" w:ascii="Amiri" w:hAnsi="Amiri"/>
          <w:color w:val="111111"/>
          <w:sz w:val="28"/>
          <w:szCs w:val="28"/>
          <w:rtl w:val="true"/>
          <w:lang w:bidi="ar-SA"/>
        </w:rPr>
        <w:t>»</w:t>
      </w:r>
      <w:bookmarkStart w:id="221" w:name="pg14916_168807"/>
    </w:p>
    <w:p>
      <w:pPr>
        <w:pStyle w:val="BookText"/>
        <w:rPr/>
      </w:pPr>
      <w:bookmarkEnd w:id="221"/>
      <w:r>
        <w:rPr>
          <w:rFonts w:ascii="Amiri" w:hAnsi="Amiri" w:eastAsia="Amiri" w:cs="Amiri"/>
          <w:color w:val="111111"/>
          <w:sz w:val="28"/>
          <w:sz w:val="28"/>
          <w:szCs w:val="28"/>
          <w:rtl w:val="true"/>
          <w:lang w:bidi="ar-SA"/>
        </w:rPr>
        <w:t>يُركِّز على عدم وجود الشهداء على ما يدّعون، وإلّا فلو كان عندهم شهداء سوى أنفسهم لانتفى موضوع اللعان، إنّما اللعان فيما لو كان المدّعي هو الزوج وحده</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423191_388300464"/>
      <w:bookmarkStart w:id="223" w:name="_Toc91"/>
      <w:bookmarkEnd w:id="222"/>
      <w:r>
        <w:rPr>
          <w:rtl w:val="true"/>
        </w:rPr>
        <w:t>وظيفة الزوج عند اللعان</w:t>
      </w:r>
      <w:bookmarkEnd w:id="223"/>
    </w:p>
    <w:p>
      <w:pPr>
        <w:pStyle w:val="BookText"/>
        <w:rPr/>
      </w:pPr>
      <w:r>
        <w:rPr>
          <w:rFonts w:ascii="Amiri" w:hAnsi="Amiri" w:eastAsia="Amiri" w:cs="Amiri"/>
          <w:color w:val="111111"/>
          <w:sz w:val="28"/>
          <w:sz w:val="28"/>
          <w:szCs w:val="28"/>
          <w:rtl w:val="true"/>
          <w:lang w:bidi="ar-SA"/>
        </w:rPr>
        <w:t>يجب على الزوج أن يشهد أربع شهادات باللّه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لمن الصادقين فيما رميت به زوجتي فلانة، يقول ذلك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شهادة الزوج التي تدفع عنه حدّ القذف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ليقوم مقام الشهداء الأربعة في رمي المرأة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متعلّق الشهادة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يكفي في دفع حدّ القذف إلّاإذا قام بواجب خامس، وهو ما تذكره الآية التالية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423193_388300464"/>
      <w:bookmarkStart w:id="225" w:name="_Toc92"/>
      <w:bookmarkEnd w:id="224"/>
      <w:r>
        <w:rPr>
          <w:rtl w:val="true"/>
        </w:rPr>
        <w:t>الآية الثانية</w:t>
      </w:r>
      <w:bookmarkEnd w:id="225"/>
    </w:p>
    <w:p>
      <w:pPr>
        <w:pStyle w:val="Heading5"/>
        <w:numPr>
          <w:ilvl w:val="4"/>
          <w:numId w:val="1"/>
        </w:numPr>
        <w:rPr/>
      </w:pPr>
      <w:bookmarkStart w:id="226" w:name="__RefHeading___Toc1423195_388300464"/>
      <w:bookmarkStart w:id="227" w:name="_Toc93"/>
      <w:bookmarkEnd w:id="226"/>
      <w:r>
        <w:rPr>
          <w:rtl w:val="true"/>
        </w:rPr>
        <w:t>اشارة</w:t>
      </w:r>
      <w:bookmarkEnd w:id="22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w:t>
      </w:r>
      <w:r>
        <w:rPr>
          <w:rStyle w:val="FootnoteAnchor"/>
          <w:rtl w:val="true"/>
        </w:rPr>
        <w:footnoteReference w:id="88"/>
      </w:r>
    </w:p>
    <w:p>
      <w:pPr>
        <w:pStyle w:val="Heading5"/>
        <w:numPr>
          <w:ilvl w:val="4"/>
          <w:numId w:val="1"/>
        </w:numPr>
        <w:rPr/>
      </w:pPr>
      <w:bookmarkStart w:id="228" w:name="__RefHeading___Toc1423197_388300464"/>
      <w:bookmarkStart w:id="229" w:name="_Toc94"/>
      <w:bookmarkEnd w:id="228"/>
      <w:r>
        <w:rPr>
          <w:rtl w:val="true"/>
        </w:rPr>
        <w:t>المفردات</w:t>
      </w:r>
      <w:bookmarkEnd w:id="229"/>
    </w:p>
    <w:p>
      <w:pPr>
        <w:pStyle w:val="BookText"/>
        <w:rPr/>
      </w:pP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من رحمة اللّه</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1423199_388300464"/>
      <w:bookmarkStart w:id="231" w:name="_Toc95"/>
      <w:bookmarkEnd w:id="230"/>
      <w:r>
        <w:rPr>
          <w:rtl w:val="true"/>
        </w:rPr>
        <w:t>التفسير</w:t>
      </w:r>
      <w:bookmarkEnd w:id="23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بعدما أشهد اللّه على أنّه من الصادقين يقول في المرتبة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الشهادات الأربع على صدقه والأمر</w:t>
      </w:r>
      <w:bookmarkStart w:id="232" w:name="pg14916_168808"/>
    </w:p>
    <w:p>
      <w:pPr>
        <w:pStyle w:val="BookText"/>
        <w:rPr/>
      </w:pPr>
      <w:bookmarkEnd w:id="232"/>
      <w:r>
        <w:rPr>
          <w:rFonts w:ascii="Amiri" w:hAnsi="Amiri" w:eastAsia="Amiri" w:cs="Amiri"/>
          <w:color w:val="111111"/>
          <w:sz w:val="28"/>
          <w:sz w:val="28"/>
          <w:szCs w:val="28"/>
          <w:rtl w:val="true"/>
          <w:lang w:bidi="ar-SA"/>
        </w:rPr>
        <w:t>الخامس باللعن عليه إن كان كاذباً يدفع حدّ القذف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وظيفة الزوج في المقام</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423201_388300464"/>
      <w:bookmarkStart w:id="234" w:name="_Toc96"/>
      <w:bookmarkEnd w:id="233"/>
      <w:r>
        <w:rPr>
          <w:rtl w:val="true"/>
        </w:rPr>
        <w:t>وظيفة الزوجة في دفع الحدّ عن نفسها</w:t>
      </w:r>
      <w:bookmarkEnd w:id="234"/>
    </w:p>
    <w:p>
      <w:pPr>
        <w:pStyle w:val="BookText"/>
        <w:rPr/>
      </w:pPr>
      <w:r>
        <w:rPr>
          <w:rFonts w:ascii="Amiri" w:hAnsi="Amiri" w:eastAsia="Amiri" w:cs="Amiri"/>
          <w:color w:val="111111"/>
          <w:sz w:val="28"/>
          <w:sz w:val="28"/>
          <w:szCs w:val="28"/>
          <w:rtl w:val="true"/>
          <w:lang w:bidi="ar-SA"/>
        </w:rPr>
        <w:t>إنّ الزوجة تقوم بنفس ما قام به الزوج، غاية الأمر تُشهد اللّه أربع مرّات على أنّ الزوج من الكاذبين، كما في الآية التالية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423203_388300464"/>
      <w:bookmarkStart w:id="236" w:name="_Toc97"/>
      <w:bookmarkEnd w:id="235"/>
      <w:r>
        <w:rPr>
          <w:rtl w:val="true"/>
        </w:rPr>
        <w:t>الآية الثالثة</w:t>
      </w:r>
      <w:bookmarkEnd w:id="236"/>
    </w:p>
    <w:p>
      <w:pPr>
        <w:pStyle w:val="Heading5"/>
        <w:numPr>
          <w:ilvl w:val="4"/>
          <w:numId w:val="1"/>
        </w:numPr>
        <w:rPr/>
      </w:pPr>
      <w:bookmarkStart w:id="237" w:name="__RefHeading___Toc1423205_388300464"/>
      <w:bookmarkStart w:id="238" w:name="_Toc98"/>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w:t>
      </w:r>
      <w:r>
        <w:rPr>
          <w:rStyle w:val="FootnoteAnchor"/>
          <w:rtl w:val="true"/>
        </w:rPr>
        <w:footnoteReference w:id="89"/>
      </w:r>
    </w:p>
    <w:p>
      <w:pPr>
        <w:pStyle w:val="Heading5"/>
        <w:numPr>
          <w:ilvl w:val="4"/>
          <w:numId w:val="1"/>
        </w:numPr>
        <w:rPr/>
      </w:pPr>
      <w:bookmarkStart w:id="239" w:name="__RefHeading___Toc1423207_388300464"/>
      <w:bookmarkStart w:id="240" w:name="_Toc99"/>
      <w:bookmarkEnd w:id="239"/>
      <w:r>
        <w:rPr>
          <w:rtl w:val="true"/>
        </w:rPr>
        <w:t>المفردات</w:t>
      </w:r>
      <w:bookmarkEnd w:id="240"/>
    </w:p>
    <w:p>
      <w:pPr>
        <w:pStyle w:val="BookText"/>
        <w:rPr/>
      </w:pPr>
      <w:r>
        <w:rPr>
          <w:rFonts w:ascii="Amiri" w:hAnsi="Amiri" w:eastAsia="Amiri" w:cs="Amiri"/>
          <w:color w:val="111111"/>
          <w:sz w:val="28"/>
          <w:sz w:val="28"/>
          <w:szCs w:val="28"/>
          <w:rtl w:val="true"/>
          <w:lang w:bidi="ar-SA"/>
        </w:rPr>
        <w:t>يدرأ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p>
    <w:p>
      <w:pPr>
        <w:pStyle w:val="Heading5"/>
        <w:numPr>
          <w:ilvl w:val="4"/>
          <w:numId w:val="1"/>
        </w:numPr>
        <w:rPr/>
      </w:pPr>
      <w:bookmarkStart w:id="241" w:name="__RefHeading___Toc1423209_388300464"/>
      <w:bookmarkStart w:id="242" w:name="_Toc100"/>
      <w:bookmarkEnd w:id="241"/>
      <w:r>
        <w:rPr>
          <w:rtl w:val="true"/>
        </w:rPr>
        <w:t>التفسير</w:t>
      </w:r>
      <w:bookmarkEnd w:id="242"/>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تقول الزوجة على غرار قول الزوج، غاية الأمر أنّ الزوج كان يركّز على صدقه، وهي تركّز على كذبه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مؤوّل بالمصدر، فاعل يدرأ، أي شهادتها، أربع شهادات، ومع ذلك كلّه فشهادتها أربع مرات على كذب</w:t>
      </w:r>
      <w:bookmarkStart w:id="243" w:name="pg14916_168809"/>
    </w:p>
    <w:p>
      <w:pPr>
        <w:pStyle w:val="BookText"/>
        <w:rPr/>
      </w:pPr>
      <w:bookmarkEnd w:id="243"/>
      <w:r>
        <w:rPr>
          <w:rFonts w:ascii="Amiri" w:hAnsi="Amiri" w:eastAsia="Amiri" w:cs="Amiri"/>
          <w:color w:val="111111"/>
          <w:sz w:val="28"/>
          <w:sz w:val="28"/>
          <w:szCs w:val="28"/>
          <w:rtl w:val="true"/>
          <w:lang w:bidi="ar-SA"/>
        </w:rPr>
        <w:t>الزوج لا يكفي إلى أن تأتي بأمر خامس، كما في الآية التالية</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423211_388300464"/>
      <w:bookmarkStart w:id="245" w:name="_Toc101"/>
      <w:bookmarkEnd w:id="244"/>
      <w:r>
        <w:rPr>
          <w:rtl w:val="true"/>
        </w:rPr>
        <w:t>الآية الرابعة</w:t>
      </w:r>
      <w:bookmarkEnd w:id="245"/>
    </w:p>
    <w:p>
      <w:pPr>
        <w:pStyle w:val="Heading5"/>
        <w:numPr>
          <w:ilvl w:val="4"/>
          <w:numId w:val="1"/>
        </w:numPr>
        <w:rPr/>
      </w:pPr>
      <w:bookmarkStart w:id="246" w:name="__RefHeading___Toc1423213_388300464"/>
      <w:bookmarkStart w:id="247" w:name="_Toc102"/>
      <w:bookmarkEnd w:id="246"/>
      <w:r>
        <w:rPr>
          <w:rtl w:val="true"/>
        </w:rPr>
        <w:t>اشارة</w:t>
      </w:r>
      <w:bookmarkEnd w:id="24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w:t>
      </w:r>
      <w:r>
        <w:rPr>
          <w:rStyle w:val="FootnoteAnchor"/>
          <w:rtl w:val="true"/>
        </w:rPr>
        <w:footnoteReference w:id="90"/>
      </w:r>
    </w:p>
    <w:p>
      <w:pPr>
        <w:pStyle w:val="Heading5"/>
        <w:numPr>
          <w:ilvl w:val="4"/>
          <w:numId w:val="1"/>
        </w:numPr>
        <w:rPr/>
      </w:pPr>
      <w:bookmarkStart w:id="248" w:name="__RefHeading___Toc1423215_388300464"/>
      <w:bookmarkStart w:id="249" w:name="_Toc103"/>
      <w:bookmarkEnd w:id="248"/>
      <w:r>
        <w:rPr>
          <w:rtl w:val="true"/>
        </w:rPr>
        <w:t>المفردات</w:t>
      </w:r>
      <w:bookmarkEnd w:id="249"/>
    </w:p>
    <w:p>
      <w:pPr>
        <w:pStyle w:val="BookText"/>
        <w:rPr/>
      </w:pPr>
      <w:r>
        <w:rPr>
          <w:rFonts w:ascii="Amiri" w:hAnsi="Amiri" w:eastAsia="Amiri" w:cs="Amiri"/>
          <w:color w:val="111111"/>
          <w:sz w:val="28"/>
          <w:sz w:val="28"/>
          <w:szCs w:val="28"/>
          <w:rtl w:val="true"/>
          <w:lang w:bidi="ar-SA"/>
        </w:rPr>
        <w:t>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عن رحمة اللّه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423217_388300464"/>
      <w:bookmarkStart w:id="251" w:name="_Toc104"/>
      <w:bookmarkEnd w:id="250"/>
      <w:r>
        <w:rPr>
          <w:rtl w:val="true"/>
        </w:rPr>
        <w:t>التفسير</w:t>
      </w:r>
      <w:bookmarkEnd w:id="251"/>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شهادة الزوجة على كذب الزوج لا تكفي إلّاأن تلحقها باللعن عليها إذا كان الزوج صادقاً فيما رماها به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معطوف على أربع شهادت، أي أن تشهد شهادة خامسة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غَضَبَ اَللّهِ عَلَيْها إِنْ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كيفية اللعان توازن خاصّ‌، فالزوج يشهد أربع مرّات على أنّه من الصادقين، ويلعن نفسه لو كان من الكاذبين؛ والزوجة تشهد أربع مرّات على أنّ الزوج من الكاذبين، ثم تلعن نفسها لو كان الزوج من الصادقين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يكونا قائمين عند الملاعنة، ومتى تمّت الملاعنة بشروطها ينفسخ عقد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الأمرين يدفع كلّ من الزوج و الزوجة عن أنفسهما الحدّ، بل تحرم المرأة على زوجها الملاعن لها حرمة مؤبّدة، وينتفي</w:t>
      </w:r>
      <w:bookmarkStart w:id="252" w:name="pg14916_168810"/>
    </w:p>
    <w:p>
      <w:pPr>
        <w:pStyle w:val="BookText"/>
        <w:rPr/>
      </w:pPr>
      <w:bookmarkEnd w:id="252"/>
      <w:r>
        <w:rPr>
          <w:rFonts w:ascii="Amiri" w:hAnsi="Amiri" w:eastAsia="Amiri" w:cs="Amiri"/>
          <w:color w:val="111111"/>
          <w:sz w:val="28"/>
          <w:sz w:val="28"/>
          <w:szCs w:val="28"/>
          <w:rtl w:val="true"/>
          <w:lang w:bidi="ar-SA"/>
        </w:rPr>
        <w:t>الولد عن الزوج شرعاً لا عن الزوجة، فلا يتوارثان ولا تجب نفقة أحدهما على الآخر، وأمّا بالنسبة للمرأة فهو ولدها الشرعيّ‌، وهي أُمّه الشرعيّة</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423219_388300464"/>
      <w:bookmarkStart w:id="254" w:name="_Toc105"/>
      <w:bookmarkEnd w:id="253"/>
      <w:r>
        <w:rPr>
          <w:rtl w:val="true"/>
        </w:rPr>
        <w:t>ما هو السرّ لتشريع اللعان</w:t>
      </w:r>
      <w:bookmarkEnd w:id="2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يجب التنبيه عليه هو أنّ في هذه الأحكام الخاصّة بتشريع اللعان سترٌ لهذا الأمر الشائن على الزوجين، إذ لو لم يشرّع فإمّا أن تُردّ شهادة الزوج، فعندئذٍ يجب عليه الحدّ، ولو قبلت على الزوجة فتلزم بإقامة الحدّ عليها، وفي كلا الأمرين تكدير لحياة الزوجين إذا بقيا على ما كانا عليه، ولكنّه سبحانه بتشريع اللعان حفظ كرامتهما مع الفصل بينهما، وبذلك يظهر معنى قوله تعالى في 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فَضْلُ اَللّهِ عَلَيْكُمْ وَ رَحْمَتُهُ وَ أَنَّ اَللّهَ تَوّابٌ‌</w:t>
      </w:r>
      <w:r>
        <w:rPr>
          <w:rFonts w:eastAsia="Amiri" w:cs="Amiri" w:ascii="Amiri" w:hAnsi="Amiri"/>
          <w:color w:val="111111"/>
          <w:sz w:val="28"/>
          <w:szCs w:val="28"/>
          <w:rtl w:val="true"/>
          <w:lang w:bidi="ar-SA"/>
        </w:rPr>
        <w:t>»</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يقبل توبة المذنب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شريعته</w:t>
      </w:r>
      <w:r>
        <w:rPr>
          <w:rFonts w:eastAsia="Amiri" w:cs="Amiri" w:ascii="Amiri" w:hAnsi="Amiri"/>
          <w:color w:val="111111"/>
          <w:sz w:val="28"/>
          <w:szCs w:val="28"/>
          <w:rtl w:val="true"/>
          <w:lang w:bidi="ar-SA"/>
        </w:rPr>
        <w:t>.</w:t>
      </w:r>
      <w:bookmarkStart w:id="255" w:name="pg14916_168811"/>
    </w:p>
    <w:p>
      <w:pPr>
        <w:pStyle w:val="BookText"/>
        <w:rPr/>
      </w:pPr>
      <w:bookmarkEnd w:id="255"/>
      <w:r>
        <w:rPr>
          <w:rFonts w:ascii="Amiri" w:hAnsi="Amiri" w:eastAsia="Amiri" w:cs="Amiri"/>
          <w:color w:val="111111"/>
          <w:sz w:val="28"/>
          <w:sz w:val="28"/>
          <w:szCs w:val="28"/>
          <w:rtl w:val="true"/>
          <w:lang w:bidi="ar-SA"/>
        </w:rPr>
        <w:t>أحكام الطلاق وتوابعه</w:t>
      </w:r>
    </w:p>
    <w:p>
      <w:pPr>
        <w:pStyle w:val="Heading3"/>
        <w:numPr>
          <w:ilvl w:val="2"/>
          <w:numId w:val="1"/>
        </w:numPr>
        <w:rPr/>
      </w:pPr>
      <w:bookmarkStart w:id="256" w:name="__RefHeading___Toc1423221_388300464"/>
      <w:bookmarkStart w:id="257" w:name="_Toc106"/>
      <w:bookmarkEnd w:id="256"/>
      <w:r>
        <w:rPr/>
        <w:t>7</w:t>
      </w:r>
      <w:r>
        <w:rPr>
          <w:rtl w:val="true"/>
        </w:rPr>
        <w:t xml:space="preserve">. </w:t>
      </w:r>
      <w:r>
        <w:rPr>
          <w:rtl w:val="true"/>
        </w:rPr>
        <w:t>إذا أسلم أحد الزوجين، أو ارتدّ أحدهما</w:t>
      </w:r>
      <w:bookmarkEnd w:id="257"/>
    </w:p>
    <w:p>
      <w:pPr>
        <w:pStyle w:val="Heading4"/>
        <w:numPr>
          <w:ilvl w:val="3"/>
          <w:numId w:val="1"/>
        </w:numPr>
        <w:rPr/>
      </w:pPr>
      <w:bookmarkStart w:id="258" w:name="__RefHeading___Toc1423223_388300464"/>
      <w:bookmarkStart w:id="259" w:name="_Toc107"/>
      <w:bookmarkEnd w:id="258"/>
      <w:r>
        <w:rPr>
          <w:rtl w:val="true"/>
        </w:rPr>
        <w:t>تمهيد</w:t>
      </w:r>
      <w:bookmarkEnd w:id="259"/>
    </w:p>
    <w:p>
      <w:pPr>
        <w:pStyle w:val="Heading5"/>
        <w:numPr>
          <w:ilvl w:val="4"/>
          <w:numId w:val="1"/>
        </w:numPr>
        <w:rPr/>
      </w:pPr>
      <w:bookmarkStart w:id="260" w:name="__RefHeading___Toc1423225_388300464"/>
      <w:bookmarkStart w:id="261" w:name="_Toc108"/>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الارتداد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من الردّة وهي الرجوع عن الشيء،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المسلم بقول صريح أو لفظ يقتضيه أو فعل يتضمّنه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الارتداد هو الكفر المتعقِّب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 الفقهاء على أنّ الكفر بعد الإسلام يوجب الارتداد، وضابط الكفر إنكار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اللّه سبحانه، أو إنكار بعض صفاته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نبوّة النبي صلى الله عليه و آله و سلم أو رسالته، أو تكذيبه في بعض ما جاء به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ما هو ضروري من الدين، كالصلاة والصيام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ارتداد كلّ من الزوج أو الزوجة يوجب ارتفاع النكاح وانقطاع العصمة بينهما، وهذا ما يستفاد من دراسة الآية التالية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w:t>
      </w:r>
      <w:bookmarkStart w:id="262" w:name="pg14916_168812"/>
    </w:p>
    <w:p>
      <w:pPr>
        <w:pStyle w:val="BookText"/>
        <w:rPr/>
      </w:pPr>
      <w:bookmarkEnd w:id="262"/>
      <w:r>
        <w:rPr>
          <w:rFonts w:ascii="Amiri" w:hAnsi="Amiri" w:eastAsia="Amiri" w:cs="Amiri"/>
          <w:color w:val="111111"/>
          <w:sz w:val="28"/>
          <w:sz w:val="28"/>
          <w:szCs w:val="28"/>
          <w:rtl w:val="true"/>
          <w:lang w:bidi="ar-SA"/>
        </w:rPr>
        <w:t>تَرْجِعُوهُنَّ إِلَى اَلْكُفّارِ لا هُنَّ حِلٌّ لَهُمْ وَ لا هُمْ يَحِلُّونَ لَهُنَّ وَ آتُوهُمْ ما أَنْفَقُوا وَ لا جُناحَ عَلَيْكُمْ أَنْ تَنْكِحُوهُنَّ إِذا آتَيْتُمُوهُنَّ أُجُورَهُنَّ وَ لا تُمْسِكُوا بِعِصَمِ اَلْكَوافِرِ وَ سْئَلُوا ما أَنْفَقْتُمْ وَ لْيَسْئَلُوا ما أَنْفَقُوا ذلِكُمْ حُكْمُ اَللّهِ يَحْكُمُ بَيْنَكُمْ وَ اَللّهُ عَلِيمٌ حَكِيمٌ‌</w:t>
      </w:r>
      <w:r>
        <w:rPr>
          <w:rFonts w:eastAsia="Amiri" w:cs="Amiri" w:ascii="Amiri" w:hAnsi="Amiri"/>
          <w:color w:val="111111"/>
          <w:sz w:val="28"/>
          <w:szCs w:val="28"/>
          <w:rtl w:val="true"/>
          <w:lang w:bidi="ar-SA"/>
        </w:rPr>
        <w:t>».</w:t>
      </w:r>
      <w:r>
        <w:rPr>
          <w:rStyle w:val="FootnoteAnchor"/>
          <w:rtl w:val="true"/>
        </w:rPr>
        <w:footnoteReference w:id="92"/>
      </w:r>
    </w:p>
    <w:p>
      <w:pPr>
        <w:pStyle w:val="Heading5"/>
        <w:numPr>
          <w:ilvl w:val="4"/>
          <w:numId w:val="1"/>
        </w:numPr>
        <w:rPr/>
      </w:pPr>
      <w:bookmarkStart w:id="263" w:name="__RefHeading___Toc1423227_388300464"/>
      <w:bookmarkStart w:id="264" w:name="_Toc109"/>
      <w:bookmarkEnd w:id="263"/>
      <w:r>
        <w:rPr>
          <w:rtl w:val="true"/>
        </w:rPr>
        <w:t>المفردات</w:t>
      </w:r>
      <w:bookmarkEnd w:id="264"/>
    </w:p>
    <w:p>
      <w:pPr>
        <w:pStyle w:val="BookText"/>
        <w:rPr/>
      </w:pPr>
      <w:r>
        <w:rPr>
          <w:rFonts w:ascii="Amiri" w:hAnsi="Amiri" w:eastAsia="Amiri" w:cs="Amiri"/>
          <w:color w:val="111111"/>
          <w:sz w:val="28"/>
          <w:sz w:val="28"/>
          <w:szCs w:val="28"/>
          <w:rtl w:val="true"/>
          <w:lang w:bidi="ar-SA"/>
        </w:rPr>
        <w:t>مهاجرات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ترجعوهن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تردّوهنّ‌، بشهادة تعدّيه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 من العصمة،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عاصِمَ اَلْيَوْمَ مِنْ أَمْرِ اَللّهِ‌</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والعِصَم جمع العصمة وهو ما يعتصم به من عقد وسبب،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تتمسّكوا بنكاح الكافرات، وسمّي النكاح عصمة لأنّ المرأة بالنكاح ممنوعة من غير زوجها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الكافرة</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423229_388300464"/>
      <w:bookmarkStart w:id="266" w:name="_Toc110"/>
      <w:bookmarkEnd w:id="265"/>
      <w:r>
        <w:rPr>
          <w:rtl w:val="true"/>
        </w:rPr>
        <w:t>التفسير</w:t>
      </w:r>
      <w:bookmarkEnd w:id="2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 البدء بتفسير الآية نذكر شأن نزولها، حيث روي أنّها نزلت بعد صلح الحديبية، فقد عقد النبي صلى الله عليه و آله و سلم مع المشركين صلحاً يشتمل على مواد وبنود، منها</w:t>
      </w:r>
      <w:bookmarkStart w:id="267" w:name="pg14916_168813"/>
    </w:p>
    <w:p>
      <w:pPr>
        <w:pStyle w:val="BookText"/>
        <w:rPr/>
      </w:pPr>
      <w:bookmarkEnd w:id="267"/>
      <w:r>
        <w:rPr>
          <w:rFonts w:ascii="Amiri" w:hAnsi="Amiri" w:eastAsia="Amiri" w:cs="Amiri"/>
          <w:color w:val="111111"/>
          <w:sz w:val="28"/>
          <w:sz w:val="28"/>
          <w:szCs w:val="28"/>
          <w:rtl w:val="true"/>
          <w:lang w:bidi="ar-SA"/>
        </w:rPr>
        <w:t>أنّه مَن أتى محمداً من قريش بغير إذن وليّه ردّه عليهم، ومَن جاء قريشاً ممّن مع محمد لم يردّوه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ما تمّت هذه المعاهدة هاجرت المؤمنات من نساء المشركين إلى رسول اللّه صلى الله عليه و آله و سلم، ولمّا طلب المشركون نساءهم المهاجرات من النبي حتى يردّهنّ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بيننا في الرجال لا في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على ذلك أنّ المرأة إن أسلمت لم تحلّ لزوجها الكافر فكيف تُردّ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تتضمّن بيان أُمور</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1423231_388300464"/>
      <w:bookmarkStart w:id="269" w:name="_Toc111"/>
      <w:bookmarkEnd w:id="268"/>
      <w:r>
        <w:rPr>
          <w:rtl w:val="true"/>
        </w:rPr>
        <w:t>الأوّل</w:t>
      </w:r>
      <w:r>
        <w:rPr>
          <w:rtl w:val="true"/>
        </w:rPr>
        <w:t xml:space="preserve">: </w:t>
      </w:r>
      <w:r>
        <w:rPr>
          <w:rtl w:val="true"/>
        </w:rPr>
        <w:t>حرمة ردّهن إلى أزواجهن</w:t>
      </w:r>
      <w:bookmarkEnd w:id="269"/>
    </w:p>
    <w:p>
      <w:pPr>
        <w:pStyle w:val="BookText"/>
        <w:rPr/>
      </w:pPr>
      <w:r>
        <w:rPr>
          <w:rFonts w:ascii="Amiri" w:hAnsi="Amiri" w:eastAsia="Amiri" w:cs="Amiri"/>
          <w:color w:val="111111"/>
          <w:sz w:val="28"/>
          <w:sz w:val="28"/>
          <w:szCs w:val="28"/>
          <w:rtl w:val="true"/>
          <w:lang w:bidi="ar-SA"/>
        </w:rPr>
        <w:t>إنّ المؤمنات المهاجرات يجري في حقّهنّ الامتحان، فلو ثبت أنّ الداعي لهجرتهن هو إيمانهن، فلا يُرجعن إلى أزواجهن، وإلى هذا يشير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جاءَكُمُ اَلْمُؤْمِناتُ مُهاجِراتٍ فَامْتَحِنُوهُنَّ اَللّهُ أَعْلَمُ بِإِيمانِهِنَّ فَإِنْ عَلِمْتُمُوهُنَّ مُؤْمِناتٍ فَلا تَرْجِعُوهُنَّ إِلَى اَلْكُفّارِ لا هُنَّ حِلٌّ لَهُمْ وَ لا هُمْ يَحِلُّونَ لَهُنَّ‌</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423233_388300464"/>
      <w:bookmarkStart w:id="271" w:name="_Toc112"/>
      <w:bookmarkEnd w:id="270"/>
      <w:r>
        <w:rPr>
          <w:rtl w:val="true"/>
        </w:rPr>
        <w:t>الثاني</w:t>
      </w:r>
      <w:r>
        <w:rPr>
          <w:rtl w:val="true"/>
        </w:rPr>
        <w:t xml:space="preserve">: </w:t>
      </w:r>
      <w:r>
        <w:rPr>
          <w:rtl w:val="true"/>
        </w:rPr>
        <w:t>ردّ ما أُخذ من المهور إلى أزواجهن</w:t>
      </w:r>
      <w:bookmarkEnd w:id="27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المرأة المسلمة إذا تركت زوجها المشرك والتحقت بالإسلام والمسلمين، وانقطعت الصلة بينهما يتوجّه ضرر إلى زوجها المشرك، لأنّه نكحها بمهر تمّ تسليمه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ذلك أمر سبحانه بردّ المهر الذي بذله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ما أَنْفَقُوا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والقائم بهذا الأمر هو الحاكم الإسلامي فيدفع من بيت المال ما يساوي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عن المهر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انقطاع الصلة بينهما، فلم يسمّه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الفقرة اللاحقة حيث سمّاه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w:t>
      </w:r>
      <w:bookmarkStart w:id="272" w:name="pg14916_168814"/>
    </w:p>
    <w:p>
      <w:pPr>
        <w:pStyle w:val="Heading4"/>
        <w:numPr>
          <w:ilvl w:val="3"/>
          <w:numId w:val="1"/>
        </w:numPr>
        <w:rPr/>
      </w:pPr>
      <w:bookmarkStart w:id="273" w:name="__RefHeading___Toc1423235_388300464"/>
      <w:bookmarkStart w:id="274" w:name="_Toc113"/>
      <w:bookmarkEnd w:id="272"/>
      <w:bookmarkEnd w:id="273"/>
      <w:r>
        <w:rPr>
          <w:rtl w:val="true"/>
        </w:rPr>
        <w:t>الثالث</w:t>
      </w:r>
      <w:r>
        <w:rPr>
          <w:rtl w:val="true"/>
        </w:rPr>
        <w:t xml:space="preserve">: </w:t>
      </w:r>
      <w:r>
        <w:rPr>
          <w:rtl w:val="true"/>
        </w:rPr>
        <w:t>جواز نكاحهنّ مع المهر</w:t>
      </w:r>
      <w:bookmarkEnd w:id="274"/>
    </w:p>
    <w:p>
      <w:pPr>
        <w:pStyle w:val="BookText"/>
        <w:rPr/>
      </w:pPr>
      <w:r>
        <w:rPr>
          <w:rFonts w:ascii="Amiri" w:hAnsi="Amiri" w:eastAsia="Amiri" w:cs="Amiri"/>
          <w:color w:val="111111"/>
          <w:sz w:val="28"/>
          <w:sz w:val="28"/>
          <w:szCs w:val="28"/>
          <w:rtl w:val="true"/>
          <w:lang w:bidi="ar-SA"/>
        </w:rPr>
        <w:t>فإذا أسلمت الزوجة المشركة والتحقت بدار الإسلام فهي بحاجة إلى مَن يحميها بنكاح وإنفاق، واللّه سبحانه يسوّغ للمسلمين تزويج هؤلاء بشرط جعل المهر لها حتى لا تتصوّر المرأة بخلوّ نكاحها عن المهر،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أَنْ تَنْكِحُوهُنَّ 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يتصوّر أنّ ما دفع للزوج السابق مسقط لاستحقاق المرأة المهر من الزوج الثاني، أو أنّ ما أخذته المرأة من زوجها السابق مسقط لأخذ المهر من الزوج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نكاحهنّ مع جعل المهر بعد الاستبراء وانقضاء العدّة من المشرك إذا كان قد دخل بها</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423237_388300464"/>
      <w:bookmarkStart w:id="276" w:name="_Toc114"/>
      <w:bookmarkEnd w:id="275"/>
      <w:r>
        <w:rPr>
          <w:rtl w:val="true"/>
        </w:rPr>
        <w:t>الرابع</w:t>
      </w:r>
      <w:r>
        <w:rPr>
          <w:rtl w:val="true"/>
        </w:rPr>
        <w:t xml:space="preserve">: </w:t>
      </w:r>
      <w:r>
        <w:rPr>
          <w:rtl w:val="true"/>
        </w:rPr>
        <w:t>إذا أسلم الزوج دون الزوجة</w:t>
      </w:r>
      <w:bookmarkEnd w:id="276"/>
    </w:p>
    <w:p>
      <w:pPr>
        <w:pStyle w:val="BookText"/>
        <w:rPr/>
      </w:pPr>
      <w:r>
        <w:rPr>
          <w:rFonts w:ascii="Amiri" w:hAnsi="Amiri" w:eastAsia="Amiri" w:cs="Amiri"/>
          <w:color w:val="111111"/>
          <w:sz w:val="28"/>
          <w:sz w:val="28"/>
          <w:szCs w:val="28"/>
          <w:rtl w:val="true"/>
          <w:lang w:bidi="ar-SA"/>
        </w:rPr>
        <w:t>لمّا نهى سبحانه عن إبقاء الصلة بين المسلمة والكافر، كان ثمّة رجال قد أسلموا وهاجروا إلى المدينة، بينما بقيت نساؤهم على الكفر في قلّة، فجاءت الآية لبيان تكليف هؤلاء الأزواج،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تمسكوا بنكاح الكافرات من غير فرق بين كونها كافرة أو ذمّية، وإن كان نزول الآية في مورد المشركات، لكن المعيار إطلاق الآية، فخرجنا بما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الآية تنهى عن إبقاء النكاح إذا كانت الزوجة كافرة، كما هو مفاد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أسلمت الزوجة وكان الزوج كافراً فحكمه يُعلم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هُنَّ حِلٌّ لَهُمْ وَ لا هُمْ يَحِلُّونَ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الزوجان كافرين وأسلم هو من دونها، حرمت عليه لانقطاع العصمة بينهما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أسلمت هي من دونه، حرمت على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 مهرها إليه وتتزوّج</w:t>
      </w:r>
    </w:p>
    <w:p>
      <w:pPr>
        <w:pStyle w:val="BookText"/>
        <w:rPr/>
      </w:pPr>
      <w:r>
        <w:rPr>
          <w:rFonts w:ascii="Amiri" w:hAnsi="Amiri" w:eastAsia="Amiri" w:cs="Amiri"/>
          <w:color w:val="111111"/>
          <w:sz w:val="28"/>
          <w:sz w:val="28"/>
          <w:szCs w:val="28"/>
          <w:rtl w:val="true"/>
          <w:lang w:bidi="ar-SA"/>
        </w:rPr>
        <w:t>من غيره بعد الاستبراء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كانا مسلمين وارتدّ أحدهما عن الإسلام، يحرم كلّ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 الثلاث من مصاديق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هو المستفاد من الذكر الحكيم، وتؤيّدهُ السنّة في غير واحد من أبواب الفقه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أبي بكر الحضرمي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ارتدّ الرجل المسلم عن الإسلام بانت منه امرأته كما تبين المطلّقة</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المرتدّ؟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رغب عن الإسلام، وكفر بما أنزل اللّه على محمد صلى الله عليه و آله و سلم بعد إسلامه، فلا توبة له، وقد وجب قتله، وبانت امرأته منه، فليقسّم ما ترك على ولده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الكفر، فهل هناك دليل على أنّ المرتدّ يوصف بالكفر؟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ما أَنْفَقْتُمْ وَ لْيَسْئَلُوا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جُناحَ عَلَيْكُمْ أَنْ تَنْكِحُوهُنَّ إِذا آتَيْتُمُوهُنَّ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لأنّ المرأة إذا أسلمت والتحقت بدار الإسلام، يكون ذلك ضرراً للزوج المشرك، حيث إنّه دفع مهرها عند زواجه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العكس فإذا أسلم الزوج والتحقت الزوجة بدار الكفر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يتضرر الزوج المسلم، وذلك لأنّه تزوّجها بمهر مسلّم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الفقرة يأمر سبحانه كلّ زوج أن يسأل عمّا أنفق، وقدّم حكم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التحقت الزوجة المسلمة بدار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ما أَنْفَقْتُمْ‌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والمسؤول بالاتّفاق هو الحكومة الإسلامية، كما بيّن حكم الصورة الأُولى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لْيَسْئَلُوا ما 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والشاهد على ما ذكرنا من التفصيل هو توجيه الكلام في الصورة الثانية بالخطاب وتوجيهه في الصورة الأُولى بالغيبة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الفقرتين أنّهم إذا أعطوا ما عليهم، أعطوهم ما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يشير إلى أنّ هذه الأحكام هي مقتضى العدل بين الفريقين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إشارة إلى الأحكام الماضية والضمير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للمؤمنين، أي ما ذكر أيّها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 يَحْكُمُ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ناشئ عن علم وحكمة،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عَلِيمٌ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ربما يختلج في بعض الأذهان أنّ ما ورد حول الارتداد من الأحكام لا ينسجم مع الحرية التي هي أعزّ ما تنشده البشرية قديماً وحديثاً وتبذل من أجلها النفوس والدماء، وقد عملنا رسالة حول تلك الشبهة وغيرها ممّا يثار بين الشباب، والذي يمكن أن يقال على حسب الإجمال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الحرية الدينية شيء وتجويز ارتداد الإنسان عن الإسلام شيء آخر، فللإنسان أن لا ينتحل ديناً، ويبلغ كافراً ولا يزاحم إنساناً آخر، أو يبقى على النصرانية و اليهودية ويخلّي بين نفسه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اختار الإسلام عن بصيرة ووعي، ثم عدل عنه وتظاهر بذلك، فإنّه يوجب التزعزع في سائر المعتقدين بالإسلام، وينتهي إلى ما لا تحمد عقباه، ولذلك فالإسلام يحاربه بشدّة وبلا هوادة؛ وذلك لأنّ عمله هذا يُعتبر نوع محاربة للدّين الإسلامي، إذ الارتداد والتشهير به ليس أمراً فردياً يتسامح فيه، بل هو محاربة للدّين بنحو 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الأنظمة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أنظمة قائمة على أُسس مادّية، وقوانين اجتماعية مستمدة منها، ولا علاقة لها بالدين، وما وراء الطبيعة، ومثالها الأنظمة السائدة في الغرب، فإنّ اللازم على كلّ مواطن في تلك البلدان، هو العمل على وفق القوانين السائدة فيها، من دون أن يكون للدين والعقيدة، تأثير في تلك الأنظمة، ومن ثم فلو تحوّل المواطن المسيحي إلى بوذيّ‌، مثلاً، أو تحوّل البوذي إلى مسيحي، لا يكون مؤثراً في النظام ولا في استقرار المجتمع؛ لأنّ أعمدة النظام، هي تلك الأُسس المادّية الّتي يقوم عليها النظام، وهي معزولة عن أي فكر ديني أو عقيدة إلهية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أنظمة قائمة على أُسس دينية وعقائد إلهية، مرتبطة بما وراء الطبيعة، ففي هذه الأنظمة، يُعدّ اعتقاد المواطن بالدين وأحكامه، ركناً ركيناً في حفظ النظام، كما أنّ الخروج عن العقيدة، والتظاهر به، يعدّ خروجاً عن أصل النظام، خصوصاً إذا أعلن المرتدّ عن فكرته، وفي المجتمع ضعفاء العقول سمّاعون لكلّ صوت، ففي هذه الحالة، يعدّ الشخص محارباً للنظام، داعياً إلى نقده وهدمه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يُتصوّر أن يمهل مدير النظام ورئيسه من يحاول إلغاء وجوده وسلب أثره عن المجتمع‌؟ كلا، ولا، ولذلك لاترى في أي 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ينادي بالحرية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لأحد أفراده أن يعمد إلى خلخلة النظام، وتعكير أمن المجتمع، والّذي يشهد لذلك أنّ الجاسوس في عامّة الأنظمة، يعاقب بأشدّ العقوبات، وما ذلك إلّاأنّه يحارب النظام ويعاديه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دراسة الآيات المتعلّقة بأحكام الطلاق وتوابعه</w:t>
      </w:r>
      <w:r>
        <w:rPr>
          <w:rFonts w:eastAsia="Amiri" w:cs="Amiri" w:ascii="Amiri" w:hAnsi="Amiri"/>
          <w:color w:val="111111"/>
          <w:sz w:val="28"/>
          <w:szCs w:val="28"/>
          <w:rtl w:val="true"/>
          <w:lang w:bidi="ar-SA"/>
        </w:rPr>
        <w:t>.</w:t>
      </w:r>
      <w:bookmarkStart w:id="277" w:name="pg14916_168818"/>
    </w:p>
    <w:p>
      <w:pPr>
        <w:pStyle w:val="Heading2"/>
        <w:numPr>
          <w:ilvl w:val="1"/>
          <w:numId w:val="1"/>
        </w:numPr>
        <w:rPr/>
      </w:pPr>
      <w:bookmarkStart w:id="278" w:name="__RefHeading___Toc1423239_388300464"/>
      <w:bookmarkStart w:id="279" w:name="_Toc115"/>
      <w:bookmarkEnd w:id="277"/>
      <w:bookmarkEnd w:id="278"/>
      <w:r>
        <w:rPr>
          <w:rtl w:val="true"/>
        </w:rPr>
        <w:t>الفصل الثالث عشر</w:t>
      </w:r>
      <w:r>
        <w:rPr>
          <w:rtl w:val="true"/>
        </w:rPr>
        <w:t xml:space="preserve">: </w:t>
      </w:r>
      <w:r>
        <w:rPr>
          <w:rtl w:val="true"/>
        </w:rPr>
        <w:t>أحكام الأطعمة والأشربة في الذكر الحكيم</w:t>
      </w:r>
      <w:bookmarkEnd w:id="279"/>
    </w:p>
    <w:p>
      <w:pPr>
        <w:pStyle w:val="Heading3"/>
        <w:numPr>
          <w:ilvl w:val="2"/>
          <w:numId w:val="1"/>
        </w:numPr>
        <w:rPr/>
      </w:pPr>
      <w:bookmarkStart w:id="280" w:name="__RefHeading___Toc1423241_388300464"/>
      <w:bookmarkStart w:id="281" w:name="_Toc116"/>
      <w:bookmarkEnd w:id="280"/>
      <w:r>
        <w:rPr>
          <w:rtl w:val="true"/>
        </w:rPr>
        <w:t>اشارة</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ذبائح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الأشربة المحلّلة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الأشربة المحرّمة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اللباس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أحكام الصيد والذبائح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أحكام الأطعمة والأشربة</w:t>
      </w:r>
    </w:p>
    <w:p>
      <w:pPr>
        <w:pStyle w:val="BookText"/>
        <w:rPr/>
      </w:pPr>
      <w:r>
        <w:rPr>
          <w:rFonts w:ascii="Amiri" w:hAnsi="Amiri" w:eastAsia="Amiri" w:cs="Amiri"/>
          <w:color w:val="111111"/>
          <w:sz w:val="28"/>
          <w:sz w:val="28"/>
          <w:szCs w:val="28"/>
          <w:rtl w:val="true"/>
          <w:lang w:bidi="ar-SA"/>
        </w:rPr>
        <w:t>في الذكر الحكيم</w:t>
      </w:r>
    </w:p>
    <w:p>
      <w:pPr>
        <w:pStyle w:val="BookText"/>
        <w:rPr/>
      </w:pPr>
      <w:r>
        <w:rPr>
          <w:rFonts w:ascii="Amiri" w:hAnsi="Amiri" w:eastAsia="Amiri" w:cs="Amiri"/>
          <w:color w:val="111111"/>
          <w:sz w:val="28"/>
          <w:sz w:val="28"/>
          <w:szCs w:val="28"/>
          <w:rtl w:val="true"/>
          <w:lang w:bidi="ar-SA"/>
        </w:rPr>
        <w:t xml:space="preserve">لا شكّ أنّ الإنسان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اليومية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الطعام والشراب، وذلك أمر واضح ليس بحاجة إلى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جانب ومن جانب آخر أنّه ليس كلّ طعام وشراب يسدّ جوعه ويروي عطشه، بل ربما يضرّه ويقتله، فصار ذلك سبباً لبيان ما هو الحلال والحرام من الطعام والشراب، وما هو الطيب والخبيث منهما، ولذلك فتح الفقهاء في المقام بابين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والأشربة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الصيد والذباحة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الجميع في طريق سدّ حاجاته بصورة تنفعه ولا تضرّه</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الأُصوليين فتحوا باباً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الأشياء 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بالآيات التالية، وأرادوا بالأصل أنّه يجوز للإنسان أن ينتفع بكلّ ما في الأرض ما لم يصل إليه دليل يصدّه عن الانتفاع، وإليك هذه الآيات</w:t>
      </w:r>
      <w:r>
        <w:rPr>
          <w:rFonts w:eastAsia="Amiri" w:cs="Amiri" w:ascii="Amiri" w:hAnsi="Amiri"/>
          <w:color w:val="111111"/>
          <w:sz w:val="28"/>
          <w:szCs w:val="28"/>
          <w:rtl w:val="true"/>
          <w:lang w:bidi="ar-SA"/>
        </w:rPr>
        <w:t>.</w:t>
      </w:r>
      <w:bookmarkStart w:id="282" w:name="pg14916_168821"/>
    </w:p>
    <w:p>
      <w:pPr>
        <w:pStyle w:val="Heading3"/>
        <w:numPr>
          <w:ilvl w:val="2"/>
          <w:numId w:val="1"/>
        </w:numPr>
        <w:rPr/>
      </w:pPr>
      <w:bookmarkStart w:id="283" w:name="__RefHeading___Toc1423243_388300464"/>
      <w:bookmarkStart w:id="284" w:name="_Toc117"/>
      <w:bookmarkEnd w:id="282"/>
      <w:bookmarkEnd w:id="283"/>
      <w:r>
        <w:rPr>
          <w:rtl w:val="true"/>
        </w:rPr>
        <w:t>الآية الأُولى</w:t>
      </w:r>
      <w:bookmarkEnd w:id="284"/>
    </w:p>
    <w:p>
      <w:pPr>
        <w:pStyle w:val="Heading4"/>
        <w:numPr>
          <w:ilvl w:val="3"/>
          <w:numId w:val="1"/>
        </w:numPr>
        <w:rPr/>
      </w:pPr>
      <w:bookmarkStart w:id="285" w:name="__RefHeading___Toc1423245_388300464"/>
      <w:bookmarkStart w:id="286" w:name="_Toc118"/>
      <w:bookmarkEnd w:id="285"/>
      <w:r>
        <w:rPr>
          <w:rtl w:val="true"/>
        </w:rPr>
        <w:t>اشارة</w:t>
      </w:r>
      <w:bookmarkEnd w:id="28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w:t>
      </w:r>
      <w:r>
        <w:rPr>
          <w:rStyle w:val="FootnoteAnchor"/>
          <w:rtl w:val="true"/>
        </w:rPr>
        <w:footnoteReference w:id="98"/>
      </w:r>
    </w:p>
    <w:p>
      <w:pPr>
        <w:pStyle w:val="Heading4"/>
        <w:numPr>
          <w:ilvl w:val="3"/>
          <w:numId w:val="1"/>
        </w:numPr>
        <w:rPr/>
      </w:pPr>
      <w:bookmarkStart w:id="287" w:name="__RefHeading___Toc1423247_388300464"/>
      <w:bookmarkStart w:id="288" w:name="_Toc119"/>
      <w:bookmarkEnd w:id="287"/>
      <w:r>
        <w:rPr>
          <w:rtl w:val="true"/>
        </w:rPr>
        <w:t>التفسير</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للانتفاع أو للغاية، وعلى كلّ تقدير فالآية تدلّ على أنّ ما في الأرض خلق لانتفاع الإنسان به على وجه الإجمال، وأمّا كيفية الانتفاع وحدوده فهو موكول إلى سائر الآيات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بصدد بيان أصل التشريع، وأمّا حدوده وخصوصياته فلا يعلم إلّابالرجوع إلى سائر الأدلّة، وهذا نظير قول مَن حفر بئراً وأجرى الماء إلى القرية ثم خاطب أهلها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البئر لكم، وأمّا كيفية الانتفاع فهو بحاجة إلى بيان آخر حتى لا ينجر إلى الفوضى</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1423249_388300464"/>
      <w:bookmarkStart w:id="290" w:name="_Toc120"/>
      <w:bookmarkEnd w:id="289"/>
      <w:r>
        <w:rPr>
          <w:rtl w:val="true"/>
        </w:rPr>
        <w:t>الآية الثانية</w:t>
      </w:r>
      <w:bookmarkEnd w:id="290"/>
    </w:p>
    <w:p>
      <w:pPr>
        <w:pStyle w:val="Heading4"/>
        <w:numPr>
          <w:ilvl w:val="3"/>
          <w:numId w:val="1"/>
        </w:numPr>
        <w:rPr/>
      </w:pPr>
      <w:bookmarkStart w:id="291" w:name="__RefHeading___Toc1423251_388300464"/>
      <w:bookmarkStart w:id="292" w:name="_Toc121"/>
      <w:bookmarkEnd w:id="291"/>
      <w:r>
        <w:rPr>
          <w:rtl w:val="true"/>
        </w:rPr>
        <w:t>اشارة</w:t>
      </w:r>
      <w:bookmarkEnd w:id="29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كُلُوا مِمّا فِي اَلْأَرْضِ حَلالاً طَيِّباً</w:t>
      </w:r>
      <w:r>
        <w:rPr>
          <w:rFonts w:eastAsia="Amiri" w:cs="Amiri" w:ascii="Amiri" w:hAnsi="Amiri"/>
          <w:color w:val="111111"/>
          <w:sz w:val="28"/>
          <w:szCs w:val="28"/>
          <w:rtl w:val="true"/>
          <w:lang w:bidi="ar-SA"/>
        </w:rPr>
        <w:t>».</w:t>
      </w:r>
      <w:r>
        <w:rPr>
          <w:rStyle w:val="FootnoteAnchor"/>
          <w:rtl w:val="true"/>
        </w:rPr>
        <w:footnoteReference w:id="99"/>
      </w:r>
    </w:p>
    <w:p>
      <w:pPr>
        <w:pStyle w:val="Heading4"/>
        <w:numPr>
          <w:ilvl w:val="3"/>
          <w:numId w:val="1"/>
        </w:numPr>
        <w:rPr/>
      </w:pPr>
      <w:bookmarkStart w:id="293" w:name="__RefHeading___Toc1423253_388300464"/>
      <w:bookmarkStart w:id="294" w:name="_Toc122"/>
      <w:bookmarkEnd w:id="293"/>
      <w:r>
        <w:rPr>
          <w:rtl w:val="true"/>
        </w:rPr>
        <w:t>المفردات</w:t>
      </w:r>
      <w:bookmarkEnd w:id="294"/>
    </w:p>
    <w:p>
      <w:pPr>
        <w:pStyle w:val="BookText"/>
        <w:rPr/>
      </w:pP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البلع عن مضغ، وأُريد هنا مطلق الانتفاع، سواء أكان بالأكل أم بغيره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حال أي حال كونه حلالاً</w:t>
      </w:r>
      <w:r>
        <w:rPr>
          <w:rFonts w:eastAsia="Amiri" w:cs="Amiri" w:ascii="Amiri" w:hAnsi="Amiri"/>
          <w:color w:val="111111"/>
          <w:sz w:val="28"/>
          <w:szCs w:val="28"/>
          <w:rtl w:val="true"/>
          <w:lang w:bidi="ar-SA"/>
        </w:rPr>
        <w:t>.</w:t>
      </w:r>
      <w:bookmarkStart w:id="295" w:name="pg14916_168822"/>
    </w:p>
    <w:p>
      <w:pPr>
        <w:pStyle w:val="BookText"/>
        <w:rPr/>
      </w:pPr>
      <w:bookmarkEnd w:id="295"/>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الخبيث، ويراد به المستلذّ</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423255_388300464"/>
      <w:bookmarkStart w:id="297" w:name="_Toc123"/>
      <w:bookmarkEnd w:id="296"/>
      <w:r>
        <w:rPr>
          <w:rtl w:val="true"/>
        </w:rPr>
        <w:t>التفسير</w:t>
      </w:r>
      <w:bookmarkEnd w:id="297"/>
    </w:p>
    <w:p>
      <w:pPr>
        <w:pStyle w:val="BookText"/>
        <w:rPr/>
      </w:pPr>
      <w:r>
        <w:rPr>
          <w:rFonts w:ascii="Amiri" w:hAnsi="Amiri" w:eastAsia="Amiri" w:cs="Amiri"/>
          <w:color w:val="111111"/>
          <w:sz w:val="28"/>
          <w:sz w:val="28"/>
          <w:szCs w:val="28"/>
          <w:rtl w:val="true"/>
          <w:lang w:bidi="ar-SA"/>
        </w:rPr>
        <w:t>دلالة هذه الآية أضيق من الآية الأُولى حيث تأمر بالأكل من بعض ما في الأرض، حيث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ودلالة الآية على أصالة الحلّيّة، كما هو الحال في الآية السابقة، لا يتمسّك بها إلّابعد الرجوع إلى سائر الأدلّة</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423257_388300464"/>
      <w:bookmarkStart w:id="299" w:name="_Toc124"/>
      <w:bookmarkEnd w:id="298"/>
      <w:r>
        <w:rPr>
          <w:rtl w:val="true"/>
        </w:rPr>
        <w:t>الآية الثالثة</w:t>
      </w:r>
      <w:bookmarkEnd w:id="299"/>
    </w:p>
    <w:p>
      <w:pPr>
        <w:pStyle w:val="Heading4"/>
        <w:numPr>
          <w:ilvl w:val="3"/>
          <w:numId w:val="1"/>
        </w:numPr>
        <w:rPr/>
      </w:pPr>
      <w:bookmarkStart w:id="300" w:name="__RefHeading___Toc1423259_388300464"/>
      <w:bookmarkStart w:id="301" w:name="_Toc125"/>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w:t>
      </w:r>
      <w:r>
        <w:rPr>
          <w:rStyle w:val="FootnoteAnchor"/>
          <w:rtl w:val="true"/>
        </w:rPr>
        <w:footnoteReference w:id="100"/>
      </w:r>
    </w:p>
    <w:p>
      <w:pPr>
        <w:pStyle w:val="Heading4"/>
        <w:numPr>
          <w:ilvl w:val="3"/>
          <w:numId w:val="1"/>
        </w:numPr>
        <w:rPr/>
      </w:pPr>
      <w:bookmarkStart w:id="302" w:name="__RefHeading___Toc1423261_388300464"/>
      <w:bookmarkStart w:id="303" w:name="_Toc126"/>
      <w:bookmarkEnd w:id="302"/>
      <w:r>
        <w:rPr>
          <w:rtl w:val="true"/>
        </w:rPr>
        <w:t>المفردات</w:t>
      </w:r>
      <w:bookmarkEnd w:id="303"/>
    </w:p>
    <w:p>
      <w:pPr>
        <w:pStyle w:val="BookText"/>
        <w:rPr/>
      </w:pPr>
      <w:r>
        <w:rPr>
          <w:rFonts w:ascii="Amiri" w:hAnsi="Amiri" w:eastAsia="Amiri" w:cs="Amiri"/>
          <w:color w:val="111111"/>
          <w:sz w:val="28"/>
          <w:sz w:val="28"/>
          <w:szCs w:val="28"/>
          <w:rtl w:val="true"/>
          <w:lang w:bidi="ar-SA"/>
        </w:rPr>
        <w:t>مضى تفسير الأكل والطيب في تفسير الآية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الكلام في معنى الشكر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الشكر هو الاعتراف بالنعمة مع ضرب من التعظيم، والأولى أن يضاف إليها صرف النعمة في محلّها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w:t>
      </w:r>
      <w:r>
        <w:rPr>
          <w:rFonts w:eastAsia="Amiri" w:cs="Amiri" w:ascii="Amiri" w:hAnsi="Amiri"/>
          <w:color w:val="111111"/>
          <w:sz w:val="28"/>
          <w:szCs w:val="28"/>
          <w:rtl w:val="true"/>
          <w:lang w:bidi="ar-SA"/>
        </w:rPr>
        <w:t>»</w:t>
      </w:r>
      <w:r>
        <w:rPr>
          <w:rStyle w:val="FootnoteAnchor"/>
          <w:rtl w:val="true"/>
        </w:rPr>
        <w:footnoteReference w:id="101"/>
      </w:r>
      <w:bookmarkStart w:id="304" w:name="pg14916_168823"/>
    </w:p>
    <w:p>
      <w:pPr>
        <w:pStyle w:val="BookText"/>
        <w:rPr/>
      </w:pPr>
      <w:bookmarkEnd w:id="304"/>
      <w:r>
        <w:rPr>
          <w:rFonts w:ascii="Amiri" w:hAnsi="Amiri" w:eastAsia="Amiri" w:cs="Amiri"/>
          <w:color w:val="111111"/>
          <w:sz w:val="28"/>
          <w:sz w:val="28"/>
          <w:szCs w:val="28"/>
          <w:rtl w:val="true"/>
          <w:lang w:bidi="ar-SA"/>
        </w:rPr>
        <w:t>أي استعمال أدوات المعرفة في محالّها، والاجتناب عن إعمالها في غير محلّها</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423263_388300464"/>
      <w:bookmarkStart w:id="306" w:name="_Toc127"/>
      <w:bookmarkEnd w:id="305"/>
      <w:r>
        <w:rPr>
          <w:rtl w:val="true"/>
        </w:rPr>
        <w:t>التفسير</w:t>
      </w:r>
      <w:bookmarkEnd w:id="306"/>
    </w:p>
    <w:p>
      <w:pPr>
        <w:pStyle w:val="BookText"/>
        <w:rPr/>
      </w:pPr>
      <w:r>
        <w:rPr>
          <w:rFonts w:ascii="Amiri" w:hAnsi="Amiri" w:eastAsia="Amiri" w:cs="Amiri"/>
          <w:color w:val="111111"/>
          <w:sz w:val="28"/>
          <w:sz w:val="28"/>
          <w:szCs w:val="28"/>
          <w:rtl w:val="true"/>
          <w:lang w:bidi="ar-SA"/>
        </w:rPr>
        <w:t>الآية تتضمّن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يخاطب اللّه سبحانه المؤمنين بتناول الطيبات التي رزقهم اللّه بها،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والأمر بالأكل يُراد به الإباحة في المقام وتقييد المأكول بالطيب حذراً من الخبيث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بشكر المنعم إذا كانوا يعرفونه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اُشْكُرُوا لِلّهِ إِنْ كُنْتُمْ 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يستقل بتقدير المنعم حيث إنّه يدلّ على استشعار العبد قيمة النعمة ومبدأها، وربما يصير ذلك سبباً لتواتر النعم واحدة بعد الأُخرى، وأنّ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إِيّاهُ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إياه تعرفون، كما يحتمل أن يكون المراد هو الملازمة بين حصر العبادة للّه وحصر الشكر له</w:t>
      </w:r>
      <w:r>
        <w:rPr>
          <w:rFonts w:eastAsia="Amiri" w:cs="Amiri" w:ascii="Amiri" w:hAnsi="Amiri"/>
          <w:color w:val="111111"/>
          <w:sz w:val="28"/>
          <w:szCs w:val="28"/>
          <w:rtl w:val="true"/>
          <w:lang w:bidi="ar-SA"/>
        </w:rPr>
        <w:t>.</w:t>
      </w:r>
      <w:bookmarkStart w:id="307" w:name="pg14916_168824"/>
    </w:p>
    <w:p>
      <w:pPr>
        <w:pStyle w:val="BookText"/>
        <w:rPr/>
      </w:pPr>
      <w:bookmarkEnd w:id="307"/>
      <w:r>
        <w:rPr>
          <w:rFonts w:ascii="Amiri" w:hAnsi="Amiri" w:eastAsia="Amiri" w:cs="Amiri"/>
          <w:color w:val="111111"/>
          <w:sz w:val="28"/>
          <w:sz w:val="28"/>
          <w:szCs w:val="28"/>
          <w:rtl w:val="true"/>
          <w:lang w:bidi="ar-SA"/>
        </w:rPr>
        <w:t>أحكام الأطعمة والأشربة</w:t>
      </w:r>
    </w:p>
    <w:p>
      <w:pPr>
        <w:pStyle w:val="Heading3"/>
        <w:numPr>
          <w:ilvl w:val="2"/>
          <w:numId w:val="1"/>
        </w:numPr>
        <w:rPr/>
      </w:pPr>
      <w:bookmarkStart w:id="308" w:name="__RefHeading___Toc1423265_388300464"/>
      <w:bookmarkStart w:id="309" w:name="_Toc128"/>
      <w:bookmarkEnd w:id="308"/>
      <w:r>
        <w:rPr/>
        <w:t>1</w:t>
      </w:r>
      <w:r>
        <w:rPr>
          <w:rtl w:val="true"/>
        </w:rPr>
        <w:t xml:space="preserve">. </w:t>
      </w:r>
      <w:r>
        <w:rPr>
          <w:rtl w:val="true"/>
        </w:rPr>
        <w:t>الأطعمة المحرّمة</w:t>
      </w:r>
      <w:bookmarkEnd w:id="309"/>
    </w:p>
    <w:p>
      <w:pPr>
        <w:pStyle w:val="Heading4"/>
        <w:numPr>
          <w:ilvl w:val="3"/>
          <w:numId w:val="1"/>
        </w:numPr>
        <w:rPr/>
      </w:pPr>
      <w:bookmarkStart w:id="310" w:name="__RefHeading___Toc1423267_388300464"/>
      <w:bookmarkStart w:id="311" w:name="_Toc129"/>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لمّا استثنى سبحانه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نزلت آيات عديدة حول هذا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نحن ندرس في هذا الفصل ما هو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حرّمه الشارع فإنّما هو لمفسدة في أكله وشربه، سواء أوقف الإنسان على ذلك عن طريق التجربة أم لا؛ فإنّ الوحي لا يخطأ، ومن حسن الحظ أنّه كلّما مرّ زمان وتقدّم فيه الإنسان في كشف الحقائق ورفع الستر عن أسرار الخلقة تظهر حكمة كلّ ما حكم الشارع بحرمته ووجوب الاجتناب عنه، وكفانا في ذلك كلمات المكتشفين حول المحرّمات الإسلامية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فاللّه سبحانه أشار إلى حرمة عشرة أشياء مضافاً إلى حرمة الاستقسام بالازلام وقال</w:t>
      </w:r>
      <w:r>
        <w:rPr>
          <w:rFonts w:eastAsia="Amiri" w:cs="Amiri" w:ascii="Amiri" w:hAnsi="Amiri"/>
          <w:color w:val="111111"/>
          <w:sz w:val="28"/>
          <w:szCs w:val="28"/>
          <w:rtl w:val="true"/>
          <w:lang w:bidi="ar-SA"/>
        </w:rPr>
        <w:t>:</w:t>
      </w:r>
      <w:bookmarkStart w:id="312" w:name="pg14916_168825"/>
    </w:p>
    <w:p>
      <w:pPr>
        <w:pStyle w:val="Heading4"/>
        <w:numPr>
          <w:ilvl w:val="3"/>
          <w:numId w:val="1"/>
        </w:numPr>
        <w:rPr/>
      </w:pPr>
      <w:bookmarkStart w:id="313" w:name="__RefHeading___Toc1423269_388300464"/>
      <w:bookmarkStart w:id="314" w:name="_Toc130"/>
      <w:bookmarkEnd w:id="312"/>
      <w:bookmarkEnd w:id="313"/>
      <w:r>
        <w:rPr>
          <w:rtl w:val="true"/>
        </w:rPr>
        <w:t>الآية الأُولى</w:t>
      </w:r>
      <w:bookmarkEnd w:id="314"/>
    </w:p>
    <w:p>
      <w:pPr>
        <w:pStyle w:val="Heading5"/>
        <w:numPr>
          <w:ilvl w:val="4"/>
          <w:numId w:val="1"/>
        </w:numPr>
        <w:rPr/>
      </w:pPr>
      <w:bookmarkStart w:id="315" w:name="__RefHeading___Toc1423271_388300464"/>
      <w:bookmarkStart w:id="316" w:name="_Toc131"/>
      <w:bookmarkEnd w:id="315"/>
      <w:r>
        <w:rPr>
          <w:rtl w:val="true"/>
        </w:rPr>
        <w:t>اشارة</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w:t>
      </w:r>
      <w:r>
        <w:rPr>
          <w:rFonts w:eastAsia="Amiri" w:cs="Amiri" w:ascii="Amiri" w:hAnsi="Amiri"/>
          <w:color w:val="111111"/>
          <w:sz w:val="28"/>
          <w:szCs w:val="28"/>
          <w:rtl w:val="true"/>
          <w:lang w:bidi="ar-SA"/>
        </w:rPr>
        <w:t>».</w:t>
      </w:r>
      <w:r>
        <w:rPr>
          <w:rStyle w:val="FootnoteAnchor"/>
          <w:rtl w:val="true"/>
        </w:rPr>
        <w:footnoteReference w:id="104"/>
      </w:r>
    </w:p>
    <w:p>
      <w:pPr>
        <w:pStyle w:val="Heading5"/>
        <w:numPr>
          <w:ilvl w:val="4"/>
          <w:numId w:val="1"/>
        </w:numPr>
        <w:rPr/>
      </w:pPr>
      <w:bookmarkStart w:id="317" w:name="__RefHeading___Toc1423273_388300464"/>
      <w:bookmarkStart w:id="318" w:name="_Toc132"/>
      <w:bookmarkEnd w:id="317"/>
      <w:r>
        <w:rPr>
          <w:rtl w:val="true"/>
        </w:rPr>
        <w:t>المفردات</w:t>
      </w:r>
      <w:bookmarkEnd w:id="318"/>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حتف أنفه، وهو أخصّ من غير المذكّى‌، لأنّ الثاني يشمل ما ذُكّي بغير التسمية عمداً، أو على غير وجه القبلة، أو ذبح من قبل الكافر، فإنّ الجميع غير مذكّى يحرم أكله، ولكنّه ليس ميتة، فأحكام الميتة كالنجاسة لا تشمل غير المذكّى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الإهلال رفع الصوت،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استهل الصبي إذا صرخ عند الولادة، وأُريد هنا ما ذبح على غير ذكر اللّه، بل باسم اللات والعزّى، وسيأتي ذكر معنى سائر المفردات عند التفسير</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423275_388300464"/>
      <w:bookmarkStart w:id="320" w:name="_Toc133"/>
      <w:bookmarkEnd w:id="319"/>
      <w:r>
        <w:rPr>
          <w:rtl w:val="true"/>
        </w:rPr>
        <w:t>التفسير</w:t>
      </w:r>
      <w:bookmarkEnd w:id="320"/>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حُرّم أكلها حسب مناسبة الحكم والموضوع،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مات حتف أنفه أي بدون عامل خارجي، وتقدير الآية حُرّمت عليكم البهيمة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تفسير بعض الفقهاء بالحيوان غير المذكّى فهو تفسير بالأعمّ‌، لأنّ أكثر ما يشير إليه بعد الميتة قسيم لها، لأنّ الموت فيها بفعل</w:t>
      </w:r>
    </w:p>
    <w:p>
      <w:pPr>
        <w:pStyle w:val="BookText"/>
        <w:rPr/>
      </w:pP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أن يكون قسماً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أكل الميتة؛ لأنّ الحيوان الذي مات حتف أنفه فإنّما يموت لمرض سبّب موته، ولحم مثل هذا الحيوان لا يخلو من سموم ومواد أثرت في حياة الحيوان فمات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الدم المسفوح الذي يخرج بقوّة، ويتميّز عن اللحم، ويشهد على ما ذكرنا،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مَيْتَةً أَوْ دَماً مَسْفُوحاً أَوْ لَحْمَ خِنزِيرٍ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الدم الذي هو كاللحم كما في الكبد فهو حلال، وأمّا ما يختلط باللحم فهو طاهر، وأمّا جواز أكله فيعلم حكمه من البحوث الفقهية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حرمته ملازمته للقاذورات ورغبته فيها، ولهذا السبب أيضاً نُهي عن أكل لحوم الحيوانات الجلّالة وحتى عن شرب لبنها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لِغَيْرِ اَللّهِ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ذبح على غير ذكر اللّه، حيث كانوا يذبحون لأصنامهم فيرفعون أصواتهم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اللات والعزى‌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تحريم هذا القسم لأجل أنّه ترويج للشرك، والظاهر أنّه أُريد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الأصنام والأوثان حتى أسماء الملائكة والأنبياء، وكأنّ الإهلال عند الذبح عبادة يجب الإخلاص فيها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اَلْمُنْخَنِقَةُ‌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فسّرت بالموصوفة بالاختناق، تختصّ بما لو اختنقت الشاة بفعل نفسها، كما لو أدخلت رأسها بمضيق فاختنقت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قلنا بأنّها المنخنقة أو بعامل، فيراد ما لو خنقت الشاة بحبل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ما قيل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أهل الجاهلية كانوا يخنقون الشاة حتى إذا ماتت أكلوها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المعنى الثاني، لأنّ الموصوفة بالانخناق دون خنق غيرها لها يدخل في الميتة التي عرفت أنّها الحيوان الذي مات حتف أنفه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اَلْمَوْقُوذَةُ‌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المقتولة بالضرب،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العرب كانوا يأكلونها، فهي محرّمة، لأنّ هذا العمل تعذيب للحيوان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تقع من جبل أو مكان عال أو تقع في بئر فتموت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اَلنَّطِيحَةُ‌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تنطحها غيرها فتموت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أَكَلَ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حرم عليكم ما أكله السبع، أي قتله، وهي فريسة السبع، سواء أكل منها أو لا، وذكر الأكل قيد غالبي لأنّ السباع خصوصاً الأسد يأكل البعض ويترك البعض الآخر، والآية تدلّ على أنّ أهل الجاهلية يأكلون بعض فرائس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يستثني من الأصناف الخمسة الأخيرة ما يُدرك حيّاً فإنّه يحل بالذبح الشرعي،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ما يدرك به الذكاة أن تدركه يتحرك أذنه أو ذنبه أو تطرف عينه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حقيقة التذكية فهي قطع تمام الأوداج</w:t>
      </w:r>
      <w:r>
        <w:rPr>
          <w:rStyle w:val="FootnoteAnchor"/>
          <w:rtl w:val="true"/>
        </w:rPr>
        <w:footnoteReference w:id="106"/>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المريء، وهو مجرى الطعام، والحلقوم، وهو مجرى النفس، ومحلّه فوق المريء، والودجان</w:t>
      </w:r>
      <w:r>
        <w:rPr>
          <w:rStyle w:val="FootnoteAnchor"/>
          <w:rtl w:val="true"/>
        </w:rPr>
        <w:footnoteReference w:id="107"/>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عرقان محيطان بالحلقوم، فلا يجزي قطع بعضها، والتفصيل في الكتب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ذَكَّيْتُمْ‌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الخمسة المتأخّرة،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اَلْمُنْخَنِقَةُ وَ اَلْمَوْقُوذَةُ وَ اَلْمُتَرَدِّيَةُ وَ اَلنَّطِيحَةُ وَ 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لصاحب المنار الذي جعل الاستثناء يشمل الستة حيث أدخل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لِغَيْرِ اَللّهِ بِهِ‌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إذ لا يبقى بعد الذبح شيء من الأوداج الأربعة حتى تقع عليها التذكية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يذبح لغير اسم اللّه لا تصدق عليه الحالتان، حركة الأُذن والذنب أو طرف العين، حتى يحلّ بالتذكية في الحالة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احتمال ثالث وهو رجوع الاستثناء إلى الأخير فقط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أَكَلَ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ذُبِحَ عَلَى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هي حجارة حول الكعبة يذبح عليها أهل الجاهلية،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ليست بأصنام، الصنم يصوّر وينقش، وهذه حجارة تنصب ثلاثمائة وستون حجراً،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منها لخزاعة، فكانوا إذا ذبحوا نضحوا الدم على ما أقبل من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لكن كونها متميّزة عن الأصنام لكونها غير منقوشة، لا يخرجها عن كونها معبودة،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للعرب حجارة تعبدها وتذبح عليها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وقد يقال في جمعه أنصاب، كما سيأتي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اَلْأَنْصابُ وَ اَلْأَزْلامُ‌</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الأعشى الذي أنشد قصيدة وجاء إلى مكّة المكرّمة ليُسلم، والقصيدة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مفصّلة مذكورة في سيرة ابن هشام ومنها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 النصب المنصوب لا تنسكنّه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تعبد الأوثان واللّه فاعبدا</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وعلى ما ذكرنا فيتميّز عمّا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لِغَيْرِ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الأوّل ما ذكر عليه اسم غير اللّه كالعزّى أو هبل، ولكن أُريد بالثاني ما ذبح على الحجر الذي كانوا يعبدونه، من دون اسم صنم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فالغرض من تحريم هذه الأقسام الأخيرة هو النهي عن إيذاء الحيوان، فالإسلام يتحرّى أسهل أنواع التذكية حتى يكون الألم المتوجّه للحيوان أقل ما يمكن</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وقد روي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الإحسان على كلّ شيء فإذا قتلتم فأحسنوا القتلة، وإذا ذبحتم فأحسنوا الذبح، وليحدّ أحدكم شفرته، وليُرح ذبيحته</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إلى هنا تمّ بيان ما هو المحرّم من اللحوم وهي عشرة، بقي في المقام بيان قسم آخر، لا يمتّ إلى حرمة اللحم، وإنّما الحرام هو استقسام ما ذبح بالمقامرة وهذا ما يقول فيه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حُرّم عليكم أن تستقسموا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وللمفسّرين في تفسير تلك الفقرة وجهان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الأزلام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قطعة من الخشب على هيئة السهم، وكان أهل الجاهلية إذا أراد أحدهم أن يقدم على أمر يهمه أخذ ثلاثة من الأزلام، وكتب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واحد منها أمرني ربّي، وعلى ثان نهاني ربي، وأهمل الثالث، ثم يغطيها بشيء، ويدخل يده ويخرج أحدها، فإن كان أمراً فعل، وإن كان نهياً ترك، وإن كان مهملاً أعاد، حتى يخرج الأمر، أو النهي</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سياق الآية يأبى عن حمل اللفظ على الاستقسام بهذا المعنى، وذلك أنّ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مقام عدّ محرمات الأطعمة، وقد أُشير إليها قبلاً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 من محرّماتها عشراً، وهي الميتة والدم ولحم الخنزير وما أُهل لغير اللّه به والمنخنقة والموقوذة والمتردية والنطيحة وما أكل السبع وما ذبح على النصب، ثم تذكر الاستقسام بالأزلام الذي من معناه قسمة اللحم بالمقامرة، ومن معناه استعلام الخير والشر في الأُمور، فكيف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السياق الواضح والقرائن المتوالية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تعيّن حمل اللفظ على استقسام اللحم قماراً؟ وهل يرتاب عارف بالكلام في ذلك‌؟</w:t>
      </w:r>
      <w:r>
        <w:rPr>
          <w:rStyle w:val="FootnoteAnchor"/>
          <w:rtl w:val="true"/>
        </w:rPr>
        <w:footnoteReference w:id="11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علي بن إبراهيم في تفسيره عن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الأزلام عشرة، سبعة لها أنصباء، وثلاثة لا أنصباء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فالتي لها أنصباء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w:t>
      </w:r>
      <w:r>
        <w:rPr>
          <w:rStyle w:val="FootnoteAnchor"/>
          <w:rtl w:val="true"/>
        </w:rPr>
        <w:footnoteReference w:id="116"/>
      </w:r>
      <w:r>
        <w:rPr>
          <w:rFonts w:ascii="IRNazanin" w:hAnsi="IRNazanin" w:eastAsia="IRNazanin"/>
          <w:color w:val="111111"/>
          <w:sz w:val="28"/>
          <w:sz w:val="28"/>
          <w:szCs w:val="28"/>
          <w:rtl w:val="true"/>
          <w:lang w:bidi="fa-IR"/>
        </w:rPr>
        <w:t>والتوأم</w:t>
      </w:r>
      <w:r>
        <w:rPr>
          <w:rStyle w:val="FootnoteAnchor"/>
          <w:rtl w:val="true"/>
        </w:rPr>
        <w:footnoteReference w:id="117"/>
      </w:r>
      <w:r>
        <w:rPr>
          <w:rFonts w:ascii="IRNazanin" w:hAnsi="IRNazanin" w:eastAsia="IRNazanin"/>
          <w:color w:val="111111"/>
          <w:sz w:val="28"/>
          <w:sz w:val="28"/>
          <w:szCs w:val="28"/>
          <w:rtl w:val="true"/>
          <w:lang w:bidi="fa-IR"/>
        </w:rPr>
        <w:t>والمسبل</w:t>
      </w:r>
      <w:r>
        <w:rPr>
          <w:rStyle w:val="FootnoteAnchor"/>
          <w:rtl w:val="true"/>
        </w:rPr>
        <w:footnoteReference w:id="118"/>
      </w:r>
      <w:r>
        <w:rPr>
          <w:rFonts w:ascii="IRNazanin" w:hAnsi="IRNazanin" w:eastAsia="IRNazanin"/>
          <w:color w:val="111111"/>
          <w:sz w:val="28"/>
          <w:sz w:val="28"/>
          <w:szCs w:val="28"/>
          <w:rtl w:val="true"/>
          <w:lang w:bidi="fa-IR"/>
        </w:rPr>
        <w:t>والنافس</w:t>
      </w:r>
      <w:r>
        <w:rPr>
          <w:rStyle w:val="FootnoteAnchor"/>
          <w:rtl w:val="true"/>
        </w:rPr>
        <w:footnoteReference w:id="119"/>
      </w:r>
      <w:r>
        <w:rPr>
          <w:rFonts w:ascii="IRNazanin" w:hAnsi="IRNazanin" w:eastAsia="IRNazanin"/>
          <w:color w:val="111111"/>
          <w:sz w:val="28"/>
          <w:sz w:val="28"/>
          <w:szCs w:val="28"/>
          <w:rtl w:val="true"/>
          <w:lang w:bidi="fa-IR"/>
        </w:rPr>
        <w:t>والحلس</w:t>
      </w:r>
      <w:r>
        <w:rPr>
          <w:rStyle w:val="FootnoteAnchor"/>
          <w:rtl w:val="true"/>
        </w:rPr>
        <w:footnoteReference w:id="120"/>
      </w:r>
      <w:r>
        <w:rPr>
          <w:rFonts w:ascii="Amiri" w:hAnsi="Amiri" w:eastAsia="Amiri" w:cs="Amiri"/>
          <w:color w:val="111111"/>
          <w:sz w:val="28"/>
          <w:sz w:val="28"/>
          <w:szCs w:val="28"/>
          <w:rtl w:val="true"/>
          <w:lang w:bidi="ar-SA"/>
        </w:rPr>
        <w:t>والرقيب</w:t>
      </w:r>
      <w:r>
        <w:rPr>
          <w:rStyle w:val="FootnoteAnchor"/>
          <w:rtl w:val="true"/>
        </w:rPr>
        <w:footnoteReference w:id="121"/>
      </w:r>
      <w:r>
        <w:rPr>
          <w:rFonts w:ascii="IRNazanin" w:hAnsi="IRNazanin" w:eastAsia="IRNazanin"/>
          <w:color w:val="111111"/>
          <w:sz w:val="28"/>
          <w:sz w:val="28"/>
          <w:szCs w:val="28"/>
          <w:rtl w:val="true"/>
          <w:lang w:bidi="fa-IR"/>
        </w:rPr>
        <w:t>والمعلى‌</w:t>
      </w:r>
      <w:r>
        <w:rPr>
          <w:rStyle w:val="FootnoteAnchor"/>
          <w:rtl w:val="true"/>
        </w:rPr>
        <w:footnoteReference w:id="122"/>
      </w:r>
      <w:r>
        <w:rPr>
          <w:rFonts w:ascii="IRNazanin" w:hAnsi="IRNazanin" w:eastAsia="IRNazanin"/>
          <w:color w:val="111111"/>
          <w:sz w:val="28"/>
          <w:sz w:val="28"/>
          <w:szCs w:val="28"/>
          <w:rtl w:val="true"/>
          <w:lang w:bidi="fa-IR"/>
        </w:rPr>
        <w:t>فالفذ له سهم،ء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والتوأم له سهمان، والمسبل له ثلاثة أسهم، والنافس له أربعة أسهم، والحلس له خمسة أسهم، والرقيب له ستة أسهم، والمعلى له سبعة أسهم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أنصباء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السفيح</w:t>
      </w:r>
      <w:r>
        <w:rPr>
          <w:rStyle w:val="FootnoteAnchor"/>
          <w:rtl w:val="true"/>
        </w:rPr>
        <w:footnoteReference w:id="123"/>
      </w:r>
      <w:r>
        <w:rPr>
          <w:rFonts w:ascii="Amiri" w:hAnsi="Amiri" w:eastAsia="Amiri" w:cs="Amiri"/>
          <w:color w:val="111111"/>
          <w:sz w:val="28"/>
          <w:sz w:val="28"/>
          <w:szCs w:val="28"/>
          <w:rtl w:val="true"/>
          <w:lang w:bidi="ar-SA"/>
        </w:rPr>
        <w:t>والمنيح</w:t>
      </w:r>
      <w:r>
        <w:rPr>
          <w:rStyle w:val="FootnoteAnchor"/>
          <w:rtl w:val="true"/>
        </w:rPr>
        <w:footnoteReference w:id="124"/>
      </w:r>
      <w:r>
        <w:rPr>
          <w:rFonts w:ascii="IRNazanin" w:hAnsi="IRNazanin" w:eastAsia="IRNazanin"/>
          <w:color w:val="111111"/>
          <w:sz w:val="28"/>
          <w:sz w:val="28"/>
          <w:szCs w:val="28"/>
          <w:rtl w:val="true"/>
          <w:lang w:bidi="fa-IR"/>
        </w:rPr>
        <w:t>والوغد</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ثمّ القِدْح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قبل أن يتّصل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وكانوا يعمدون إلى الجزور فيجّزئونه أجزاء، ثم يجتمعون عليه فيخرجون السهام ويدفعونها إلى رجل، وثمن الجزور على من تخرج له التي لا أنصباء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القمار، فحرّمه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والعجب أنّ هذا المعنى الذي يناسب سياق الآية لم يأت ذكره في أغلب التفاسير على وجه التفصيل حتى أنّ بعضهم وصفه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الحال في كشّاف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الميسر وقسمتهم الجزور على الأنصباء المعلومة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ثمّ إنّ اللحوم المحرّمة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قسم تكون الحرمة فيه ذاتية كما في الميتة وما عطف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قسم آخر تكون الحرمة عرضية كما هو الحال في الاستقسام بالأزلام، فإنّ الحرام هو نفس الاستقسام بالأزلام، أي حُرّم عليكم الاستقسام بالأزلام لا نفس اللحوم، وعلى هذا فلو ذكي الحيوان تذكية صحيحة واستقسموا عليه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21" w:name="pg14916_168832"/>
    </w:p>
    <w:p>
      <w:pPr>
        <w:pStyle w:val="BookText"/>
        <w:rPr/>
      </w:pPr>
      <w:bookmarkEnd w:id="321"/>
      <w:r>
        <w:rPr>
          <w:rFonts w:ascii="Amiri" w:hAnsi="Amiri" w:eastAsia="Amiri" w:cs="Amiri"/>
          <w:color w:val="111111"/>
          <w:sz w:val="28"/>
          <w:sz w:val="28"/>
          <w:szCs w:val="28"/>
          <w:rtl w:val="true"/>
          <w:lang w:bidi="ar-SA"/>
        </w:rPr>
        <w:t>بالأزلام ولكن ندموا ودفعوا لكلّ مشترك سهمه، فلا يحرم الأكل من هذه الذبيحة عندئذٍ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ذكر المحرّمات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اسم الإشارة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جميع ما حُرّم أكله، ولا يختص بالاستقسام بالأزلام، وكونه فسقاً لأنّه خروج عن أمر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للرازي حيث جعله راجعاً إلى الأخير، غير أنّ التعليل ينافيه لأنّ الجميع خروج عن طاعة اللّه وإعراض عن شرعه</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423277_388300464"/>
      <w:bookmarkStart w:id="323" w:name="_Toc134"/>
      <w:bookmarkEnd w:id="322"/>
      <w:r>
        <w:rPr>
          <w:rtl w:val="true"/>
        </w:rPr>
        <w:t>الآية الثانية</w:t>
      </w:r>
      <w:bookmarkEnd w:id="323"/>
    </w:p>
    <w:p>
      <w:pPr>
        <w:pStyle w:val="Heading5"/>
        <w:numPr>
          <w:ilvl w:val="4"/>
          <w:numId w:val="1"/>
        </w:numPr>
        <w:rPr/>
      </w:pPr>
      <w:bookmarkStart w:id="324" w:name="__RefHeading___Toc1423279_388300464"/>
      <w:bookmarkStart w:id="325" w:name="_Toc135"/>
      <w:bookmarkEnd w:id="324"/>
      <w:r>
        <w:rPr>
          <w:rtl w:val="true"/>
        </w:rPr>
        <w:t>اشارة</w:t>
      </w:r>
      <w:bookmarkEnd w:id="32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eastAsia="Amiri" w:cs="Amiri" w:ascii="Amiri" w:hAnsi="Amiri"/>
          <w:color w:val="111111"/>
          <w:sz w:val="28"/>
          <w:szCs w:val="28"/>
          <w:rtl w:val="true"/>
          <w:lang w:bidi="ar-SA"/>
        </w:rPr>
        <w:t>».</w:t>
      </w:r>
      <w:r>
        <w:rPr>
          <w:rStyle w:val="FootnoteAnchor"/>
          <w:rtl w:val="true"/>
        </w:rPr>
        <w:footnoteReference w:id="127"/>
      </w:r>
    </w:p>
    <w:p>
      <w:pPr>
        <w:pStyle w:val="Heading5"/>
        <w:numPr>
          <w:ilvl w:val="4"/>
          <w:numId w:val="1"/>
        </w:numPr>
        <w:rPr/>
      </w:pPr>
      <w:bookmarkStart w:id="326" w:name="__RefHeading___Toc1423281_388300464"/>
      <w:bookmarkStart w:id="327" w:name="_Toc136"/>
      <w:bookmarkEnd w:id="326"/>
      <w:r>
        <w:rPr>
          <w:rtl w:val="true"/>
        </w:rPr>
        <w:t>المفردات</w:t>
      </w:r>
      <w:bookmarkEnd w:id="327"/>
    </w:p>
    <w:p>
      <w:pPr>
        <w:pStyle w:val="BookText"/>
        <w:rPr/>
      </w:pP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بغير باغي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متعدٍ سدّ الجوع</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423283_388300464"/>
      <w:bookmarkStart w:id="329" w:name="_Toc137"/>
      <w:bookmarkEnd w:id="328"/>
      <w:r>
        <w:rPr>
          <w:rtl w:val="true"/>
        </w:rPr>
        <w:t>التفسير</w:t>
      </w:r>
      <w:bookmarkEnd w:id="32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اهتمّ الذكر الحكيم بطعام المسلمين، فتعرّض لبيان المحرّمات في صور</w:t>
      </w:r>
    </w:p>
    <w:p>
      <w:pPr>
        <w:pStyle w:val="BookText"/>
        <w:rPr/>
      </w:pPr>
      <w:r>
        <w:rPr>
          <w:rFonts w:ascii="Amiri" w:hAnsi="Amiri" w:eastAsia="Amiri" w:cs="Amiri"/>
          <w:color w:val="111111"/>
          <w:sz w:val="28"/>
          <w:sz w:val="28"/>
          <w:szCs w:val="28"/>
          <w:rtl w:val="true"/>
          <w:lang w:bidi="ar-SA"/>
        </w:rPr>
        <w:t>مختلفة، وربما يؤكّد تحريم شيء من المحرّمات فقد حرّم اللّه سبحانه في هذه الآية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الخنزير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أهل به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تفسير هذه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استثنى صورة الاضطرار،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أكل ما حرّم عليه ولكن بشرطين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غير باغي اللذّة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ولا متعد سدّ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فُسّر بغير هذا الوجه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يتبادر إلى الذهن بعدم وجود الصلة بينه وبين مضمون الآية من تحليل المحرمات لأنّ المضطر لم يرتكب حراماً حتى يغفر له، إلّاأنّ السيد الطباطبائي ذكر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التجويز تخفيف ورخصة منه تعالى للمؤمنين، وإلّا فمناط النهي موجود في صورة الاضطرار أيضاً</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للعقاب موجود، وإن كان مقروناً بالمانع، فصار المقام مناسباً للتجلّي بالغفران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فإنّ تحليل الحرام لأجل الاضطرار وحفظ النفس من مظاهر رحمته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جعلني اللّه فداك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0" w:name="pg14916_168834"/>
    </w:p>
    <w:p>
      <w:pPr>
        <w:pStyle w:val="BookText"/>
        <w:rPr/>
      </w:pPr>
      <w:bookmarkEnd w:id="330"/>
      <w:r>
        <w:rPr>
          <w:rFonts w:ascii="Amiri" w:hAnsi="Amiri" w:eastAsia="Amiri" w:cs="Amiri"/>
          <w:color w:val="111111"/>
          <w:sz w:val="28"/>
          <w:sz w:val="28"/>
          <w:szCs w:val="28"/>
          <w:rtl w:val="true"/>
          <w:lang w:bidi="ar-SA"/>
        </w:rPr>
        <w:t>لِمَ حرّم اللّه الخمر والميتة والدم ولحم الخنزير؟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يحرّم ذلك على عباده، وأحل لهم ما سواه من رغبة منه فيما حرّم عليهم، ولا زهد فيما أحلّ لهم، ولكنّه خلق الخلق فعلم ما تقوّم به أبدانهم وما يصلحهم، فأحلّه لهم، وأباحه تفضّلاً منه عليهم به لمصلحتهم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ما يضرّهم فنهاهم عنه، وحرّمه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أباحه للمضطر وأحلّه له في الوقت الذي لا يقوّم بدنه إلّابه، فأمره أن ينال منه بقدر البلغة لا غير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الميتة فإنّه لا يُدْمنها أحد إلّا ضَعُفَ بدنه ونحل جسمُه وذهبت قوّته وانقطع نسله ولا يموت آكل الميتة إلّا فجأة</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بقي هنا سؤال وهو أنّ المحرّمات لا تنحصر بهذه الأُمور الأربعة بشهادة ورود محرّمات أُخرى في بقية السور، وقد مضى بعضها، مضافاً إلى أنّه سبحانه حرّم السباع وكثيراً من الحيوانات البحرية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الجواب عنه في تفسير الآية التالية</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1423285_388300464"/>
      <w:bookmarkStart w:id="332" w:name="_Toc138"/>
      <w:bookmarkEnd w:id="331"/>
      <w:r>
        <w:rPr>
          <w:rtl w:val="true"/>
        </w:rPr>
        <w:t>الآية الثالثة</w:t>
      </w:r>
      <w:bookmarkEnd w:id="332"/>
    </w:p>
    <w:p>
      <w:pPr>
        <w:pStyle w:val="Heading5"/>
        <w:numPr>
          <w:ilvl w:val="4"/>
          <w:numId w:val="1"/>
        </w:numPr>
        <w:rPr/>
      </w:pPr>
      <w:bookmarkStart w:id="333" w:name="__RefHeading___Toc1423287_388300464"/>
      <w:bookmarkStart w:id="334" w:name="_Toc139"/>
      <w:bookmarkEnd w:id="333"/>
      <w:r>
        <w:rPr>
          <w:rtl w:val="true"/>
        </w:rPr>
        <w:t>اشارة</w:t>
      </w:r>
      <w:bookmarkEnd w:id="3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 أَوْ لَحْمَ خِنزِيرٍ فَإِنَّهُ رِجْسٌ أَوْ فِسْقاً أُهِلَّ لِغَيْرِ اَللّهِ بِهِ‌</w:t>
      </w:r>
      <w:r>
        <w:rPr>
          <w:rFonts w:eastAsia="Amiri" w:cs="Amiri" w:ascii="Amiri" w:hAnsi="Amiri"/>
          <w:color w:val="111111"/>
          <w:sz w:val="28"/>
          <w:szCs w:val="28"/>
          <w:rtl w:val="true"/>
          <w:lang w:bidi="ar-SA"/>
        </w:rPr>
        <w:t>».</w:t>
      </w:r>
      <w:r>
        <w:rPr>
          <w:rStyle w:val="FootnoteAnchor"/>
          <w:rtl w:val="true"/>
        </w:rPr>
        <w:footnoteReference w:id="130"/>
      </w:r>
      <w:bookmarkStart w:id="335" w:name="pg14916_168835"/>
    </w:p>
    <w:p>
      <w:pPr>
        <w:pStyle w:val="Heading5"/>
        <w:numPr>
          <w:ilvl w:val="4"/>
          <w:numId w:val="1"/>
        </w:numPr>
        <w:rPr/>
      </w:pPr>
      <w:bookmarkStart w:id="336" w:name="__RefHeading___Toc1423289_388300464"/>
      <w:bookmarkStart w:id="337" w:name="_Toc140"/>
      <w:bookmarkEnd w:id="335"/>
      <w:bookmarkEnd w:id="336"/>
      <w:r>
        <w:rPr>
          <w:rtl w:val="true"/>
        </w:rPr>
        <w:t>المفردات</w:t>
      </w:r>
      <w:bookmarkEnd w:id="337"/>
    </w:p>
    <w:p>
      <w:pPr>
        <w:pStyle w:val="BookText"/>
        <w:rPr/>
      </w:pP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حتف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شيء مستقذر، منفور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لموصوف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لحماً فسقاً، ومع أنّ الفسق وصف للفعل ولكن لأجل المبالغة حتى جعل وصفاً 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الإهلال رفع الصوت بشيء</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1423291_388300464"/>
      <w:bookmarkStart w:id="339" w:name="_Toc141"/>
      <w:bookmarkEnd w:id="338"/>
      <w:r>
        <w:rPr>
          <w:rtl w:val="true"/>
        </w:rPr>
        <w:t>التفسير</w:t>
      </w:r>
      <w:bookmarkEnd w:id="339"/>
    </w:p>
    <w:p>
      <w:pPr>
        <w:pStyle w:val="BookText"/>
        <w:rPr/>
      </w:pPr>
      <w:r>
        <w:rPr>
          <w:rFonts w:ascii="Amiri" w:hAnsi="Amiri" w:eastAsia="Amiri" w:cs="Amiri"/>
          <w:color w:val="111111"/>
          <w:sz w:val="28"/>
          <w:sz w:val="28"/>
          <w:szCs w:val="28"/>
          <w:rtl w:val="true"/>
          <w:lang w:bidi="ar-SA"/>
        </w:rPr>
        <w:t>أشار سبحانه في هذه الآية إلى المحرّمات الأربع، ومرّ تفسير جميعها عند دراسة الآية الأُولى، والمهم الإجابة عن سؤال مرّ ذكره وهو أنّ المحرمات لا تنحصر بهذه الأُمور الأربعة، والشاهد على ذلك ورود محرمات أُخرى في نفس الآية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التحريم هنا نسبيّ إضافي وليس مطلقاً، والآية بصدد الردّ على ما حرّمه المشركون من اللحوم على أنفسهم، من المحلّلات، قال سبحانه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فالآية ردّ على تحريم هذه المحلّلات، وأنّ اللّه لم يحرّم منها إلّاالأُمور الأربعة، وأمّا تحريم هؤلاء فهو كذب على اللّه</w:t>
      </w:r>
      <w:bookmarkStart w:id="340" w:name="pg14916_168836"/>
    </w:p>
    <w:p>
      <w:pPr>
        <w:pStyle w:val="BookText"/>
        <w:rPr/>
      </w:pPr>
      <w:bookmarkEnd w:id="340"/>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Heading4"/>
        <w:numPr>
          <w:ilvl w:val="3"/>
          <w:numId w:val="1"/>
        </w:numPr>
        <w:rPr/>
      </w:pPr>
      <w:bookmarkStart w:id="341" w:name="__RefHeading___Toc1423293_388300464"/>
      <w:bookmarkStart w:id="342" w:name="_Toc142"/>
      <w:bookmarkEnd w:id="341"/>
      <w:r>
        <w:rPr>
          <w:rtl w:val="true"/>
        </w:rPr>
        <w:t>الآية الرابعة</w:t>
      </w:r>
      <w:bookmarkEnd w:id="342"/>
    </w:p>
    <w:p>
      <w:pPr>
        <w:pStyle w:val="Heading5"/>
        <w:numPr>
          <w:ilvl w:val="4"/>
          <w:numId w:val="1"/>
        </w:numPr>
        <w:rPr/>
      </w:pPr>
      <w:bookmarkStart w:id="343" w:name="__RefHeading___Toc1423295_388300464"/>
      <w:bookmarkStart w:id="344" w:name="_Toc143"/>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لِغَيْرِ اَللّهِ بِهِ فَمَنِ اُضْطُرَّ غَيْرَ باغٍ وَ لا عادٍ فَإِنَّ اَللّهَ غَفُورٌ رَحِيمٌ‌</w:t>
      </w:r>
      <w:r>
        <w:rPr>
          <w:rFonts w:eastAsia="Amiri" w:cs="Amiri" w:ascii="Amiri" w:hAnsi="Amiri"/>
          <w:color w:val="111111"/>
          <w:sz w:val="28"/>
          <w:szCs w:val="28"/>
          <w:rtl w:val="true"/>
          <w:lang w:bidi="ar-SA"/>
        </w:rPr>
        <w:t>».</w:t>
      </w:r>
      <w:r>
        <w:rPr>
          <w:rStyle w:val="FootnoteAnchor"/>
          <w:rtl w:val="true"/>
        </w:rPr>
        <w:footnoteReference w:id="132"/>
      </w:r>
    </w:p>
    <w:p>
      <w:pPr>
        <w:pStyle w:val="Heading5"/>
        <w:numPr>
          <w:ilvl w:val="4"/>
          <w:numId w:val="1"/>
        </w:numPr>
        <w:rPr/>
      </w:pPr>
      <w:bookmarkStart w:id="345" w:name="__RefHeading___Toc1423297_388300464"/>
      <w:bookmarkStart w:id="346" w:name="_Toc144"/>
      <w:bookmarkEnd w:id="345"/>
      <w:r>
        <w:rPr>
          <w:rtl w:val="true"/>
        </w:rPr>
        <w:t>المفردات</w:t>
      </w:r>
      <w:bookmarkEnd w:id="346"/>
    </w:p>
    <w:p>
      <w:pPr>
        <w:pStyle w:val="BookText"/>
        <w:rPr/>
      </w:pPr>
      <w:r>
        <w:rPr>
          <w:rFonts w:ascii="Amiri" w:hAnsi="Amiri" w:eastAsia="Amiri" w:cs="Amiri"/>
          <w:color w:val="111111"/>
          <w:sz w:val="28"/>
          <w:sz w:val="28"/>
          <w:szCs w:val="28"/>
          <w:rtl w:val="true"/>
          <w:lang w:bidi="ar-SA"/>
        </w:rPr>
        <w:t>قد مرّ تفسير مفردات الآية في الآيات السابقة، ونضيف هنا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الدم المسفوح منه، لقوله تعالى في آية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دَماً مَسْفُوحاً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أي مصبوباً</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423299_388300464"/>
      <w:bookmarkStart w:id="348" w:name="_Toc145"/>
      <w:bookmarkEnd w:id="347"/>
      <w:r>
        <w:rPr>
          <w:rtl w:val="true"/>
        </w:rPr>
        <w:t>التفسير</w:t>
      </w:r>
      <w:bookmarkEnd w:id="348"/>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لَحْمَ اَلْخِنْزِيرِ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أُهِلَّ لِغَيْرِ اَللّهِ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ذبح باسم الأصنام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استثنى من حرمة تناول تلك المآكل صورة الاضطرار،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بأس بشرط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غير طالب للّذة، وربما يفسّر غير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المهم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الحصر في هذه الآية وما تقدّمها حصر إضافي في مقابل تحريم المشركين، غير هذه الأُمور، ولا ينافي وجود محرّمات في الحيوانات غير ما ذكر كالسباع، كما مرّ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ما نقل عن مالك من تحليل لحم الكلاب مستدلّاً بهذه الآية وغيرها من عدم ذكرها في عداد المحرمات، غير تام لما عرفت من أنّ الحصر ليس حقيقياً، بل هو حصر إضافي في مقابل تحريم المشركين ما أحلّه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مِنْ بَحِيرَةٍ وَ لا سائِبَةٍ وَ لا وَصِيلَةٍ وَ لا حامٍ وَ لكِنَّ اَلَّذِينَ كَفَرُوا يَفْتَرُونَ عَلَى اَللّهِ اَلْكَذِبَ وَ أَكْثَرُهُمْ لا يَعْقِلُونَ‌</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الناقة التي نتجت خمسة أبطن وكان آخرها ذكراً مجرداً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أُذنها وامتنعوا من ركوبها ونحرها ولا يطرد من ماء ولا تمنع من مرعى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سببت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تركتها تسيب حيث شاءت، والرجل إذا جاء من السفر أو البرء من علّة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ناقتي سائبة فكانت كالبُحيرة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الشاة إذا ولدت أُنثى فهو لهم وإذا ولدت ذكراً جعلوه لآلهتم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الذكر من الإبل كانت العرب إذا نتجب من صلب الفحل عشرة أبطن قالوا قد حمى ظهره فلا يُحمل عليه ولا يمنع من ماء ولا من مرعى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قيل في معاني هذه الألفاظ وجوه أُخرى ذكرها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الأُمور الأربعة لمفسدة كاملة فيها، وقد جاء سرّ التحريم في روايات أئمّة أهل البيت عليهم السلام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مرتع لأنواع الجراثيم والميكروبات، ولذلك اعتبر الإسلام الميتة نجسة لكي يبتعد عنها المسلم، فضلاً عن عدم تناولها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الميتة فإنّه لم ينل منها أحد إلّاضعف بدنه، ووهنت قوّته، وانقطع نسله، ولا يموت آكل الميتة إلّافجأة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وأمّا الدم، فهو بيئة مستعدّة لتكاثر أنواع الميكروبات المضرّة التي عندما تدخل البدن تتّجه أوّلاً إلى الدم وتتّخذه مركزاً لنشاطها، ولذلك فإنّ الكريات البيض حينما تموت بموت الحيوان يصبح الدم بذلك وسطاً صالحاً لتكاثر الميكروبات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لحم الخنزير، فقد كشف الطب عن مضار أكل هذا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الحيوان مولع بأكل العذرة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الدودة الشريطية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تتواجد بيوضها في لَحم هذا الحيوان وتعيش في أمعائه تتكاثر بسرعة مدهشة، وهي تضع في الشهر خمسة عشر ألف بيضة، وتسبب للإنسان أمراضاً متنوّعة كفقر الدم، والإسهال، وآلام المفاصل، وتوتر الأعصاب، والحكّة، وتجمع الشحوم داخل البدن، والإحساس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بالتعب، وصعوبة مضغ الطعام وبلعه، وصعوبة التنفس</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أهل به لغير اللّه، فهو الحيوان الذي يذبح على اسم غير اسم اللّه كالأصنام ونحوها ممّا يعبده المشركون، وأمّا سرّ التحريم فوجهه معلوم، حيث إنّ الإسلام يحارب الوثنية، فتجويز أكل لحم هذا الحيوان، إمضاء لها</w:t>
      </w:r>
      <w:r>
        <w:rPr>
          <w:rFonts w:eastAsia="Amiri" w:cs="Amiri" w:ascii="Amiri" w:hAnsi="Amiri"/>
          <w:color w:val="111111"/>
          <w:sz w:val="28"/>
          <w:szCs w:val="28"/>
          <w:rtl w:val="true"/>
          <w:lang w:bidi="ar-SA"/>
        </w:rPr>
        <w:t>.</w:t>
      </w:r>
      <w:bookmarkStart w:id="349" w:name="pg14916_168840"/>
    </w:p>
    <w:p>
      <w:pPr>
        <w:pStyle w:val="BookText"/>
        <w:rPr/>
      </w:pPr>
      <w:bookmarkEnd w:id="349"/>
      <w:r>
        <w:rPr>
          <w:rFonts w:ascii="Amiri" w:hAnsi="Amiri" w:eastAsia="Amiri" w:cs="Amiri"/>
          <w:color w:val="111111"/>
          <w:sz w:val="28"/>
          <w:sz w:val="28"/>
          <w:szCs w:val="28"/>
          <w:rtl w:val="true"/>
          <w:lang w:bidi="ar-SA"/>
        </w:rPr>
        <w:t>أحكام الأطعمة والأشربة</w:t>
      </w:r>
    </w:p>
    <w:p>
      <w:pPr>
        <w:pStyle w:val="Heading3"/>
        <w:numPr>
          <w:ilvl w:val="2"/>
          <w:numId w:val="1"/>
        </w:numPr>
        <w:rPr/>
      </w:pPr>
      <w:bookmarkStart w:id="350" w:name="__RefHeading___Toc1423301_388300464"/>
      <w:bookmarkStart w:id="351" w:name="_Toc146"/>
      <w:bookmarkEnd w:id="350"/>
      <w:r>
        <w:rPr/>
        <w:t>2</w:t>
      </w:r>
      <w:r>
        <w:rPr>
          <w:rtl w:val="true"/>
        </w:rPr>
        <w:t xml:space="preserve">. </w:t>
      </w:r>
      <w:r>
        <w:rPr>
          <w:rtl w:val="true"/>
        </w:rPr>
        <w:t>الأطعمة المحلّلة</w:t>
      </w:r>
      <w:bookmarkEnd w:id="351"/>
    </w:p>
    <w:p>
      <w:pPr>
        <w:pStyle w:val="Heading4"/>
        <w:numPr>
          <w:ilvl w:val="3"/>
          <w:numId w:val="1"/>
        </w:numPr>
        <w:rPr/>
      </w:pPr>
      <w:bookmarkStart w:id="352" w:name="__RefHeading___Toc1423303_388300464"/>
      <w:bookmarkStart w:id="353" w:name="_Toc147"/>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قد وقفت على قسم من الأطعمة المحرّمة التي ورد ذكرها في الكتاب العزيز؛ وإن كان المحرّم منها أوسع ممّا ورد فيه، وإليك الكلام في المحلّل من الأطعمة</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1423305_388300464"/>
      <w:bookmarkStart w:id="355" w:name="_Toc148"/>
      <w:bookmarkEnd w:id="354"/>
      <w:r>
        <w:rPr>
          <w:rtl w:val="true"/>
        </w:rPr>
        <w:t>الآية الأُولى</w:t>
      </w:r>
      <w:bookmarkEnd w:id="355"/>
    </w:p>
    <w:p>
      <w:pPr>
        <w:pStyle w:val="Heading5"/>
        <w:numPr>
          <w:ilvl w:val="4"/>
          <w:numId w:val="1"/>
        </w:numPr>
        <w:rPr/>
      </w:pPr>
      <w:bookmarkStart w:id="356" w:name="__RefHeading___Toc1423307_388300464"/>
      <w:bookmarkStart w:id="357" w:name="_Toc149"/>
      <w:bookmarkEnd w:id="356"/>
      <w:r>
        <w:rPr>
          <w:rtl w:val="true"/>
        </w:rPr>
        <w:t>اشارة</w:t>
      </w:r>
      <w:bookmarkEnd w:id="35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 أُحِلَّتْ لَكُمْ بَهِيمَةُ اَلْأَنْعامِ إِلاّ ما يُتْلى عَلَيْكُمْ غَيْرَ مُحِلِّي اَلصَّيْدِ وَ أَنْتُمْ حُرُمٌ إِنَّ اَللّهَ يَحْكُمُ ما يُرِيدُ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137"/>
      </w:r>
    </w:p>
    <w:p>
      <w:pPr>
        <w:pStyle w:val="Heading5"/>
        <w:numPr>
          <w:ilvl w:val="4"/>
          <w:numId w:val="1"/>
        </w:numPr>
        <w:rPr/>
      </w:pPr>
      <w:bookmarkStart w:id="358" w:name="__RefHeading___Toc1423309_388300464"/>
      <w:bookmarkStart w:id="359" w:name="_Toc150"/>
      <w:bookmarkEnd w:id="358"/>
      <w:r>
        <w:rPr>
          <w:rtl w:val="true"/>
        </w:rPr>
        <w:t>المفردات</w:t>
      </w:r>
      <w:bookmarkEnd w:id="3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الإبهام، لما في صوت البهائم 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 أُحِلَّتْ لَكُمْ بَهِيمَةُ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المراد من العقود؟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وجه الصلة بين المعطوفين‌؟</w:t>
      </w:r>
    </w:p>
    <w:p>
      <w:pPr>
        <w:pStyle w:val="BookText"/>
        <w:rPr/>
      </w:pPr>
      <w:r>
        <w:rPr>
          <w:rFonts w:ascii="Amiri" w:hAnsi="Amiri" w:eastAsia="Amiri" w:cs="Amiri"/>
          <w:color w:val="111111"/>
          <w:sz w:val="28"/>
          <w:sz w:val="28"/>
          <w:szCs w:val="28"/>
          <w:rtl w:val="true"/>
          <w:lang w:bidi="ar-SA"/>
        </w:rPr>
        <w:t>أمّا الأوّل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ضدّ الحل، فلا تعريف أوضح من جعله في مقابل ضدّه، فوصل الحبلين أحدهما بالآخر بإيجاد الربط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وحلّه بالبنان ضده، وعلى هذا الفقرة، تركّز على كلّ مورد فيه ربط بين شيئين وإيجاد صلة بين أمرين، وما ربما يفسّر العقد بالعهد، فهو تفسير بالمورد، وإلّا فهما مفهومان مختلفان ربما يفترقان وقد يجتمعان، فمَن باع شيئاً واشتراه الآخر بالثمن فهو عقد وليس بعهد، ومن نذر وحلف على شيء فهو عهد وليس بعقد، وربما يجتمعان كالاتفاقية بين المتخاصمين أو المتعاونين، فعليك ألّا تجعلهما أمراً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عن المضاف إليه، أي عقودكم فهي تختص بما إذا كان الطرفان إنساناً، وأمّا التكاليف الشرعية التي يقال إنّ اللّه تعالى اهتمّ بها أو تعاهد على العمل بها فهو خارج عن مصب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فسّر العقد بالعهد فقد غفل عن هذه النكتة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الفقرة تشتمل على الموردين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العهود المتعاقدة بين المتخاصمين أو بين المتعاونين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العقد والعهد ربما يجتمعان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العقود الدارجة بين المتعاقدين صور مختلفة كعقد البيع والإجارة والنكاح وغير ذلك، ويشهد على استعماله في المورد الثاني قوله سبحانه في</w:t>
      </w:r>
      <w:bookmarkStart w:id="360" w:name="pg14916_168842"/>
    </w:p>
    <w:p>
      <w:pPr>
        <w:pStyle w:val="BookText"/>
        <w:rPr/>
      </w:pPr>
      <w:bookmarkEnd w:id="360"/>
      <w:r>
        <w:rPr>
          <w:rFonts w:ascii="Amiri" w:hAnsi="Amiri" w:eastAsia="Amiri" w:cs="Amiri"/>
          <w:color w:val="111111"/>
          <w:sz w:val="28"/>
          <w:sz w:val="28"/>
          <w:szCs w:val="28"/>
          <w:rtl w:val="true"/>
          <w:lang w:bidi="ar-SA"/>
        </w:rPr>
        <w:t>المتوفّى عنها 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تَعْزِمُوا عُقْدَةَ اَلنِّكاحِ حَتّى يَبْلُغَ اَلْكِتابُ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يَعْفُوَا اَلَّذِي بِيَدِهِ عُقْدَةُ اَلنِّكاحِ‌</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الفقهاء منذ عصور يستدلّون بهذه الفقرة على لزوم المعاملات المشتملة على الإيجاب والقبول إلّاما خرج بالدليل، بل وعلى وجه يصحّ الاستدلال بها على لزوم العمل بالعقود الجديدة الدارجة في الغرب المنتشرة أخيراً في الشرق من الشركات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أصبح اليوم الوفاء بالعقود أداة طيّعة للقوى الكافرة الاستكبارية فمادام العقد يدرّ عليهم بالأموال والثروات وينتفعون به فهم يحترمونه، وأمّا إذا رأوا أنّ مصلحتهم في نقضه، ينقضونه بأوهن الوجوه، وهذه هي سيرة الانتهازيين، فالأخلاق عندهم هي ما ينفع تجارتهم وتدرّ عليهم بالأرباح، وإذا انعكست تركوها وراء ظهورهم ولم يراعوها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الأمر الأوّل، وأمّا الأمر الثاني فلم نعثر فيه بشيء يسكن له القلب إذا فسّر العقد بالمعنى الذي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بالعهد ربما يصحّ بعض الوجوه لكن المبنى غير مرضيّ عندنا</w:t>
      </w:r>
      <w:r>
        <w:rPr>
          <w:rFonts w:eastAsia="Amiri" w:cs="Amiri" w:ascii="Amiri" w:hAnsi="Amiri"/>
          <w:color w:val="111111"/>
          <w:sz w:val="28"/>
          <w:szCs w:val="28"/>
          <w:rtl w:val="true"/>
          <w:lang w:bidi="ar-SA"/>
        </w:rPr>
        <w:t>.</w:t>
      </w:r>
    </w:p>
    <w:p>
      <w:pPr>
        <w:pStyle w:val="Heading5"/>
        <w:numPr>
          <w:ilvl w:val="4"/>
          <w:numId w:val="1"/>
        </w:numPr>
        <w:rPr/>
      </w:pPr>
      <w:bookmarkStart w:id="361" w:name="__RefHeading___Toc1423311_388300464"/>
      <w:bookmarkStart w:id="362" w:name="_Toc151"/>
      <w:bookmarkEnd w:id="361"/>
      <w:r>
        <w:rPr>
          <w:rtl w:val="true"/>
        </w:rPr>
        <w:t>التفسير</w:t>
      </w:r>
      <w:bookmarkEnd w:id="36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الذي يرجع إلى ما نحن فيه هو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لَكُمْ بَهِيمَةُ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والبهيمة هي كلّ حيوان لا نطق له، لما في صوته من الإبهام، ومع ذلك لا تطلق على السباع ولا على الطيور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هنا خصوص الأنعام، فإضافتها إليها إضافة بيانية، أي البهيمة التي هي الأنعام،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فضّة، ومتعلّق الحلّية هو</w:t>
      </w:r>
      <w:bookmarkStart w:id="363" w:name="pg14916_168843"/>
    </w:p>
    <w:p>
      <w:pPr>
        <w:pStyle w:val="BookText"/>
        <w:rPr/>
      </w:pPr>
      <w:bookmarkEnd w:id="363"/>
      <w:r>
        <w:rPr>
          <w:rFonts w:ascii="Amiri" w:hAnsi="Amiri" w:eastAsia="Amiri" w:cs="Amiri"/>
          <w:color w:val="111111"/>
          <w:sz w:val="28"/>
          <w:sz w:val="28"/>
          <w:szCs w:val="28"/>
          <w:rtl w:val="true"/>
          <w:lang w:bidi="ar-SA"/>
        </w:rPr>
        <w:t>الأكل بمناسبة الحكم والموضوع، أو أعمّ من الأكل، كالبيع والشراء، إنّما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المراد الأنعام الإنسية وهي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والمعز، أو المراد أعمّ منها ومن الوحشية، وهي ما يشبه البهائم كالضبي، والبقر والحمر الوحشية‌؟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فالآية مجملة لا يمكن التمسّك بها إلّابعد إخراج ما ورد في الآية الثالثة، تفسيراً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يُتْلى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423313_388300464"/>
      <w:bookmarkStart w:id="365" w:name="_Toc152"/>
      <w:bookmarkEnd w:id="364"/>
      <w:r>
        <w:rPr>
          <w:rtl w:val="true"/>
        </w:rPr>
        <w:t>الآية الثانية</w:t>
      </w:r>
      <w:bookmarkEnd w:id="365"/>
    </w:p>
    <w:p>
      <w:pPr>
        <w:pStyle w:val="Heading5"/>
        <w:numPr>
          <w:ilvl w:val="4"/>
          <w:numId w:val="1"/>
        </w:numPr>
        <w:rPr/>
      </w:pPr>
      <w:bookmarkStart w:id="366" w:name="__RefHeading___Toc1423315_388300464"/>
      <w:bookmarkStart w:id="367" w:name="_Toc153"/>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اَلْأَنْعامَ خَلَقَها لَكُمْ فِيها دِفْ‌ءٌ وَ مَنافِعُ وَ مِنْها تَأْكُلُونَ‌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423317_388300464"/>
      <w:bookmarkStart w:id="369" w:name="_Toc154"/>
      <w:bookmarkEnd w:id="368"/>
      <w:r>
        <w:rPr>
          <w:rtl w:val="true"/>
        </w:rPr>
        <w:t>المفردات</w:t>
      </w:r>
      <w:bookmarkEnd w:id="36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نعم، وقد مرّ أنّ المراد النعم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البرد</w:t>
      </w:r>
      <w:r>
        <w:rPr>
          <w:rFonts w:eastAsia="IRNazanin" w:cs="IRNazanin"/>
          <w:color w:val="111111"/>
          <w:sz w:val="28"/>
          <w:szCs w:val="28"/>
          <w:rtl w:val="true"/>
          <w:lang w:bidi="fa-IR"/>
        </w:rPr>
        <w:t>.</w:t>
      </w:r>
    </w:p>
    <w:p>
      <w:pPr>
        <w:pStyle w:val="Heading5"/>
        <w:numPr>
          <w:ilvl w:val="4"/>
          <w:numId w:val="1"/>
        </w:numPr>
        <w:rPr/>
      </w:pPr>
      <w:bookmarkStart w:id="370" w:name="__RefHeading___Toc1423319_388300464"/>
      <w:bookmarkStart w:id="371" w:name="_Toc155"/>
      <w:bookmarkEnd w:id="370"/>
      <w:r>
        <w:rPr>
          <w:rtl w:val="true"/>
        </w:rPr>
        <w:t>التفسير</w:t>
      </w:r>
      <w:bookmarkEnd w:id="3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الآية كالآية السابقة صريحة في حلّية لحوم الأنعام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w:t>
      </w:r>
      <w:bookmarkStart w:id="372" w:name="pg14916_168844"/>
    </w:p>
    <w:p>
      <w:pPr>
        <w:pStyle w:val="BookText"/>
        <w:rPr/>
      </w:pPr>
      <w:bookmarkEnd w:id="372"/>
      <w:r>
        <w:rPr>
          <w:rFonts w:ascii="Amiri" w:hAnsi="Amiri" w:eastAsia="Amiri" w:cs="Amiri"/>
          <w:color w:val="111111"/>
          <w:sz w:val="28"/>
          <w:sz w:val="28"/>
          <w:szCs w:val="28"/>
          <w:rtl w:val="true"/>
          <w:lang w:bidi="ar-SA"/>
        </w:rPr>
        <w:t>الفرس و الحمار والبغل، فيطلب من السنّة الشريفة، والمعروف فيها جواز الأكل مع الكراهة</w:t>
      </w:r>
      <w:r>
        <w:rPr>
          <w:rFonts w:eastAsia="Amiri" w:cs="Amiri" w:ascii="Amiri" w:hAnsi="Amiri"/>
          <w:color w:val="111111"/>
          <w:sz w:val="28"/>
          <w:szCs w:val="28"/>
          <w:rtl w:val="true"/>
          <w:lang w:bidi="ar-SA"/>
        </w:rPr>
        <w:t>.</w:t>
      </w:r>
    </w:p>
    <w:p>
      <w:pPr>
        <w:pStyle w:val="Heading4"/>
        <w:numPr>
          <w:ilvl w:val="3"/>
          <w:numId w:val="1"/>
        </w:numPr>
        <w:rPr/>
      </w:pPr>
      <w:bookmarkStart w:id="373" w:name="__RefHeading___Toc1423321_388300464"/>
      <w:bookmarkStart w:id="374" w:name="_Toc156"/>
      <w:bookmarkEnd w:id="373"/>
      <w:r>
        <w:rPr>
          <w:rtl w:val="true"/>
        </w:rPr>
        <w:t>الآيات</w:t>
      </w:r>
      <w:r>
        <w:rPr>
          <w:rtl w:val="true"/>
        </w:rPr>
        <w:t xml:space="preserve">: </w:t>
      </w:r>
      <w:r>
        <w:rPr>
          <w:rtl w:val="true"/>
        </w:rPr>
        <w:t>الثالثة والرابعة والخامسة</w:t>
      </w:r>
      <w:bookmarkEnd w:id="374"/>
    </w:p>
    <w:p>
      <w:pPr>
        <w:pStyle w:val="Heading5"/>
        <w:numPr>
          <w:ilvl w:val="4"/>
          <w:numId w:val="1"/>
        </w:numPr>
        <w:rPr/>
      </w:pPr>
      <w:bookmarkStart w:id="375" w:name="__RefHeading___Toc1423323_388300464"/>
      <w:bookmarkStart w:id="376" w:name="_Toc157"/>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اَلْأَنْعامِ حَمُولَةً وَ فَرْشاً كُلُوا مِمّا رَزَقَكُمُ اَللّهُ وَ 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 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140"/>
      </w:r>
    </w:p>
    <w:p>
      <w:pPr>
        <w:pStyle w:val="Heading5"/>
        <w:numPr>
          <w:ilvl w:val="4"/>
          <w:numId w:val="1"/>
        </w:numPr>
        <w:rPr/>
      </w:pPr>
      <w:bookmarkStart w:id="377" w:name="__RefHeading___Toc1423325_388300464"/>
      <w:bookmarkStart w:id="378" w:name="_Toc158"/>
      <w:bookmarkEnd w:id="377"/>
      <w:r>
        <w:rPr>
          <w:rtl w:val="true"/>
        </w:rPr>
        <w:t>المفردات</w:t>
      </w:r>
      <w:bookmarkEnd w:id="378"/>
    </w:p>
    <w:p>
      <w:pPr>
        <w:pStyle w:val="BookText"/>
        <w:rPr/>
      </w:pP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بشهادة أنّه عطف البقر على الإبل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اَلْإِبِلِ اِثْنَيْنِ 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ووصفها بالحمولة لأنّها تحمل عليها الأثقال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أُريد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الضأن والمعز بنفس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المعز على الضأن والحكم عليهما بأمر واحد، وأمّا وصفهما لأجل 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bookmarkStart w:id="379" w:name="pg14916_168845"/>
    </w:p>
    <w:p>
      <w:pPr>
        <w:pStyle w:val="BookText"/>
        <w:rPr/>
      </w:pPr>
      <w:bookmarkEnd w:id="379"/>
      <w:r>
        <w:rPr>
          <w:rFonts w:ascii="Amiri" w:hAnsi="Amiri" w:eastAsia="Amiri" w:cs="Amiri"/>
          <w:color w:val="111111"/>
          <w:sz w:val="28"/>
          <w:sz w:val="28"/>
          <w:szCs w:val="28"/>
          <w:rtl w:val="true"/>
          <w:lang w:bidi="ar-SA"/>
        </w:rPr>
        <w:t xml:space="preserve">خلاف الإبل والبقر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الأرض حتى يتراءى القطيع منهما من بعيد، كأنّهما فرش منبسطة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خطوة وهي المسافة بين القدمين، وأُريد اتّباع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 يطلق في اللغة على كلّ واحد من الذكر والأُنثى في الحيوانات، وعلى كلّ قرينين كالخف والنعل،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خَلَقَ اَلزَّوْجَيْنِ اَلذَّكَرَ وَ 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فسمّى كلّ من الذكر والأُنثى زوجاً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الصوف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الشعر من الغنم</w:t>
      </w:r>
      <w:r>
        <w:rPr>
          <w:rFonts w:eastAsia="IRNazanin" w:cs="IRNazanin"/>
          <w:color w:val="111111"/>
          <w:sz w:val="28"/>
          <w:szCs w:val="28"/>
          <w:rtl w:val="true"/>
          <w:lang w:bidi="fa-IR"/>
        </w:rPr>
        <w:t>.</w:t>
      </w:r>
    </w:p>
    <w:p>
      <w:pPr>
        <w:pStyle w:val="Heading5"/>
        <w:numPr>
          <w:ilvl w:val="4"/>
          <w:numId w:val="1"/>
        </w:numPr>
        <w:rPr/>
      </w:pPr>
      <w:bookmarkStart w:id="380" w:name="__RefHeading___Toc1423327_388300464"/>
      <w:bookmarkStart w:id="381" w:name="_Toc159"/>
      <w:bookmarkEnd w:id="380"/>
      <w:r>
        <w:rPr>
          <w:rtl w:val="true"/>
        </w:rPr>
        <w:t>التفسير</w:t>
      </w:r>
      <w:bookmarkEnd w:id="381"/>
    </w:p>
    <w:p>
      <w:pPr>
        <w:pStyle w:val="BookText"/>
        <w:rPr/>
      </w:pPr>
      <w:r>
        <w:rPr>
          <w:rFonts w:ascii="Amiri" w:hAnsi="Amiri" w:eastAsia="Amiri" w:cs="Amiri"/>
          <w:color w:val="111111"/>
          <w:sz w:val="28"/>
          <w:sz w:val="28"/>
          <w:szCs w:val="28"/>
          <w:rtl w:val="true"/>
          <w:lang w:bidi="ar-SA"/>
        </w:rPr>
        <w:t xml:space="preserve">لمّا أكّد سبحانه في الآيات السابقة على حلّية النعم، هذا من جانب، ومن جانب آخر أنّ المشركين حرّموا قسماً من الإبل والأجنّة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البحيرة والسائبة والوصيلة والحام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البيان القرآني يندّد بهم في أنّ هذا التحريم بدعة ما نزّل اللّه بها من سلطان، وإليك تفسير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اَلْأَنْعامِ‌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أنشأ من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عليه من الإبل والبقر،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فَرْشاً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يفرش من أصوافها وأوبارها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 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استحلّوا الأكل ممّا أعطاكم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تَتَّبِعُوا خُطُواتِ اَلشَّيْطانِ إِنَّهُ لَكُمْ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 والتحليل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والخطوة ما بين قدمي الماشي كناية عن اتّباعه في التشريع</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أنشأ ثمانية 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الكبش والنعجة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التيس والعنز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الأُنثى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w:t>
      </w:r>
      <w:bookmarkStart w:id="382" w:name="pg14916_168846"/>
    </w:p>
    <w:p>
      <w:pPr>
        <w:pStyle w:val="BookText"/>
        <w:rPr/>
      </w:pPr>
      <w:bookmarkEnd w:id="382"/>
      <w:r>
        <w:rPr>
          <w:rFonts w:ascii="Amiri" w:hAnsi="Amiri" w:eastAsia="Amiri" w:cs="Amiri"/>
          <w:color w:val="111111"/>
          <w:sz w:val="28"/>
          <w:sz w:val="28"/>
          <w:szCs w:val="28"/>
          <w:rtl w:val="true"/>
          <w:lang w:bidi="ar-SA"/>
        </w:rPr>
        <w:t>النبي صلى الله عليه و آله و سلم أن يسألهم عن أي قسم من هذين الصنفين حرّم اللّه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آلذَّكَرَيْنِ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 كلّ واحد من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اِشْتَمَلَتْ عَلَيْهِ أَرْحامُ اَلْأُنْثَيَيْنِ‌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الأجنّة التي تشتمل على الذكور والإناث، وبما أنّ الاستفهام إنكاري فيكون معنى الآية أنّه سبحانه لم يحرم شيئاً من هذه الثلاثة لا الذكور ولا الإناث ولا الأجنّة بكلا قسميها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خبّروني هل أنتم حكمتم بحرمتها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بحجّة عقلية أو نقلية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ببرهانكم وإلّا فحكمكم بالتحريم بدعة وضلالة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أربعة أزواج، والجميع من قبيل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وجه وصفها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اَلْبَقَرِ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 والبقرة، ويظهر من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يطلق على 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أمر نبيّه أن يسألهم استفهاماً إنكارياً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آلذَّكَرَيْنِ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اِشْتَمَلَتْ عَلَيْهِ أَرْحامُ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السؤال السابق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نَبِّئُونِي 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كُنْتُمْ شُهَداءَ‌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حضوراً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وَصّاكُمُ‌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حرّمه، فإنّ التحريم يجب أن يستند إمّا إلى علم أو نقل، فلم يكن هنا شيء منهما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423329_388300464"/>
      <w:bookmarkStart w:id="384" w:name="_Toc160"/>
      <w:bookmarkEnd w:id="383"/>
      <w:r>
        <w:rPr>
          <w:rtl w:val="true"/>
        </w:rPr>
        <w:t>الآية السادسة</w:t>
      </w:r>
      <w:bookmarkEnd w:id="384"/>
    </w:p>
    <w:p>
      <w:pPr>
        <w:pStyle w:val="Heading5"/>
        <w:numPr>
          <w:ilvl w:val="4"/>
          <w:numId w:val="1"/>
        </w:numPr>
        <w:rPr/>
      </w:pPr>
      <w:bookmarkStart w:id="385" w:name="__RefHeading___Toc1423331_388300464"/>
      <w:bookmarkStart w:id="386" w:name="_Toc161"/>
      <w:bookmarkEnd w:id="385"/>
      <w:r>
        <w:rPr>
          <w:rtl w:val="true"/>
        </w:rPr>
        <w:t>اشارة</w:t>
      </w:r>
      <w:bookmarkEnd w:id="38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w:t>
      </w:r>
      <w:bookmarkStart w:id="387" w:name="pg14916_168847"/>
    </w:p>
    <w:p>
      <w:pPr>
        <w:pStyle w:val="BookText"/>
        <w:rPr/>
      </w:pPr>
      <w:bookmarkEnd w:id="387"/>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w:t>
      </w:r>
      <w:r>
        <w:rPr>
          <w:rStyle w:val="FootnoteAnchor"/>
          <w:rtl w:val="true"/>
        </w:rPr>
        <w:footnoteReference w:id="142"/>
      </w:r>
    </w:p>
    <w:p>
      <w:pPr>
        <w:pStyle w:val="Heading5"/>
        <w:numPr>
          <w:ilvl w:val="4"/>
          <w:numId w:val="1"/>
        </w:numPr>
        <w:rPr/>
      </w:pPr>
      <w:bookmarkStart w:id="388" w:name="__RefHeading___Toc1423333_388300464"/>
      <w:bookmarkStart w:id="389" w:name="_Toc162"/>
      <w:bookmarkEnd w:id="388"/>
      <w:r>
        <w:rPr>
          <w:rtl w:val="true"/>
        </w:rPr>
        <w:t>المفردات</w:t>
      </w:r>
      <w:bookmarkEnd w:id="389"/>
    </w:p>
    <w:p>
      <w:pPr>
        <w:pStyle w:val="BookText"/>
        <w:rPr/>
      </w:pP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 ويُسمّى السرير عرشاً لارتفاعه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القائمة من الشجر المستغني باستوائه وذهابه علوّاً لقوّة ساقه عن التعريش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الطعم واللون والصورة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يخالف في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كلّ ما يؤكل وأُريد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مخصوص بالزرع كما أنّ الجَني مختصّ بالثمار، وتفسير الحصد بالقطع لا تساعد عليه اللغة ولا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الحدّ، وأُريد هنا إنفاق جميع ما حُصد</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423335_388300464"/>
      <w:bookmarkStart w:id="391" w:name="_Toc163"/>
      <w:bookmarkEnd w:id="390"/>
      <w:r>
        <w:rPr>
          <w:rtl w:val="true"/>
        </w:rPr>
        <w:t>التفسير</w:t>
      </w:r>
      <w:bookmarkEnd w:id="391"/>
    </w:p>
    <w:p>
      <w:pPr>
        <w:pStyle w:val="BookText"/>
        <w:rPr/>
      </w:pPr>
      <w:r>
        <w:rPr>
          <w:rFonts w:ascii="Amiri" w:hAnsi="Amiri" w:eastAsia="Amiri" w:cs="Amiri"/>
          <w:color w:val="111111"/>
          <w:sz w:val="28"/>
          <w:sz w:val="28"/>
          <w:szCs w:val="28"/>
          <w:rtl w:val="true"/>
          <w:lang w:bidi="ar-SA"/>
        </w:rPr>
        <w:t>لعلّ الآية نزلت لردّ ما كان المشركون عليه من تحريم بعض المحلّلات، ويدلّ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مِمّا ذَرَأَ مِنَ اَلْحَرْثِ وَ اَلْأَنْعامِ نَصِيباً فَقالُوا هذا لِلّهِ بِزَعْمِهِمْ وَ هذا لِشُرَكائِنا فَما كانَ لِشُرَكائِهِمْ فَلا يَصِلُ إِلَى اَللّهِ وَ ما كانَ لِلّهِ فَهُوَ يَصِلُ إِلى شُرَكائِهِمْ ساءَ ما يَحْكُمُونَ‌</w:t>
      </w:r>
      <w:r>
        <w:rPr>
          <w:rFonts w:eastAsia="Amiri" w:cs="Amiri" w:ascii="Amiri" w:hAnsi="Amiri"/>
          <w:color w:val="111111"/>
          <w:sz w:val="28"/>
          <w:szCs w:val="28"/>
          <w:rtl w:val="true"/>
          <w:lang w:bidi="ar-SA"/>
        </w:rPr>
        <w:t>».</w:t>
      </w:r>
      <w:r>
        <w:rPr>
          <w:rStyle w:val="FootnoteAnchor"/>
          <w:rtl w:val="true"/>
        </w:rPr>
        <w:footnoteReference w:id="14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يزرعون عنه زرعاً، وللأصنام زرعاً فكان إذا زكا</w:t>
      </w:r>
    </w:p>
    <w:p>
      <w:pPr>
        <w:pStyle w:val="BookText"/>
        <w:rPr/>
      </w:pPr>
      <w:r>
        <w:rPr>
          <w:rFonts w:ascii="Amiri" w:hAnsi="Amiri" w:eastAsia="Amiri" w:cs="Amiri"/>
          <w:color w:val="111111"/>
          <w:sz w:val="28"/>
          <w:sz w:val="28"/>
          <w:szCs w:val="28"/>
          <w:rtl w:val="true"/>
          <w:lang w:bidi="ar-SA"/>
        </w:rPr>
        <w:t>الزرع الذي زرعوه للّه ولم يزكّ الزرع الذي زرعوه للأصنام جعلوا بعضه للأصنام وصرفوه إليها،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غني والأصنام أحوج، وإليه يشير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لِلّهِ فَهُوَ يَصِلُ إِلى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زكا الزرع الذي جعلوه للأصنام ولم يزكّ الزرع الذي زرعوه للّه لم يجعلوا منه للّه شيئاً،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غني وإليه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كانَ لِشُرَكائِهِمْ فَلا يَصِلُ إِلَى اَللّهِ‌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وحكى سبحانه أيضاً عنهم بعض المحرّمات</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فجاء البيان القرآني يردّ على زعمهم،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بساتين الكرم التي ترفع أغصانها بعضاً على بعض بدعائم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 مَعْرُوشاتٍ‌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قسم من الكرم ما يترك منبسطاً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كلّاً من المعروشات وغير المعروشات يختصّ بالكروم، فإنّ بعض أشجار العنب يعرش وبعضها لا يعرش فيبقى على وجه الأرض منبسطاً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ذكر النخل من قبيل عطف المباين على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فسّر غير المعروش بما يرتفع أعضاؤه بعضاً على بعض بدعائم وغير المعروش بما لا يعتمد على الدعائم، يدخل النخل وأمثاله فيه كما يعم غير المعروش من الكرم أيضاً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عطف سبحانه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النبات الذي يكون بحرث الناس كالحنطة والشعير والعدس والحمّص، وكلا اللفظين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والزرع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وهو الذي أنشأ النخل والزرع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مُخْتَلِفاً 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الكرم والنخل والزرع ويراد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طعمها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التركيز على الاختلاف فيه إشارة إلى التوحيد في الربوبية فإنّ التراب واحد والماء واحد، ولكنّ الأثمار مختلفة،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 وَ جَنّاتٌ مِنْ أَعْنابٍ وَ زَرْعٌ وَ نَخِيلٌ صِنْوانٌ وَ غَيْرُ صِنْوانٍ يُسْقى بِماءٍ واحِدٍ وَ نُفَضِّلُ بَعْضَها عَلى بَعْضٍ فِي اَلْأُكُلِ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يدلّ على أنّ وراء العلل الطبيعية التي لها تأثير في وجود الاختلاف، قوّة غيبية تؤثّر في تنوّع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ذكر بعد النخل والزرع إنشاء الزيتون والرمان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اَلزَّيْتُونَ وَ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الأشجار القائمة على أُصولها من غير دعائم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مُتَشابِهاً وَ غَيْرَ مُتَشابِهٍ كُلُوا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هنا للإباحة لوقوعه بعد توهّم الحظر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صحّ إطلاق الثمر على الزرع 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ثمر كلّ ما ذُكر من أوّل الآية إلى هنا، فليس لأحد أن يحرّم ذلك على أحد لأنّ التشريع 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تحريم بعض هذه الأثمار في بعض الأحوال كما إذا كان مريضاً لا يساعد وجوده لبعضها فليس هو تحريماً شرعياً بل إرشاد إلى تجنب الضرر، فإنّ الإنسان إذا كان يرغب في دوام صحّته يلزمه الإمساك عن بعض الثمار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الأمر بالأكل بالإثمار حمل على الغالب، وإلّا فيجوز أكل العنب إذا كان حصرماً، والتمر إذا كان بُسراً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392" w:name="pg14916_168850"/>
    </w:p>
    <w:p>
      <w:pPr>
        <w:pStyle w:val="BookText"/>
        <w:rPr/>
      </w:pPr>
      <w:bookmarkEnd w:id="392"/>
      <w:r>
        <w:rPr>
          <w:rFonts w:ascii="Amiri" w:hAnsi="Amiri" w:eastAsia="Amiri" w:cs="Amiri"/>
          <w:color w:val="111111"/>
          <w:sz w:val="28"/>
          <w:sz w:val="28"/>
          <w:szCs w:val="28"/>
          <w:rtl w:val="true"/>
          <w:lang w:bidi="ar-SA"/>
        </w:rPr>
        <w:t>وبما أنّ اللّه سبحانه أنعم على العباد بهذه النعم الكبرى، فيلزم العباد شكره سبحانه، ومن مظاهر الشكر عدم الاستئثار بالجميع لنفسه، فهو من مظاهر البخل، فعلى الإنسان دفع شيء ممّا يحصل عليه إلى المحتاجين،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الثمر، وأُضيف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لتعلّقه به كما يضاف الحقّ أيضاً إلى الفقراء لارتباطه بهم، فالآية تدلّ على أنّه سبحانه جعل حقّاً للفقراء يؤدّى إليهم يوم الحصاد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يؤدّى يوم الحصاد غير الزكاة التي شُرّعت في الفترة المدنية، فإنّ الآية مكيّة والزكاة بالمعنى المعروف شُرّعت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الأكل، وقد نُهي عن الإسراف في غير واحدة من الآيات</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393" w:name="__RefHeading___Toc1423337_388300464"/>
      <w:bookmarkStart w:id="394" w:name="_Toc164"/>
      <w:bookmarkEnd w:id="393"/>
      <w:r>
        <w:rPr>
          <w:rtl w:val="true"/>
        </w:rPr>
        <w:t>الآيتان السابعة والثامنة</w:t>
      </w:r>
      <w:bookmarkEnd w:id="394"/>
    </w:p>
    <w:p>
      <w:pPr>
        <w:pStyle w:val="Heading5"/>
        <w:numPr>
          <w:ilvl w:val="4"/>
          <w:numId w:val="1"/>
        </w:numPr>
        <w:rPr/>
      </w:pPr>
      <w:bookmarkStart w:id="395" w:name="__RefHeading___Toc1423339_388300464"/>
      <w:bookmarkStart w:id="396" w:name="_Toc165"/>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149"/>
      </w:r>
    </w:p>
    <w:p>
      <w:pPr>
        <w:pStyle w:val="Heading5"/>
        <w:numPr>
          <w:ilvl w:val="4"/>
          <w:numId w:val="1"/>
        </w:numPr>
        <w:rPr/>
      </w:pPr>
      <w:bookmarkStart w:id="397" w:name="__RefHeading___Toc1423341_388300464"/>
      <w:bookmarkStart w:id="398" w:name="_Toc166"/>
      <w:bookmarkEnd w:id="397"/>
      <w:r>
        <w:rPr>
          <w:rtl w:val="true"/>
        </w:rPr>
        <w:t>المفردات</w:t>
      </w:r>
      <w:bookmarkEnd w:id="3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ترعون،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اسمت الإبل إذا رعيتها</w:t>
      </w:r>
      <w:r>
        <w:rPr>
          <w:rFonts w:eastAsia="Amiri" w:cs="Amiri" w:ascii="Amiri" w:hAnsi="Amiri"/>
          <w:color w:val="111111"/>
          <w:sz w:val="28"/>
          <w:szCs w:val="28"/>
          <w:rtl w:val="true"/>
          <w:lang w:bidi="ar-SA"/>
        </w:rPr>
        <w:t>.</w:t>
      </w:r>
      <w:bookmarkStart w:id="399" w:name="pg14916_168851"/>
    </w:p>
    <w:p>
      <w:pPr>
        <w:pStyle w:val="BookText"/>
        <w:rPr/>
      </w:pPr>
      <w:bookmarkEnd w:id="399"/>
      <w:r>
        <w:rPr>
          <w:rFonts w:ascii="Amiri" w:hAnsi="Amiri" w:eastAsia="Amiri" w:cs="Amiri"/>
          <w:color w:val="111111"/>
          <w:sz w:val="28"/>
          <w:sz w:val="28"/>
          <w:szCs w:val="28"/>
          <w:rtl w:val="true"/>
          <w:lang w:bidi="ar-SA"/>
        </w:rPr>
        <w:t>والآيتان واضحتا المعنى تكرّر مضمونهما في الآيات السابقة</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423343_388300464"/>
      <w:bookmarkStart w:id="401" w:name="_Toc167"/>
      <w:bookmarkEnd w:id="400"/>
      <w:r>
        <w:rPr>
          <w:rtl w:val="true"/>
        </w:rPr>
        <w:t>الآية التاسعة</w:t>
      </w:r>
      <w:bookmarkEnd w:id="401"/>
    </w:p>
    <w:p>
      <w:pPr>
        <w:pStyle w:val="Heading5"/>
        <w:numPr>
          <w:ilvl w:val="4"/>
          <w:numId w:val="1"/>
        </w:numPr>
        <w:rPr/>
      </w:pPr>
      <w:bookmarkStart w:id="402" w:name="__RefHeading___Toc1423345_388300464"/>
      <w:bookmarkStart w:id="403" w:name="_Toc168"/>
      <w:bookmarkEnd w:id="402"/>
      <w:r>
        <w:rPr>
          <w:rtl w:val="true"/>
        </w:rPr>
        <w:t>اشارة</w:t>
      </w:r>
      <w:bookmarkEnd w:id="40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 وَ اَلْمُحْصَناتُ مِنَ اَلْمُؤْمِناتِ وَ اَلْمُحْصَناتُ مِنَ اَلَّذِينَ أُوتُوا اَلْكِتابَ مِنْ قَبْلِكُمْ إِذا آتَيْتُمُوهُنَّ أُجُورَهُنَّ مُحْصِنِينَ غَيْرَ مُسافِحِينَ وَ لا مُتَّخِذِي أَخْدانٍ وَ مَنْ يَكْفُرْ بِالْإِيمانِ فَقَدْ حَبِطَ عَمَلُهُ وَ هُوَ فِي اَلْآخِرَةِ مِنَ اَلْخاسِرِينَ‌</w:t>
      </w:r>
      <w:r>
        <w:rPr>
          <w:rFonts w:eastAsia="Amiri" w:cs="Amiri" w:ascii="Amiri" w:hAnsi="Amiri"/>
          <w:color w:val="111111"/>
          <w:sz w:val="28"/>
          <w:szCs w:val="28"/>
          <w:rtl w:val="true"/>
          <w:lang w:bidi="ar-SA"/>
        </w:rPr>
        <w:t>».</w:t>
      </w:r>
      <w:r>
        <w:rPr>
          <w:rStyle w:val="FootnoteAnchor"/>
          <w:rtl w:val="true"/>
        </w:rPr>
        <w:footnoteReference w:id="150"/>
      </w:r>
    </w:p>
    <w:p>
      <w:pPr>
        <w:pStyle w:val="Heading5"/>
        <w:numPr>
          <w:ilvl w:val="4"/>
          <w:numId w:val="1"/>
        </w:numPr>
        <w:rPr/>
      </w:pPr>
      <w:bookmarkStart w:id="404" w:name="__RefHeading___Toc1423347_388300464"/>
      <w:bookmarkStart w:id="405" w:name="_Toc169"/>
      <w:bookmarkEnd w:id="404"/>
      <w:r>
        <w:rPr>
          <w:rtl w:val="true"/>
        </w:rPr>
        <w:t>التفسير</w:t>
      </w:r>
      <w:bookmarkEnd w:id="405"/>
    </w:p>
    <w:p>
      <w:pPr>
        <w:pStyle w:val="BookText"/>
        <w:rPr/>
      </w:pPr>
      <w:r>
        <w:rPr>
          <w:rFonts w:ascii="Amiri" w:hAnsi="Amiri" w:eastAsia="Amiri" w:cs="Amiri"/>
          <w:color w:val="111111"/>
          <w:sz w:val="28"/>
          <w:sz w:val="28"/>
          <w:szCs w:val="28"/>
          <w:rtl w:val="true"/>
          <w:lang w:bidi="ar-SA"/>
        </w:rPr>
        <w:t>الآية تتضمّن أحكاماً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طعام أهل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زواج العفائف من المؤمنات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العفائف من الكتابيات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في المقام هو الحكم الأوّل، وأمّا الثاني والثالث فقد مرّ بيانهما في كتاب النكاح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الآية بحوث أُخرى أشرنا إليها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فلنعرّج على ما يهمّنا في المقام</w:t>
      </w:r>
      <w:r>
        <w:rPr>
          <w:rFonts w:eastAsia="Amiri" w:cs="Amiri" w:ascii="Amiri" w:hAnsi="Amiri"/>
          <w:color w:val="111111"/>
          <w:sz w:val="28"/>
          <w:szCs w:val="28"/>
          <w:rtl w:val="true"/>
          <w:lang w:bidi="ar-SA"/>
        </w:rPr>
        <w:t>.</w:t>
      </w:r>
      <w:bookmarkStart w:id="406" w:name="pg14916_168852"/>
    </w:p>
    <w:p>
      <w:pPr>
        <w:pStyle w:val="Heading5"/>
        <w:numPr>
          <w:ilvl w:val="4"/>
          <w:numId w:val="1"/>
        </w:numPr>
        <w:rPr/>
      </w:pPr>
      <w:bookmarkStart w:id="407" w:name="__RefHeading___Toc1423349_388300464"/>
      <w:bookmarkStart w:id="408" w:name="_Toc170"/>
      <w:bookmarkEnd w:id="406"/>
      <w:bookmarkEnd w:id="407"/>
      <w:r>
        <w:rPr>
          <w:rtl w:val="true"/>
        </w:rPr>
        <w:t>حكم ذبائح أهل الكتاب</w:t>
      </w:r>
      <w:bookmarkEnd w:id="408"/>
    </w:p>
    <w:p>
      <w:pPr>
        <w:pStyle w:val="BookText"/>
        <w:rPr/>
      </w:pPr>
      <w:r>
        <w:rPr>
          <w:rFonts w:ascii="Amiri" w:hAnsi="Amiri" w:eastAsia="Amiri" w:cs="Amiri"/>
          <w:color w:val="111111"/>
          <w:sz w:val="28"/>
          <w:sz w:val="28"/>
          <w:szCs w:val="28"/>
          <w:rtl w:val="true"/>
          <w:lang w:bidi="ar-SA"/>
        </w:rPr>
        <w:t>اتّفقت كلمة علماء أهل السنّة على أنّه لا يشترط في الذابح الإسلام بل يكفي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مسلماً أو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يشترط لصحّة الذبح في الجملة شرائط راجعة إلى الذابح،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عاقلاً، وأن يكون مسلماً أو كتابياً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ذكروه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وأمّا المشهور بين فقهاء الشيعة، فهو اشتراط الإسلام في الذابح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ذبائح أهل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المحصّلين من أصحابنا، وقال شُذّاذ منهم أنّه يجوز أكله، وخالف جميع الفقهاء في ذلك</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وأراد من الشُذّاذ ابن أبي عقيل وابن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مركّز على مقدار دلالة لفظ الطعام في الآية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فُسّر بالمأكول فيعمّ الحبوب واللحوم، وأمّا لو فُسّر بالبُرّ والشعير فيختصّ بغير اللحوم</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423351_388300464"/>
      <w:bookmarkStart w:id="410" w:name="_Toc171"/>
      <w:bookmarkEnd w:id="409"/>
      <w:r>
        <w:rPr>
          <w:rtl w:val="true"/>
        </w:rPr>
        <w:t>الطعام في لغة أهل الحجاز هو البرّ</w:t>
      </w:r>
      <w:bookmarkEnd w:id="410"/>
    </w:p>
    <w:p>
      <w:pPr>
        <w:pStyle w:val="BookText"/>
        <w:rPr/>
      </w:pPr>
      <w:r>
        <w:rPr>
          <w:rFonts w:ascii="Amiri" w:hAnsi="Amiri" w:eastAsia="Amiri" w:cs="Amiri"/>
          <w:color w:val="111111"/>
          <w:sz w:val="28"/>
          <w:sz w:val="28"/>
          <w:szCs w:val="28"/>
          <w:rtl w:val="true"/>
          <w:lang w:bidi="ar-SA"/>
        </w:rPr>
        <w:t>وبما أنّ القرآن نزل بلغة أهل الحجاز فالطعام عندهم عند الإطلاق يستعمل في البُرّ، وقد نصّ عليه أهل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والعالي في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الطعام هو البر خاصّة، ويقال له</w:t>
      </w:r>
    </w:p>
    <w:p>
      <w:pPr>
        <w:pStyle w:val="BookText"/>
        <w:rPr/>
      </w:pPr>
      <w:r>
        <w:rPr>
          <w:rFonts w:ascii="Amiri" w:hAnsi="Amiri" w:eastAsia="Amiri" w:cs="Amiri"/>
          <w:color w:val="111111"/>
          <w:sz w:val="28"/>
          <w:sz w:val="28"/>
          <w:szCs w:val="28"/>
          <w:rtl w:val="true"/>
          <w:lang w:bidi="ar-SA"/>
        </w:rPr>
        <w:t>وللخبز المخبوز، ثم يُسمّى بالطعام ما قرب منه، وصار في حدّه، وكلّ ما يسدّ جوعاً فهو طعام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مطرد منقاس في تذوّق الشيء،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طعمت الشيء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والطعام هو المأكول، وكان بعض أهل اللغة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هو البر خاصّة</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الفيّومي ناقلاً عن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الّذي يُلقى للطير، وإذا أطلق أهل الحجاز لفظ الطعام عنوا به البُر خاصّة</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إذا أطلقوا اللفظ بالطعام عنوا به البُر خاصّة، وفي حديث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صدقة الفطر على عهد رسول اللّه صلى الله عليه و آله و سلم صاعاً من طعام أو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 الطعام البُر بقرينة مقابلته بالشعير</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زكاة الفطر صاعاً من طعام، أو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البُر،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وهو أشبه؛ لأنّ البر كان عندهم قليلاً لا يتّسع لإخراج الزكاة</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قول أهل اللغة من أنّ الطعام في مصطلح أهل الحجاز هو البُر ما ورد في الذكر الحكيم، في موارد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يُطِيقُونَهُ فِدْيَةٌ طَعامُ مِسْكِينٍ‌</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فلو قتل نعامة ففيها بدنة، وهو مخير بين البدنة أو تقوم ثم يجعل قيمته طعاماً وهو البرّ أو طحينه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اتّفقت كلمة الفقهاء على أنّ الطعام هو البر أو طحينه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وكان طعامهم الخبز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 في أصحاب 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فَابْعَثُوا أَحَدَكُمْ بِوَرِقِكُمْ هذِهِ إِلَى اَلْمَدِينَةِ فَلْيَنْظُرْ أَيُّها أَزْكى طَعاماً فَلْيَأْتِكُمْ بِرِزْقٍ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أريد الخبز، لا اللحم، إذ ليس الكهف مناسباً لطبح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ما تضافر عن أئمة أهل البيت عليهم السلام من أنّ المراد من الطعام هو الحبوب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عن قتيبة الأعشى في حديث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أبي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الحبوب وأشباهها</w:t>
      </w:r>
      <w:r>
        <w:rPr>
          <w:rFonts w:eastAsia="Amiri" w:cs="Amiri" w:ascii="Amiri" w:hAnsi="Amiri"/>
          <w:color w:val="111111"/>
          <w:sz w:val="28"/>
          <w:szCs w:val="28"/>
          <w:rtl w:val="true"/>
          <w:lang w:bidi="ar-SA"/>
        </w:rPr>
        <w:t>».</w:t>
      </w:r>
      <w:r>
        <w:rPr>
          <w:rStyle w:val="FootnoteAnchor"/>
        </w:rPr>
        <w:footnoteReference w:id="16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11" w:name="pg14916_168855"/>
    </w:p>
    <w:p>
      <w:pPr>
        <w:pStyle w:val="BookText"/>
        <w:rPr/>
      </w:pPr>
      <w:bookmarkEnd w:id="411"/>
      <w:r>
        <w:rPr>
          <w:rFonts w:ascii="Amiri" w:hAnsi="Amiri" w:eastAsia="Amiri" w:cs="Amiri"/>
          <w:color w:val="111111"/>
          <w:sz w:val="28"/>
          <w:sz w:val="28"/>
          <w:szCs w:val="28"/>
          <w:rtl w:val="true"/>
          <w:lang w:bidi="ar-SA"/>
        </w:rPr>
        <w:t>وإنّما نسب الإمام عليه السلام التفسير إلى أبيه عليه السلام للمصلحة؛ لأنّ الرأي العام عند ذاك هو حلية ذبيحة الكتابي، ولأجل حفظ الوئام نسب التفسير إلى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نفس الباب وأبواب أُخر روايات تدلّ على أنّ المراد بالطعام 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حلية البُرّ أو مطلق الحبوب يشمل ما هو المطبوخ كالهريسة وغيرها من أنواع الطعام من الخبز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فسّر الآية بما ذكرنا فقد قال بشرطية الإسلام في الذابح، وأمّا مَن فسّره بكلّ مأكول فقد عمّم الحليّة لذبائح أهل الكتاب</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423353_388300464"/>
      <w:bookmarkStart w:id="413" w:name="_Toc172"/>
      <w:bookmarkEnd w:id="412"/>
      <w:r>
        <w:rPr>
          <w:rtl w:val="true"/>
        </w:rPr>
        <w:t>اعتراضات صاحب المنار على المختار ونقدها</w:t>
      </w:r>
      <w:bookmarkEnd w:id="413"/>
    </w:p>
    <w:p>
      <w:pPr>
        <w:pStyle w:val="Heading6"/>
        <w:numPr>
          <w:ilvl w:val="5"/>
          <w:numId w:val="1"/>
        </w:numPr>
        <w:rPr/>
      </w:pPr>
      <w:bookmarkStart w:id="414" w:name="__RefHeading___Toc1423355_388300464"/>
      <w:bookmarkStart w:id="415" w:name="_Toc173"/>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بقيت هنا إشكالات وجّهها صاحب المنار</w:t>
      </w:r>
      <w:r>
        <w:rPr>
          <w:rStyle w:val="FootnoteAnchor"/>
          <w:rtl w:val="true"/>
        </w:rPr>
        <w:footnoteReference w:id="161"/>
      </w:r>
      <w:r>
        <w:rPr>
          <w:rFonts w:ascii="IRNazanin" w:hAnsi="IRNazanin" w:eastAsia="IRNazanin"/>
          <w:color w:val="111111"/>
          <w:sz w:val="28"/>
          <w:sz w:val="28"/>
          <w:szCs w:val="28"/>
          <w:rtl w:val="true"/>
          <w:lang w:bidi="fa-IR"/>
        </w:rPr>
        <w:t>إلى هذا القول، نأت بها تباعاً</w:t>
      </w:r>
      <w:r>
        <w:rPr>
          <w:rFonts w:eastAsia="IRNazanin" w:cs="IRNazanin"/>
          <w:color w:val="111111"/>
          <w:sz w:val="28"/>
          <w:szCs w:val="28"/>
          <w:rtl w:val="true"/>
          <w:lang w:bidi="fa-IR"/>
        </w:rPr>
        <w:t>.</w:t>
      </w:r>
    </w:p>
    <w:p>
      <w:pPr>
        <w:pStyle w:val="Heading6"/>
        <w:numPr>
          <w:ilvl w:val="5"/>
          <w:numId w:val="1"/>
        </w:numPr>
        <w:rPr/>
      </w:pPr>
      <w:bookmarkStart w:id="416" w:name="__RefHeading___Toc1423357_388300464"/>
      <w:bookmarkStart w:id="417" w:name="_Toc174"/>
      <w:bookmarkEnd w:id="416"/>
      <w:r>
        <w:rPr>
          <w:rtl w:val="true"/>
        </w:rPr>
        <w:t>الأوّل</w:t>
      </w:r>
      <w:r>
        <w:rPr>
          <w:rtl w:val="true"/>
        </w:rPr>
        <w:t xml:space="preserve">: </w:t>
      </w:r>
      <w:r>
        <w:rPr>
          <w:rtl w:val="true"/>
        </w:rPr>
        <w:t>استعمال الطعام في القرآن في مطلق المأكول</w:t>
      </w:r>
      <w:bookmarkEnd w:id="417"/>
    </w:p>
    <w:p>
      <w:pPr>
        <w:pStyle w:val="BookText"/>
        <w:rPr/>
      </w:pPr>
      <w:r>
        <w:rPr>
          <w:rFonts w:ascii="Amiri" w:hAnsi="Amiri" w:eastAsia="Amiri" w:cs="Amiri"/>
          <w:color w:val="111111"/>
          <w:sz w:val="28"/>
          <w:sz w:val="28"/>
          <w:szCs w:val="28"/>
          <w:rtl w:val="true"/>
          <w:lang w:bidi="ar-SA"/>
        </w:rPr>
        <w:t>إنّ لفظ الطعام استعمل في مطلق المأكول في الذكر الحكيم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صَيْدُ اَلْبَحْرِ وَ طَعامُهُ مَتاعاً لَكُمْ وَ لِلسَّيّارَةِ‌</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ولا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الطعام من صيد البحر هو البر أو الحبوب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اَلطَّعامِ كانَ حِلاًّ لِبَنِي إِسْرائِيلَ إِلاّ ما حَرَّمَ إِسْرائِيلُ عَلى نَفْسِهِ مِنْ قَبْلِ أَنْ تُنَزَّلَ اَلتَّوْراةُ‌</w:t>
      </w:r>
      <w:r>
        <w:rPr>
          <w:rFonts w:eastAsia="Amiri" w:cs="Amiri" w:ascii="Amiri" w:hAnsi="Amiri"/>
          <w:color w:val="111111"/>
          <w:sz w:val="28"/>
          <w:szCs w:val="28"/>
          <w:rtl w:val="true"/>
          <w:lang w:bidi="ar-SA"/>
        </w:rPr>
        <w:t>».</w:t>
      </w:r>
      <w:r>
        <w:rPr>
          <w:rStyle w:val="FootnoteAnchor"/>
          <w:rtl w:val="true"/>
        </w:rPr>
        <w:footnoteReference w:id="163"/>
      </w:r>
      <w:r>
        <w:rPr>
          <w:rFonts w:ascii="IRNazanin" w:hAnsi="IRNazanin" w:eastAsia="IRNazanin"/>
          <w:color w:val="111111"/>
          <w:sz w:val="28"/>
          <w:sz w:val="28"/>
          <w:szCs w:val="28"/>
          <w:rtl w:val="true"/>
          <w:lang w:bidi="fa-IR"/>
        </w:rPr>
        <w:t>والمحرّم هو اللحوم لا البرّ أو الحبوب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أكلتم</w:t>
      </w:r>
      <w:r>
        <w:rPr>
          <w:rFonts w:eastAsia="Amiri" w:cs="Amiri" w:ascii="Amiri" w:hAnsi="Amiri"/>
          <w:color w:val="111111"/>
          <w:sz w:val="28"/>
          <w:szCs w:val="28"/>
          <w:rtl w:val="true"/>
          <w:lang w:bidi="ar-SA"/>
        </w:rPr>
        <w:t>.</w:t>
      </w:r>
      <w:bookmarkStart w:id="418" w:name="pg14916_168856"/>
    </w:p>
    <w:p>
      <w:pPr>
        <w:pStyle w:val="BookText"/>
        <w:rPr/>
      </w:pPr>
      <w:bookmarkEnd w:id="4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أَجِدُ فِي ما أُوحِيَ إِلَيَّ مُحَرَّماً عَلى طاعِمٍ يَطْعَمُهُ إِلاّ أَنْ يَكُونَ مَيْتَةً أَوْ دَماً مَسْفُوحاً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كلّ ذلك قرينة على أنّ المراد من الطعام هو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الاستدلال بالآيتين الأُولتين على أنّ المراد هو اللحوم فلوجود القرينة في صيد البحر، وتحريم إسرائيل على نفسه، ولا إشكال أنّه يُعدل عن الأصل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الآيتان الثالثة والرابعة، فلأنّ المنصرف إلى البُر 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يُشتق منه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نضيف آية أُخرى، وهي قوله سبحانه حاكياً عن طالوت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شَرِبَ مِنْهُ فَلَيْسَ مِنِّي وَ مَنْ لَمْ يَطْعَمْهُ فَإِنَّهُ مِنِّي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ففيها قرينة واضحة على أنّ المراد هو شرب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انصراف الطعام إلى البُر مختص،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يشتقّ منه، وبالمجرد عن القرينة</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1423359_388300464"/>
      <w:bookmarkStart w:id="420" w:name="_Toc175"/>
      <w:bookmarkEnd w:id="419"/>
      <w:r>
        <w:rPr>
          <w:rtl w:val="true"/>
        </w:rPr>
        <w:t>الثاني</w:t>
      </w:r>
      <w:r>
        <w:rPr>
          <w:rtl w:val="true"/>
        </w:rPr>
        <w:t xml:space="preserve">: </w:t>
      </w:r>
      <w:r>
        <w:rPr>
          <w:rtl w:val="true"/>
        </w:rPr>
        <w:t>أنّ اللحم مظنّة التحريم</w:t>
      </w:r>
      <w:bookmarkEnd w:id="420"/>
    </w:p>
    <w:p>
      <w:pPr>
        <w:pStyle w:val="BookText"/>
        <w:rPr/>
      </w:pPr>
      <w:r>
        <w:rPr>
          <w:rFonts w:ascii="Amiri" w:hAnsi="Amiri" w:eastAsia="Amiri" w:cs="Amiri"/>
          <w:color w:val="111111"/>
          <w:sz w:val="28"/>
          <w:sz w:val="28"/>
          <w:szCs w:val="28"/>
          <w:rtl w:val="true"/>
          <w:lang w:bidi="ar-SA"/>
        </w:rPr>
        <w:t>إنّ الحبّ ليس مظنّة التحليل والتحريم، بل اللحم هو الّذي يعرض له ذلك لوصف حسيّ كموت الحيوان حتف أنفه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التحليل والتحريم هو أفعال المكلّفين لا الأعيان الخارجية حتّى في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w:t>
      </w:r>
      <w:bookmarkStart w:id="421" w:name="pg14916_168857"/>
    </w:p>
    <w:p>
      <w:pPr>
        <w:pStyle w:val="BookText"/>
        <w:rPr/>
      </w:pPr>
      <w:bookmarkEnd w:id="421"/>
      <w:r>
        <w:rPr>
          <w:rFonts w:ascii="Amiri" w:hAnsi="Amiri" w:eastAsia="Amiri" w:cs="Amiri"/>
          <w:color w:val="111111"/>
          <w:sz w:val="28"/>
          <w:sz w:val="28"/>
          <w:szCs w:val="28"/>
          <w:rtl w:val="true"/>
          <w:lang w:bidi="ar-SA"/>
        </w:rPr>
        <w:t>وَ عَمّاتُكُمْ وَ خالاتُكُمْ وَ بَناتُ اَلْأَخِ وَ بَناتُ اَلْأُخْتِ وَ أُمَّهاتُكُمُ اَللاّتِي أَرْضَعْنَكُمْ وَ أَخَواتُكُمْ مِنَ اَلرَّضاعَةِ وَ أُمَّهاتُ نِسائِكُمْ وَ رَبائِبُكُمُ اَللاّتِي فِي حُجُورِكُمْ مِنْ نِسائِكُمُ اَللاّتِي دَخَلْتُمْ بِهِنَّ فَإِنْ لَمْ تَكُونُوا دَخَلْتُمْ بِهِنَّ فَلا جُناحَ عَلَيْكُمْ وَ حَلائِلُ أَبْنائِكُمُ اَلَّذِينَ مِنْ أَصْلابِكُمْ وَ أَنْ تَجْمَعُوا بَيْنَ اَلْأُخْتَيْنِ إِلاّ ما قَدْ سَلَفَ إِنَّ اَللّهَ كانَ غَفُوراً رَحِيماً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وعليه لا فرق بين اللحوم والحبوب فالكلّ صالح لعروض الحكم الشرعي باعتبار الأكل</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1423361_388300464"/>
      <w:bookmarkStart w:id="423" w:name="_Toc176"/>
      <w:bookmarkEnd w:id="422"/>
      <w:r>
        <w:rPr>
          <w:rtl w:val="true"/>
        </w:rPr>
        <w:t>الثالث</w:t>
      </w:r>
      <w:r>
        <w:rPr>
          <w:rtl w:val="true"/>
        </w:rPr>
        <w:t xml:space="preserve">: </w:t>
      </w:r>
      <w:r>
        <w:rPr>
          <w:rtl w:val="true"/>
        </w:rPr>
        <w:t>إضافة الطعام إلى الكتابي، دليل على أنّ له دخلاً في التحريم</w:t>
      </w:r>
      <w:bookmarkEnd w:id="423"/>
    </w:p>
    <w:p>
      <w:pPr>
        <w:pStyle w:val="BookText"/>
        <w:rPr/>
      </w:pPr>
      <w:r>
        <w:rPr>
          <w:rFonts w:ascii="Amiri" w:hAnsi="Amiri" w:eastAsia="Amiri" w:cs="Amiri"/>
          <w:color w:val="111111"/>
          <w:sz w:val="28"/>
          <w:sz w:val="28"/>
          <w:szCs w:val="28"/>
          <w:rtl w:val="true"/>
          <w:lang w:bidi="ar-SA"/>
        </w:rPr>
        <w:t>إنّ إضافة الطعام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أنّ لهم دخلاً في صنع الطعام مباشرة، والحبوب والبر المجرّدان من كلّ شيء لا يطلق عليه الطعام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صدق الإضافة مجرّد النسبة، مضافاً إلى أنّ الحلّية ليست مختصّة بالمجرد؛ بل تعمّ صنع الهريسة والخبز وألوان الأغذية المصنوعة من البر وبقية الحبوب</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423363_388300464"/>
      <w:bookmarkStart w:id="425" w:name="_Toc177"/>
      <w:bookmarkEnd w:id="424"/>
      <w:r>
        <w:rPr>
          <w:rtl w:val="true"/>
        </w:rPr>
        <w:t>الرابع</w:t>
      </w:r>
      <w:r>
        <w:rPr>
          <w:rtl w:val="true"/>
        </w:rPr>
        <w:t xml:space="preserve">: </w:t>
      </w:r>
      <w:r>
        <w:rPr>
          <w:rtl w:val="true"/>
        </w:rPr>
        <w:t>ما هو الوجه لحلّية البر في اليوم الخاص‌؟</w:t>
      </w:r>
      <w:bookmarkEnd w:id="42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 طَعامُ اَلَّذِينَ أُوتُوا اَلْكِتابَ حِلٌّ لَكُمْ وَ طَعامُكُمْ حِلٌّ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طعام أهل الكتاب صار حلالاً في يوم خاص وهو في السنة العاشرة من الهجرة الّتي نزلت فيها سورة المائدة، وهذا يناسب حلّية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المسلمين في بدايات الدعوة الإسلامية كانوا مأمورين بالابتعاد عن المشركين والكافرين لئلّا يتأثّروا بما عندهم من العقائد الفاسدة، ولكن عندما سيطرت الدولة الإسلامية على الحجاز وصارت القوة والقدرة حليفة المسلمين أُجيز لهم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تزويج نساء أهل الكتاب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اَلْمُحْصَناتُ مِنَ اَلَّذِينَ أُوتُوا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طعامهم من بيع وشراء وأكل، وأكل ما يعمل منه،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والشاهد على ما ذكرنا تصدّر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مشعراً بأنّ الحلّيّة أمر 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رجالاً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نتزوّج نساءهم وهم على دين ونحن على دين،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بِالْإِيمانِ فَقَدْ حَبِطَ عَمَلُهُ‌</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ومثله المقام فقد كان في أذهان البعض نفس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نعاشرهم بالبيع والشراء والمؤاكلة وهم على دين ونحن على دين، فأنزل اللّه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طَعامُ اَلَّذِينَ أُوتُوا اَلْكِتابَ حِلٌّ لَكُمْ‌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يُبعد كون الموضوع هو اللحوم، أنّ الآية في سورة المائدة وهي آخر سورة نزلت على رسول اللّه صلى الله عليه و آله و سلم في أُخريات حياته،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العاشرة، مع أنّ أحكام اللحوم قد سبق بيانها في سورتي البقرة والأنعام،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إِثْمَ عَلَيْهِ إِنَّ اَللّهَ غَفُورٌ رَحِيمٌ‌</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هذِهِ أَنْعامٌ وَ حَرْثٌ حِجْرٌ لا يَطْعَمُها إِلاّ مَنْ نَشاءُ بِزَعْمِهِمْ وَ أَنْعامٌ حُرِّمَتْ ظُهُورُها وَ أَنْعامٌ لا يَذْكُرُونَ اِسْمَ اَللّهِ عَلَيْهَا اِفْتِراءً عَلَيْهِ سَيَجْزِيهِمْ بِما كانُوا يَفْتَرُونَ‌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فدلالة الآية على مذهب أهل البيت عليهم السلام لا غبار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426" w:name="pg14916_168860"/>
    </w:p>
    <w:p>
      <w:pPr>
        <w:pStyle w:val="BookText"/>
        <w:rPr/>
      </w:pPr>
      <w:bookmarkEnd w:id="426"/>
      <w:r>
        <w:rPr>
          <w:rFonts w:ascii="Amiri" w:hAnsi="Amiri" w:eastAsia="Amiri" w:cs="Amiri"/>
          <w:color w:val="111111"/>
          <w:sz w:val="28"/>
          <w:sz w:val="28"/>
          <w:szCs w:val="28"/>
          <w:rtl w:val="true"/>
          <w:lang w:bidi="ar-SA"/>
        </w:rPr>
        <w:t>أحكام الأطعمة والأشربة</w:t>
      </w:r>
    </w:p>
    <w:p>
      <w:pPr>
        <w:pStyle w:val="Heading3"/>
        <w:numPr>
          <w:ilvl w:val="2"/>
          <w:numId w:val="1"/>
        </w:numPr>
        <w:rPr/>
      </w:pPr>
      <w:bookmarkStart w:id="427" w:name="__RefHeading___Toc1423365_388300464"/>
      <w:bookmarkStart w:id="428" w:name="_Toc178"/>
      <w:bookmarkEnd w:id="427"/>
      <w:r>
        <w:rPr/>
        <w:t>3</w:t>
      </w:r>
      <w:r>
        <w:rPr>
          <w:rtl w:val="true"/>
        </w:rPr>
        <w:t xml:space="preserve">. </w:t>
      </w:r>
      <w:r>
        <w:rPr>
          <w:rtl w:val="true"/>
        </w:rPr>
        <w:t>الأشربة المحلّلة أمّا الأشربة المحلّلة</w:t>
      </w:r>
      <w:bookmarkEnd w:id="428"/>
    </w:p>
    <w:p>
      <w:pPr>
        <w:pStyle w:val="Heading4"/>
        <w:numPr>
          <w:ilvl w:val="3"/>
          <w:numId w:val="1"/>
        </w:numPr>
        <w:rPr/>
      </w:pPr>
      <w:bookmarkStart w:id="429" w:name="__RefHeading___Toc1423367_388300464"/>
      <w:bookmarkStart w:id="430" w:name="_Toc179"/>
      <w:bookmarkEnd w:id="429"/>
      <w:r>
        <w:rPr>
          <w:rtl w:val="true"/>
        </w:rPr>
        <w:t>فمنها</w:t>
      </w:r>
      <w:r>
        <w:rPr>
          <w:rtl w:val="true"/>
        </w:rPr>
        <w:t xml:space="preserve">: </w:t>
      </w:r>
      <w:r>
        <w:rPr>
          <w:rtl w:val="true"/>
        </w:rPr>
        <w:t>الماء،</w:t>
      </w:r>
      <w:bookmarkEnd w:id="430"/>
    </w:p>
    <w:p>
      <w:pPr>
        <w:pStyle w:val="Heading5"/>
        <w:numPr>
          <w:ilvl w:val="4"/>
          <w:numId w:val="1"/>
        </w:numPr>
        <w:rPr/>
      </w:pPr>
      <w:bookmarkStart w:id="431" w:name="__RefHeading___Toc1423369_388300464"/>
      <w:bookmarkStart w:id="432" w:name="_Toc180"/>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ولولاه لما سادت الحياة على الإنسان والحيوان والأشجار،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مِنَ اَلسَّماءِ ماءً لَكُمْ مِنْهُ شَرابٌ وَ مِنْهُ شَجَرٌ فِيهِ تُسِيمُونَ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لَكُمْ بِهِ اَلزَّرْعَ وَ اَلزَّيْتُونَ وَ اَلنَّخِيلَ وَ اَلْأَعْنابَ وَ مِنْ كُلِّ اَلثَّمَراتِ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170"/>
      </w:r>
    </w:p>
    <w:p>
      <w:pPr>
        <w:pStyle w:val="Heading5"/>
        <w:numPr>
          <w:ilvl w:val="4"/>
          <w:numId w:val="1"/>
        </w:numPr>
        <w:rPr/>
      </w:pPr>
      <w:bookmarkStart w:id="433" w:name="__RefHeading___Toc1423371_388300464"/>
      <w:bookmarkStart w:id="434" w:name="_Toc181"/>
      <w:bookmarkEnd w:id="433"/>
      <w:r>
        <w:rPr>
          <w:rtl w:val="true"/>
        </w:rPr>
        <w:t>المفردات</w:t>
      </w:r>
      <w:bookmarkEnd w:id="434"/>
    </w:p>
    <w:p>
      <w:pPr>
        <w:pStyle w:val="BookText"/>
        <w:rPr/>
      </w:pPr>
      <w:r>
        <w:rPr>
          <w:rFonts w:ascii="Amiri" w:hAnsi="Amiri" w:eastAsia="Amiri" w:cs="Amiri"/>
          <w:color w:val="111111"/>
          <w:sz w:val="28"/>
          <w:sz w:val="28"/>
          <w:szCs w:val="28"/>
          <w:rtl w:val="true"/>
          <w:lang w:bidi="ar-SA"/>
        </w:rPr>
        <w:t>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أسأم الماشية وسوّمها جعلها ترعى‌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على البُرّ والشعير، وجمعه زروع،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الزرع نبات كلّ شيء يحرث</w:t>
      </w:r>
      <w:r>
        <w:rPr>
          <w:rFonts w:eastAsia="Amiri" w:cs="Amiri" w:ascii="Amiri" w:hAnsi="Amiri"/>
          <w:color w:val="111111"/>
          <w:sz w:val="28"/>
          <w:szCs w:val="28"/>
          <w:rtl w:val="true"/>
          <w:lang w:bidi="ar-SA"/>
        </w:rPr>
        <w:t>.</w:t>
      </w:r>
      <w:r>
        <w:rPr>
          <w:rStyle w:val="FootnoteAnchor"/>
          <w:rtl w:val="true"/>
        </w:rPr>
        <w:footnoteReference w:id="17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ذكر الماء في القرآن المجيد قرابة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مِنَ اَلسَّماءِ ماءً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والحيوان، وقسم منه</w:t>
      </w:r>
      <w:bookmarkStart w:id="435" w:name="pg14916_168861"/>
    </w:p>
    <w:p>
      <w:pPr>
        <w:pStyle w:val="BookText"/>
        <w:rPr/>
      </w:pPr>
      <w:bookmarkEnd w:id="435"/>
      <w:r>
        <w:rPr>
          <w:rFonts w:ascii="Amiri" w:hAnsi="Amiri" w:eastAsia="Amiri" w:cs="Amiri"/>
          <w:color w:val="111111"/>
          <w:sz w:val="28"/>
          <w:sz w:val="28"/>
          <w:szCs w:val="28"/>
          <w:rtl w:val="true"/>
          <w:lang w:bidi="ar-SA"/>
        </w:rPr>
        <w:t>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المطر يحصل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 فِيهِ تُسِيمُونَ‌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ترعون فيه أنعامكم، فإنّ الأنعام ترعى أوراق الأشجار، وعلى هذا أُريد من الشجر مطلق ما ينبت على الأرض فيشمل الكلأ والعشب وأوراق الأشجار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الثانية تشير إلى فائدة ثالثة لماء السماء وراء الفائدتين المتقدّمتين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 وإنبات الزرع والشجر، والآية صريحة في تأثير الأسباب والعلل الطبيعية في معاليلها وآثارها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بسبب الماء وتأثيره، أي بإذن اللّه وإرادته حيث جعل لكلّ سبب، سبباً خلافاً للأشاعرة وأهل الحديث حيث جعل الآثار المادية، مخلوقاً للّه بلا واسطة سبب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يقل بالطبع أو بالعلة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كفر عند أهل الملة</w:t>
      </w:r>
    </w:p>
    <w:p>
      <w:pPr>
        <w:pStyle w:val="BookText"/>
        <w:rPr/>
      </w:pPr>
      <w:r>
        <w:rPr>
          <w:rFonts w:ascii="Amiri" w:hAnsi="Amiri" w:eastAsia="Amiri" w:cs="Amiri"/>
          <w:color w:val="111111"/>
          <w:sz w:val="28"/>
          <w:sz w:val="28"/>
          <w:szCs w:val="28"/>
          <w:rtl w:val="true"/>
          <w:lang w:bidi="ar-SA"/>
        </w:rPr>
        <w:t xml:space="preserve">وعلى أيّة حال فالذي ينبت بالماء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الحبوب والفواكه،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اَلزَّيْتُونَ وَ اَلنَّخِيلَ وَ اَلْأَعْنابَ‌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الفواكه كثيرة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الغاية من ذكره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توحيده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 يَتَفَكَّرُونَ‌</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423373_388300464"/>
      <w:bookmarkStart w:id="437" w:name="_Toc182"/>
      <w:bookmarkEnd w:id="436"/>
      <w:r>
        <w:rPr>
          <w:rtl w:val="true"/>
        </w:rPr>
        <w:t>ومنها</w:t>
      </w:r>
      <w:r>
        <w:rPr>
          <w:rtl w:val="true"/>
        </w:rPr>
        <w:t xml:space="preserve">: </w:t>
      </w:r>
      <w:r>
        <w:rPr>
          <w:rtl w:val="true"/>
        </w:rPr>
        <w:t>شهد النحل</w:t>
      </w:r>
      <w:bookmarkEnd w:id="437"/>
    </w:p>
    <w:p>
      <w:pPr>
        <w:pStyle w:val="Heading5"/>
        <w:numPr>
          <w:ilvl w:val="4"/>
          <w:numId w:val="1"/>
        </w:numPr>
        <w:rPr/>
      </w:pPr>
      <w:bookmarkStart w:id="438" w:name="__RefHeading___Toc1423375_388300464"/>
      <w:bookmarkStart w:id="439" w:name="_Toc183"/>
      <w:bookmarkEnd w:id="438"/>
      <w:r>
        <w:rPr>
          <w:rtl w:val="true"/>
        </w:rPr>
        <w:t>اشارة</w:t>
      </w:r>
      <w:bookmarkEnd w:id="4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أَوْحى رَبُّكَ إِلَى اَلنَّحْلِ أَنِ اِتَّخِذِي مِنَ اَلْجِبالِ بُيُوتاً وَ مِنَ اَلشَّجَرِ وَ 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كُلِي مِنْ كُلِّ اَلثَّمَراتِ فَاسْلُكِي سُبُلَ رَبِّكِ ذُلُلاً يَخْرُجُ مِنْ بُطُونِها شَرابٌ مُخْتَلِفٌ أَلْوانُهُ فِيهِ شِفاءٌ لِلنّاسِ إِنَّ فِي ذلِكَ لَآيَةً لِقَوْمٍ يَتَفَكَّرُونَ‌</w:t>
      </w:r>
      <w:r>
        <w:rPr>
          <w:rFonts w:eastAsia="Amiri" w:cs="Amiri" w:ascii="Amiri" w:hAnsi="Amiri"/>
          <w:color w:val="111111"/>
          <w:sz w:val="28"/>
          <w:szCs w:val="28"/>
          <w:rtl w:val="true"/>
          <w:lang w:bidi="ar-SA"/>
        </w:rPr>
        <w:t>».</w:t>
      </w:r>
      <w:r>
        <w:rPr>
          <w:rStyle w:val="FootnoteAnchor"/>
          <w:rtl w:val="true"/>
        </w:rPr>
        <w:footnoteReference w:id="172"/>
      </w:r>
      <w:bookmarkStart w:id="440" w:name="pg14916_168862"/>
    </w:p>
    <w:p>
      <w:pPr>
        <w:pStyle w:val="Heading5"/>
        <w:numPr>
          <w:ilvl w:val="4"/>
          <w:numId w:val="1"/>
        </w:numPr>
        <w:rPr/>
      </w:pPr>
      <w:bookmarkStart w:id="441" w:name="__RefHeading___Toc1423377_388300464"/>
      <w:bookmarkStart w:id="442" w:name="_Toc184"/>
      <w:bookmarkEnd w:id="440"/>
      <w:bookmarkEnd w:id="441"/>
      <w:r>
        <w:rPr>
          <w:rtl w:val="true"/>
        </w:rPr>
        <w:t>المفردات</w:t>
      </w:r>
      <w:bookmarkEnd w:id="442"/>
    </w:p>
    <w:p>
      <w:pPr>
        <w:pStyle w:val="BookText"/>
        <w:rPr/>
      </w:pP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هو الإشارة السريعة، وهو إمّا تشريعي، كالوحي إلى الأنبياء، وإمّا تكويني كما في الوحي إلى الحيوانات والجمادات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يعبّر عنه بالغريزة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للوحي أسباب أُخرى قد استوفينا بيانها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يعرشون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يرفعون من الكروم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ذُللاً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ذلول وهو الطائع المنقاد</w:t>
      </w:r>
      <w:r>
        <w:rPr>
          <w:rFonts w:eastAsia="IRNazanin" w:cs="IRNazanin"/>
          <w:color w:val="111111"/>
          <w:sz w:val="28"/>
          <w:szCs w:val="28"/>
          <w:rtl w:val="true"/>
          <w:lang w:bidi="fa-IR"/>
        </w:rPr>
        <w:t>.</w:t>
      </w:r>
    </w:p>
    <w:p>
      <w:pPr>
        <w:pStyle w:val="Heading5"/>
        <w:numPr>
          <w:ilvl w:val="4"/>
          <w:numId w:val="1"/>
        </w:numPr>
        <w:rPr/>
      </w:pPr>
      <w:bookmarkStart w:id="443" w:name="__RefHeading___Toc1423379_388300464"/>
      <w:bookmarkStart w:id="444" w:name="_Toc185"/>
      <w:bookmarkEnd w:id="443"/>
      <w:r>
        <w:rPr>
          <w:rtl w:val="true"/>
        </w:rPr>
        <w:t>التفسير</w:t>
      </w:r>
      <w:bookmarkEnd w:id="444"/>
    </w:p>
    <w:p>
      <w:pPr>
        <w:pStyle w:val="BookText"/>
        <w:rPr/>
      </w:pPr>
      <w:r>
        <w:rPr>
          <w:rFonts w:ascii="Amiri" w:hAnsi="Amiri" w:eastAsia="Amiri" w:cs="Amiri"/>
          <w:color w:val="111111"/>
          <w:sz w:val="28"/>
          <w:sz w:val="28"/>
          <w:szCs w:val="28"/>
          <w:rtl w:val="true"/>
          <w:lang w:bidi="ar-SA"/>
        </w:rPr>
        <w:t>إنّ اللّه سبحانه يشير في الآية الأُولى إلى الأعمال التي تقوم بها النحلة، ولأجل عظمة أعمالها وبديع أمرها وجّه الخطاب إلى النبي صلى الله عليه و آله و 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أَوْحى رَبُّكَ إِلَى اَلنَّحْلِ‌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هو الموحى إليه فأُمور ثلاثة وهو أنّها تتّخذ بيوتاً في أحد أماكن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اِتَّخِذِي مِنَ اَلْجِبالِ بُيُوتاً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الجبال لأنّها لا تبني بيوتها في كلّ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تبني بيوتها في كلّ شجر، بل في مساكن وأشجار توافق مصالحها وتليق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يَعْرِشُونَ‌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فيما يعرش الناس ويرفعون من السقوف والكروم ونحوها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هو العمل الأوّل للنحل وهو بناء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سبحانه إلى</w:t>
      </w:r>
      <w:bookmarkStart w:id="445" w:name="pg14916_168863"/>
    </w:p>
    <w:p>
      <w:pPr>
        <w:pStyle w:val="BookText"/>
        <w:rPr/>
      </w:pPr>
      <w:bookmarkEnd w:id="445"/>
      <w:r>
        <w:rPr>
          <w:rFonts w:ascii="Amiri" w:hAnsi="Amiri" w:eastAsia="Amiri" w:cs="Amiri"/>
          <w:color w:val="111111"/>
          <w:sz w:val="28"/>
          <w:sz w:val="28"/>
          <w:szCs w:val="28"/>
          <w:rtl w:val="true"/>
          <w:lang w:bidi="ar-SA"/>
        </w:rPr>
        <w:t>الأعمال الأُخرى في الآية التالية</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423381_388300464"/>
      <w:bookmarkStart w:id="447" w:name="_Toc186"/>
      <w:bookmarkEnd w:id="446"/>
      <w:r>
        <w:rPr>
          <w:rtl w:val="true"/>
        </w:rPr>
        <w:t>امتصاص رحيق الأزهار</w:t>
      </w:r>
      <w:bookmarkEnd w:id="447"/>
    </w:p>
    <w:p>
      <w:pPr>
        <w:pStyle w:val="BookText"/>
        <w:rPr/>
      </w:pPr>
      <w:r>
        <w:rPr>
          <w:rFonts w:ascii="Amiri" w:hAnsi="Amiri" w:eastAsia="Amiri" w:cs="Amiri"/>
          <w:color w:val="111111"/>
          <w:sz w:val="28"/>
          <w:sz w:val="28"/>
          <w:szCs w:val="28"/>
          <w:rtl w:val="true"/>
          <w:lang w:bidi="ar-SA"/>
        </w:rPr>
        <w:t>بعدما تمّ اتّخاذ البيوت حان وقت العمل الثاني، وقد ذكره سبحانه بلفظ ثمّ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كُلِي مِنْ كُلِّ 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الأمر يمصّ النحل الرحيق من الأزهار، قبل أن تصير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الآية من أكل الثمرات مجاز بعلاقة الأُوّل، فإنّ الازهار تصير في المستقبل 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تجد النحلة زهرة انتقلت من مكان إلى آخر ومن روضة إلى أُخرى، وهذا ما أُشير إليه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فَاسْلُكِي سُبُلَ رَبِّكِ 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امتصت النحلة رحيق الأزهار فينزل ويجتمع في كيس بطنها وهناك يمتزج بعصارة خاصّة فيتحول إلى عسل فتفرز العسل من فمها إلى البيوت الشمعية التي خصصت لتخزين العسل، وإلى هذا أشار سبحانه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يتراوح لونه بين الأبيض والأصفر، وبما أنّ في عمل النحل من آيات تدل على قدرة الباري وحكمته ختم سبحانه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لَآيَةً لِقَوْمٍ يَتَفَكَّرُونَ‌</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423383_388300464"/>
      <w:bookmarkStart w:id="449" w:name="_Toc187"/>
      <w:bookmarkEnd w:id="448"/>
      <w:r>
        <w:rPr>
          <w:rtl w:val="true"/>
        </w:rPr>
        <w:t>ومن الأشربة المحلّلة</w:t>
      </w:r>
      <w:r>
        <w:rPr>
          <w:rtl w:val="true"/>
        </w:rPr>
        <w:t xml:space="preserve">: </w:t>
      </w:r>
      <w:r>
        <w:rPr>
          <w:rtl w:val="true"/>
        </w:rPr>
        <w:t>اللبن</w:t>
      </w:r>
      <w:bookmarkEnd w:id="449"/>
    </w:p>
    <w:p>
      <w:pPr>
        <w:pStyle w:val="Heading5"/>
        <w:numPr>
          <w:ilvl w:val="4"/>
          <w:numId w:val="1"/>
        </w:numPr>
        <w:rPr/>
      </w:pPr>
      <w:bookmarkStart w:id="450" w:name="__RefHeading___Toc1423385_388300464"/>
      <w:bookmarkStart w:id="451" w:name="_Toc188"/>
      <w:bookmarkEnd w:id="450"/>
      <w:r>
        <w:rPr>
          <w:rtl w:val="true"/>
        </w:rPr>
        <w:t>اشارة</w:t>
      </w:r>
      <w:bookmarkEnd w:id="45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لَكُمْ فِي اَلْأَنْعامِ لَعِبْرَةً نُسْقِيكُمْ مِمّا فِي بُطُونِهِ مِنْ بَيْنِ فَرْثٍ وَ دَمٍ لَبَناً خالِصاً سائِغاً لِلشّارِبِينَ‌</w:t>
      </w:r>
      <w:r>
        <w:rPr>
          <w:rFonts w:eastAsia="Amiri" w:cs="Amiri" w:ascii="Amiri" w:hAnsi="Amiri"/>
          <w:color w:val="111111"/>
          <w:sz w:val="28"/>
          <w:szCs w:val="28"/>
          <w:rtl w:val="true"/>
          <w:lang w:bidi="ar-SA"/>
        </w:rPr>
        <w:t>».</w:t>
      </w:r>
      <w:r>
        <w:rPr>
          <w:rStyle w:val="FootnoteAnchor"/>
          <w:rtl w:val="true"/>
        </w:rPr>
        <w:footnoteReference w:id="174"/>
      </w:r>
      <w:bookmarkStart w:id="452" w:name="pg14916_168864"/>
    </w:p>
    <w:p>
      <w:pPr>
        <w:pStyle w:val="Heading5"/>
        <w:numPr>
          <w:ilvl w:val="4"/>
          <w:numId w:val="1"/>
        </w:numPr>
        <w:rPr/>
      </w:pPr>
      <w:bookmarkStart w:id="453" w:name="__RefHeading___Toc1423387_388300464"/>
      <w:bookmarkStart w:id="454" w:name="_Toc189"/>
      <w:bookmarkEnd w:id="452"/>
      <w:bookmarkEnd w:id="453"/>
      <w:r>
        <w:rPr>
          <w:rtl w:val="true"/>
        </w:rPr>
        <w:t>المفردات</w:t>
      </w:r>
      <w:bookmarkEnd w:id="454"/>
    </w:p>
    <w:p>
      <w:pPr>
        <w:pStyle w:val="BookText"/>
        <w:rPr/>
      </w:pP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الكرش بعد الهضم، ويسمّى الثُّفل، وما يدفع إلى الخارج يسمّى الرَّوث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السائغ ما سهل مروره في الحلق</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1423389_388300464"/>
      <w:bookmarkStart w:id="456" w:name="_Toc190"/>
      <w:bookmarkEnd w:id="455"/>
      <w:r>
        <w:rPr>
          <w:rtl w:val="true"/>
        </w:rPr>
        <w:t>التفسير</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لَكُمْ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الإبل والبقر والغنم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 ودلالة على قدرة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نُسْقِيكُمْ مِمّا فِي بُطُونِهِ‌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بطون 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 فَرْثٍ وَ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خالِصاً سائِغاً لِلشّارِبِينَ‌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كون اللبن، بين الفرث والدم، هو أنّ الغذاء يتحوّل إلى فرث، وعصارته تتحوّل إلى الدم الذي يذهب إلى كلّ خلية في الجسم فيتحوّل في عروق الضَّرع إلى لبن خالص سائغ للشاربين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يتبيّن لنا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استعملت في مكان مجازي، وهي كثيراً ما تستعمل في إرادة الوسط بين مرتبتين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صفة بين التهوّر والجبن، فمن بلاغة القرآن هذا التعبير القريب للأفهام لكلّ طبقة من الناس، بحسب مبالغ علمهم مع كونه موافقاً للحقيقة</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ثمّ إنّه سبحانه وصف اللَّبن بوصفين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 خالِصاً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يشوبه شيء، لا من الفرث ولا من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سائِغاً لِلشّارِبِينَ‌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يغصّ الشارب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حكي أنّه لم يغصّ باللبن أحد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يكون الماء غير سائغ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يغصّ بشرب اللّبن لأنّ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سائِغاً لِلشّارِبِينَ‌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الإشارة إلى الأشربة المحلّلة في القرآن الكريم، ومن المعلوم أنّ هناك أشربة تابعة لها من حيث الحلّيّة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457" w:name="pg14916_168866"/>
    </w:p>
    <w:p>
      <w:pPr>
        <w:pStyle w:val="BookText"/>
        <w:rPr/>
      </w:pPr>
      <w:bookmarkEnd w:id="457"/>
      <w:r>
        <w:rPr>
          <w:rFonts w:ascii="Amiri" w:hAnsi="Amiri" w:eastAsia="Amiri" w:cs="Amiri"/>
          <w:color w:val="111111"/>
          <w:sz w:val="28"/>
          <w:sz w:val="28"/>
          <w:szCs w:val="28"/>
          <w:rtl w:val="true"/>
          <w:lang w:bidi="ar-SA"/>
        </w:rPr>
        <w:t>أحكام الأطعمة والأشربة</w:t>
      </w:r>
    </w:p>
    <w:p>
      <w:pPr>
        <w:pStyle w:val="Heading3"/>
        <w:numPr>
          <w:ilvl w:val="2"/>
          <w:numId w:val="1"/>
        </w:numPr>
        <w:rPr/>
      </w:pPr>
      <w:bookmarkStart w:id="458" w:name="__RefHeading___Toc1423391_388300464"/>
      <w:bookmarkStart w:id="459" w:name="_Toc191"/>
      <w:bookmarkEnd w:id="458"/>
      <w:r>
        <w:rPr/>
        <w:t>4</w:t>
      </w:r>
      <w:r>
        <w:rPr>
          <w:rtl w:val="true"/>
        </w:rPr>
        <w:t xml:space="preserve">. </w:t>
      </w:r>
      <w:r>
        <w:rPr>
          <w:rtl w:val="true"/>
        </w:rPr>
        <w:t>الأشربة المحرّمة</w:t>
      </w:r>
      <w:bookmarkEnd w:id="459"/>
    </w:p>
    <w:p>
      <w:pPr>
        <w:pStyle w:val="Heading4"/>
        <w:numPr>
          <w:ilvl w:val="3"/>
          <w:numId w:val="1"/>
        </w:numPr>
        <w:rPr/>
      </w:pPr>
      <w:bookmarkStart w:id="460" w:name="__RefHeading___Toc1423393_388300464"/>
      <w:bookmarkStart w:id="461" w:name="_Toc192"/>
      <w:bookmarkEnd w:id="460"/>
      <w:r>
        <w:rPr>
          <w:rtl w:val="true"/>
        </w:rPr>
        <w:t>اشارة</w:t>
      </w:r>
      <w:bookmarkEnd w:id="461"/>
    </w:p>
    <w:p>
      <w:pPr>
        <w:pStyle w:val="BookText"/>
        <w:rPr/>
      </w:pPr>
      <w:r>
        <w:rPr>
          <w:rFonts w:ascii="Amiri" w:hAnsi="Amiri" w:eastAsia="Amiri" w:cs="Amiri"/>
          <w:color w:val="111111"/>
          <w:sz w:val="28"/>
          <w:sz w:val="28"/>
          <w:szCs w:val="28"/>
          <w:rtl w:val="true"/>
          <w:lang w:bidi="ar-SA"/>
        </w:rPr>
        <w:t>قد وقفت على بعض عناوين الأشربة المحلّلة، وأمّا العنوان المحرّم الوارد في الذكر الحكيم من الأشربة المحرّمة فليس هو إلّاالخمر، وقد ذكر حكمها في الآيات التالية</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423395_388300464"/>
      <w:bookmarkStart w:id="463" w:name="_Toc193"/>
      <w:bookmarkEnd w:id="462"/>
      <w:r>
        <w:rPr>
          <w:rtl w:val="true"/>
        </w:rPr>
        <w:t>الآية الأُولى</w:t>
      </w:r>
      <w:bookmarkEnd w:id="463"/>
    </w:p>
    <w:p>
      <w:pPr>
        <w:pStyle w:val="Heading5"/>
        <w:numPr>
          <w:ilvl w:val="4"/>
          <w:numId w:val="1"/>
        </w:numPr>
        <w:rPr/>
      </w:pPr>
      <w:bookmarkStart w:id="464" w:name="__RefHeading___Toc1423397_388300464"/>
      <w:bookmarkStart w:id="465" w:name="_Toc194"/>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eastAsia="Amiri" w:cs="Amiri" w:ascii="Amiri" w:hAnsi="Amiri"/>
          <w:color w:val="111111"/>
          <w:sz w:val="28"/>
          <w:szCs w:val="28"/>
          <w:rtl w:val="true"/>
          <w:lang w:bidi="ar-SA"/>
        </w:rPr>
        <w:t>».</w:t>
      </w:r>
      <w:r>
        <w:rPr>
          <w:rStyle w:val="FootnoteAnchor"/>
          <w:rtl w:val="true"/>
        </w:rPr>
        <w:footnoteReference w:id="176"/>
      </w:r>
    </w:p>
    <w:p>
      <w:pPr>
        <w:pStyle w:val="Heading5"/>
        <w:numPr>
          <w:ilvl w:val="4"/>
          <w:numId w:val="1"/>
        </w:numPr>
        <w:rPr/>
      </w:pPr>
      <w:bookmarkStart w:id="466" w:name="__RefHeading___Toc1423399_388300464"/>
      <w:bookmarkStart w:id="467" w:name="_Toc195"/>
      <w:bookmarkEnd w:id="466"/>
      <w:r>
        <w:rPr>
          <w:rtl w:val="true"/>
        </w:rPr>
        <w:t>المفردات</w:t>
      </w:r>
      <w:bookmarkEnd w:id="467"/>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الشيء، ويقال لما يستر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خمار، وسمّيت الخمر خمراً لكونها خامرة لمقرّ العقل، وهو عند بعض الناس اسم لكلّ مسكر، وعند بعضهم اسم للمتّخذ من العنب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فسواء أكان الخمر</w:t>
      </w:r>
      <w:bookmarkStart w:id="468" w:name="pg14916_168867"/>
    </w:p>
    <w:p>
      <w:pPr>
        <w:pStyle w:val="BookText"/>
        <w:rPr/>
      </w:pPr>
      <w:bookmarkEnd w:id="468"/>
      <w:r>
        <w:rPr>
          <w:rFonts w:ascii="Amiri" w:hAnsi="Amiri" w:eastAsia="Amiri" w:cs="Amiri"/>
          <w:color w:val="111111"/>
          <w:sz w:val="28"/>
          <w:sz w:val="28"/>
          <w:szCs w:val="28"/>
          <w:rtl w:val="true"/>
          <w:lang w:bidi="ar-SA"/>
        </w:rPr>
        <w:t>هو المتّخذ عن العنب خاصّة أو هو مع التمر، فقد دلّ الدليل على حرمة كلّ مسكر، ففي رواية 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حرّم الخمر بعينها وحرّم رسول اللّه صلى الله عليه و آله و سلم المسكر من كلّ شراب</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الأصنام واحدها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لأنّها كانت تنصب للعبادة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والأزلام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سائر المفردات فقد استوفينا بيان معانيها عند البحث عن القمار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استوفينا في مبحث النجاسات حكم الخمر من حيث الطهارة والنجاسة، ونركّز في المقام على حرمة شربها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لا تدلّ على نجاستها؛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عليها وعلى الميسر والأنصاب بمعنى واحد، ومن المعلوم أنّهما غير محكومين بها</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423401_388300464"/>
      <w:bookmarkStart w:id="470" w:name="_Toc196"/>
      <w:bookmarkEnd w:id="469"/>
      <w:r>
        <w:rPr>
          <w:rtl w:val="true"/>
        </w:rPr>
        <w:t>التفسير</w:t>
      </w:r>
      <w:bookmarkEnd w:id="47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 اَلْمَيْسِرُ وَ اَلْأَنْصابُ وَ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الأُمور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أمر مستقذر، حسّاً أو عقلاً، مضافاً إلى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بيانه في الآية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فَاجْتَنِبُوهُ 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أنّه من عمل الشيطان فتذكره الآية التالية</w:t>
      </w:r>
      <w:r>
        <w:rPr>
          <w:rFonts w:eastAsia="Amiri" w:cs="Amiri" w:ascii="Amiri" w:hAnsi="Amiri"/>
          <w:color w:val="111111"/>
          <w:sz w:val="28"/>
          <w:szCs w:val="28"/>
          <w:rtl w:val="true"/>
          <w:lang w:bidi="ar-SA"/>
        </w:rPr>
        <w:t>:</w:t>
      </w:r>
    </w:p>
    <w:p>
      <w:pPr>
        <w:pStyle w:val="Heading4"/>
        <w:numPr>
          <w:ilvl w:val="3"/>
          <w:numId w:val="1"/>
        </w:numPr>
        <w:rPr/>
      </w:pPr>
      <w:bookmarkStart w:id="471" w:name="__RefHeading___Toc1423403_388300464"/>
      <w:bookmarkStart w:id="472" w:name="_Toc197"/>
      <w:bookmarkEnd w:id="471"/>
      <w:r>
        <w:rPr>
          <w:rtl w:val="true"/>
        </w:rPr>
        <w:t>الآية الثانية</w:t>
      </w:r>
      <w:bookmarkEnd w:id="472"/>
    </w:p>
    <w:p>
      <w:pPr>
        <w:pStyle w:val="Heading5"/>
        <w:numPr>
          <w:ilvl w:val="4"/>
          <w:numId w:val="1"/>
        </w:numPr>
        <w:rPr/>
      </w:pPr>
      <w:bookmarkStart w:id="473" w:name="__RefHeading___Toc1423405_388300464"/>
      <w:bookmarkStart w:id="474" w:name="_Toc198"/>
      <w:bookmarkEnd w:id="473"/>
      <w:r>
        <w:rPr>
          <w:rtl w:val="true"/>
        </w:rPr>
        <w:t>اشارة</w:t>
      </w:r>
      <w:bookmarkEnd w:id="4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اَلشَّيْطانُ أَنْ يُوقِعَ بَيْنَكُمُ اَلْعَداوَةَ وَ اَلْبَغْضاءَ‌</w:t>
      </w:r>
      <w:bookmarkStart w:id="475" w:name="pg14916_168868"/>
    </w:p>
    <w:p>
      <w:pPr>
        <w:pStyle w:val="BookText"/>
        <w:rPr/>
      </w:pPr>
      <w:bookmarkEnd w:id="475"/>
      <w:r>
        <w:rPr>
          <w:rFonts w:ascii="Amiri" w:hAnsi="Amiri" w:eastAsia="Amiri" w:cs="Amiri"/>
          <w:color w:val="111111"/>
          <w:sz w:val="28"/>
          <w:sz w:val="28"/>
          <w:szCs w:val="28"/>
          <w:rtl w:val="true"/>
          <w:lang w:bidi="ar-SA"/>
        </w:rPr>
        <w:t>فِي اَلْخَمْرِ وَ اَلْمَيْسِرِ وَ يَصُدَّكُمْ عَنْ ذِكْرِ اَللّهِ وَ عَنِ اَلصَّلاةِ فَهَلْ أَنْتُمْ مُنْتَهُونَ‌</w:t>
      </w:r>
      <w:r>
        <w:rPr>
          <w:rFonts w:eastAsia="Amiri" w:cs="Amiri" w:ascii="Amiri" w:hAnsi="Amiri"/>
          <w:color w:val="111111"/>
          <w:sz w:val="28"/>
          <w:szCs w:val="28"/>
          <w:rtl w:val="true"/>
          <w:lang w:bidi="ar-SA"/>
        </w:rPr>
        <w:t>».</w:t>
      </w:r>
      <w:r>
        <w:rPr>
          <w:rStyle w:val="FootnoteAnchor"/>
          <w:rtl w:val="true"/>
        </w:rPr>
        <w:footnoteReference w:id="178"/>
      </w:r>
    </w:p>
    <w:p>
      <w:pPr>
        <w:pStyle w:val="Heading5"/>
        <w:numPr>
          <w:ilvl w:val="4"/>
          <w:numId w:val="1"/>
        </w:numPr>
        <w:rPr/>
      </w:pPr>
      <w:bookmarkStart w:id="476" w:name="__RefHeading___Toc1423407_388300464"/>
      <w:bookmarkStart w:id="477" w:name="_Toc199"/>
      <w:bookmarkEnd w:id="476"/>
      <w:r>
        <w:rPr>
          <w:rtl w:val="true"/>
        </w:rPr>
        <w:t>ما هو السبب لتحريم الخمر والميسر؟</w:t>
      </w:r>
      <w:bookmarkEnd w:id="477"/>
    </w:p>
    <w:p>
      <w:pPr>
        <w:pStyle w:val="BookText"/>
        <w:rPr/>
      </w:pPr>
      <w:r>
        <w:rPr>
          <w:rFonts w:ascii="Amiri" w:hAnsi="Amiri" w:eastAsia="Amiri" w:cs="Amiri"/>
          <w:color w:val="111111"/>
          <w:sz w:val="28"/>
          <w:sz w:val="28"/>
          <w:szCs w:val="28"/>
          <w:rtl w:val="true"/>
          <w:lang w:bidi="ar-SA"/>
        </w:rPr>
        <w:t>لمّا تقدّم في الآية السابقة من أنّ الخمر والميسر من عمل الشيطان جاءت هذه الآية تذكر سبب التحريم، ومنه يظهر كون تعاطيهما من عمل الشيطان، وتذكر لذلك أسباباً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والعداوة هي تجاوز الحدّ فإنّ السكران يقدم على كثير من القبائح ولا يبالي، وإذا صحا ندم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 الخمر يهيج سلسلة الأعصاب تهيجاً يخمر العقل ويستظهر العواطف العصبية فإن وقعت في طريق الغضب جوّزت للسكران أي جناية فرضت، وإن وقعت في طريق الشهوة زيّنت للإنسان أي شناعة وفجور في نفسه أو ماله أو عرضه وكلّ ما يحترمه ويقدّسه من نواميس الدين وحدود المجتمع من سرقة أو خيانة أو هتك محرّم أو إفشاء سر</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أنّها من آثار الميسر فإنّ الرجل قد يقامر حتى لا يبقى له شيء، وتنتهي به المقامرة إلى ما يقامره بولده وأهله، فيؤدّي به ذلك إلى أن يصير أعدى الأعداء لمن قمره وغلبه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الصدّ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ذكر المفاسد الدنيوية للخمر والميسر، وهذه</w:t>
      </w:r>
      <w:bookmarkStart w:id="478" w:name="pg14916_168869"/>
    </w:p>
    <w:p>
      <w:pPr>
        <w:pStyle w:val="BookText"/>
        <w:rPr/>
      </w:pPr>
      <w:bookmarkEnd w:id="478"/>
      <w:r>
        <w:rPr>
          <w:rFonts w:ascii="Amiri" w:hAnsi="Amiri" w:eastAsia="Amiri" w:cs="Amiri"/>
          <w:color w:val="111111"/>
          <w:sz w:val="28"/>
          <w:sz w:val="28"/>
          <w:szCs w:val="28"/>
          <w:rtl w:val="true"/>
          <w:lang w:bidi="ar-SA"/>
        </w:rPr>
        <w:t>هي المفسدة الدينية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 عن ذكر اللّه لأجل غيبوبة العقل والاستغراق في الملاذ الجسمانية، هذا في الخمر، وأمّا الميسر فهو يستغرق وقته لطلب الربح، ولا يفكّر إلّافي هذا الموضوع وكثيراً ما يمضي الوقت عن ذكر اللّه وهو شاغل ولاعب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الصدّ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بعد الصدّ عن ذكر اللّه، إشعاراً بأهميتها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بعدما ظهرت لكم مفاسد الخمر والميسر، وغيرهما، فهل تنتهون، وهل هذا البلاغ كافٍ في انتهائكم‌؟ وهذا مشعر بأنّ البيان بلغ الغاية وأنّ الأعذار منقطعة فلم يبق للخمّار إلّاالاجتناب وللاعب إلّاترك الميسر، ولأجل أنّ البيان بلغ الغاية صدر من بعضهم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انتهينا، قد انتهينا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يلمس مضار الخمر والميسر عن كثب فعليه الرجوع إلى الإحصاءات التي تذكر الجرائم التي تقع بسبب شرب الخمر ولعب القمار</w:t>
      </w:r>
      <w:r>
        <w:rPr>
          <w:rFonts w:eastAsia="Amiri" w:cs="Amiri" w:ascii="Amiri" w:hAnsi="Amiri"/>
          <w:color w:val="111111"/>
          <w:sz w:val="28"/>
          <w:szCs w:val="28"/>
          <w:rtl w:val="true"/>
          <w:lang w:bidi="ar-SA"/>
        </w:rPr>
        <w:t>.</w:t>
      </w:r>
    </w:p>
    <w:p>
      <w:pPr>
        <w:pStyle w:val="Heading4"/>
        <w:numPr>
          <w:ilvl w:val="3"/>
          <w:numId w:val="1"/>
        </w:numPr>
        <w:rPr/>
      </w:pPr>
      <w:bookmarkStart w:id="479" w:name="__RefHeading___Toc1423409_388300464"/>
      <w:bookmarkStart w:id="480" w:name="_Toc200"/>
      <w:bookmarkEnd w:id="479"/>
      <w:r>
        <w:rPr>
          <w:rtl w:val="true"/>
        </w:rPr>
        <w:t>الآية الثالثة</w:t>
      </w:r>
      <w:bookmarkEnd w:id="480"/>
    </w:p>
    <w:p>
      <w:pPr>
        <w:pStyle w:val="Heading5"/>
        <w:numPr>
          <w:ilvl w:val="4"/>
          <w:numId w:val="1"/>
        </w:numPr>
        <w:rPr/>
      </w:pPr>
      <w:bookmarkStart w:id="481" w:name="__RefHeading___Toc1423411_388300464"/>
      <w:bookmarkStart w:id="482" w:name="_Toc201"/>
      <w:bookmarkEnd w:id="481"/>
      <w:r>
        <w:rPr>
          <w:rtl w:val="true"/>
        </w:rPr>
        <w:t>اشارة</w:t>
      </w:r>
      <w:bookmarkEnd w:id="48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 إِذا مَا اِتَّقَوْا وَ آمَنُوا وَ عَمِلُوا اَلصّالِحاتِ ثُمَّ اِتَّقَوْا وَ آمَنُوا ثُمَّ اِتَّقَوْا وَ أَحْسَنُوا وَ اَللّهُ يُحِبُّ اَلْمُحْسِنِينَ‌</w:t>
      </w:r>
      <w:r>
        <w:rPr>
          <w:rFonts w:eastAsia="Amiri" w:cs="Amiri" w:ascii="Amiri" w:hAnsi="Amiri"/>
          <w:color w:val="111111"/>
          <w:sz w:val="28"/>
          <w:szCs w:val="28"/>
          <w:rtl w:val="true"/>
          <w:lang w:bidi="ar-SA"/>
        </w:rPr>
        <w:t>».</w:t>
      </w:r>
      <w:r>
        <w:rPr>
          <w:rStyle w:val="FootnoteAnchor"/>
          <w:rtl w:val="true"/>
        </w:rPr>
        <w:footnoteReference w:id="181"/>
      </w:r>
      <w:bookmarkStart w:id="483" w:name="pg14916_168870"/>
    </w:p>
    <w:p>
      <w:pPr>
        <w:pStyle w:val="Heading5"/>
        <w:numPr>
          <w:ilvl w:val="4"/>
          <w:numId w:val="1"/>
        </w:numPr>
        <w:rPr/>
      </w:pPr>
      <w:bookmarkStart w:id="484" w:name="__RefHeading___Toc1423413_388300464"/>
      <w:bookmarkStart w:id="485" w:name="_Toc202"/>
      <w:bookmarkEnd w:id="483"/>
      <w:bookmarkEnd w:id="484"/>
      <w:r>
        <w:rPr>
          <w:rtl w:val="true"/>
        </w:rPr>
        <w:t>المفردات</w:t>
      </w:r>
      <w:bookmarkEnd w:id="485"/>
    </w:p>
    <w:p>
      <w:pPr>
        <w:pStyle w:val="BookText"/>
        <w:rPr/>
      </w:pPr>
      <w:r>
        <w:rPr>
          <w:rFonts w:ascii="Amiri" w:hAnsi="Amiri" w:eastAsia="Amiri" w:cs="Amiri"/>
          <w:color w:val="111111"/>
          <w:sz w:val="28"/>
          <w:sz w:val="28"/>
          <w:szCs w:val="28"/>
          <w:rtl w:val="true"/>
          <w:lang w:bidi="ar-SA"/>
        </w:rPr>
        <w:t>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الأكل،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طَعِمْتُمْ فَانْتَشِرُوا</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والشراب ليس من الطعام، ومع ذلك ربما يستعمل بمعنى ذاق وهو يعم الأكل 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سبحانه حاكياً عن عبده طالوت،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w:t>
      </w:r>
      <w:r>
        <w:rPr>
          <w:rFonts w:eastAsia="Amiri" w:cs="Amiri" w:ascii="Amiri" w:hAnsi="Amiri"/>
          <w:color w:val="111111"/>
          <w:sz w:val="28"/>
          <w:szCs w:val="28"/>
          <w:rtl w:val="true"/>
          <w:lang w:bidi="ar-SA"/>
        </w:rPr>
        <w:t>».</w:t>
      </w:r>
      <w:r>
        <w:rPr>
          <w:rStyle w:val="FootnoteAnchor"/>
          <w:rtl w:val="true"/>
        </w:rPr>
        <w:footnoteReference w:id="183"/>
      </w:r>
    </w:p>
    <w:p>
      <w:pPr>
        <w:pStyle w:val="Heading5"/>
        <w:numPr>
          <w:ilvl w:val="4"/>
          <w:numId w:val="1"/>
        </w:numPr>
        <w:rPr/>
      </w:pPr>
      <w:bookmarkStart w:id="486" w:name="__RefHeading___Toc1423415_388300464"/>
      <w:bookmarkStart w:id="487" w:name="_Toc203"/>
      <w:bookmarkEnd w:id="486"/>
      <w:r>
        <w:rPr>
          <w:rtl w:val="true"/>
        </w:rPr>
        <w:t>التفسير</w:t>
      </w:r>
      <w:bookmarkEnd w:id="487"/>
    </w:p>
    <w:p>
      <w:pPr>
        <w:pStyle w:val="BookText"/>
        <w:rPr/>
      </w:pPr>
      <w:r>
        <w:rPr>
          <w:rFonts w:ascii="Amiri" w:hAnsi="Amiri" w:eastAsia="Amiri" w:cs="Amiri"/>
          <w:color w:val="111111"/>
          <w:sz w:val="28"/>
          <w:sz w:val="28"/>
          <w:szCs w:val="28"/>
          <w:rtl w:val="true"/>
          <w:lang w:bidi="ar-SA"/>
        </w:rPr>
        <w:t>ربما يجعل بعض الجهّال هذه الآية دليلاً على جواز طعم الخمر إذا لم تحصل معه المفاسد التي مرّ ذكرها، فلذلك يجب نقل شأن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تحريم الخمر والميسر، قالت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تقول في إخواننا الذين مضوا وهم يشربون الخمر؟ فأنزل اللّه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وأنس بن مالك والبراء بن عازب ومجاهد وقتادة والضحّاك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نزلت في القوم الذين حرّموا على أنفسهم اللحوم وسلكوا طريق الترهب كعثمان بن مظعون وغيره، فبيّن اللّه لهم أنّه لا جناح في تناول المباح مع اجتناب المحرمات</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المسلمين والمؤمنين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طَعِمُوا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شربوا، ولكن مرّوا بمراحل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اِتَّقَوْا وَ آمَنُوا وَ عَمِلُوا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 آمَنُوا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 أَحْسَنُوا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موضعين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السبب لتكرار الإيمان ثلاث مرّات‌؟ مرّتين مقروناً بالعمل الصالح، ومرّة ثالثة مقروناً بالتقوى؟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السبب لتكرار التقوى ثلاث مرّات‌؟ حيث ذكرت مقرونة أوّلاً مع الإيمان والعمل الصالح، وثانياً مع الإيمان فقط، وثالثة مع الإحسان‌؟</w:t>
      </w:r>
    </w:p>
    <w:p>
      <w:pPr>
        <w:pStyle w:val="BookText"/>
        <w:rPr/>
      </w:pPr>
      <w:r>
        <w:rPr>
          <w:rFonts w:ascii="Amiri" w:hAnsi="Amiri" w:eastAsia="Amiri" w:cs="Amiri"/>
          <w:color w:val="111111"/>
          <w:sz w:val="28"/>
          <w:sz w:val="28"/>
          <w:szCs w:val="28"/>
          <w:rtl w:val="true"/>
          <w:lang w:bidi="ar-SA"/>
        </w:rPr>
        <w:t>هذا وقد ذكر الرازي وجوهاً خمسة</w:t>
      </w:r>
      <w:r>
        <w:rPr>
          <w:rStyle w:val="FootnoteAnchor"/>
          <w:rtl w:val="true"/>
        </w:rPr>
        <w:footnoteReference w:id="185"/>
      </w:r>
      <w:r>
        <w:rPr>
          <w:rFonts w:ascii="Amiri" w:hAnsi="Amiri" w:eastAsia="Amiri" w:cs="Amiri"/>
          <w:color w:val="111111"/>
          <w:sz w:val="28"/>
          <w:sz w:val="28"/>
          <w:szCs w:val="28"/>
          <w:rtl w:val="true"/>
          <w:lang w:bidi="ar-SA"/>
        </w:rPr>
        <w:t>، غير أنّ جميع هذه الوجوه تتعلّق ببيان سبب تكرار التقوى دون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الموضع الأوّل أعني تكرار الإيمان ثلاث مرات فيمكن أن يقال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 اِتَّقَوْا وَ آمَنُوا وَ 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لنفس الموضوع المتقدّم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مدخلية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الحكم الذي هو نفي 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الإيمان في كلتا الفقرتين بما أنّهما شيء واحد، هو الإيمان الإجمالي بما أنزل اللّه، وأمّا المراد من الإيمان في الفقرة الثالثة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اِتَّقَوْا 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الإيمان التفصيلي بكلّ ما جاء به النبي من غير ردّ ولا امتناع، والتسليم للرسول فيما يأمر به وينهى عنه،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اِتَّقُوا اَللّهَ وَ آمِنُوا بِرَسُولِهِ‌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ذكر الإحسان بعد الإيمان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 ثُمَّ اِتَّقَوْا وَ 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إشارة إلى أن يكون إتيان العمل الصالح مقروناً بنيّة حسنة لا بنيّة فاسدة،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 عَمِلُوا اَلصّالِحاتِ 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ممّا ذكرنا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 ليس شيئاً جديداً بل تأكيد لما جاء في الفقرة الأُولى، وأُريد منهما الإيمان الإجمالي، كما أُريد من الإيمان في الفقرة الثالثة الإيمان التفصيلي مقروناً بعمل صالح حسن في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الموضع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التقوى ثلاث مرات وتقييد المراتب الثلاث جميعاً به، فهنا وجوه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للتأكيد على وجوب مقارنة المراتب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مراتب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للتقوى الواقعية، من غير غرض آخر غير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 ليس على الذين آمنوا وعملوا الصالحات جناح فيما ذاقوه من خمر أو غيره من المحرّمات بشرط أن يكونوا ملازمين للتقوى في جميع أطوارهم ومتلبّسين بالإيمان باللّه ورسوله ومحسنين في أعمالهم عاملين للواجبات وتاركين كلّ محرّم نُهوا عنه، فإن اتّفق لهم أن ابتلوا بشيء من الرجس الذي هو من عمل الشيطان قبل وقوفهم على تحريمه لم يضرهم ذلك شيئاً</w:t>
      </w:r>
      <w:r>
        <w:rPr>
          <w:rFonts w:eastAsia="Amiri" w:cs="Amiri" w:ascii="Amiri" w:hAnsi="Amiri"/>
          <w:color w:val="111111"/>
          <w:sz w:val="28"/>
          <w:szCs w:val="28"/>
          <w:rtl w:val="true"/>
          <w:lang w:bidi="ar-SA"/>
        </w:rPr>
        <w:t>.</w:t>
      </w:r>
      <w:r>
        <w:rPr>
          <w:rStyle w:val="FootnoteAnchor"/>
        </w:rPr>
        <w:footnoteReference w:id="18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الأوّل أصل الاتّقاء، ومن الثاني الدوام عليه، ومن الثالث استناد جميع المعاصي مع ضم الإحسان</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يقسّم المؤمنين في الذكر الحكيم إلى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لهم ثبات في الإيمان باللّه ورسوله، فيوماً يؤمنون، ويوماً آخر يكفرون وهكذا، وهؤلاء هم المحرمون من غفران اللّه سبحانه 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ثُمَّ كَفَرُوا ثُمَّ آمَنُوا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ثبات قدم في الإيمان وزادوا في إيمانهم وتقواهم يوماً فيوم، والدليل على ذلك كونهم ذوي أعمال صالحة وحسنات، فهؤلاء هم الذين لا جناح عليهم فيما طعموا قبل تحريم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نقد بعض مَن استدلّ بالآية على جواز شرب الخمر، إذا لم يقترن بالمفاسد المذكورة في الآية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تتضمّن بيان حكم الجاهل بالحكم إذا آمن وعمل الصالحات واتّقى عن المحارم في سائر الموارد، فهو معذور عند اللّه سواء شرب الأقل أو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تجويز شرب الخمر بوجه قليل بعد العلم بتحريمها، وبعدما ورد عن النبي صلى الله عليه و آله و سلم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أنهاكم عن قليل ما أُسكر كثيره</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 أنّ النبيّ صلى الله عليه و آله و سلم نهى عن قليل ما أُسكر كثيره</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عقد صاحب الوسائل 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أُسكر كثيره فقليله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فيه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وفيها 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حرام وما أُسكر كثيره فقليله حرام</w:t>
      </w:r>
      <w:r>
        <w:rPr>
          <w:rFonts w:eastAsia="Amiri" w:cs="Amiri" w:ascii="Amiri" w:hAnsi="Amiri"/>
          <w:color w:val="111111"/>
          <w:sz w:val="28"/>
          <w:szCs w:val="28"/>
          <w:rtl w:val="true"/>
          <w:lang w:bidi="ar-SA"/>
        </w:rPr>
        <w:t>».</w:t>
      </w:r>
      <w:r>
        <w:rPr>
          <w:rStyle w:val="FootnoteAnchor"/>
        </w:rPr>
        <w:footnoteReference w:id="193"/>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488" w:name="pg14916_168875"/>
    </w:p>
    <w:p>
      <w:pPr>
        <w:pStyle w:val="BookText"/>
        <w:rPr/>
      </w:pPr>
      <w:bookmarkEnd w:id="488"/>
      <w:r>
        <w:rPr>
          <w:rFonts w:ascii="Amiri" w:hAnsi="Amiri" w:eastAsia="Amiri" w:cs="Amiri"/>
          <w:color w:val="111111"/>
          <w:sz w:val="28"/>
          <w:sz w:val="28"/>
          <w:szCs w:val="28"/>
          <w:rtl w:val="true"/>
          <w:lang w:bidi="ar-SA"/>
        </w:rPr>
        <w:t>أحكام الأطعمة والأشربة</w:t>
      </w:r>
    </w:p>
    <w:p>
      <w:pPr>
        <w:pStyle w:val="Heading3"/>
        <w:numPr>
          <w:ilvl w:val="2"/>
          <w:numId w:val="1"/>
        </w:numPr>
        <w:rPr/>
      </w:pPr>
      <w:bookmarkStart w:id="489" w:name="__RefHeading___Toc1423417_388300464"/>
      <w:bookmarkStart w:id="490" w:name="_Toc204"/>
      <w:bookmarkEnd w:id="489"/>
      <w:r>
        <w:rPr/>
        <w:t>5</w:t>
      </w:r>
      <w:r>
        <w:rPr>
          <w:rtl w:val="true"/>
        </w:rPr>
        <w:t xml:space="preserve">. </w:t>
      </w:r>
      <w:r>
        <w:rPr>
          <w:rtl w:val="true"/>
        </w:rPr>
        <w:t>تحليل الطيبات وصيد الجوارح المعلّمة</w:t>
      </w:r>
      <w:bookmarkEnd w:id="490"/>
    </w:p>
    <w:p>
      <w:pPr>
        <w:pStyle w:val="Heading4"/>
        <w:numPr>
          <w:ilvl w:val="3"/>
          <w:numId w:val="1"/>
        </w:numPr>
        <w:rPr/>
      </w:pPr>
      <w:bookmarkStart w:id="491" w:name="__RefHeading___Toc1423419_388300464"/>
      <w:bookmarkStart w:id="492" w:name="_Toc205"/>
      <w:bookmarkEnd w:id="491"/>
      <w:r>
        <w:rPr>
          <w:rtl w:val="true"/>
        </w:rPr>
        <w:t>اشارة</w:t>
      </w:r>
      <w:bookmarkEnd w:id="49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 وَ ما عَلَّمْتُمْ مِنَ اَلْجَوارِحِ مُكَلِّبِينَ تُعَلِّمُونَهُنَّ مِمّا عَلَّمَكُمُ اَللّهُ فَكُلُوا مِمّا أَمْسَكْنَ عَلَيْكُمْ وَ اُذْكُرُوا اِسْمَ اَللّهِ عَلَيْهِ وَ اِتَّقُوا اَللّهَ إِنَّ اَللّهَ سَرِيعُ اَلْحِسابِ‌</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493" w:name="__RefHeading___Toc1423421_388300464"/>
      <w:bookmarkStart w:id="494" w:name="_Toc206"/>
      <w:bookmarkEnd w:id="493"/>
      <w:r>
        <w:rPr>
          <w:rtl w:val="true"/>
        </w:rPr>
        <w:t>المفردات</w:t>
      </w:r>
      <w:bookmarkEnd w:id="494"/>
    </w:p>
    <w:p>
      <w:pPr>
        <w:pStyle w:val="BookText"/>
        <w:rPr/>
      </w:pP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الكلاب المعلّمة للصيد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مفرده مكلّب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مؤدّب الكلب للصيد</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423423_388300464"/>
      <w:bookmarkStart w:id="496" w:name="_Toc207"/>
      <w:bookmarkEnd w:id="495"/>
      <w:r>
        <w:rPr>
          <w:rtl w:val="true"/>
        </w:rPr>
        <w:t>التفسير</w:t>
      </w:r>
      <w:bookmarkEnd w:id="4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اَلْمَيْتَةُ وَ اَلدَّمُ وَ لَحْمُ اَلْخِنْزِيرِ وَ ما أُهِلَّ‌</w:t>
      </w:r>
      <w:bookmarkStart w:id="497" w:name="pg14916_168876"/>
    </w:p>
    <w:p>
      <w:pPr>
        <w:pStyle w:val="BookText"/>
        <w:rPr/>
      </w:pPr>
      <w:bookmarkEnd w:id="497"/>
      <w:r>
        <w:rPr>
          <w:rFonts w:ascii="Amiri" w:hAnsi="Amiri" w:eastAsia="Amiri" w:cs="Amiri"/>
          <w:color w:val="111111"/>
          <w:sz w:val="28"/>
          <w:sz w:val="28"/>
          <w:szCs w:val="28"/>
          <w:rtl w:val="true"/>
          <w:lang w:bidi="ar-SA"/>
        </w:rPr>
        <w:t>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صار ذلك أرضية صالحة للسؤال عمّا يحلّ‌، فأُجيبوا بأمرين، وأنّه يحلّ لكم الأمران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الطيبات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يَسْئَلُونَكَ ما ذا أُحِلَّ لَهُمْ قُلْ أُحِلَّ لَكُمُ اَلطَّيِّباتُ‌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عَلَّمْتُمْ مِنَ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وسيأتي تفصيل الأمر الثاني</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423425_388300464"/>
      <w:bookmarkStart w:id="499" w:name="_Toc208"/>
      <w:bookmarkEnd w:id="498"/>
      <w:r>
        <w:rPr>
          <w:rtl w:val="true"/>
        </w:rPr>
        <w:t>تحليل الطيبات</w:t>
      </w:r>
      <w:bookmarkEnd w:id="499"/>
    </w:p>
    <w:p>
      <w:pPr>
        <w:pStyle w:val="BookText"/>
        <w:rPr/>
      </w:pPr>
      <w:r>
        <w:rPr>
          <w:rFonts w:ascii="Amiri" w:hAnsi="Amiri" w:eastAsia="Amiri" w:cs="Amiri"/>
          <w:color w:val="111111"/>
          <w:sz w:val="28"/>
          <w:sz w:val="28"/>
          <w:szCs w:val="28"/>
          <w:rtl w:val="true"/>
          <w:lang w:bidi="ar-SA"/>
        </w:rPr>
        <w:t>أمّا الأوّل، فهو أنّ الضابطة في الحلال والحرام كون الشيء طيّباً وكونه خبيثاً، فهذه ضابطة كلّية يمكن أن تكون مصدراً للحكم الشرعي اعتماداً 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نظير هذه الضابطة في التعريف بالنبي صلى الله عليه و آله و سلم،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 الإشكال في التعرّف على مصداق الطيّب والخبيث، ولذلك قال المحقّق الأردبيلي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الخبيث غير ظاهر، إذ الشّرع ما بيّنه، واللغة غير مرادة،</w:t>
      </w:r>
      <w:bookmarkStart w:id="500" w:name="pg14916_168877"/>
    </w:p>
    <w:p>
      <w:pPr>
        <w:pStyle w:val="BookText"/>
        <w:rPr/>
      </w:pPr>
      <w:bookmarkEnd w:id="500"/>
      <w:r>
        <w:rPr>
          <w:rFonts w:ascii="Amiri" w:hAnsi="Amiri" w:eastAsia="Amiri" w:cs="Amiri"/>
          <w:color w:val="111111"/>
          <w:sz w:val="28"/>
          <w:sz w:val="28"/>
          <w:szCs w:val="28"/>
          <w:rtl w:val="true"/>
          <w:lang w:bidi="ar-SA"/>
        </w:rPr>
        <w:t>والعرف غير منضبط</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غير أنّ الظاهر من الشهيد الثاني إمكان التعرّف عليها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بالعرف الذي يرجع إليه في الاستطابة عرف الأوساط من أهل اليسار في حالة الاختيار، دون أهل البوادي وذوي الاضطرار من جفاة العرب، فإنّهم يستطيبون ما دبّ ودرج، كما سُئل بعضهم عما يأكلون‌؟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دبّ ودرج إلّاأُم 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لتهنأ أُمّ حبين العافية لكونها أمنت أن تؤكل</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والحقّ أنّ قسماً من الحيوانات ما هو طيب عند أغلب الناس وخبيث كذلك، ولكن قسماً منها مختلف فيه، فرب حيوان لذيذ الأكل عند قوم، كالضّب، وخبيث عند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قسماً من الحشرات طيّبة الطعم عند بعض الشعوب، مثل السرطان،</w:t>
      </w:r>
      <w:r>
        <w:rPr>
          <w:rStyle w:val="FootnoteAnchor"/>
          <w:rtl w:val="true"/>
        </w:rPr>
        <w:footnoteReference w:id="199"/>
      </w:r>
      <w:r>
        <w:rPr>
          <w:rFonts w:ascii="Amiri" w:hAnsi="Amiri" w:eastAsia="Amiri" w:cs="Amiri"/>
          <w:color w:val="111111"/>
          <w:sz w:val="28"/>
          <w:sz w:val="28"/>
          <w:szCs w:val="28"/>
          <w:rtl w:val="true"/>
          <w:lang w:bidi="ar-SA"/>
        </w:rPr>
        <w:t xml:space="preserve">وخبيثة عند الآخرين، ولذا فيجب العودة إلى المصدرين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عليه اتّفاق الفقهاء</w:t>
      </w:r>
      <w:r>
        <w:rPr>
          <w:rFonts w:eastAsia="Amiri" w:cs="Amiri" w:ascii="Amiri" w:hAnsi="Amiri"/>
          <w:color w:val="111111"/>
          <w:sz w:val="28"/>
          <w:szCs w:val="28"/>
          <w:rtl w:val="true"/>
          <w:lang w:bidi="ar-SA"/>
        </w:rPr>
        <w:t>.</w:t>
      </w:r>
    </w:p>
    <w:p>
      <w:pPr>
        <w:pStyle w:val="Heading4"/>
        <w:numPr>
          <w:ilvl w:val="3"/>
          <w:numId w:val="1"/>
        </w:numPr>
        <w:rPr/>
      </w:pPr>
      <w:bookmarkStart w:id="501" w:name="__RefHeading___Toc1423427_388300464"/>
      <w:bookmarkStart w:id="502" w:name="_Toc209"/>
      <w:bookmarkEnd w:id="501"/>
      <w:r>
        <w:rPr>
          <w:rtl w:val="true"/>
        </w:rPr>
        <w:t>تحليل صيد الجوارح المعلّمة</w:t>
      </w:r>
      <w:bookmarkEnd w:id="50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أحله اللّه سبحانه ما صاده الكلب المعلّم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يؤكل صيده وإن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ويختصّ من الحيوانات بالكلب المعلّم، دون غيره من جوارح السباع والطير، فلو اصطاد بغيره كالفهد والنمر أو غيرهما من السباع لم يحلّ منه إلّاما يُدرك ذكاته، وكذا لو صاد بالبازي و العقاب والباشق وغير ذلك من</w:t>
      </w:r>
    </w:p>
    <w:p>
      <w:pPr>
        <w:pStyle w:val="BookText"/>
        <w:rPr/>
      </w:pPr>
      <w:r>
        <w:rPr>
          <w:rFonts w:ascii="Amiri" w:hAnsi="Amiri" w:eastAsia="Amiri" w:cs="Amiri"/>
          <w:color w:val="111111"/>
          <w:sz w:val="28"/>
          <w:sz w:val="28"/>
          <w:szCs w:val="28"/>
          <w:rtl w:val="true"/>
          <w:lang w:bidi="ar-SA"/>
        </w:rPr>
        <w:t>جوارح الطير، معلّماً أو غير معلّم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ذكر في حليّة ما صاده الكلب المعلّم بأنّه يشترط فيه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يسترسل إذا أرسله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وينزجر إذا زجره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لا يأكل ما 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المرسِل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يرسله للاصطياد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يُسمّي عند إرساله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لا يغيب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مستقرّة</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إنّ ما صاده الكلب فهو حلال، غاية الأمر إن وجده مجروحاً قابلاً للتذكية يذكّيه، وإلّا فهو حلال، بخلاف ما لو صاده غير الكلب من الجوارح، فإنّه يحلّ في القسم الأوّل بشرط التذكية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فلنرجع إلى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أكل الصيد الذي تصطاده الجوارح المعلّمة، والقرينة على أنّ المراد الأكل، قوله سبحانه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صيد الجوارح إنّما يحلّ بشروط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والمكلّب هو مؤدّب الجوارح، ومعلّمها بالصيد لصاحبها ومروضها لذلك بما علم من الحيل وطرق 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على اختصاص حليّة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جاء به حيّاً أو ميّتاً بالكلب، فلا يجوز بسائر الجوارح كالفهْد والصَقْر،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فيكون معناه صائدين بالكلب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احتمال آخر وهو كونهم حاذقين في تعليم الكلب وهو خيرة صاحب الكشّاف، وعلى أي حال قبل كلّ طائر يصيد إلّاالنسر والعقاب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تؤدّبون الجوارح فتعلّمونهنّ طلب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الآية على اشتراط كون كلاب الصيد معلّمة كيفية الصيد من جانب صاحبها أو غيره، فلا يحلّ صيد غير المعلّم إلّاإذا أُدرك حيّاً ويكون قابلاً للتذكية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كلام لطيف يقول الزمخشري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جليلة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على كلّ آخذ علماً أن لا يأخذه إلّامن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أهله علماً، وأنحرهم دراية، وأغوصهم على لطائفه وحقائقه، وإن احتاج إلى أن يضرب إليه أكباد الإبل، فكم من آخذٍ عن غير متقنٍ قد ضيع أيّامه، وعضّ عند لقاء النحارير أنامله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وأمّا كيفية التعليم فيذكره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عَلَّمَكُمُ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ممّا ألهمكم إيّاه، وهداكم إليه من ترويضها والانتفاع بتعليمها بالفطرة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الإمساك لصاحب الصيد،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كلوا ممّا تصيده لأجلكم فتحبسه، ويُعلم ذلك بعدم أكلها منه، فإن أكلت منه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لم تمسكه لصاحب الصيد، فالظاهر أنّه لا يجوز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 وإن كان يدلّ على جواز الأكل ممّا أمسكته الجوارح لكن لا يجوز الأكل إلّابعد غسل موضع العض من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الآية وعدم تقييده بالغسل يدلّ على طهارة تلك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ممّا نقله الشيخ الأنصاري عن الشيخ الطوسي من التمسّك بالإطلاق والحكم بجواز الأكل من دون غسل، إلّاأنّ التمسّك بالإطلاق مشروط بكون المتكلّم في مقام البيان حتى يُستدلّ بترك ذكره على عدم مدخليته، ولكن الآية ليست في مقام بيان حكم هذه الحالة وإنّما هي بصدد بيان توسعة أمر التذكية وهو عدم اختصاصه بقطع الأوداج الأربعة بالسكين، بل يتحقّق بإمساك الجوارح وجرحها، فلو وجده الصائد مقتولاً فهو مذكّى، وإلّا فيذكّيه، ولذلك لا يمكن التمسّك بالإطلاق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اسم اللّه عند إرساله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الإرسال، فإذا أرسل الكلب مقروناً بالتسمية فأخذ فقتل أو لم يقتل فيؤكل منه بشرط التذكية عند عدم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في نهاية الآية يأمر بالتقوى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اجتنبوا محارم اللّه مع وجود الطيبات، وأكل ما جاز من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سَرِيعُ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إنّ اللّه يحاسب الناس كلّهم يوم القيامة، في يوم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تفسير الآية بحرفيّتها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أردنا أن نفسّر الآية بلسان الفقه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يؤكل صيده بالكلب</w:t>
      </w:r>
    </w:p>
    <w:p>
      <w:pPr>
        <w:pStyle w:val="BookText"/>
        <w:rPr/>
      </w:pPr>
      <w:r>
        <w:rPr>
          <w:rFonts w:ascii="Amiri" w:hAnsi="Amiri" w:eastAsia="Amiri" w:cs="Amiri"/>
          <w:color w:val="111111"/>
          <w:sz w:val="28"/>
          <w:sz w:val="28"/>
          <w:szCs w:val="28"/>
          <w:rtl w:val="true"/>
          <w:lang w:bidi="ar-SA"/>
        </w:rPr>
        <w:t>المعلّم تُشترط فيه شروط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الصيد بالكلب فقط، فلو صاد بغير الكلب، كالفهد أو النمر أو غيرهما من السباع، لم يحل إلّاإذا أدرك ذكاته، فغير الكلب من الأصناف سواء أكانت معلّمة أو غير معلّمة لا يؤكل صيدها إذا قُتل، نعم يحلّ إذا أدركه الصيّاد حيّاً وذكّاه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على هذا الشرط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عليه السلام يُفتي وكان يتّقي، ونحن نخاف في صَيْد البُزاة والصُقورة، فأمّا الآن فإنّا لا نخاف، ولا نحلّ صيدها إلّاأن تدرك ذكاته، فإنّه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الكلاب</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وروى القمي في تفسيره عن أبي بكر الحضرمي،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صيد البُزاة والصُقورة والفهود والكلاب‌؟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إلّاما ذكّيتم إلّا الكلاب</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عَلَّمْتُمْ مِنَ اَلْجَوارِحِ مُكَلِّبِينَ تُعَلِّمُونَهُنَّ مِمّا عَلَّمَكُمُ اَللّهُ فَكُلُوا مِمّا أَمْسَكْنَ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من السباع تُمسك الصيد على نفسها، إلّاالكلاب المُعلّمة، فإنّها تمسك على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أرسلت الكلب المُعلّم فاذكر اسم اللّه عليه، فهو ذكاته</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معلّماً ومعناه أن يسترسل إذا أرسله، وينزجر إذا زجره، ويدلّ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المرسل مسلماً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القدر المتيقّن من الآية حيث إنّ الخطاب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استعير كلب المجوس فاصيد،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 صيده إلّاأن يكون علمه مسلم فتعلّمه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يرسله للاصطياد، فلو استرسل من نفسه لم يحلّ مقتوله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جرحه الكلب وأدركه الصيّاد وذكّاه، يحل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التسمية عند الإرسال،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اِسْمَ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كلب أفلت ولم يرسله صاحبه فصاد فأدركه صاحبه وقد قتله، أيأكل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صاد وقد سمّى فليأكل، وإن صاد ولم يسمّ فلا يأكل، وهذا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مِنَ اَلْجَوارِحِ مُكَلِّبِينَ‌</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القتل مستنداً إلى الكلب، فلو وجد مقتولاً واحتمل أن يكون القتل من غيره، فلا يحل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الشروط التي ذكرها الفقهاء في محلّه، قسم منه يستفاد من الآية والآخر يستفاد من السنّة، والتفصيل في محلّه</w:t>
      </w:r>
      <w:r>
        <w:rPr>
          <w:rFonts w:eastAsia="Amiri" w:cs="Amiri" w:ascii="Amiri" w:hAnsi="Amiri"/>
          <w:color w:val="111111"/>
          <w:sz w:val="28"/>
          <w:szCs w:val="28"/>
          <w:rtl w:val="true"/>
          <w:lang w:bidi="ar-SA"/>
        </w:rPr>
        <w:t>.</w:t>
      </w:r>
      <w:r>
        <w:rPr>
          <w:rStyle w:val="FootnoteAnchor"/>
        </w:rPr>
        <w:footnoteReference w:id="20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503" w:name="pg14916_168883"/>
    </w:p>
    <w:p>
      <w:pPr>
        <w:pStyle w:val="BookText"/>
        <w:rPr/>
      </w:pPr>
      <w:bookmarkEnd w:id="503"/>
      <w:r>
        <w:rPr>
          <w:rFonts w:ascii="Amiri" w:hAnsi="Amiri" w:eastAsia="Amiri" w:cs="Amiri"/>
          <w:color w:val="111111"/>
          <w:sz w:val="28"/>
          <w:sz w:val="28"/>
          <w:szCs w:val="28"/>
          <w:rtl w:val="true"/>
          <w:lang w:bidi="ar-SA"/>
        </w:rPr>
        <w:t>أحكام اللباس والزينة</w:t>
      </w:r>
    </w:p>
    <w:p>
      <w:pPr>
        <w:pStyle w:val="Heading3"/>
        <w:numPr>
          <w:ilvl w:val="2"/>
          <w:numId w:val="1"/>
        </w:numPr>
        <w:rPr/>
      </w:pPr>
      <w:bookmarkStart w:id="504" w:name="__RefHeading___Toc1423429_388300464"/>
      <w:bookmarkStart w:id="505" w:name="_Toc210"/>
      <w:bookmarkEnd w:id="504"/>
      <w:r>
        <w:rPr/>
        <w:t>6</w:t>
      </w:r>
      <w:r>
        <w:rPr>
          <w:rtl w:val="true"/>
        </w:rPr>
        <w:t xml:space="preserve">. </w:t>
      </w:r>
      <w:r>
        <w:rPr>
          <w:rtl w:val="true"/>
        </w:rPr>
        <w:t>أحكام اللباس والزينة</w:t>
      </w:r>
      <w:bookmarkEnd w:id="505"/>
    </w:p>
    <w:p>
      <w:pPr>
        <w:pStyle w:val="Heading4"/>
        <w:numPr>
          <w:ilvl w:val="3"/>
          <w:numId w:val="1"/>
        </w:numPr>
        <w:rPr/>
      </w:pPr>
      <w:bookmarkStart w:id="506" w:name="__RefHeading___Toc1423431_388300464"/>
      <w:bookmarkStart w:id="507" w:name="_Toc211"/>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لا شكّ أنّ اللباس من ضروريات الحياة، فهو وقاية من الحر والبرد أوّلاً، وستر للعورة ثانياً، إلى غير ذلك ممّا له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التزيّن من كماليّاته التي يرغب إليها كلّ شاب وشابة، بل الإنسان مطلقاً فندرس حكم الموضوعين حسب ما ورد في الذكر الحكيم</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423433_388300464"/>
      <w:bookmarkStart w:id="509" w:name="_Toc212"/>
      <w:bookmarkEnd w:id="508"/>
      <w:r>
        <w:rPr>
          <w:rtl w:val="true"/>
        </w:rPr>
        <w:t>الآية الأُولى</w:t>
      </w:r>
      <w:bookmarkEnd w:id="509"/>
    </w:p>
    <w:p>
      <w:pPr>
        <w:pStyle w:val="Heading5"/>
        <w:numPr>
          <w:ilvl w:val="4"/>
          <w:numId w:val="1"/>
        </w:numPr>
        <w:rPr/>
      </w:pPr>
      <w:bookmarkStart w:id="510" w:name="__RefHeading___Toc1423435_388300464"/>
      <w:bookmarkStart w:id="511" w:name="_Toc213"/>
      <w:bookmarkEnd w:id="510"/>
      <w:r>
        <w:rPr>
          <w:rtl w:val="true"/>
        </w:rPr>
        <w:t>اشارة</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 يُوارِي سَوْآتِكُمْ وَ رِيشاً وَ لِباسُ اَلتَّقْوى ذلِكَ خَيْرٌ ذلِكَ مِنْ آياتِ اَللّهِ لَعَلَّهُمْ يَذَّكَّرُونَ‌</w:t>
      </w:r>
      <w:r>
        <w:rPr>
          <w:rFonts w:eastAsia="Amiri" w:cs="Amiri" w:ascii="Amiri" w:hAnsi="Amiri"/>
          <w:color w:val="111111"/>
          <w:sz w:val="28"/>
          <w:szCs w:val="28"/>
          <w:rtl w:val="true"/>
          <w:lang w:bidi="ar-SA"/>
        </w:rPr>
        <w:t>».</w:t>
      </w:r>
      <w:r>
        <w:rPr>
          <w:rStyle w:val="FootnoteAnchor"/>
          <w:rtl w:val="true"/>
        </w:rPr>
        <w:footnoteReference w:id="208"/>
      </w:r>
    </w:p>
    <w:p>
      <w:pPr>
        <w:pStyle w:val="Heading5"/>
        <w:numPr>
          <w:ilvl w:val="4"/>
          <w:numId w:val="1"/>
        </w:numPr>
        <w:rPr/>
      </w:pPr>
      <w:bookmarkStart w:id="512" w:name="__RefHeading___Toc1423437_388300464"/>
      <w:bookmarkStart w:id="513" w:name="_Toc214"/>
      <w:bookmarkEnd w:id="512"/>
      <w:r>
        <w:rPr>
          <w:rtl w:val="true"/>
        </w:rPr>
        <w:t>المفردات</w:t>
      </w:r>
      <w:bookmarkEnd w:id="51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يواري يستر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الريش كسوة الطائر وزينته فهو للطائر كالشعر لغيره من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ويقسّم الريش في جناح الطائر إلى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الريشات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مقدم الجناح، وأُريد في الآية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نفسية كالعلم والاعتقادات الحسنة، وزينة بدنيّة كالقوّة وطول القامة، وزينة خارجية كالمال والجاه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والظاهر أنّ الراغب خلط بين الجمال والزينة، فما يرجع إلى الخلقة فهو جمال، وما يعرض الخلقة فهو 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الحسن جمال، واللباس الفاخر 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لم يستعمل الزينة إلّافيما يطرأ على الخلقة فلاحظ مواردها في السور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المتجاوزين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الإسراف والتبذير، أنّ الأوّل تجاوز الحد، من غير فرق بين ما ينبغي وما لا ينبغي، والتبذير يختصّ بالتجاوز في الذي لا ينبغي، وما ربما يقال من اختصاص الأوّل بالتجاوز فيما ينبغي</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غير تام؛ لأنّه سبحانه وصف عمل قوم لوط بالإسراف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w:t>
      </w:r>
      <w:r>
        <w:rPr>
          <w:rStyle w:val="FootnoteAnchor"/>
        </w:rPr>
        <w:footnoteReference w:id="21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14" w:name="pg14916_168885"/>
    </w:p>
    <w:p>
      <w:pPr>
        <w:pStyle w:val="Heading5"/>
        <w:numPr>
          <w:ilvl w:val="4"/>
          <w:numId w:val="1"/>
        </w:numPr>
        <w:rPr/>
      </w:pPr>
      <w:bookmarkStart w:id="515" w:name="__RefHeading___Toc1423439_388300464"/>
      <w:bookmarkStart w:id="516" w:name="_Toc215"/>
      <w:bookmarkEnd w:id="514"/>
      <w:bookmarkEnd w:id="515"/>
      <w:r>
        <w:rPr>
          <w:rtl w:val="true"/>
        </w:rPr>
        <w:t>التفسير</w:t>
      </w:r>
      <w:bookmarkEnd w:id="51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الخطاب من خطابات أوّل الخليقة، وقد جاء في هذه السورة كراراً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قَدْ أَنْزَلْنا عَلَيْكُمْ لِباساً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لا يَفْتِنَنَّكُمُ اَلشَّيْطانُ‌</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إِمّا يَأْتِيَنَّكُمْ رُسُلٌ مِنْكُمْ يَقُصُّونَ عَلَيْكُمْ‌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فقد خاطب اللّه سبحانه بهذه الخطابات عامّة بني آدم حين هبط آدم وزوجه الأرض، محذِّراً أولاده من فتن الوقوع في شبكة الشيطان ومرغّباً إلى اتّباع الرسل الذين سيبعثهم اللّه إليهم فيما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يعلم بطلان ما تمسّكت به الفرقة الضالّة البهائية على استمرار بعث الأنبياء بعد النبي الخاتم تمسّكاً بالخطاب الرابع، غافلين عن الظروف التي صدر هذا الخطاب وأمثاله فيها، فقد خاطب اللّه بها أوّل الخليقة، حين هبط آدم الأرض والمفروض أنّه جاءت الرسل بعده تترى إلى أن تمّت حلقة البعث بالنبي الأكرم صلى الله عليه و آله و سلم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 عَلَيْكُمْ 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عبّر سبحانه عن هذه النعمة التي يستر</w:t>
      </w:r>
      <w:bookmarkStart w:id="517" w:name="pg14916_168886"/>
    </w:p>
    <w:p>
      <w:pPr>
        <w:pStyle w:val="BookText"/>
        <w:rPr/>
      </w:pPr>
      <w:bookmarkEnd w:id="517"/>
      <w:r>
        <w:rPr>
          <w:rFonts w:ascii="Amiri" w:hAnsi="Amiri" w:eastAsia="Amiri" w:cs="Amiri"/>
          <w:color w:val="111111"/>
          <w:sz w:val="28"/>
          <w:sz w:val="28"/>
          <w:szCs w:val="28"/>
          <w:rtl w:val="true"/>
          <w:lang w:bidi="ar-SA"/>
        </w:rPr>
        <w:t>عوراتنا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يُوارِي سَوْآتِكُمْ‌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عبّر بالإنزال، كما عبّر عن الحديد به أيضاً،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للدلالة على أنّ ما في عالم الطبيعة من النعم، لها جذور في فوق المادة،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وأنّ كلّ ما في عالم الشهادة، ظلّ ما في 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فمن فوائد اللباس المنزول من اللّه سبحانه، هو ستر العورات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أشار إلى نعمة أُخرى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تفسير المفردات أنّه كناية عن اللباس الفاخر الذي يلبسه الإنسان في مواقع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يعطف نظر بني آدم إلى لباس معنوي هو خير من اللباس المادي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لِباسُ اَلتَّقْوى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اللباس المادي شيء داثر واللباس المعنوي قائم بالإنسان غير داثر ويجتنى ثمره في الحياتين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البرزخية والأُخروية،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جهل الإنسان بما في اللباسين من الآثار، لكنّه لغفلته عن كون الجميع من نعم اللّه، لا يعبده بل يعبد غيره، ولذلك أمر بالتذكر</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423441_388300464"/>
      <w:bookmarkStart w:id="519" w:name="_Toc216"/>
      <w:bookmarkEnd w:id="518"/>
      <w:r>
        <w:rPr>
          <w:rtl w:val="true"/>
        </w:rPr>
        <w:t>الآية الثانية</w:t>
      </w:r>
      <w:r>
        <w:rPr>
          <w:rtl w:val="true"/>
        </w:rPr>
        <w:t>:</w:t>
      </w:r>
      <w:bookmarkEnd w:id="519"/>
    </w:p>
    <w:p>
      <w:pPr>
        <w:pStyle w:val="Heading5"/>
        <w:numPr>
          <w:ilvl w:val="4"/>
          <w:numId w:val="1"/>
        </w:numPr>
        <w:rPr/>
      </w:pPr>
      <w:bookmarkStart w:id="520" w:name="__RefHeading___Toc1423443_388300464"/>
      <w:bookmarkStart w:id="521" w:name="_Toc217"/>
      <w:bookmarkEnd w:id="520"/>
      <w:r>
        <w:rPr>
          <w:rtl w:val="true"/>
        </w:rPr>
        <w:t>اشارة</w:t>
      </w:r>
      <w:bookmarkEnd w:id="5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 وَ كُلُوا وَ اِشْرَبُوا وَ لا تُسْرِفُوا</w:t>
      </w:r>
      <w:bookmarkStart w:id="522" w:name="pg14916_168887"/>
    </w:p>
    <w:p>
      <w:pPr>
        <w:pStyle w:val="BookText"/>
        <w:rPr/>
      </w:pPr>
      <w:bookmarkEnd w:id="522"/>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r>
        <w:rPr>
          <w:rStyle w:val="FootnoteAnchor"/>
          <w:rtl w:val="true"/>
        </w:rPr>
        <w:footnoteReference w:id="218"/>
      </w:r>
    </w:p>
    <w:p>
      <w:pPr>
        <w:pStyle w:val="Heading5"/>
        <w:numPr>
          <w:ilvl w:val="4"/>
          <w:numId w:val="1"/>
        </w:numPr>
        <w:rPr/>
      </w:pPr>
      <w:bookmarkStart w:id="523" w:name="__RefHeading___Toc1423445_388300464"/>
      <w:bookmarkStart w:id="524" w:name="_Toc218"/>
      <w:bookmarkEnd w:id="523"/>
      <w:r>
        <w:rPr>
          <w:rtl w:val="true"/>
        </w:rPr>
        <w:t>المفردات</w:t>
      </w:r>
      <w:bookmarkEnd w:id="524"/>
    </w:p>
    <w:p>
      <w:pPr>
        <w:pStyle w:val="BookText"/>
        <w:rPr/>
      </w:pP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الأمر باللُبس</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1423447_388300464"/>
      <w:bookmarkStart w:id="526" w:name="_Toc219"/>
      <w:bookmarkEnd w:id="525"/>
      <w:r>
        <w:rPr>
          <w:rtl w:val="true"/>
        </w:rPr>
        <w:t>التفسير</w:t>
      </w:r>
      <w:bookmarkEnd w:id="526"/>
    </w:p>
    <w:p>
      <w:pPr>
        <w:pStyle w:val="BookText"/>
        <w:rPr/>
      </w:pPr>
      <w:r>
        <w:rPr>
          <w:rFonts w:ascii="Amiri" w:hAnsi="Amiri" w:eastAsia="Amiri" w:cs="Amiri"/>
          <w:color w:val="111111"/>
          <w:sz w:val="28"/>
          <w:sz w:val="28"/>
          <w:szCs w:val="28"/>
          <w:rtl w:val="true"/>
          <w:lang w:bidi="ar-SA"/>
        </w:rPr>
        <w:t>الآية خطاب للمكلّفين وتتضمّن تكليفين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 خُذُوا زِينَتَكُمْ عِنْدَ كُلِّ 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خذوا ثيابكم التي تتزيّنون بها للصلاة في الجمعات والأعياد،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عليهما السلام كان إذا قام إلى الصلاة لبس أجود ثيابه،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لم تلبس أجود ثيابك‌؟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الجمال، فأتجمّل لربي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الإسلام ينهى عن التقشّف وترك النعم، مطلقاً، قائلاً بأنّ اللّه سبحانه خلقها للمؤمنين خاصّة الذين يعرفون نعمة اللّه ويشكرون له، دون الكافرين كما يقول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الكافرون يشاركونهم بالتنعّم بالطيبات في الدنيا ولكنّها في الآخرة تكون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ينهى الخطاب في الآية عن الإسراف وتجاوز الحدّ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حكم الإسراف في خاتمة الجزء بإذن اللّه تعالى، فإنّه من الموضوعات التي غفل عن دراسته كّل مَن ألف كتاباً في آيات الأحكام ولذلك استدركناها بدراستها في آخر هذا الجزء بإذن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وردت في السنّة روايات كثيرة حول الألبسة حلالاً وحراماً وكراهة ومن أراد التفصيل فليرجع إلى الكافي</w:t>
      </w:r>
      <w:r>
        <w:rPr>
          <w:rFonts w:eastAsia="Amiri" w:cs="Amiri" w:ascii="Amiri" w:hAnsi="Amiri"/>
          <w:color w:val="111111"/>
          <w:sz w:val="28"/>
          <w:szCs w:val="28"/>
          <w:rtl w:val="true"/>
          <w:lang w:bidi="ar-SA"/>
        </w:rPr>
        <w:t>.</w:t>
      </w:r>
      <w:r>
        <w:rPr>
          <w:rStyle w:val="FootnoteAnchor"/>
          <w:rtl w:val="true"/>
        </w:rPr>
        <w:footnoteReference w:id="220"/>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bookmarkStart w:id="527" w:name="pg14916_168890"/>
    </w:p>
    <w:p>
      <w:pPr>
        <w:pStyle w:val="Heading2"/>
        <w:numPr>
          <w:ilvl w:val="1"/>
          <w:numId w:val="1"/>
        </w:numPr>
        <w:rPr/>
      </w:pPr>
      <w:bookmarkStart w:id="528" w:name="__RefHeading___Toc1423449_388300464"/>
      <w:bookmarkStart w:id="529" w:name="_Toc220"/>
      <w:bookmarkEnd w:id="527"/>
      <w:bookmarkEnd w:id="528"/>
      <w:r>
        <w:rPr>
          <w:rtl w:val="true"/>
        </w:rPr>
        <w:t>الفصل الرابع عشر</w:t>
      </w:r>
      <w:r>
        <w:rPr>
          <w:rtl w:val="true"/>
        </w:rPr>
        <w:t xml:space="preserve">: </w:t>
      </w:r>
      <w:r>
        <w:rPr>
          <w:rtl w:val="true"/>
        </w:rPr>
        <w:t>أحكام المواريث في الذكر الحكيم</w:t>
      </w:r>
      <w:bookmarkEnd w:id="529"/>
    </w:p>
    <w:p>
      <w:pPr>
        <w:pStyle w:val="Heading3"/>
        <w:numPr>
          <w:ilvl w:val="2"/>
          <w:numId w:val="1"/>
        </w:numPr>
        <w:rPr/>
      </w:pPr>
      <w:bookmarkStart w:id="530" w:name="__RefHeading___Toc1423451_388300464"/>
      <w:bookmarkStart w:id="531" w:name="_Toc221"/>
      <w:bookmarkEnd w:id="530"/>
      <w:r>
        <w:rPr>
          <w:rtl w:val="true"/>
        </w:rPr>
        <w:t>اشارة</w:t>
      </w:r>
      <w:bookmarkEnd w:id="531"/>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آية المواريث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نصيب الرجال والنساء من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إرث الأولاد والأبوين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إرث الزوجين والكلالة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ميراث كلالة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إعطاء ذوي القربى والفقراء من التركة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المسلم من الكافر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ميراث أولاد الأنبياء</w:t>
      </w:r>
      <w:r>
        <w:rPr>
          <w:rFonts w:eastAsia="Amiri" w:cs="Amiri" w:ascii="Amiri" w:hAnsi="Amiri"/>
          <w:color w:val="111111"/>
          <w:sz w:val="28"/>
          <w:szCs w:val="28"/>
          <w:rtl w:val="true"/>
          <w:lang w:bidi="ar-SA"/>
        </w:rPr>
        <w:t>.</w:t>
      </w:r>
      <w:bookmarkStart w:id="532" w:name="pg14916_168892"/>
    </w:p>
    <w:p>
      <w:pPr>
        <w:pStyle w:val="Heading3"/>
        <w:numPr>
          <w:ilvl w:val="2"/>
          <w:numId w:val="1"/>
        </w:numPr>
        <w:rPr/>
      </w:pPr>
      <w:bookmarkStart w:id="533" w:name="__RefHeading___Toc1423453_388300464"/>
      <w:bookmarkStart w:id="534" w:name="_Toc222"/>
      <w:bookmarkEnd w:id="532"/>
      <w:bookmarkEnd w:id="533"/>
      <w:r>
        <w:rPr>
          <w:rtl w:val="true"/>
        </w:rPr>
        <w:t>تمهيد</w:t>
      </w:r>
      <w:bookmarkEnd w:id="534"/>
    </w:p>
    <w:p>
      <w:pPr>
        <w:pStyle w:val="BookText"/>
        <w:rPr/>
      </w:pPr>
      <w:r>
        <w:rPr>
          <w:rFonts w:ascii="Amiri" w:hAnsi="Amiri" w:eastAsia="Amiri" w:cs="Amiri"/>
          <w:color w:val="111111"/>
          <w:sz w:val="28"/>
          <w:sz w:val="28"/>
          <w:szCs w:val="28"/>
          <w:rtl w:val="true"/>
          <w:lang w:bidi="ar-SA"/>
        </w:rPr>
        <w:t>المواريث جمع الميراث الذي هو بمعنى اسم المصدر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بمعنى اسم المفعول أي الموروث، ويعرّف بأنّه ما يستحقّه إنسان بموت آخر، وربما يعبّر عن المواريث بالفرائض، جمع الفريضة بمعنى التقدير، أخذاً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قلّما يتّفق أن يموت إنسان ولا يترك شيئاً من الأموال والحقوق، كيف وأنّ الإنسان يجنح حسب طبعه إلى جمع المال، وزينة الحياة الدنيا، فيترك بموته ثروة قليلة أو كثيرة، فيقع الكلام في مَنْ يرثه‌؟ أمّا الجاهلية فكانوا يتوارثون بالعقد الذي يعبّر عنه بضمان الجريرة، يقول العاقد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دمك دمي، وثأرك ثأري، وحربك حربي، وسلمك سلمي، ترثني وأرثك، وتطلب بي وأُطلب بك، وتعقل عنّي وأعقل عنك</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ثمّ إنّ الإسلام الحنيف لم يبطل هذه السنّة من أساسها، بل جعلها في نهاية الأمر، فإذا لم يكن للميّت قريب نسبي أو سببي ولا ولاء عتق، يورث بضمان الجريرة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هاجر النبي صلى الله عليه و آله و سلم إلى المدينة وآخى بين الأنصار والمهاجرين، كان المسلمون يتوارثون بالإيمان والهجرة، فكان ملاك الميراث الدين والهجرة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نسخ هذا الحكم بالآيات التالية</w:t>
      </w:r>
      <w:r>
        <w:rPr>
          <w:rFonts w:eastAsia="Amiri" w:cs="Amiri" w:ascii="Amiri" w:hAnsi="Amiri"/>
          <w:color w:val="111111"/>
          <w:sz w:val="28"/>
          <w:szCs w:val="28"/>
          <w:rtl w:val="true"/>
          <w:lang w:bidi="ar-SA"/>
        </w:rPr>
        <w:t>:</w:t>
      </w:r>
      <w:bookmarkStart w:id="535" w:name="pg14916_168893"/>
    </w:p>
    <w:p>
      <w:pPr>
        <w:pStyle w:val="BookText"/>
        <w:rPr/>
      </w:pPr>
      <w:bookmarkEnd w:id="535"/>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536" w:name="__RefHeading___Toc1423455_388300464"/>
      <w:bookmarkStart w:id="537" w:name="_Toc223"/>
      <w:bookmarkEnd w:id="536"/>
      <w:r>
        <w:rPr/>
        <w:t>1</w:t>
      </w:r>
      <w:r>
        <w:rPr>
          <w:rtl w:val="true"/>
        </w:rPr>
        <w:t xml:space="preserve">. </w:t>
      </w:r>
      <w:r>
        <w:rPr>
          <w:rtl w:val="true"/>
        </w:rPr>
        <w:t>نزول آية المواريث</w:t>
      </w:r>
      <w:bookmarkEnd w:id="537"/>
    </w:p>
    <w:p>
      <w:pPr>
        <w:pStyle w:val="Heading4"/>
        <w:numPr>
          <w:ilvl w:val="3"/>
          <w:numId w:val="1"/>
        </w:numPr>
        <w:rPr/>
      </w:pPr>
      <w:bookmarkStart w:id="538" w:name="__RefHeading___Toc1423457_388300464"/>
      <w:bookmarkStart w:id="539" w:name="_Toc224"/>
      <w:bookmarkEnd w:id="538"/>
      <w:r>
        <w:rPr>
          <w:rtl w:val="true"/>
        </w:rPr>
        <w:t>الآية الأُولى</w:t>
      </w:r>
      <w:bookmarkEnd w:id="539"/>
    </w:p>
    <w:p>
      <w:pPr>
        <w:pStyle w:val="Heading5"/>
        <w:numPr>
          <w:ilvl w:val="4"/>
          <w:numId w:val="1"/>
        </w:numPr>
        <w:rPr/>
      </w:pPr>
      <w:bookmarkStart w:id="540" w:name="__RefHeading___Toc1423459_388300464"/>
      <w:bookmarkStart w:id="541" w:name="_Toc225"/>
      <w:bookmarkEnd w:id="540"/>
      <w:r>
        <w:rPr>
          <w:rtl w:val="true"/>
        </w:rPr>
        <w:t>اشارة</w:t>
      </w:r>
      <w:bookmarkEnd w:id="54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 وَ أَزْواجُهُ أُمَّهاتُهُمْ وَ أُولُوا اَلْأَرْحامِ بَعْضُهُمْ أَوْلى بِبَعْضٍ فِي كِتابِ اَللّهِ مِنَ اَلْمُؤْمِنِينَ وَ اَلْمُهاجِرِينَ إِلاّ أَنْ تَفْعَلُوا إِلى أَوْلِيائِكُمْ مَعْرُوفاً كانَ ذلِكَ فِي اَلْكِتابِ مَسْطُوراً</w:t>
      </w:r>
      <w:r>
        <w:rPr>
          <w:rFonts w:eastAsia="Amiri" w:cs="Amiri" w:ascii="Amiri" w:hAnsi="Amiri"/>
          <w:color w:val="111111"/>
          <w:sz w:val="28"/>
          <w:szCs w:val="28"/>
          <w:rtl w:val="true"/>
          <w:lang w:bidi="ar-SA"/>
        </w:rPr>
        <w:t>».</w:t>
      </w:r>
      <w:r>
        <w:rPr>
          <w:rStyle w:val="FootnoteAnchor"/>
          <w:rtl w:val="true"/>
        </w:rPr>
        <w:footnoteReference w:id="223"/>
      </w:r>
    </w:p>
    <w:p>
      <w:pPr>
        <w:pStyle w:val="Heading5"/>
        <w:numPr>
          <w:ilvl w:val="4"/>
          <w:numId w:val="1"/>
        </w:numPr>
        <w:rPr/>
      </w:pPr>
      <w:bookmarkStart w:id="542" w:name="__RefHeading___Toc1423461_388300464"/>
      <w:bookmarkStart w:id="543" w:name="_Toc226"/>
      <w:bookmarkEnd w:id="542"/>
      <w:r>
        <w:rPr>
          <w:rtl w:val="true"/>
        </w:rPr>
        <w:t>التفسير</w:t>
      </w:r>
      <w:bookmarkEnd w:id="543"/>
    </w:p>
    <w:p>
      <w:pPr>
        <w:pStyle w:val="BookText"/>
        <w:rPr/>
      </w:pPr>
      <w:r>
        <w:rPr>
          <w:rFonts w:ascii="Amiri" w:hAnsi="Amiri" w:eastAsia="Amiri" w:cs="Amiri"/>
          <w:color w:val="111111"/>
          <w:sz w:val="28"/>
          <w:sz w:val="28"/>
          <w:szCs w:val="28"/>
          <w:rtl w:val="true"/>
          <w:lang w:bidi="ar-SA"/>
        </w:rPr>
        <w:t>اشتملت الآية على أحكام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يهمّنا في المقام هو دراسة الفقرة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يتّضح معنى الآية بذكر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تقدّم في تاريخ الميراث أنّ المسلمين بعدما هبطوا المدينة المنوّرة</w:t>
      </w:r>
    </w:p>
    <w:p>
      <w:pPr>
        <w:pStyle w:val="BookText"/>
        <w:rPr/>
      </w:pPr>
      <w:r>
        <w:rPr>
          <w:rFonts w:ascii="Amiri" w:hAnsi="Amiri" w:eastAsia="Amiri" w:cs="Amiri"/>
          <w:color w:val="111111"/>
          <w:sz w:val="28"/>
          <w:sz w:val="28"/>
          <w:szCs w:val="28"/>
          <w:rtl w:val="true"/>
          <w:lang w:bidi="ar-SA"/>
        </w:rPr>
        <w:t>كان محور الميراث هو الإيمان والهجرة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تفضيل تحتاج إلى المفضل عليه،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وَ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الأرحام أولى بالميراث في كتاب اللّه من المؤمنين والمهاجرين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فلنبدأ بتفسير هذه الفقرة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 الأولوية هو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المفضّل عليه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وَ اَلْمُهاجِرِينَ‌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فهذه الآية وغيرها نسخت ما كان يورّثهم رسول اللّه صلى الله عليه و آله و سلم بالهجرة والدين لا بالقرابة، تأليفاً لقلوبهم، كإسهام الكفّار من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المؤلّفة قلوبهم في تقسيم الصدقات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معنى ذلك أنّ جميع التركة تتعلّق بأُولي الأرحام، استثنى سبحانه صورة واحدة، وهي الإيصاء بشيء من ماله إلى أصدقائه،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تَفْعَلُوا إِلى أَوْلِيائِكُمْ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بالأولياء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للولاية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فالأجانب لا يرثون الإنسان إلّاإذا أوصى الرجل بشيء ممّا ترك له، ومن المعلوم أنّ الوصية لغير الوارث نافذة في مقدار ثلث التركة، وعندنا كذلك حتى في حقّ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في كتاب الوصية معنى المأثور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صحّ أُريد الزائد على الثلث كما مرّ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bookmarkStart w:id="544" w:name="pg14916_168895"/>
    </w:p>
    <w:p>
      <w:pPr>
        <w:pStyle w:val="Heading4"/>
        <w:numPr>
          <w:ilvl w:val="3"/>
          <w:numId w:val="1"/>
        </w:numPr>
        <w:rPr/>
      </w:pPr>
      <w:bookmarkStart w:id="545" w:name="__RefHeading___Toc1423463_388300464"/>
      <w:bookmarkStart w:id="546" w:name="_Toc227"/>
      <w:bookmarkEnd w:id="544"/>
      <w:bookmarkEnd w:id="545"/>
      <w:r>
        <w:rPr>
          <w:rtl w:val="true"/>
        </w:rPr>
        <w:t>الآية الثانية</w:t>
      </w:r>
      <w:bookmarkEnd w:id="546"/>
    </w:p>
    <w:p>
      <w:pPr>
        <w:pStyle w:val="Heading5"/>
        <w:numPr>
          <w:ilvl w:val="4"/>
          <w:numId w:val="1"/>
        </w:numPr>
        <w:rPr/>
      </w:pPr>
      <w:bookmarkStart w:id="547" w:name="__RefHeading___Toc1423465_388300464"/>
      <w:bookmarkStart w:id="548" w:name="_Toc228"/>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لِكُلٍّ جَعَلْنا مَوالِيَ مِمّا تَرَكَ اَلْوالِدانِ وَ اَلْأَقْرَبُونَ وَ اَلَّذِينَ عَقَدَتْ أَيْمانُكُمْ فَآتُوهُمْ نَصِيبَهُمْ إِنَّ اَللّهَ كانَ عَلى كُلِّ شَيْ‌ءٍ شَهِيداً</w:t>
      </w:r>
      <w:r>
        <w:rPr>
          <w:rFonts w:eastAsia="Amiri" w:cs="Amiri" w:ascii="Amiri" w:hAnsi="Amiri"/>
          <w:color w:val="111111"/>
          <w:sz w:val="28"/>
          <w:szCs w:val="28"/>
          <w:rtl w:val="true"/>
          <w:lang w:bidi="ar-SA"/>
        </w:rPr>
        <w:t>».</w:t>
      </w:r>
      <w:r>
        <w:rPr>
          <w:rStyle w:val="FootnoteAnchor"/>
          <w:rtl w:val="true"/>
        </w:rPr>
        <w:footnoteReference w:id="225"/>
      </w:r>
    </w:p>
    <w:p>
      <w:pPr>
        <w:pStyle w:val="Heading5"/>
        <w:numPr>
          <w:ilvl w:val="4"/>
          <w:numId w:val="1"/>
        </w:numPr>
        <w:rPr/>
      </w:pPr>
      <w:bookmarkStart w:id="549" w:name="__RefHeading___Toc1423467_388300464"/>
      <w:bookmarkStart w:id="550" w:name="_Toc229"/>
      <w:bookmarkEnd w:id="549"/>
      <w:r>
        <w:rPr>
          <w:rtl w:val="true"/>
        </w:rPr>
        <w:t>المفردات</w:t>
      </w:r>
      <w:bookmarkEnd w:id="550"/>
    </w:p>
    <w:p>
      <w:pPr>
        <w:pStyle w:val="BookText"/>
        <w:rPr/>
      </w:pPr>
      <w:r>
        <w:rPr>
          <w:rFonts w:ascii="Amiri" w:hAnsi="Amiri" w:eastAsia="Amiri" w:cs="Amiri"/>
          <w:color w:val="111111"/>
          <w:sz w:val="28"/>
          <w:sz w:val="28"/>
          <w:szCs w:val="28"/>
          <w:rtl w:val="true"/>
          <w:lang w:bidi="ar-SA"/>
        </w:rPr>
        <w:t>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المولى، وليس له إلّامعنى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ويختلف المقصود باختلاف متعلّقه، والمراد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لأنّه أولى بإرث المورّث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اليمين، وهو اسم يقع على الجارحة، وبما أنّ الإنسان عند التعاقد والتعاهد يتصافح باليد ولذلك سُمّي القسم يميناً، تسمية الشيء باسم سببه</w:t>
      </w:r>
      <w:r>
        <w:rPr>
          <w:rFonts w:eastAsia="Amiri" w:cs="Amiri" w:ascii="Amiri" w:hAnsi="Amiri"/>
          <w:color w:val="111111"/>
          <w:sz w:val="28"/>
          <w:szCs w:val="28"/>
          <w:rtl w:val="true"/>
          <w:lang w:bidi="ar-SA"/>
        </w:rPr>
        <w:t>.</w:t>
      </w:r>
    </w:p>
    <w:p>
      <w:pPr>
        <w:pStyle w:val="Heading5"/>
        <w:numPr>
          <w:ilvl w:val="4"/>
          <w:numId w:val="1"/>
        </w:numPr>
        <w:rPr/>
      </w:pPr>
      <w:bookmarkStart w:id="551" w:name="__RefHeading___Toc1423469_388300464"/>
      <w:bookmarkStart w:id="552" w:name="_Toc230"/>
      <w:bookmarkEnd w:id="551"/>
      <w:r>
        <w:rPr>
          <w:rtl w:val="true"/>
        </w:rPr>
        <w:t>التفسير</w:t>
      </w:r>
      <w:bookmarkEnd w:id="552"/>
    </w:p>
    <w:p>
      <w:pPr>
        <w:pStyle w:val="BookText"/>
        <w:rPr/>
      </w:pPr>
      <w:r>
        <w:rPr>
          <w:rFonts w:ascii="Amiri" w:hAnsi="Amiri" w:eastAsia="Amiri" w:cs="Amiri"/>
          <w:color w:val="111111"/>
          <w:sz w:val="28"/>
          <w:sz w:val="28"/>
          <w:szCs w:val="28"/>
          <w:rtl w:val="true"/>
          <w:lang w:bidi="ar-SA"/>
        </w:rPr>
        <w:t>لمّا تقدّم في الآية السابقة أنّ أُولي الأرحام أولى بالميراث من غيرهم من المؤمنين و المهاجرين، جاء البيان القرآني تفصيلاً لما أُجمل في الآية السابقة، غير أنّ للمفسّرين في تفسير الآية بيانين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الموالي في الآية هم مَنْ يرث، ومن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والوالدان والأقربون والذين عقدت إيمانكم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تفسير للموالي، والضمير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الميت، وعلى هذا يكون تقدير الآية بالنحو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ميّت جعلنا</w:t>
      </w:r>
    </w:p>
    <w:p>
      <w:pPr>
        <w:pStyle w:val="BookText"/>
        <w:rPr/>
      </w:pPr>
      <w:r>
        <w:rPr>
          <w:rFonts w:ascii="Amiri" w:hAnsi="Amiri" w:eastAsia="Amiri" w:cs="Amiri"/>
          <w:color w:val="111111"/>
          <w:sz w:val="28"/>
          <w:sz w:val="28"/>
          <w:szCs w:val="28"/>
          <w:rtl w:val="true"/>
          <w:lang w:bidi="ar-SA"/>
        </w:rPr>
        <w:t>موالي وارثين، يرثون ممّا ترك الميّت، ولمّا كان هنا موضع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الموالي الذين يرثون‌؟</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عقدت أيمانكم أي الزوجات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هم الموالي الّذين يرثون كلّاً من الرجال والنساء الّذين اكتسبوا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تمّ بيان 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سبحانه يأمر المؤمنين بإتيان نصيب الموالي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كلا الموردين يرجع إلى الموالي الوارثين في صدر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نفسه بأنّه رقيب عليكم حاضر يشهد تصرّفكم في التركة وغيرها فلا يحملكم الطمع على أن تأكلوا من نصيب الموالي شيئاً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صاحب المنار يصف هذا المعنى بأنّه المتبادر والّذي لا يعثر فيه الفكر، ولا يكبو في ميدانه جواد الذهن، ولا يحتاج فيه إلى تكلّف في الإعراب</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وحاصل النظرية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الموالي هم الذين يرثون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الطوائف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والأقربون والذين عقدت أيمانكم، تفسير للموالي، فيرثون باعتبار أنّهم هم الموالي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الطوائف الثلاث، فيأمر سبحانه بإتيانهم نصيبهم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53" w:name="pg14916_168897"/>
    </w:p>
    <w:p>
      <w:pPr>
        <w:pStyle w:val="Heading4"/>
        <w:numPr>
          <w:ilvl w:val="3"/>
          <w:numId w:val="1"/>
        </w:numPr>
        <w:rPr/>
      </w:pPr>
      <w:bookmarkStart w:id="554" w:name="__RefHeading___Toc1423471_388300464"/>
      <w:bookmarkStart w:id="555" w:name="_Toc231"/>
      <w:bookmarkEnd w:id="553"/>
      <w:bookmarkEnd w:id="554"/>
      <w:r>
        <w:rPr>
          <w:rtl w:val="true"/>
        </w:rPr>
        <w:t>نقد النظرية</w:t>
      </w:r>
      <w:bookmarkEnd w:id="55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إرجاع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الميّت، فقد الانسجام في الآية، حيث يستلزم شبه الوقف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يقدّر سؤالاً يسأل عن الموالي فيأتيه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الوالدان والأقربون والّذين عقدت 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الضميرين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الموالي بعيد لوجود الفواصل بين المرجع والضميرين</w:t>
      </w:r>
      <w:r>
        <w:rPr>
          <w:rFonts w:eastAsia="Amiri" w:cs="Amiri" w:ascii="Amiri" w:hAnsi="Amiri"/>
          <w:color w:val="111111"/>
          <w:sz w:val="28"/>
          <w:szCs w:val="28"/>
          <w:rtl w:val="true"/>
          <w:lang w:bidi="ar-SA"/>
        </w:rPr>
        <w:t>.</w:t>
      </w:r>
    </w:p>
    <w:p>
      <w:pPr>
        <w:pStyle w:val="Heading4"/>
        <w:numPr>
          <w:ilvl w:val="3"/>
          <w:numId w:val="1"/>
        </w:numPr>
        <w:rPr/>
      </w:pPr>
      <w:bookmarkStart w:id="556" w:name="__RefHeading___Toc1423473_388300464"/>
      <w:bookmarkStart w:id="557" w:name="_Toc232"/>
      <w:bookmarkEnd w:id="556"/>
      <w:r>
        <w:rPr>
          <w:rtl w:val="true"/>
        </w:rPr>
        <w:t>نظرية أُخرى</w:t>
      </w:r>
      <w:bookmarkEnd w:id="557"/>
    </w:p>
    <w:p>
      <w:pPr>
        <w:pStyle w:val="BookText"/>
        <w:rPr/>
      </w:pPr>
      <w:r>
        <w:rPr>
          <w:rFonts w:ascii="Amiri" w:hAnsi="Amiri" w:eastAsia="Amiri" w:cs="Amiri"/>
          <w:color w:val="111111"/>
          <w:sz w:val="28"/>
          <w:sz w:val="28"/>
          <w:szCs w:val="28"/>
          <w:rtl w:val="true"/>
          <w:lang w:bidi="ar-SA"/>
        </w:rPr>
        <w:t xml:space="preserve">إنّ المراد من الموالي في الآية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فاعل ترك هم الطائفتان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الوالدان والأقربون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عَقَدَتْ‌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فقرة مستقلة والواو للاستئناف، وهؤلاء يجب إعطاؤهم نصيبهم، وعلى ما ذكرنا فالضميران يرجعان إلى الموصول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عَقَدَتْ أَيْمانُكُمْ‌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والموالي يرثون ممّا ترك الوالدان والأقربون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الذين عقدت أيمانكم يجب عليكم إعطاؤهم نصيبهم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ناظرة لبيان سببين من أسباب الإرث، وهما النسب والسبب، واكتفى من الأوّل على عمودين، ثمّ إنّ الذي يشهد على ما ذكرنا من أنّ الموالي هم الذين يرثون، وأنّ الوالدين والأقربين هم المورّثون،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آيتنا، فتدبّر وسيأتي تفسير هذه الآية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فالوالدان والأقربون ممّن يُورّثون وليسا ممّا يَرثُون، فهذه الآية تفسّر آيتنا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الآيتين أنّ الثانية بصدد بيان سبب واحد للإرث وهو النسب، ولكن آياتنا تذكر سبباً آخر، ويقول سبحانه مستأنفاً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عَقَدَتْ أَيْمانُكُمْ فَآتُوهُمْ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فالضمير في كلا الموردين يرجع إلى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هو المراد من عقد الأيمان‌؟ ففي تفسيره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أُريد به عقد الزواج بين الزوج والزوجة، ويأتي نصيبهم من الميراث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يراد الإرث بولاءٍ وهو على ثلاثة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إرث المعتَق، فَمَن أعتق إنساناً لوجه اللّه ومات ولم يكن له وارث، فهو للمعتق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ضمان الجريرة، وهو أن يتّفق اثنان على أن يضمن كلّ منهما جناية الآخر، فإذا تمّ الاتّفاق بينهما حسب الشروط المقرّرة في الفقه كان على الضامن بدل الجناية وله ميراث الآخر إذا مات ولم يكن له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الإسلام، وهو العهد العام بين النبيّ ومَن آمن به، فإذا مات ولم يكن له وارث إطلاقاً فميراثه للنبيّ وبعده للإمام بعده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رقيب على أعمالكم يشهد تصرّفاتكم في التركة، وقد مرّ في السابق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تُحمل على كونها زائدةً‌، كما يحتمل أن لا تكون كذلك لبيان كون الرقابة أمراً مستمراً</w:t>
      </w:r>
      <w:r>
        <w:rPr>
          <w:rFonts w:eastAsia="Amiri" w:cs="Amiri" w:ascii="Amiri" w:hAnsi="Amiri"/>
          <w:color w:val="111111"/>
          <w:sz w:val="28"/>
          <w:szCs w:val="28"/>
          <w:rtl w:val="true"/>
          <w:lang w:bidi="ar-SA"/>
        </w:rPr>
        <w:t>.</w:t>
      </w:r>
      <w:bookmarkStart w:id="558" w:name="pg14916_168899"/>
    </w:p>
    <w:p>
      <w:pPr>
        <w:pStyle w:val="BookText"/>
        <w:rPr/>
      </w:pPr>
      <w:bookmarkEnd w:id="558"/>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559" w:name="__RefHeading___Toc1423475_388300464"/>
      <w:bookmarkStart w:id="560" w:name="_Toc233"/>
      <w:bookmarkEnd w:id="559"/>
      <w:r>
        <w:rPr/>
        <w:t>2</w:t>
      </w:r>
      <w:r>
        <w:rPr>
          <w:rtl w:val="true"/>
        </w:rPr>
        <w:t xml:space="preserve">. </w:t>
      </w:r>
      <w:r>
        <w:rPr>
          <w:rtl w:val="true"/>
        </w:rPr>
        <w:t>في نصيب الرجال والنساء من الميراث</w:t>
      </w:r>
      <w:bookmarkEnd w:id="560"/>
    </w:p>
    <w:p>
      <w:pPr>
        <w:pStyle w:val="Heading4"/>
        <w:numPr>
          <w:ilvl w:val="3"/>
          <w:numId w:val="1"/>
        </w:numPr>
        <w:rPr/>
      </w:pPr>
      <w:bookmarkStart w:id="561" w:name="__RefHeading___Toc1423477_388300464"/>
      <w:bookmarkStart w:id="562" w:name="_Toc234"/>
      <w:bookmarkEnd w:id="561"/>
      <w:r>
        <w:rPr>
          <w:rtl w:val="true"/>
        </w:rPr>
        <w:t>الآية الثالثة</w:t>
      </w:r>
      <w:bookmarkEnd w:id="562"/>
    </w:p>
    <w:p>
      <w:pPr>
        <w:pStyle w:val="Heading5"/>
        <w:numPr>
          <w:ilvl w:val="4"/>
          <w:numId w:val="1"/>
        </w:numPr>
        <w:rPr/>
      </w:pPr>
      <w:bookmarkStart w:id="563" w:name="__RefHeading___Toc1423479_388300464"/>
      <w:bookmarkStart w:id="564" w:name="_Toc235"/>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228"/>
      </w:r>
    </w:p>
    <w:p>
      <w:pPr>
        <w:pStyle w:val="Heading5"/>
        <w:numPr>
          <w:ilvl w:val="4"/>
          <w:numId w:val="1"/>
        </w:numPr>
        <w:rPr/>
      </w:pPr>
      <w:bookmarkStart w:id="565" w:name="__RefHeading___Toc1423481_388300464"/>
      <w:bookmarkStart w:id="566" w:name="_Toc236"/>
      <w:bookmarkEnd w:id="565"/>
      <w:r>
        <w:rPr>
          <w:rtl w:val="true"/>
        </w:rPr>
        <w:t>المفردات</w:t>
      </w:r>
      <w:bookmarkEnd w:id="566"/>
    </w:p>
    <w:p>
      <w:pPr>
        <w:pStyle w:val="BookText"/>
        <w:rPr/>
      </w:pP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 المعيّن،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نَصِيبٌ مِنَ اَلْمُلْكِ‌</w:t>
      </w:r>
      <w:r>
        <w:rPr>
          <w:rFonts w:eastAsia="Amiri" w:cs="Amiri" w:ascii="Amiri" w:hAnsi="Amiri"/>
          <w:color w:val="111111"/>
          <w:sz w:val="28"/>
          <w:szCs w:val="28"/>
          <w:rtl w:val="true"/>
          <w:lang w:bidi="ar-SA"/>
        </w:rPr>
        <w:t>»</w:t>
      </w:r>
      <w:r>
        <w:rPr>
          <w:rStyle w:val="FootnoteAnchor"/>
          <w:rtl w:val="true"/>
        </w:rPr>
        <w:footnoteReference w:id="22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مفروضاً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ثابتاً، فليس للمورّث أن يقلّل أو يكثّر، كما ليس للوارث الاعتراض عليه</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423483_388300464"/>
      <w:bookmarkStart w:id="568" w:name="_Toc237"/>
      <w:bookmarkEnd w:id="567"/>
      <w:r>
        <w:rPr>
          <w:rtl w:val="true"/>
        </w:rPr>
        <w:t>التفسير</w:t>
      </w:r>
      <w:bookmarkEnd w:id="56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حظ 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اَلْوالِدانِ وَ اَلْأَقْرَبُونَ‌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تركة الوالدين والأقربين، فللوراثة سببان</w:t>
      </w:r>
      <w:r>
        <w:rPr>
          <w:rFonts w:eastAsia="Amiri" w:cs="Amiri" w:ascii="Amiri" w:hAnsi="Amiri"/>
          <w:color w:val="111111"/>
          <w:sz w:val="28"/>
          <w:szCs w:val="28"/>
          <w:rtl w:val="true"/>
          <w:lang w:bidi="ar-SA"/>
        </w:rPr>
        <w:t>:</w:t>
      </w:r>
      <w:bookmarkStart w:id="569" w:name="pg14916_168900"/>
    </w:p>
    <w:p>
      <w:pPr>
        <w:pStyle w:val="BookText"/>
        <w:rPr/>
      </w:pPr>
      <w:bookmarkEnd w:id="5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الولادة، فلذلك يرث الوالد الولد وبالعكس، والأُمّ ولدها، والولد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القرابة، وإن لم يكن فيه عنوان الولادة، فلو مات الأخ يرثه أخوه إذا لم يكن أقرب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مات الرجل يرثه عمه، إذا لم يكن أقرب منه، ولأجل إبطال عادة أهل الجاهلية فقد ساوى النساء مع الرجال، وفي الحقيقة يساوي الإناث مع الذكور، فإنّ النساء والرجال في الآية كناية عن الجنسين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والأُنثى،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لِلنِّساءِ 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تَرَكَ اَلْوالِدانِ وَ اَلْأَقْرَبُونَ‌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فالبنت ترث أباها، كما أنّ الأب يرث بنته، فهكذا البنت ترث أُمّها والأُمّ ترث بنتها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قَلَّ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أُريد به المال فالوارث يرث تركة مورّثه، سواء أكانت التركة كثيرة أم قليلة، وليس لمَن بيده التركة تخصيص الإرث بواحد دون آخر بحجّة أنّ التركة قليلة، ثمّ إنّه سبحانه يصف هذا النوع من النصيب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 مَفْرُوضاً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فرض اللّه سبحانه تسليمه إلى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الأُناث تشترك مع الذكور كتفاً إلى كتف في الوراثة، فقوله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لِلنِّساءِ 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كما للرجال نصيب فللنساء كذلك، فالآية تدلّ على بطلان أمرين</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423485_388300464"/>
      <w:bookmarkStart w:id="571" w:name="_Toc238"/>
      <w:bookmarkEnd w:id="570"/>
      <w:r>
        <w:rPr>
          <w:rtl w:val="true"/>
        </w:rPr>
        <w:t>الأوّل</w:t>
      </w:r>
      <w:r>
        <w:rPr>
          <w:rtl w:val="true"/>
        </w:rPr>
        <w:t xml:space="preserve">: </w:t>
      </w:r>
      <w:r>
        <w:rPr>
          <w:rtl w:val="true"/>
        </w:rPr>
        <w:t>التعصيب في بعض صوره يخالف مضمون الآية</w:t>
      </w:r>
      <w:bookmarkEnd w:id="57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تدلّ على مشاركة الرجال والنساء في الإرث إذا كانا في درجة واحدة ولكن القول بالتعصيب يستلزم توريث الرجال دون النساء، في بعض الحالات، مع أنّ الجميع في درجة واحدة، وإليك بيانها</w:t>
      </w:r>
      <w:r>
        <w:rPr>
          <w:rFonts w:eastAsia="Amiri" w:cs="Amiri" w:ascii="Amiri" w:hAnsi="Amiri"/>
          <w:color w:val="111111"/>
          <w:sz w:val="28"/>
          <w:szCs w:val="28"/>
          <w:rtl w:val="true"/>
          <w:lang w:bidi="ar-SA"/>
        </w:rPr>
        <w:t>:</w:t>
      </w:r>
      <w:bookmarkStart w:id="572" w:name="pg14916_168901"/>
    </w:p>
    <w:p>
      <w:pPr>
        <w:pStyle w:val="BookText"/>
        <w:rPr/>
      </w:pPr>
      <w:bookmarkEnd w:id="57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للميت بنت وابن أخ وبنت 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ترث البنت النصف فرضاً والنصف الآخر قرابة، إذ ليس في درجتها مَن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يعطون النصف للبنت والنصف الآخر لابن الأخ، دون بنت الأخ، مع أنّهما في درجة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للميّت أُخت وعمّ وعمّة، أمّا الإمامية فيقولون أنّ التركة جميعها للأُخت نصفها فرضاً والنصف الآخر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فقهاء السنّة فيعطون البنت النصف، والنصف الآخر للعم دون العمة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القرآن الكريم يورّث النساء والرجال إذا كانوا في درجة واحدة، وهؤلاء يورّثون الرجال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للتعصيب صور أُخرى، مذكورة في محلّها</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423487_388300464"/>
      <w:bookmarkStart w:id="574" w:name="_Toc239"/>
      <w:bookmarkEnd w:id="573"/>
      <w:r>
        <w:rPr>
          <w:rtl w:val="true"/>
        </w:rPr>
        <w:t>الثاني</w:t>
      </w:r>
      <w:r>
        <w:rPr>
          <w:rtl w:val="true"/>
        </w:rPr>
        <w:t xml:space="preserve">: </w:t>
      </w:r>
      <w:r>
        <w:rPr>
          <w:rtl w:val="true"/>
        </w:rPr>
        <w:t>حرمان أولاد الأنبياء من الإرث</w:t>
      </w:r>
      <w:bookmarkEnd w:id="574"/>
    </w:p>
    <w:p>
      <w:pPr>
        <w:pStyle w:val="Heading5"/>
        <w:numPr>
          <w:ilvl w:val="4"/>
          <w:numId w:val="1"/>
        </w:numPr>
        <w:rPr/>
      </w:pPr>
      <w:bookmarkStart w:id="575" w:name="__RefHeading___Toc1423489_388300464"/>
      <w:bookmarkStart w:id="576" w:name="_Toc240"/>
      <w:bookmarkEnd w:id="575"/>
      <w:r>
        <w:rPr>
          <w:rtl w:val="true"/>
        </w:rPr>
        <w:t>اشارة</w:t>
      </w:r>
      <w:bookmarkEnd w:id="576"/>
    </w:p>
    <w:p>
      <w:pPr>
        <w:pStyle w:val="BookText"/>
        <w:rPr/>
      </w:pPr>
      <w:r>
        <w:rPr>
          <w:rFonts w:ascii="Amiri" w:hAnsi="Amiri" w:eastAsia="Amiri" w:cs="Amiri"/>
          <w:color w:val="111111"/>
          <w:sz w:val="28"/>
          <w:sz w:val="28"/>
          <w:szCs w:val="28"/>
          <w:rtl w:val="true"/>
          <w:lang w:bidi="ar-SA"/>
        </w:rPr>
        <w:t>إنّ إطلاق الآية وما تقدّم، يقتضي أنّ الأولاد يرثون الآباء من غير فرق بين كون الأب نبياً أو غير نبيّ‌، وسيأتي بيانه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من الآيات الثلاث تضمّنت أحكام الإرث على وجه الإجمال، أمّا التفصيل فسيأتي الكلام فيه في ضمن الآيات التالية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إيضاح الموضوع لابدّ من بيان أُمور</w:t>
      </w:r>
      <w:r>
        <w:rPr>
          <w:rFonts w:eastAsia="Amiri" w:cs="Amiri" w:ascii="Amiri" w:hAnsi="Amiri"/>
          <w:color w:val="111111"/>
          <w:sz w:val="28"/>
          <w:szCs w:val="28"/>
          <w:rtl w:val="true"/>
          <w:lang w:bidi="ar-SA"/>
        </w:rPr>
        <w:t>:</w:t>
      </w:r>
      <w:bookmarkStart w:id="577" w:name="pg14916_168902"/>
    </w:p>
    <w:p>
      <w:pPr>
        <w:pStyle w:val="Heading5"/>
        <w:numPr>
          <w:ilvl w:val="4"/>
          <w:numId w:val="1"/>
        </w:numPr>
        <w:rPr/>
      </w:pPr>
      <w:bookmarkStart w:id="578" w:name="__RefHeading___Toc1423491_388300464"/>
      <w:bookmarkStart w:id="579" w:name="_Toc241"/>
      <w:bookmarkEnd w:id="577"/>
      <w:bookmarkEnd w:id="578"/>
      <w:r>
        <w:rPr/>
        <w:t>1</w:t>
      </w:r>
      <w:r>
        <w:rPr>
          <w:rtl w:val="true"/>
        </w:rPr>
        <w:t xml:space="preserve">. </w:t>
      </w:r>
      <w:r>
        <w:rPr>
          <w:rtl w:val="true"/>
        </w:rPr>
        <w:t>موجبات الإرث في الإسلام</w:t>
      </w:r>
      <w:bookmarkEnd w:id="579"/>
    </w:p>
    <w:p>
      <w:pPr>
        <w:pStyle w:val="BookText"/>
        <w:rPr/>
      </w:pPr>
      <w:r>
        <w:rPr>
          <w:rFonts w:ascii="Amiri" w:hAnsi="Amiri" w:eastAsia="Amiri" w:cs="Amiri"/>
          <w:color w:val="111111"/>
          <w:sz w:val="28"/>
          <w:sz w:val="28"/>
          <w:szCs w:val="28"/>
          <w:rtl w:val="true"/>
          <w:lang w:bidi="ar-SA"/>
        </w:rPr>
        <w:t>إنّ موجبات الإرث التي أقرّها الإسلام هي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نسب، وإمّا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الأبوان، والولد وإن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وأولادهم وإن نزلوا، والأجداد وإن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الأخوال، والأعمام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مرتبتان،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وولاء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وللولاء ثلاث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ثم ولاء تضمّن الجريرة، ثم ولاء الإمامة</w:t>
      </w:r>
      <w:r>
        <w:rPr>
          <w:rFonts w:eastAsia="Amiri" w:cs="Amiri" w:ascii="Amiri" w:hAnsi="Amiri"/>
          <w:color w:val="111111"/>
          <w:sz w:val="28"/>
          <w:szCs w:val="28"/>
          <w:rtl w:val="true"/>
          <w:lang w:bidi="ar-SA"/>
        </w:rPr>
        <w:t>.</w:t>
      </w:r>
      <w:r>
        <w:rPr>
          <w:rStyle w:val="FootnoteAnchor"/>
          <w:rtl w:val="true"/>
        </w:rPr>
        <w:footnoteReference w:id="230"/>
      </w:r>
    </w:p>
    <w:p>
      <w:pPr>
        <w:pStyle w:val="Heading5"/>
        <w:numPr>
          <w:ilvl w:val="4"/>
          <w:numId w:val="1"/>
        </w:numPr>
        <w:rPr/>
      </w:pPr>
      <w:bookmarkStart w:id="580" w:name="__RefHeading___Toc1423493_388300464"/>
      <w:bookmarkStart w:id="581" w:name="_Toc242"/>
      <w:bookmarkEnd w:id="580"/>
      <w:r>
        <w:rPr/>
        <w:t>2</w:t>
      </w:r>
      <w:r>
        <w:rPr>
          <w:rtl w:val="true"/>
        </w:rPr>
        <w:t xml:space="preserve">. </w:t>
      </w:r>
      <w:r>
        <w:rPr>
          <w:rtl w:val="true"/>
        </w:rPr>
        <w:t>مراتب الإرث وملاكاتها</w:t>
      </w:r>
      <w:bookmarkEnd w:id="581"/>
    </w:p>
    <w:p>
      <w:pPr>
        <w:pStyle w:val="BookText"/>
        <w:rPr/>
      </w:pPr>
      <w:r>
        <w:rPr>
          <w:rFonts w:ascii="Amiri" w:hAnsi="Amiri" w:eastAsia="Amiri" w:cs="Amiri"/>
          <w:color w:val="111111"/>
          <w:sz w:val="28"/>
          <w:sz w:val="28"/>
          <w:szCs w:val="28"/>
          <w:rtl w:val="true"/>
          <w:lang w:bidi="ar-SA"/>
        </w:rPr>
        <w:t>يظهر من التدبّر في مضمون هذه الآية والآية التي تتلوها، أنّه سبحانه رتب مراتب الإرث حسب قربهم من الميّت، فالأقرب إليه يمنع الأبعد، وبذلك يظهر وجه المراتب الثلاث التي مرّت قبل قليل، وإليك بيان ملاكات التقديم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أقرب المراتب إلى الميّت طوائف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 والأُمّ والابن والبنت، فهما يمنعان الأبعد أعني الجد والجدّة وأولاد الابن والبنت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يرثون مع وجوب الابن والبنت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الأقرب إلى الميّت الجدّ والجدّة وإخوة الميّت وأخواته، لأنّ الجميع يتّصلون بالميّت عن طريق الأب والأُمّ‌</w:t>
      </w:r>
      <w:r>
        <w:rPr>
          <w:rFonts w:eastAsia="Amiri" w:cs="Amiri" w:ascii="Amiri" w:hAnsi="Amiri"/>
          <w:color w:val="111111"/>
          <w:sz w:val="28"/>
          <w:szCs w:val="28"/>
          <w:rtl w:val="true"/>
          <w:lang w:bidi="ar-SA"/>
        </w:rPr>
        <w:t>.</w:t>
      </w:r>
      <w:bookmarkStart w:id="582" w:name="pg14916_168903"/>
    </w:p>
    <w:p>
      <w:pPr>
        <w:pStyle w:val="BookText"/>
        <w:rPr/>
      </w:pPr>
      <w:bookmarkEnd w:id="58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 الميت وعمّاته وأخواله وخالاته، فإنّ بينهم وبين الميت واسطتين وهما الجدّ وأبو الميّت في الأعمام والعمّات، والجدّة وأُمّ الميّت في الأخوال والخالات، ولذلك اتّفقت كلمة الإمامية على أنّ الأقرب يمنع الأبعد، عملاً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أَوْلى بِبَعْضٍ فِي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فإنّ ملاك الأولوية هو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تقدّم كلالة الأبوين على كلالة الأب بمعنى أنّه إذا كان للميّت أخ أو إخوة من جانبين وأخ من جانب الأب فقط، فالأوّل يقدّم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 عن تلك القاعدة كلالة الأُمّ فالإخوة والأخوات من الجانبين لا تزاحم كلالة الأُمّ‌، أي الأخ أو الأُخت من جانب الأُمّ فقد جاءت أحكام الكلالة في موردين من سورة النساء</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وعلى هذا الأساس لا تعصيب في الإرث بمعنى أنّه إذا زادت التركة على السهام، يُرد الباقي أيضاً على صاحبها،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عن بنت فقط، فسهمها النصف، والباقي يرد إليها قرابة، لأنّ الأقرب يمنع الأبعد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وله أُخت، فترث النصف فرضاً والباقي ردّاً وقرابة، بذلك الملاك،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الإمامية فيردّون الباقي إلى عصبة الميّت وإن كانوا بُعداء، وهذا يخالف ما ذكرنا من الملاك</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423495_388300464"/>
      <w:bookmarkStart w:id="584" w:name="_Toc243"/>
      <w:bookmarkEnd w:id="583"/>
      <w:r>
        <w:rPr/>
        <w:t>3</w:t>
      </w:r>
      <w:r>
        <w:rPr>
          <w:rtl w:val="true"/>
        </w:rPr>
        <w:t xml:space="preserve">. </w:t>
      </w:r>
      <w:r>
        <w:rPr>
          <w:rtl w:val="true"/>
        </w:rPr>
        <w:t>السهام المنصوصة في كتاب اللّه</w:t>
      </w:r>
      <w:bookmarkEnd w:id="58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ستة 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وله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 إذا لم يكن للزوجة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البنت الواحدة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 الواحدة للأب والأُمّ أو الأُخت للأب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الربع، وله موردان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 إذا كان للزوجة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الزوجة إذا لم يكن للزوج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وله مورد واحد وهو الزوجة إذا كان للزوج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الثلثان، وله موردان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البنتان فصاعداً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الأُختان للأب والأُمّ‌، أو للأب،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الثلث، وله موردان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إذا لم يكن للميّت ولد، ولا إخوة من الأبوين أو من الأب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الانثيان فصاعداً من الأُمّ‌، ويسمّون بكلالة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السدس، وله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واحد من الأب والأُمّ إذا كان للميّت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 إذا لم يكن للميّت ولد بل كان له إخوة من الأبوين أو الأب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سهم الواحد ممّن يتّصل بالميّت عن طريق الأُمّ ذكراً كان أم أُنثى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الزائد على السهام يُرد على صاحب السهم قرابة لا فرضاً، ولا يرد</w:t>
      </w:r>
      <w:bookmarkStart w:id="585" w:name="pg14916_168905"/>
    </w:p>
    <w:p>
      <w:pPr>
        <w:pStyle w:val="BookText"/>
        <w:rPr/>
      </w:pPr>
      <w:bookmarkEnd w:id="585"/>
      <w:r>
        <w:rPr>
          <w:rFonts w:ascii="Amiri" w:hAnsi="Amiri" w:eastAsia="Amiri" w:cs="Amiri"/>
          <w:color w:val="111111"/>
          <w:sz w:val="28"/>
          <w:sz w:val="28"/>
          <w:szCs w:val="28"/>
          <w:rtl w:val="true"/>
          <w:lang w:bidi="ar-SA"/>
        </w:rPr>
        <w:t>على الطبقة المتأخّرة</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1423497_388300464"/>
      <w:bookmarkStart w:id="587" w:name="_Toc244"/>
      <w:bookmarkEnd w:id="586"/>
      <w:r>
        <w:rPr/>
        <w:t>4</w:t>
      </w:r>
      <w:r>
        <w:rPr>
          <w:rtl w:val="true"/>
        </w:rPr>
        <w:t xml:space="preserve">. </w:t>
      </w:r>
      <w:r>
        <w:rPr>
          <w:rtl w:val="true"/>
        </w:rPr>
        <w:t>الحاجب عن الإرث</w:t>
      </w:r>
      <w:bookmarkEnd w:id="587"/>
    </w:p>
    <w:p>
      <w:pPr>
        <w:pStyle w:val="BookText"/>
        <w:rPr/>
      </w:pPr>
      <w:r>
        <w:rPr>
          <w:rFonts w:ascii="Amiri" w:hAnsi="Amiri" w:eastAsia="Amiri" w:cs="Amiri"/>
          <w:color w:val="111111"/>
          <w:sz w:val="28"/>
          <w:sz w:val="28"/>
          <w:szCs w:val="28"/>
          <w:rtl w:val="true"/>
          <w:lang w:bidi="ar-SA"/>
        </w:rPr>
        <w:t>الحجب عن الإرث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يمنع عن أصل الإرث فلا يرث أبداً، 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إذا كان المورّث مسلماً والوارث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إذا كان المورث حرّاً، والوارث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إذا قتل الوارث المورّث، فيُحرم من الإرث إرغاماً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يكون الحجب عن قسم من الإرث‌؟ وهذا كما في مورد الأُمّ‌، فلو مات ولدها بلا ولد، مع الأبوين، فإن لم يكن للميّت إخوة ترث الأُمّ الثلث والباقي للأب، وأمّا إذا كان للميّت إخوة، فترث الأُمّ السدس والباقي للأب، وما هذا إلّالأنّ إخوة الميّت أولاد للأب إمّا من الجانبين أو من جانب واحد، فنفقتهم عليه، فاقتضى ذلك تقليل سهم الأُمّ إلى السدس، ويعطى الباقي إلى الأب</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1423499_388300464"/>
      <w:bookmarkStart w:id="589" w:name="_Toc245"/>
      <w:bookmarkEnd w:id="588"/>
      <w:r>
        <w:rPr/>
        <w:t>5</w:t>
      </w:r>
      <w:r>
        <w:rPr>
          <w:rtl w:val="true"/>
        </w:rPr>
        <w:t xml:space="preserve">. </w:t>
      </w:r>
      <w:r>
        <w:rPr>
          <w:rtl w:val="true"/>
        </w:rPr>
        <w:t>إرث أولاد الأولاد</w:t>
      </w:r>
      <w:bookmarkEnd w:id="589"/>
    </w:p>
    <w:p>
      <w:pPr>
        <w:pStyle w:val="BookText"/>
        <w:rPr/>
      </w:pPr>
      <w:r>
        <w:rPr>
          <w:rFonts w:ascii="Amiri" w:hAnsi="Amiri" w:eastAsia="Amiri" w:cs="Amiri"/>
          <w:color w:val="111111"/>
          <w:sz w:val="28"/>
          <w:sz w:val="28"/>
          <w:szCs w:val="28"/>
          <w:rtl w:val="true"/>
          <w:lang w:bidi="ar-SA"/>
        </w:rPr>
        <w:t>ولد الولد يقوم مقام الولد، فإذا مات الرجل وليس له ولد بل ولد الولد، فيقوم الثاني مقام الولد، ويأخذ كلّ واحد نصيب مَن يتقرّب به إلى الميّت، فولد البنت يقوم مقام البنت ذكراً كان أو أُنثى و سهمه هو الثلث وولد الابن يقوم مقام الابن ذكراً كان أو أُنثى وسهمه هو الثلثان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ما ذكرنا فولد الولد مطلقاً كولد الصلب يشارك الأبوين مثل ولد 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روايات عن أئمّة أهل البيت عليهم السلام؛ ففي صحيحة عبد الرحمن</w:t>
      </w:r>
    </w:p>
    <w:p>
      <w:pPr>
        <w:pStyle w:val="BookText"/>
        <w:rPr/>
      </w:pPr>
      <w:r>
        <w:rPr>
          <w:rFonts w:ascii="Amiri" w:hAnsi="Amiri" w:eastAsia="Amiri" w:cs="Amiri"/>
          <w:color w:val="111111"/>
          <w:sz w:val="28"/>
          <w:sz w:val="28"/>
          <w:szCs w:val="28"/>
          <w:rtl w:val="true"/>
          <w:lang w:bidi="ar-SA"/>
        </w:rPr>
        <w:t>بن الحجاج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الابن إذا لم يكن من صلب الرجل أحد قام مقام الابن،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وابنة البنت إذا لم يكن من صلب الرجل أحد قامت مقام البنت</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 ما تقدّم من المقدّمات فلنذكر الآيات التي تتضمّن أحكام المواريث حسب الطبقات والمراتب على وجه التفصيل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590" w:name="pg14916_168907"/>
    </w:p>
    <w:p>
      <w:pPr>
        <w:pStyle w:val="BookText"/>
        <w:rPr/>
      </w:pPr>
      <w:bookmarkEnd w:id="590"/>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591" w:name="__RefHeading___Toc1423501_388300464"/>
      <w:bookmarkStart w:id="592" w:name="_Toc246"/>
      <w:bookmarkEnd w:id="591"/>
      <w:r>
        <w:rPr/>
        <w:t>3</w:t>
      </w:r>
      <w:r>
        <w:rPr>
          <w:rtl w:val="true"/>
        </w:rPr>
        <w:t xml:space="preserve">. </w:t>
      </w:r>
      <w:r>
        <w:rPr>
          <w:rtl w:val="true"/>
        </w:rPr>
        <w:t>في إرث الأولاد والأبوين</w:t>
      </w:r>
      <w:bookmarkEnd w:id="592"/>
    </w:p>
    <w:p>
      <w:pPr>
        <w:pStyle w:val="Heading4"/>
        <w:numPr>
          <w:ilvl w:val="3"/>
          <w:numId w:val="1"/>
        </w:numPr>
        <w:rPr/>
      </w:pPr>
      <w:bookmarkStart w:id="593" w:name="__RefHeading___Toc1423503_388300464"/>
      <w:bookmarkStart w:id="594" w:name="_Toc247"/>
      <w:bookmarkEnd w:id="593"/>
      <w:r>
        <w:rPr>
          <w:rtl w:val="true"/>
        </w:rPr>
        <w:t>الآية الرابعة</w:t>
      </w:r>
      <w:bookmarkEnd w:id="59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 فَإِنْ كُنَّ نِساءً فَوْقَ اِثْنَتَيْنِ فَلَهُنَّ ثُلُثا ما تَرَكَ وَ إِنْ كانَتْ واحِدَةً فَلَهَا اَلنِّصْفُ وَ لِأَبَوَيْهِ لِكُلِّ واحِدٍ مِنْهُمَا اَلسُّدُسُ مِمّا تَرَكَ إِنْ كانَ لَهُ وَلَدٌ فَإِنْ لَمْ يَكُنْ لَهُ وَلَدٌ وَ وَرِثَهُ أَبَواهُ فَلِأُمِّهِ اَلثُّلُثُ فَإِنْ كانَ لَهُ إِخْوَةٌ فَلِأُمِّهِ اَلسُّدُسُ مِنْ بَعْدِ وَصِيَّةٍ يُوصِي بِها أَوْ دَيْنٍ آباؤُكُمْ وَ أَبْناؤُكُمْ لا تَدْرُونَ أَيُّهُمْ أَقْرَبُ لَكُمْ نَفْعاً فَرِيضَةً مِنَ اَللّهِ إِنَّ اَللّهَ كانَ عَلِيماً حَكِيماً</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الآية تتضمّن بيان إرث الأولاد والأبوين فقط، بمعنى إرث المرتبة الأُولى من المراتب الثلاثة، وتبيّن إرث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وله أولاد، ذكوراً وإناثاً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وله أزيد من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البنتان فيستخرج حكمها من التدبر في الآية كما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وله بنت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إرث الأولاد، وأمّا الأبوان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عن أب وأُمّ مع كونه ذا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مات عن أب وأُمّ ولم يكن له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يكون للميّت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تذكر الآية بأنّ تقسيم التركة بعد إخراج ما أوصى به الميت وبعد 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تطبيق مقاطع الآيات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مات عن أولاد ذكوراً وإناثاً فهؤلاء يقتسمون ما ترك فللذكر سهمان وللأُنثى سهم واحد، ولكنّه سبحانه يعبّر عن هذا المعنى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بتعبيره هذا يشير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إرث الأُنثى أصلاً، وإرث الذكر فرعاً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الذكر الواحد يرث إرث الأُنثيين، وبذلك تحفظ كرامة المرأة على خلاف الجاهلية حيث كانت محرومة من الإرث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بتعبيره هذا يشير إلى حكم فرع سيأتي ذكره، وهو أنّه لو مات الميّت ولم يكن له إلّابنتان فترثان ثلثي التركة، لأنّ لكلّ أُنثى في مقابل الذكر الثلث وللثنتين ثلثان، فاحفظ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عن ثلاث بنات فصاعداً،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فَوْقَ اِثْنَتَيْنِ فَلَهُنَّ‌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الثلث الآخر فيُردّ إليهنّ قرابة لا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الآية تذكر حكم ما فوق الاثنتين ولم تذكر حكم الثنتين يعني إذا مات عن بنتين، فيمكن استفادة هذا الفرض من الفرع الأوّل، لأنّ اللّه تعالى فرض للأُنثيين سهمين في مقابل الذكر، فيستنبط أنّ سهم الأُنثيين مطلقاً، وإن لم يكن معهما ذكر، هو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ذكرنا يشير السيد الطباطبائي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سهم الأُنثيين فإنّه 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ذكراً وأُنثى إذا اجتمعا كان سهم الأُنثى الثلث للآية، وسهم الذكر الثلثين وهو حظ الأُنثيين، فحظ الأُنثيين الثلثان، فهذا المقدار مفهوم من الكلام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كون حظهما الثلثين هو الذي عمل به النبي صلى الله عليه و آله و سلم وجرى العمل عليه منذ عهده صلى الله عليه و آله و سلم إلى عهدنا بين علماء الأُمّة سوى ما نقل من الخلاف عن ابن عباس</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ثمّ إنّه قدس سره ينقله عن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حظ الأُنثيين الثلثين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إذا ترك الرجل بنتاً وابناً فللذكر مثل حظ الأُنثيين وهو الثلثان فحظ الأُنثيين الثلثان، واكتفى بهذا البيان أن يكون ذكر الأُنثيين بالثلثين</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مات عن بنت واحدة،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كانَتْ واحِدَةً فَلَهَا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والباقي يُرد إليها ردّاً وقرابة، لما قلنا أنّ الأقرب يحجب الأبعد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595" w:name="pg14916_168910"/>
    </w:p>
    <w:p>
      <w:pPr>
        <w:pStyle w:val="BookText"/>
        <w:rPr/>
      </w:pPr>
      <w:bookmarkEnd w:id="595"/>
      <w:r>
        <w:rPr>
          <w:rFonts w:ascii="Amiri" w:hAnsi="Amiri" w:eastAsia="Amiri" w:cs="Amiri"/>
          <w:color w:val="111111"/>
          <w:sz w:val="28"/>
          <w:sz w:val="28"/>
          <w:szCs w:val="28"/>
          <w:rtl w:val="true"/>
          <w:lang w:bidi="ar-SA"/>
        </w:rPr>
        <w:t>كلّ ذلك في إرث الأولاد، ويأتي بعده بيان إرث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إرث الأبوين فله صورتان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الميّت عن أبوين وكان له ولد،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لِأَبَوَيْهِ لِكُلِّ واحِدٍ مِنْهُمَا اَلسُّدُسُ مِمّا تَرَكَ إِنْ كانَ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الأسداس الأربعة فهي للأولاد للذكر مثل حظ الأُنثيين، إن كانا من الجنسين، وإلّا فيقتسمان الباقي بالتساوي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الميّت عن أبوين ولم يكن له ولد،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والثلثان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للأُم الثلث إذا لم يكن لها حاجب، بمعنى أنّه إذا كان للميّت إخوة من الأبوين أو الأب، فهؤلاء يحجبون الأُمّ عن الثلث وينزل فرضها إلى السدس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إِخْوَةٌ فَلِأُمِّهِ اَلسُّدُسُ‌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والاسداس الخمسة للأب</w:t>
      </w:r>
      <w:r>
        <w:rPr>
          <w:rFonts w:eastAsia="Amiri" w:cs="Amiri" w:ascii="Amiri" w:hAnsi="Amiri"/>
          <w:color w:val="111111"/>
          <w:sz w:val="28"/>
          <w:szCs w:val="28"/>
          <w:rtl w:val="true"/>
          <w:lang w:bidi="ar-SA"/>
        </w:rPr>
        <w:t>.</w:t>
      </w:r>
    </w:p>
    <w:p>
      <w:pPr>
        <w:pStyle w:val="Heading4"/>
        <w:numPr>
          <w:ilvl w:val="3"/>
          <w:numId w:val="1"/>
        </w:numPr>
        <w:rPr/>
      </w:pPr>
      <w:bookmarkStart w:id="596" w:name="__RefHeading___Toc1423505_388300464"/>
      <w:bookmarkStart w:id="597" w:name="_Toc248"/>
      <w:bookmarkEnd w:id="596"/>
      <w:r>
        <w:rPr>
          <w:rtl w:val="true"/>
        </w:rPr>
        <w:t>تحديد الحاجب</w:t>
      </w:r>
      <w:bookmarkEnd w:id="597"/>
    </w:p>
    <w:p>
      <w:pPr>
        <w:pStyle w:val="BookText"/>
        <w:rPr/>
      </w:pPr>
      <w:r>
        <w:rPr>
          <w:rFonts w:ascii="Amiri" w:hAnsi="Amiri" w:eastAsia="Amiri" w:cs="Amiri"/>
          <w:color w:val="111111"/>
          <w:sz w:val="28"/>
          <w:sz w:val="28"/>
          <w:szCs w:val="28"/>
          <w:rtl w:val="true"/>
          <w:lang w:bidi="ar-SA"/>
        </w:rPr>
        <w:t>ظاهر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يكون الحاجب أقلّ من ثلاثة، فحجب الاثنين من الإخوة يحتاج إلى الدليل، ولذلك اختلف ابن عباس مع عثمان في الأمر الأوّل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الأخَوَان إخوة في لسان قومك فلم تحجب بهما الأُمّ؟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أستطيع أن أرد شيئاً كان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ومضى في البلدان وتوارث الناس به</w:t>
      </w:r>
      <w:r>
        <w:rPr>
          <w:rFonts w:eastAsia="Amiri" w:cs="Amiri" w:ascii="Amiri" w:hAnsi="Amiri"/>
          <w:color w:val="111111"/>
          <w:sz w:val="28"/>
          <w:szCs w:val="28"/>
          <w:rtl w:val="true"/>
          <w:lang w:bidi="ar-SA"/>
        </w:rPr>
        <w:t>.</w:t>
      </w:r>
      <w:r>
        <w:rPr>
          <w:rStyle w:val="FootnoteAnchor"/>
          <w:rtl w:val="true"/>
        </w:rPr>
        <w:footnoteReference w:id="23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يعرب عن أنّ الحكم السائد في زمن الرسول صلى الله عليه و آله و سلم وبعده هو حجب الأخوَين حيث يتعاملون مع التثنية معاملة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الكتاب يوافق ما روي عن ابن عباس، ولكنّ السنّة تدلّ على العموم في كلا الجانبين، أي من حيث العدد ومن حيث الجنسية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اختلاف ابن عباس مع عثمان في خصوص العدد، أمّا ما يدلّ على حجب الأخوَين أو أربع أخوات ففي صحيحة أبي العباس،</w:t>
      </w:r>
      <w:r>
        <w:rPr>
          <w:rStyle w:val="FootnoteAnchor"/>
          <w:rtl w:val="true"/>
        </w:rPr>
        <w:footnoteReference w:id="23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الميّت أخوين فهم إخوة مع الميّت حجبا الأُمّ عن الثلث، وإن كان واحداً لم يحجب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أربع أخوات حجبن الأُمّ عن الثلث لأنّهن بمنزلة الأخوَين وإن كنّ ثلاثاً لم يحجبن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ثمّ إنّ لازم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لأنهنّ بمنزلة الأخوَين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حجب الأخ والأُختين أيضاً، لأنّهما بمنزلة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النصّ على عدم حجب الأخ والأُخت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يحجب عن الثلث، الأخ والأُخت حتى يكونا أخوين أو أخاً وأُختين فإنّ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 إِخْوَةٌ فَلِأُمِّهِ اَلسُّدُسُ‌</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السنّة دلّت على كفاية أربع أخوات</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أبوين وأُختين لأب وأُمّ هل يحجبان الأُمّ عن 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فثلاث‌؟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Pr>
        <w:footnoteReference w:id="2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598" w:name="pg14916_168912"/>
    </w:p>
    <w:p>
      <w:pPr>
        <w:pStyle w:val="BookText"/>
        <w:rPr/>
      </w:pPr>
      <w:bookmarkEnd w:id="598"/>
      <w:r>
        <w:rPr>
          <w:rFonts w:ascii="Amiri" w:hAnsi="Amiri" w:eastAsia="Amiri" w:cs="Amiri"/>
          <w:color w:val="111111"/>
          <w:sz w:val="28"/>
          <w:sz w:val="28"/>
          <w:szCs w:val="28"/>
          <w:rtl w:val="true"/>
          <w:lang w:bidi="ar-SA"/>
        </w:rPr>
        <w:t>فظهر ممّا ذكرنا أنّ السنّة وسّعت الحاجب من حيث العدد إلى اثنين، ومن حيث الجنسية إلى أربع أخوات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مضى الإيعاز إلى فلسفة الحجب بأنّ وجود الإخوة للميّت من جانب الأبوين أو الأب يسبّب كون نفقتهم على الأب لا على الأُمّ‌، ولذلك نزل سهم الأُمّ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عدم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وجود الإخوة</w:t>
      </w:r>
      <w:r>
        <w:rPr>
          <w:rFonts w:eastAsia="Amiri" w:cs="Amiri" w:ascii="Amiri" w:hAnsi="Amiri"/>
          <w:color w:val="111111"/>
          <w:sz w:val="28"/>
          <w:szCs w:val="28"/>
          <w:rtl w:val="true"/>
          <w:lang w:bidi="ar-SA"/>
        </w:rPr>
        <w:t>).</w:t>
      </w:r>
    </w:p>
    <w:p>
      <w:pPr>
        <w:pStyle w:val="Heading4"/>
        <w:numPr>
          <w:ilvl w:val="3"/>
          <w:numId w:val="1"/>
        </w:numPr>
        <w:rPr/>
      </w:pPr>
      <w:bookmarkStart w:id="599" w:name="__RefHeading___Toc1423507_388300464"/>
      <w:bookmarkStart w:id="600" w:name="_Toc249"/>
      <w:bookmarkEnd w:id="599"/>
      <w:r>
        <w:rPr>
          <w:rtl w:val="true"/>
        </w:rPr>
        <w:t>تقديم الوصية والدين على التقسيم</w:t>
      </w:r>
      <w:bookmarkEnd w:id="600"/>
    </w:p>
    <w:p>
      <w:pPr>
        <w:pStyle w:val="BookText"/>
        <w:rPr/>
      </w:pPr>
      <w:r>
        <w:rPr>
          <w:rFonts w:ascii="Amiri" w:hAnsi="Amiri" w:eastAsia="Amiri" w:cs="Amiri"/>
          <w:color w:val="111111"/>
          <w:sz w:val="28"/>
          <w:sz w:val="28"/>
          <w:szCs w:val="28"/>
          <w:rtl w:val="true"/>
          <w:lang w:bidi="ar-SA"/>
        </w:rPr>
        <w:t>ثمّ إنّه سبحانه يؤكّد على أنّ الوارث يرث ما تركه الميّت بعد إفراز ما أوصى به وأداء ديونه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أوصى بصرف ثلث ماله في وجوه الخير والمبرّات فهو خارج عن التركة التي يرثها الوارث، كما أنّه لو كان له دين أو ديون فتخرج الديون ثم تقسّم التركة، وإلى ذلك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قدّم الوصية على الدين مع أنّ الثاني هو الأهم، ولعلّ وجهه أنّ الوارث ربما لا يهتم بتنفيذ الوصيّة ويتساهل فيها، دون الدين فإن له طالباً من الخارج، ولذلك قدّم الوصيّة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العمل والإخراج فقد روى السكوني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قيس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قبل الوصية، ثم الوصية على أثر الدين، ثم الميراث بعد الوصية، فإنّ أولى القضاء كتاب اللّه</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ثمّ إنّه سبحانه ختم الآية بالفقرة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الطبرسي في تفسيرها وجوهاً خمسة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ويحتمل أن تكون الفقرة ناظرة إلى نقد ما ربّما يخطر ببال الإنسان بأنّه لو كان التقسيم بغير هذا الوجه لكان أصلح أو أنفع، فجاء البيان القرآني ينكر لهم هذا بأنّ عقولكم لا تحيط بالمصالح، فاللّه أعلم ما هو الأقرب لكم نفعاً من الآباء والأبناء، فلذلك فرض التقسيم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ذكرنا من المعنى للفقرة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تبدّلوه ولا تتصرّفوا فيه، لماذا؟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كانَ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عليماً يلازم كونه عالماً بمصالحنا، كما أنّ كونه حكيماً يلازم كون ما يحكم به وفق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ويُستشم من توفير سهام الأبناء على الآباء، أنّهم أقرب نفعاً من غيرهم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الأقربية يحتمل أن يكون أنفع مادياً أو أنفع روحياً خصوصاً إذا صار الولد يستغفر له ويعمل الصالحات نيابة عن الأب 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ابن آدم انقطع عمله إلّامن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w:t>
      </w:r>
      <w:r>
        <w:rPr>
          <w:rFonts w:eastAsia="Amiri" w:cs="Amiri" w:ascii="Amiri" w:hAnsi="Amiri"/>
          <w:color w:val="111111"/>
          <w:sz w:val="28"/>
          <w:szCs w:val="28"/>
          <w:rtl w:val="true"/>
          <w:lang w:bidi="ar-SA"/>
        </w:rPr>
        <w:t>».</w:t>
      </w:r>
      <w:r>
        <w:rPr>
          <w:rStyle w:val="FootnoteAnchor"/>
        </w:rPr>
        <w:footnoteReference w:id="244"/>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601" w:name="pg14916_168914"/>
    </w:p>
    <w:p>
      <w:pPr>
        <w:pStyle w:val="BookText"/>
        <w:rPr/>
      </w:pPr>
      <w:bookmarkEnd w:id="601"/>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602" w:name="__RefHeading___Toc1423509_388300464"/>
      <w:bookmarkStart w:id="603" w:name="_Toc250"/>
      <w:bookmarkEnd w:id="602"/>
      <w:r>
        <w:rPr/>
        <w:t>4</w:t>
      </w:r>
      <w:r>
        <w:rPr>
          <w:rtl w:val="true"/>
        </w:rPr>
        <w:t xml:space="preserve">. </w:t>
      </w:r>
      <w:r>
        <w:rPr>
          <w:rtl w:val="true"/>
        </w:rPr>
        <w:t>في إرث الزوجين والكلالة</w:t>
      </w:r>
      <w:bookmarkEnd w:id="603"/>
    </w:p>
    <w:p>
      <w:pPr>
        <w:pStyle w:val="Heading4"/>
        <w:numPr>
          <w:ilvl w:val="3"/>
          <w:numId w:val="1"/>
        </w:numPr>
        <w:rPr/>
      </w:pPr>
      <w:bookmarkStart w:id="604" w:name="__RefHeading___Toc1423511_388300464"/>
      <w:bookmarkStart w:id="605" w:name="_Toc251"/>
      <w:bookmarkEnd w:id="604"/>
      <w:r>
        <w:rPr>
          <w:rtl w:val="true"/>
        </w:rPr>
        <w:t>الآية الخامسة</w:t>
      </w:r>
      <w:bookmarkEnd w:id="605"/>
    </w:p>
    <w:p>
      <w:pPr>
        <w:pStyle w:val="Heading5"/>
        <w:numPr>
          <w:ilvl w:val="4"/>
          <w:numId w:val="1"/>
        </w:numPr>
        <w:rPr/>
      </w:pPr>
      <w:bookmarkStart w:id="606" w:name="__RefHeading___Toc1423513_388300464"/>
      <w:bookmarkStart w:id="607" w:name="_Toc252"/>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 وَ لَهُنَّ اَلرُّبُعُ مِمّا تَرَكْتُمْ إِنْ لَمْ يَكُنْ لَكُمْ وَلَدٌ فَإِنْ كانَ لَكُمْ وَلَدٌ فَلَهُنَّ اَلثُّمُنُ مِمّا تَرَكْتُمْ مِنْ بَعْدِ وَصِيَّةٍ تُوصُونَ بِها أَوْ دَيْنٍ وَ إِنْ كانَ رَجُلٌ يُورَثُ كَلالَةً أَوِ اِمْرَأَةٌ وَ لَهُ أَخٌ أَوْ أُخْتٌ فَلِكُلِّ واحِدٍ مِنْهُمَا اَلسُّدُسُ فَإِنْ كانُوا أَكْثَرَ مِنْ ذلِكَ فَهُمْ شُرَكاءُ فِي اَلثُّلُثِ مِنْ بَعْدِ وَصِيَّةٍ يُوصى بِها أَوْ دَيْنٍ غَيْرَ مُضارٍّ وَصِيَّةً مِنَ اَللّهِ وَ اَللّهُ عَلِيمٌ حَلِيمٌ‌</w:t>
      </w:r>
      <w:r>
        <w:rPr>
          <w:rFonts w:eastAsia="Amiri" w:cs="Amiri" w:ascii="Amiri" w:hAnsi="Amiri"/>
          <w:color w:val="111111"/>
          <w:sz w:val="28"/>
          <w:szCs w:val="28"/>
          <w:rtl w:val="true"/>
          <w:lang w:bidi="ar-SA"/>
        </w:rPr>
        <w:t>».</w:t>
      </w:r>
      <w:r>
        <w:rPr>
          <w:rStyle w:val="FootnoteAnchor"/>
          <w:rtl w:val="true"/>
        </w:rPr>
        <w:footnoteReference w:id="245"/>
      </w:r>
    </w:p>
    <w:p>
      <w:pPr>
        <w:pStyle w:val="Heading5"/>
        <w:numPr>
          <w:ilvl w:val="4"/>
          <w:numId w:val="1"/>
        </w:numPr>
        <w:rPr/>
      </w:pPr>
      <w:bookmarkStart w:id="608" w:name="__RefHeading___Toc1423515_388300464"/>
      <w:bookmarkStart w:id="609" w:name="_Toc253"/>
      <w:bookmarkEnd w:id="608"/>
      <w:r>
        <w:rPr>
          <w:rtl w:val="true"/>
        </w:rPr>
        <w:t>المفردات</w:t>
      </w:r>
      <w:bookmarkEnd w:id="6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 مأخوذ من 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والإكليل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 شبه عصابة تزيّن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هنا قرابة الإنسان من غير والديه وأولاده، كالإخوة والأخوات كأنّهم يحيطون بالميّت، وقد جاءت لفظ الكلالة في آيتين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هي</w:t>
      </w:r>
      <w:bookmarkStart w:id="610" w:name="pg14916_168915"/>
    </w:p>
    <w:p>
      <w:pPr>
        <w:pStyle w:val="BookText"/>
        <w:rPr/>
      </w:pPr>
      <w:bookmarkEnd w:id="610"/>
      <w:r>
        <w:rPr>
          <w:rFonts w:ascii="Amiri" w:hAnsi="Amiri" w:eastAsia="Amiri" w:cs="Amiri"/>
          <w:color w:val="111111"/>
          <w:sz w:val="28"/>
          <w:sz w:val="28"/>
          <w:szCs w:val="28"/>
          <w:rtl w:val="true"/>
          <w:lang w:bidi="ar-SA"/>
        </w:rPr>
        <w:t>آيتنا هذه والمراد إخوة الميّت من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الثانية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يُفْتِيكُمْ فِي اَلْكَلالَةِ‌</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والمراد فيها إخوة الميّت لأبيه وأُمّه أو لأبيه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فتسمية الإخوة بالكلالة إمّا لإحاطتهم بالميت، أو لكونهم ثقلاً عليه لقيامه بمصالحهم مع عدم التولّد الذي</w:t>
      </w:r>
      <w:r>
        <w:rPr>
          <w:rStyle w:val="FootnoteAnchor"/>
          <w:rtl w:val="true"/>
        </w:rPr>
        <w:footnoteReference w:id="247"/>
      </w:r>
      <w:r>
        <w:rPr>
          <w:rFonts w:ascii="Amiri" w:hAnsi="Amiri" w:eastAsia="Amiri" w:cs="Amiri"/>
          <w:color w:val="111111"/>
          <w:sz w:val="28"/>
          <w:sz w:val="28"/>
          <w:szCs w:val="28"/>
          <w:rtl w:val="true"/>
          <w:lang w:bidi="ar-SA"/>
        </w:rPr>
        <w:t>يؤدّي إلى مزيد الإقبال والخفة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الكلالة ربّما يوصف بها الميّت الموروث على معنى أنّه أخ أو أُخت للورثة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يوصف بها الحي الوارث على معنى أنّ الوارث أخ أو أُخت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والمورد من المتضايفين اللّذين هما متلازمان 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المتضايفان متكافئان قوة وفعلاً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الإضرار في الدين أن يقرّ بأنّ عليه ديناً بقصد الإضرار بالورثة مع أنّه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الإضرار في الوصية فهو أن يوصي بدفع مال إلى شخص لغاية الإضرار بالورثة أيضاً</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1423517_388300464"/>
      <w:bookmarkStart w:id="612" w:name="_Toc254"/>
      <w:bookmarkEnd w:id="611"/>
      <w:r>
        <w:rPr>
          <w:rtl w:val="true"/>
        </w:rPr>
        <w:t>التفسير</w:t>
      </w:r>
      <w:bookmarkEnd w:id="612"/>
    </w:p>
    <w:p>
      <w:pPr>
        <w:pStyle w:val="BookText"/>
        <w:rPr/>
      </w:pPr>
      <w:r>
        <w:rPr>
          <w:rFonts w:ascii="Amiri" w:hAnsi="Amiri" w:eastAsia="Amiri" w:cs="Amiri"/>
          <w:color w:val="111111"/>
          <w:sz w:val="28"/>
          <w:sz w:val="28"/>
          <w:szCs w:val="28"/>
          <w:rtl w:val="true"/>
          <w:lang w:bidi="ar-SA"/>
        </w:rPr>
        <w:t>هذه الآية تتضمّن بيان إرث الطوائف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الزوج من الزوجة إذا لم يكن لها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الزوج من الزوجة إذا كان لها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الزوجة من الزوج إذا لم يكن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إرث الزوجة من الزوج إذا كان له 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الأخ الواحد أو الأُخت الواحدة من الأُمّ‌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الأخوين أو الأُختين من جانب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سبحانه أنّ التركة التي تقسّم بين الورثة هي التي تبقى بعد إخراج الوصية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إرث الزوج من زوجته إن لم يكن لها ولد،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زوجاتكم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لَهُنَّ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ذكر ولا أُنثى ولا ولد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كان لها ولد، فيشير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لَهُنَّ وَلَدٌ فَلَكُمُ اَلرُّبُعُ مِمّا تَرَكْنَ‌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ميراثهن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سهم الزوج مطلقاً في كلتا الصورتين من ميراث زوجته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فالميراث ما يبقى بعد إخراج الوصية والدين، حتى بعد إخراج تجهيز الميّت من الكفن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ميراث الزوجة من الزوج اذا لم يكن له ولد،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لَهُنَّ اَلرُّبُعُ مِمّا تَرَكْتُمْ إِنْ لَمْ يَكُنْ لَكُمْ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كانت الزوجة أو اثنتين أو ثلاثاً أو أربع، فليس لهن أكثر من ذلك، فلو مات الزوج عن أربع زوجات، فيقسّم الربع بينهن، بالسوية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لكن يكون للزوج ولد 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لَكُمْ وَلَدٌ فَلَهُنَّ اَلثُّمُنُ مِمّا 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الميراث مثل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 من الميراث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تُوصُونَ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فيقدّمان على الميراث</w:t>
      </w:r>
      <w:r>
        <w:rPr>
          <w:rFonts w:eastAsia="Amiri" w:cs="Amiri" w:ascii="Amiri" w:hAnsi="Amiri"/>
          <w:color w:val="111111"/>
          <w:sz w:val="28"/>
          <w:szCs w:val="28"/>
          <w:rtl w:val="true"/>
          <w:lang w:bidi="ar-SA"/>
        </w:rPr>
        <w:t>.</w:t>
      </w:r>
      <w:bookmarkStart w:id="613" w:name="pg14916_168917"/>
    </w:p>
    <w:p>
      <w:pPr>
        <w:pStyle w:val="BookText"/>
        <w:rPr/>
      </w:pPr>
      <w:bookmarkEnd w:id="613"/>
      <w:r>
        <w:rPr>
          <w:rFonts w:ascii="Amiri" w:hAnsi="Amiri" w:eastAsia="Amiri" w:cs="Amiri"/>
          <w:color w:val="111111"/>
          <w:sz w:val="28"/>
          <w:sz w:val="28"/>
          <w:szCs w:val="28"/>
          <w:rtl w:val="true"/>
          <w:lang w:bidi="ar-SA"/>
        </w:rPr>
        <w:t>إلى هنا تمّ بيان ميراث الأزواج الذي يجتمع مع عامّة الطبقات الثلاث، وهو من خصائص هذه الطبقة؛ وذلك لأنّ الترتيب في الطبقات الثلاث كان على الأقربية، فيمنع الأقربُ الأبعدَ، وأمّا المقام فملاك الميراث هو السببية، أي الزوجية التي تجتمع مع عامّة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ذكر الرجال في هذه الآية على سبيل المخاطبة، وذكر النساء على سبيل الغيبة، وأيضاً خاطب اللّه الرجال في هذه الآية سبع مرّات وذكر النساء فيها على سبيل الغيبة أقلّ من ذلك، وهذا يدلّ على تفضيل الرجال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الرازي</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اللّه سبحانه فضّل الرجال على النساء في القرآن المجيد وذكر وجه التفضيل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غير أنّ ما ذكره الرازي في الاستدلال على التفضيل ليس بصحيح، فإنّ خطاب الرجال بالمخاطبة لأنّ الأموال بيدهم حتى أنّ أموال النساء في أيديهم، وهذا هو الذي سبّب خطاب الرجال بالمخاطبة وغيرهم بالغيبة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كثرة الخطاب لا تدلّ على التفضيل، وليست ملاكاً له، كما عرفت</w:t>
      </w:r>
      <w:r>
        <w:rPr>
          <w:rFonts w:eastAsia="Amiri" w:cs="Amiri" w:ascii="Amiri" w:hAnsi="Amiri"/>
          <w:color w:val="111111"/>
          <w:sz w:val="28"/>
          <w:szCs w:val="28"/>
          <w:rtl w:val="true"/>
          <w:lang w:bidi="ar-SA"/>
        </w:rPr>
        <w:t>.</w:t>
      </w:r>
    </w:p>
    <w:p>
      <w:pPr>
        <w:pStyle w:val="Heading4"/>
        <w:numPr>
          <w:ilvl w:val="3"/>
          <w:numId w:val="1"/>
        </w:numPr>
        <w:rPr/>
      </w:pPr>
      <w:bookmarkStart w:id="614" w:name="__RefHeading___Toc1423519_388300464"/>
      <w:bookmarkStart w:id="615" w:name="_Toc255"/>
      <w:bookmarkEnd w:id="614"/>
      <w:r>
        <w:rPr>
          <w:rtl w:val="true"/>
        </w:rPr>
        <w:t>ميراث كلالة الأُمّ‌</w:t>
      </w:r>
      <w:bookmarkEnd w:id="61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منّا أنّه سبحانه ذكر كيفية ميراث الكلالة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المقام الذي يخصّ كلالة الأُمّ واحداً أو كثيراً، والثاني في آخر هذه السورة الذي</w:t>
      </w:r>
    </w:p>
    <w:p>
      <w:pPr>
        <w:pStyle w:val="BookText"/>
        <w:rPr/>
      </w:pPr>
      <w:r>
        <w:rPr>
          <w:rFonts w:ascii="Amiri" w:hAnsi="Amiri" w:eastAsia="Amiri" w:cs="Amiri"/>
          <w:color w:val="111111"/>
          <w:sz w:val="28"/>
          <w:sz w:val="28"/>
          <w:szCs w:val="28"/>
          <w:rtl w:val="true"/>
          <w:lang w:bidi="ar-SA"/>
        </w:rPr>
        <w:t>يخصّ كلالة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 أو امرأة يورثان كلالة، وقد مرّ أنّ الكلالة يوصف بها المورّث والوارث وهنا صورتان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الوارث إمّا أخ أو أُخت فقط، فلكلّ واحد منهما السدس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الوارث أكثر من أخ واحد أو أخت واحدة،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كانُوا أَكْثَرَ مِنْ ذلِكَ فَهُمْ شُرَكاءُ فِي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فيقتسمان بالسوية سواء كانوا اثنين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المورد كسائر الموارد تقسّم التركة بعد إخراج الوصية والدين،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الوصية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مُضارٍّ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غير موص وصيةٍ تضرّ بالورثة، ولعلّ المراد الوصية لغاية الإضرار بالورثة، فيحتمل أن يكون وصفاً للدين أيضاً بأن أوصى بدين ليس عليه، يريد بذلك ضرر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وَصِيَّةً مِنَ اَللّهِ وَ اَللّهُ عَلِيمٌ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ختم الآية السابقة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فَرِيضَةً مِنَ اَللّهِ إِنَّ اَللّهَ كانَ عَلِيماً حَكِيماً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وجه التعبير في الآية السابقة بالفريضة وهنا بالوصية فقد ذكر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الفرض أقوى وآكد من لفظ الوصية، وهذا يدلّ على أنّ الكل وإن كان واجب الرعاية إلّاأنّ القسم الأوّل، أي رعاية حال الأولاد، أولى</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بدأ بتقسيم ميراث الأولاد في نفس الآية بقوله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اللفظين،</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616" w:name="pg14916_168919"/>
    </w:p>
    <w:p>
      <w:pPr>
        <w:pStyle w:val="BookText"/>
        <w:rPr/>
      </w:pPr>
      <w:bookmarkEnd w:id="616"/>
      <w:r>
        <w:rPr>
          <w:rFonts w:ascii="Amiri" w:hAnsi="Amiri" w:eastAsia="Amiri" w:cs="Amiri"/>
          <w:color w:val="111111"/>
          <w:sz w:val="28"/>
          <w:sz w:val="28"/>
          <w:szCs w:val="28"/>
          <w:rtl w:val="true"/>
          <w:lang w:bidi="ar-SA"/>
        </w:rPr>
        <w:t>خصوصاً أنّ الوصية في آيتنا مقيّدة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ختام الآية السابقة بالحليم في هذه الآية، وقد ذكر ابن عاشور أنّ الأحكام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إبطال لكثير من أحكام الجاهلية، وقد كانوا شرّعوا مواريثهم تشريعاً مثاره الجهل والقساوة؛ أمّا الجهل فواضح، وأمّا القساوة فحرمانهم الصغار من الميراث قساوة منهم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فصار ذلك سبباً لأن يصف تعالى نفسه بالعلم والحلم وأنّ الأحكام الصادرة صدرت عن علم وحلم، واللّه العالم</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423521_388300464"/>
      <w:bookmarkStart w:id="618" w:name="_Toc256"/>
      <w:bookmarkEnd w:id="617"/>
      <w:r>
        <w:rPr>
          <w:rtl w:val="true"/>
        </w:rPr>
        <w:t>الآية السادسة</w:t>
      </w:r>
      <w:bookmarkEnd w:id="618"/>
    </w:p>
    <w:p>
      <w:pPr>
        <w:pStyle w:val="Heading5"/>
        <w:numPr>
          <w:ilvl w:val="4"/>
          <w:numId w:val="1"/>
        </w:numPr>
        <w:rPr/>
      </w:pPr>
      <w:bookmarkStart w:id="619" w:name="__RefHeading___Toc1423523_388300464"/>
      <w:bookmarkStart w:id="620" w:name="_Toc25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w:t>
      </w:r>
      <w:r>
        <w:rPr>
          <w:rStyle w:val="FootnoteAnchor"/>
          <w:rtl w:val="true"/>
        </w:rPr>
        <w:footnoteReference w:id="252"/>
      </w:r>
    </w:p>
    <w:p>
      <w:pPr>
        <w:pStyle w:val="Heading5"/>
        <w:numPr>
          <w:ilvl w:val="4"/>
          <w:numId w:val="1"/>
        </w:numPr>
        <w:rPr/>
      </w:pPr>
      <w:bookmarkStart w:id="621" w:name="__RefHeading___Toc1423525_388300464"/>
      <w:bookmarkStart w:id="622" w:name="_Toc258"/>
      <w:bookmarkEnd w:id="621"/>
      <w:r>
        <w:rPr>
          <w:rtl w:val="true"/>
        </w:rPr>
        <w:t>المفردات</w:t>
      </w:r>
      <w:bookmarkEnd w:id="62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 الكلالة هي الإحاطة من الإكليل وهو التاج، أي العصابة التي تزيّن بالجواهر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القرآن الكريم في آيتين، هذه</w:t>
      </w:r>
      <w:bookmarkStart w:id="623" w:name="pg14916_168920"/>
    </w:p>
    <w:p>
      <w:pPr>
        <w:pStyle w:val="BookText"/>
        <w:rPr/>
      </w:pPr>
      <w:bookmarkEnd w:id="623"/>
      <w:r>
        <w:rPr>
          <w:rFonts w:ascii="Amiri" w:hAnsi="Amiri" w:eastAsia="Amiri" w:cs="Amiri"/>
          <w:color w:val="111111"/>
          <w:sz w:val="28"/>
          <w:sz w:val="28"/>
          <w:szCs w:val="28"/>
          <w:rtl w:val="true"/>
          <w:lang w:bidi="ar-SA"/>
        </w:rPr>
        <w:t>الآية وفي الآية الثانية عشرة من سورة النساء، والمراد هنا إخوة الميّت لأبيه وأُمّه أو لأبيه فقط</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1423527_388300464"/>
      <w:bookmarkStart w:id="625" w:name="_Toc259"/>
      <w:bookmarkEnd w:id="624"/>
      <w:r>
        <w:rPr>
          <w:rtl w:val="true"/>
        </w:rPr>
        <w:t>التفسير</w:t>
      </w:r>
      <w:bookmarkEnd w:id="625"/>
    </w:p>
    <w:p>
      <w:pPr>
        <w:pStyle w:val="BookText"/>
        <w:rPr/>
      </w:pPr>
      <w:r>
        <w:rPr>
          <w:rFonts w:ascii="Amiri" w:hAnsi="Amiri" w:eastAsia="Amiri" w:cs="Amiri"/>
          <w:color w:val="111111"/>
          <w:sz w:val="28"/>
          <w:sz w:val="28"/>
          <w:szCs w:val="28"/>
          <w:rtl w:val="true"/>
          <w:lang w:bidi="ar-SA"/>
        </w:rPr>
        <w:t>قبل الدخول في تفسير الآية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غير واحدة من الروايات أنّ الصحابة بعد رحيل النبي صلى الله عليه و آله و سلم اختلفوا في معنى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وصحّحه عن محمد بن طلحة عن عمر بن الخطاب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أكون سألت رسول اللّه صلى الله عليه و آله و سلم عن ثلاث أحبّ إليّ من حُمر النعم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الخليفة بعده‌؟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قوم قالوا نقرّ بالزكاة في أموالنا ولا نؤدّيها إليك، أيحلّ قتالهم‌؟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الكلالة</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الروايات أنّ عمر سأل النبي صلى الله عليه و آله و سلم ومع ذلك خفي عليه المراد، حيث روى مسلم في صحيحه عن معدان بن أبي طلحة اليعمري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خطب يوم الجمعة فذكر نبي اللّه صلى الله عليه و آله و سلم وذكر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لا أدع بعدي شيئاً أهمّ عندي من الكلالة، ما راجعت رسول اللّه صلى الله عليه و آله و سلم في شيء ما راجعته في الكلالة، وما أغلظ لي في شيء ما أغلظ لي فيه، حتى طعن بإصبعه في صدري،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ألا يكفيك آية الصيف التي في آخر سورة النساء</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الإمامية على أنّ المراد من الكلالة هو الإخوة والأخوات بشرط أن لا يكون للميّت ولد ولا والد، وإلّا فلا تصل النوبة إلى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حسن الحظ أنّ في روايات الجمهور ما يشهد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ماعدا الولد،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الكلالة ماعدا الولد والوالد، فلما طُعن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لأستحيي أن أخالف أبا بكر الكلالة ماعدا الولد والوالد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أنّه سبحانه ذكر الكلالة في كتابه المجيد مرّتين مرّة في صدر هذه السورة وجعل الفريضة فيها الثلث، سواء كانت اثنين أو 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رَجُلٌ يُورَثُ كَلالَةً أَوِ اِمْرَأَةٌ وَ لَهُ أَخٌ أَوْ أُخْتٌ فَلِكُلِّ واحِدٍ مِنْهُمَا اَلسُّدُسُ فَإِنْ كانُوا أَكْثَرَ مِنْ ذلِكَ فَهُمْ شُرَكاءُ فِي اَلثُّلُثِ‌</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والمرّة الثانية هو ما في آخر هذه السورة التي سمّاها النبي صلى الله عليه و آله و سلم بآية الصيف، وجعل فريضة الكلالة هو النصف إذا كان منفرداً والثلثين إذا كانا اثنين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اِمْرُؤٌ هَلَكَ لَيْسَ لَهُ وَلَدٌ وَ لَهُ أُخْتٌ فَلَها نِصْفُ ما تَرَكَ وَ هُوَ يَرِثُها إِنْ لَمْ يَكُنْ لَها وَلَدٌ فَإِنْ كانَتَا اِثْنَتَيْنِ فَلَهُمَا اَلثُّلُثانِ مِمّا تَرَكَ وَ إِنْ كانُوا إِخْوَةً رِجالاً وَ نِساءً فَلِلذَّكَرِ مِثْلُ حَظِّ اَلْأُنْثَيَيْنِ يُبَيِّنُ اَللّهُ لَكُمْ أَنْ تَضِلُّوا 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فعندئذٍ يقع الكلام في موضع الآيتين حيث جعلت الفريضة في إحداهما السدس والثلث وفي الأُخرى النصف و الثلثان، فقد روي عن أئمّة أهل البيت عليهم السلام أنّ الآية الأُولى ناظرة إلى مَن ينتسب إلى الميّت عن طريق الأُمّ فيكون المراد الأخ والأُخت</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الأُميّين، والآية الثانية ناظرة إلى مَن ينتسب إلى الميّت من جانب الأب أو الأب والأُم، فيكون المراد هنا الأخ والأُخت المنتسبين للميّت من جانب الأب فقط، أو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عن محمد بن مسلم عن أبي جعفر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عنى اللّه الأُخت من الأب والأُمّ‌، أو أُخت لأب، فلها النصف ممّا ترك، وهو يرثها إن لم يكن لها ولد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على أنّ هناك دليلاً آخر لاختصاص الآية الأُولى بالكلالة من جانب الأُمّ والثانية بالكلالة من جانب الأب، وهو أنّ كلّاً من الكلالتين يرث إرث مَن يتقرّب به، فكلالة الأُمّ ترث ما ترثه الأُمّ وكلالة الأب ترث ما يرثه الأب، هذا وأنّ الأُمّ عند عدم الولد للميّت ترث الثلث، والأب يرث الثلثين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لَهُ وَلَدٌ وَ وَرِثَهُ أَبَواهُ فَلِأُمِّهِ اَلثُّلُثُ‌</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والباقي أعني الثلين للأب، ولذلك صارت الفريضة في كلالة الأُمّ هي الثلث لأنّهم يرثون فريضة الأُمّ وهي الثلث، وصارت الفريضة في كلالة الأب هي الثلثان لأنّهم يرثون فريضة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تبيّنت هذه الأُمور فلندخل في تفسير الآية، فقد ذكر سبحانه فيها أحكام بعض الصور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متعلّق الاستفتاء للاستغناء عنه بما يأتي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يُفْتِيكُمْ فِي اَلْكَلالَةِ‌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يسألونك في الكلالة قل اللّه يفتيكم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فذكر لها حكم صور أربع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اِمْرُؤٌ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 ولا 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مرّ من الروايات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فَلَها نِصْفُ ما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ماتت الأُخت ولها أخٌ فهو يرث الأُخت إن لم يكن لها ولد، لأنّ الطبقة المتقدّمة تمنع عن المتأخّرة، والولد في الطبقة الأُولى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يَرِثُها إِنْ لَمْ يَكُنْ لَها وَلَدٌ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يذكر المقدار وهو حاك انّ المال كلّه له</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مات رجل وله أُختان فقط، فلهما الثلثان،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كانَتَا اِثْنَتَيْنِ فَلَهُمَا اَلثُّلُثانِ مِمّا تَرَكَ‌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ولكن كان الورثة نساء ورجالاً فلهما الثلثان لكن للذكر مثل حظ الأُنثيين،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كانُوا إِخْوَةً رِجالاً وَ نِساءً فَلِلذَّكَرِ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 المذكورة في الآية، وهناك صور أُخرى يظهر حكمها من التدبّر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سبحانه يتمّ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يُبَيِّنُ اَللّهُ لَكُمْ أَنْ تَضِلُّوا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كراهة أن تضلّوا، أو لئلّا تضلّوا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بِكُلِّ شَيْ‌ءٍ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شرّع لكم من الأحكام فقد صدر عن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أن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في لغة العرب، قال عمرو بن كلثوم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فعجلنا القرى أن تشتمونا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تشتموننا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نهاية السورة نذكر ما ورد في شأن نزول الآية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سبب نزول الآية، فروي عن جابر بن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اشتكيت وعندي تسع أخوات لي أو سبع، فدخل عليّ النبي صلى الله عليه و آله و سلم فنفخ في وجهي فأفقت،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ألا أُوصي لأخواتي بالثلثين‌؟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وتركني ورجع 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إنّي لا أراك ميتاً من وجعك هذا، وإنّ اللّه تعالى قد أنزل في الذي لأخواتك فجعل لهنّ الثلثين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هذه الآية فيّ‌</w:t>
      </w:r>
      <w:r>
        <w:rPr>
          <w:rFonts w:eastAsia="Amiri" w:cs="Amiri" w:ascii="Amiri" w:hAnsi="Amiri"/>
          <w:color w:val="111111"/>
          <w:sz w:val="28"/>
          <w:szCs w:val="28"/>
          <w:rtl w:val="true"/>
          <w:lang w:bidi="ar-SA"/>
        </w:rPr>
        <w:t>.</w:t>
      </w:r>
      <w:r>
        <w:rPr>
          <w:rStyle w:val="FootnoteAnchor"/>
        </w:rPr>
        <w:footnoteReference w:id="26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26" w:name="pg14916_168925"/>
    </w:p>
    <w:p>
      <w:pPr>
        <w:pStyle w:val="BookText"/>
        <w:rPr/>
      </w:pPr>
      <w:bookmarkEnd w:id="626"/>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627" w:name="__RefHeading___Toc1423529_388300464"/>
      <w:bookmarkStart w:id="628" w:name="_Toc260"/>
      <w:bookmarkEnd w:id="627"/>
      <w:r>
        <w:rPr/>
        <w:t>5</w:t>
      </w:r>
      <w:r>
        <w:rPr>
          <w:rtl w:val="true"/>
        </w:rPr>
        <w:t xml:space="preserve">. </w:t>
      </w:r>
      <w:r>
        <w:rPr>
          <w:rtl w:val="true"/>
        </w:rPr>
        <w:t>في إعطاء ذوي القربى والفقراء من التركة</w:t>
      </w:r>
      <w:bookmarkEnd w:id="628"/>
    </w:p>
    <w:p>
      <w:pPr>
        <w:pStyle w:val="Heading4"/>
        <w:numPr>
          <w:ilvl w:val="3"/>
          <w:numId w:val="1"/>
        </w:numPr>
        <w:rPr/>
      </w:pPr>
      <w:bookmarkStart w:id="629" w:name="__RefHeading___Toc1423531_388300464"/>
      <w:bookmarkStart w:id="630" w:name="_Toc261"/>
      <w:bookmarkEnd w:id="629"/>
      <w:r>
        <w:rPr>
          <w:rtl w:val="true"/>
        </w:rPr>
        <w:t>الآية السابعة</w:t>
      </w:r>
      <w:bookmarkEnd w:id="630"/>
    </w:p>
    <w:p>
      <w:pPr>
        <w:pStyle w:val="Heading5"/>
        <w:numPr>
          <w:ilvl w:val="4"/>
          <w:numId w:val="1"/>
        </w:numPr>
        <w:rPr/>
      </w:pPr>
      <w:bookmarkStart w:id="631" w:name="__RefHeading___Toc1423533_388300464"/>
      <w:bookmarkStart w:id="632" w:name="_Toc262"/>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w:t>
      </w:r>
      <w:r>
        <w:rPr>
          <w:rStyle w:val="FootnoteAnchor"/>
          <w:rtl w:val="true"/>
        </w:rPr>
        <w:footnoteReference w:id="261"/>
      </w:r>
    </w:p>
    <w:p>
      <w:pPr>
        <w:pStyle w:val="Heading5"/>
        <w:numPr>
          <w:ilvl w:val="4"/>
          <w:numId w:val="1"/>
        </w:numPr>
        <w:rPr/>
      </w:pPr>
      <w:bookmarkStart w:id="633" w:name="__RefHeading___Toc1423535_388300464"/>
      <w:bookmarkStart w:id="634" w:name="_Toc263"/>
      <w:bookmarkEnd w:id="633"/>
      <w:r>
        <w:rPr>
          <w:rtl w:val="true"/>
        </w:rPr>
        <w:t>التفسير</w:t>
      </w:r>
      <w:bookmarkEnd w:id="634"/>
    </w:p>
    <w:p>
      <w:pPr>
        <w:pStyle w:val="Heading4"/>
        <w:numPr>
          <w:ilvl w:val="3"/>
          <w:numId w:val="1"/>
        </w:numPr>
        <w:rPr/>
      </w:pPr>
      <w:bookmarkStart w:id="635" w:name="__RefHeading___Toc1423537_388300464"/>
      <w:bookmarkStart w:id="636" w:name="_Toc264"/>
      <w:bookmarkEnd w:id="635"/>
      <w:r>
        <w:rPr>
          <w:rtl w:val="true"/>
        </w:rPr>
        <w:t>دفع شيء لطائفتين لدى القسمة</w:t>
      </w:r>
      <w:bookmarkEnd w:id="636"/>
    </w:p>
    <w:p>
      <w:pPr>
        <w:pStyle w:val="BookText"/>
        <w:rPr/>
      </w:pPr>
      <w:r>
        <w:rPr>
          <w:rFonts w:ascii="Amiri" w:hAnsi="Amiri" w:eastAsia="Amiri" w:cs="Amiri"/>
          <w:color w:val="111111"/>
          <w:sz w:val="28"/>
          <w:sz w:val="28"/>
          <w:szCs w:val="28"/>
          <w:rtl w:val="true"/>
          <w:lang w:bidi="ar-SA"/>
        </w:rPr>
        <w:t>ربما يحضر عند قسمة التركة طائفتان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أُولو القربى أي أقرباء الميّت ولكن ليسوا بوارثين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اليتامى والمساكين، غير أُولي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يأمر الأولياء أو الوارثين أن يتصدّقوا على هؤلاء بشيء</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وله أولاد وأخ فقير، وهو لا يرث إلّاأنّه من أقرباء الميّت، فدفع شيء إليه تودّداً واستمالة أمر مطلوب،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حَضَرَ اَلْقِسْمَةَ أُولُوا اَلْقُرْبى‌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أقرباء الميّت المحجوبون من الميراث، كالأخ مع الابن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اَلْيَتامى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أُولي القربى، كما إذا كانوا من عشيرة واحدة أو من الجيران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فَارْزُقُوهُمْ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المال المتروك، والخطاب موجّه إلى الورثة أو إلى الأولياء، فهل الأمر هنا للوجوب أو للندب‌؟ وجهان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لَهُمْ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ناظر إلى صورة عدم دفع شيء إليهم، وعلى كلّ حال فالآية ليست منسوخة بآية المواريث كما ربما يتوهّم؛ لأنّ النسخ فرع وجود التناقض بينهما، وذلك لأنّ آية المواريث تعيّن فرائض الورثة، وهذه الآية تدلّ على أنّ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يتسلم كلّ منهم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يدفعوا شيئاً ممّا ورثوا إلى أقرباء الميّت أو اليتامى والمساكين من حولهم، سواء أكان الإعطاء واجباً أو ندباً</w:t>
      </w:r>
      <w:r>
        <w:rPr>
          <w:rFonts w:eastAsia="Amiri" w:cs="Amiri" w:ascii="Amiri" w:hAnsi="Amiri"/>
          <w:color w:val="111111"/>
          <w:sz w:val="28"/>
          <w:szCs w:val="28"/>
          <w:rtl w:val="true"/>
          <w:lang w:bidi="ar-SA"/>
        </w:rPr>
        <w:t>.</w:t>
      </w:r>
      <w:bookmarkStart w:id="637" w:name="pg14916_168927"/>
    </w:p>
    <w:p>
      <w:pPr>
        <w:pStyle w:val="BookText"/>
        <w:rPr/>
      </w:pPr>
      <w:bookmarkEnd w:id="637"/>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638" w:name="__RefHeading___Toc1423539_388300464"/>
      <w:bookmarkStart w:id="639" w:name="_Toc265"/>
      <w:bookmarkEnd w:id="638"/>
      <w:r>
        <w:rPr/>
        <w:t>6</w:t>
      </w:r>
      <w:r>
        <w:rPr>
          <w:rtl w:val="true"/>
        </w:rPr>
        <w:t xml:space="preserve">. </w:t>
      </w:r>
      <w:r>
        <w:rPr>
          <w:rtl w:val="true"/>
        </w:rPr>
        <w:t>إرث المسلم من الكافر</w:t>
      </w:r>
      <w:bookmarkEnd w:id="639"/>
    </w:p>
    <w:p>
      <w:pPr>
        <w:pStyle w:val="Heading4"/>
        <w:numPr>
          <w:ilvl w:val="3"/>
          <w:numId w:val="1"/>
        </w:numPr>
        <w:rPr/>
      </w:pPr>
      <w:bookmarkStart w:id="640" w:name="__RefHeading___Toc1423541_388300464"/>
      <w:bookmarkStart w:id="641" w:name="_Toc266"/>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اتّفقت الإمامية على أنّ المسلم يرث الكافر مطلقاً، ولم يختلف فيه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 لا يرث المسلم بلا خلاف، والمسلم يرث الكافر عندنا، سواء كان حربياً أو ذمّيّاً، أو كافر أصل أو مرتدّاً عن الإسلام</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ترى مثل هذه الكلمة في عامّة الكتب الفقهية للإمامية، وتضافرت روايات أئمة أهل البيت عليهم السلام على الإرث، ونقتصر بذكر روايتين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الصدوق عن الحسن بن صالح،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يحجب الكافر ويرثه، والكافر لا يحجب المسلم ولا يرثه</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بسند معتبر عن محمد بن قيس،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اليهودي والنصراني المسلمين، ويرث المسلمون اليهود والنصارى</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نعرض المسألة على الكتاب العزيز، فإن إطلاقاته دليل على إرث المسلم من الكافر، خرج منه إرث الكافر من المسلم دون العكس، وأمّا إطلاق الآيات فمنها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نِصْفُ ما تَرَكَ أَزْواجُكُمْ إِنْ لَمْ يَكُنْ لَهُنَّ وَلَدٌ فَإِنْ كانَ لَهُنَّ وَلَدٌ فَلَكُمُ اَلرُّبُعُ مِمّا تَرَكْنَ مِنْ بَعْدِ وَصِيَّةٍ يُوصِينَ بِها أَوْ دَيْنٍ‌</w:t>
      </w:r>
      <w:r>
        <w:rPr>
          <w:rFonts w:eastAsia="Amiri" w:cs="Amiri" w:ascii="Amiri" w:hAnsi="Amiri"/>
          <w:color w:val="111111"/>
          <w:sz w:val="28"/>
          <w:szCs w:val="28"/>
          <w:rtl w:val="true"/>
          <w:lang w:bidi="ar-SA"/>
        </w:rPr>
        <w:t>» .</w:t>
      </w:r>
      <w:r>
        <w:rPr>
          <w:rStyle w:val="FootnoteAnchor"/>
          <w:rtl w:val="true"/>
        </w:rPr>
        <w:footnoteReference w:id="26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يَسْتَفْتُونَكَ قُلِ اَللّهُ يُفْتِيكُمْ فِي اَلْكَلالَةِ إِنِ اِمْرُؤٌ هَلَكَ لَيْسَ لَهُ وَلَدٌ وَ لَهُ أُخْتٌ فَلَها نِصْفُ ما تَرَكَ‌</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فإنّ مقتضى إطلاق الآيات عدم الفرق بين كون المورّث مسلماً أو كافراً، ومثله الوارث، خرجت منه صورة واحدة وهي عدم إرث الكافر من المسلم وبقي الباقي تحت الإطلاق، فلا يعدل عنه إلّابدليل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أنّ حرمان المسلم من إرث الكافر خلاف الامتنان، فإنّ الحرمان من الإرث في بعض الموارد إمّا للإرغام، أو لضعف الوارث؛ فالأوّل كما في القاتل، فلا يرث المقتول، وذلك لأنّه حاول بقتله أن يرثه معجّلاً، فانعكس الأمر وصار محروماً بتاتاً، والثاني كما في الرقّ حيث لا يرث العبدُ الحرَّ لضعف مرتبته ودرجته، فعلى ضوء ما ذكرنا يجب أن يرث المسلم الكافر، وإلّا يلزم أن يكون حرمان المسلم من إرث الكافر إمّا إرغاماً له أو آية ضعفه، وكلاهما مردودان في الشرع</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الإسلامي قائم على الترغيب والترهيب، ففي الموضع الّذي يكون المورِّث كافراً والوارث على وشك اعتناق الإسلام، فلو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لو أسلمت يكون جزاء إسلامك هو حرمانك من عطايا والدك وأُمّك، فهو يتراجع عن قراره ويتعجّب من هذا التشريع الّذي يُرهّب مكان أن يُرغّب، ويُبعِّد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642" w:name="pg14916_168929"/>
    </w:p>
    <w:p>
      <w:pPr>
        <w:pStyle w:val="BookText"/>
        <w:rPr/>
      </w:pPr>
      <w:bookmarkEnd w:id="642"/>
      <w:r>
        <w:rPr>
          <w:rFonts w:ascii="Amiri" w:hAnsi="Amiri" w:eastAsia="Amiri" w:cs="Amiri"/>
          <w:color w:val="111111"/>
          <w:sz w:val="28"/>
          <w:sz w:val="28"/>
          <w:szCs w:val="28"/>
          <w:rtl w:val="true"/>
          <w:lang w:bidi="ar-SA"/>
        </w:rPr>
        <w:t>بدل التقريب إلى الإسلام، ويوعده على طرف النقيض من الترغيب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بعض ما ذكرنا في روايات أئمة أهل البيت عليهم السلام،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نزداد بالإسلام إلّاعزّاً، فنحن نرثهم ولا يرثونا</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وأمّا غير الإمامية فقد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المسلم الكافر، وحكوا ذلك عن علي عليه السلام، وعمر، وعبداللّه بن مسعود، وعبداللّه بن العباس، وزيد بن ثابت، والفقهاء كلّهم</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وقال ابن 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جمهور العلماء من الصحابة والتابعين وفقهاء الأمصار إلى أنّه لا يرث المسلم الكافر</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وأمّا ما هو الدليل فقد استدلّوا بطائفتين من الروايات</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423543_388300464"/>
      <w:bookmarkStart w:id="644" w:name="_Toc267"/>
      <w:bookmarkEnd w:id="643"/>
      <w:r>
        <w:rPr>
          <w:rtl w:val="true"/>
        </w:rPr>
        <w:t>الطائفة الأُولى</w:t>
      </w:r>
      <w:r>
        <w:rPr>
          <w:rtl w:val="true"/>
        </w:rPr>
        <w:t xml:space="preserve">: </w:t>
      </w:r>
      <w:r>
        <w:rPr>
          <w:rtl w:val="true"/>
        </w:rPr>
        <w:t>ما يدلّ على عدم التوارث</w:t>
      </w:r>
      <w:bookmarkEnd w:id="644"/>
    </w:p>
    <w:p>
      <w:pPr>
        <w:pStyle w:val="BookText"/>
        <w:rPr/>
      </w:pPr>
      <w:r>
        <w:rPr>
          <w:rFonts w:ascii="Amiri" w:hAnsi="Amiri" w:eastAsia="Amiri" w:cs="Amiri"/>
          <w:color w:val="111111"/>
          <w:sz w:val="28"/>
          <w:sz w:val="28"/>
          <w:szCs w:val="28"/>
          <w:rtl w:val="true"/>
          <w:lang w:bidi="ar-SA"/>
        </w:rPr>
        <w:t>وردت روايات على عدم التوارث، منها ما أخرجه أبو داود بسنده عن عمرو بن شعيب، عن أبيه، عن جدّه عبداللّه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 شتّى</w:t>
      </w:r>
      <w:r>
        <w:rPr>
          <w:rFonts w:eastAsia="Amiri" w:cs="Amiri" w:ascii="Amiri" w:hAnsi="Amiri"/>
          <w:color w:val="111111"/>
          <w:sz w:val="28"/>
          <w:szCs w:val="28"/>
          <w:rtl w:val="true"/>
          <w:lang w:bidi="ar-SA"/>
        </w:rPr>
        <w:t>».</w:t>
      </w:r>
      <w:r>
        <w:rPr>
          <w:rStyle w:val="FootnoteAnchor"/>
          <w:rtl w:val="true"/>
        </w:rPr>
        <w:footnoteReference w:id="27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بصدد نفي التوارث لا الإرث من كلّ جانب، فلو قيل ما تضارب زيد وعمرو، كفى في صدقه عدم الضرب من جانب واحد،</w:t>
      </w:r>
      <w:bookmarkStart w:id="645" w:name="pg14916_168930"/>
    </w:p>
    <w:p>
      <w:pPr>
        <w:pStyle w:val="BookText"/>
        <w:rPr/>
      </w:pPr>
      <w:bookmarkEnd w:id="645"/>
      <w:r>
        <w:rPr>
          <w:rFonts w:ascii="Amiri" w:hAnsi="Amiri" w:eastAsia="Amiri" w:cs="Amiri"/>
          <w:color w:val="111111"/>
          <w:sz w:val="28"/>
          <w:sz w:val="28"/>
          <w:szCs w:val="28"/>
          <w:rtl w:val="true"/>
          <w:lang w:bidi="ar-SA"/>
        </w:rPr>
        <w:t>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تضارب، بل ضرب من جانب واحد، فالنبيّ صلى الله عليه و آله و سلم بصدد نفي التوارث وهو لا ينافي الإرث من جانب واحد، وبذلك فسّر الإمام الصادق عليه السلام الحديث، فقد أخرج الكليني عن جميل وهشام عن أبي عبداللّه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روى الناس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أهل ملّتين،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نرثهم ولا يرثونا، إن الإسلام لم يزده في حقّه إلّاشدّة</w:t>
      </w:r>
      <w:r>
        <w:rPr>
          <w:rFonts w:eastAsia="Amiri" w:cs="Amiri" w:ascii="Amiri" w:hAnsi="Amiri"/>
          <w:color w:val="111111"/>
          <w:sz w:val="28"/>
          <w:szCs w:val="28"/>
          <w:rtl w:val="true"/>
          <w:lang w:bidi="ar-SA"/>
        </w:rPr>
        <w:t>».</w:t>
      </w:r>
      <w:r>
        <w:rPr>
          <w:rStyle w:val="FootnoteAnchor"/>
          <w:rtl w:val="true"/>
        </w:rPr>
        <w:footnoteReference w:id="271"/>
      </w:r>
    </w:p>
    <w:p>
      <w:pPr>
        <w:pStyle w:val="Heading4"/>
        <w:numPr>
          <w:ilvl w:val="3"/>
          <w:numId w:val="1"/>
        </w:numPr>
        <w:rPr/>
      </w:pPr>
      <w:bookmarkStart w:id="646" w:name="__RefHeading___Toc1423545_388300464"/>
      <w:bookmarkStart w:id="647" w:name="_Toc268"/>
      <w:bookmarkEnd w:id="646"/>
      <w:r>
        <w:rPr>
          <w:rtl w:val="true"/>
        </w:rPr>
        <w:t>الطائفة الثانية</w:t>
      </w:r>
      <w:r>
        <w:rPr>
          <w:rtl w:val="true"/>
        </w:rPr>
        <w:t xml:space="preserve">: </w:t>
      </w:r>
      <w:r>
        <w:rPr>
          <w:rtl w:val="true"/>
        </w:rPr>
        <w:t>ما يصرّح على عدم إرث المسلم</w:t>
      </w:r>
      <w:bookmarkEnd w:id="647"/>
    </w:p>
    <w:p>
      <w:pPr>
        <w:pStyle w:val="BookText"/>
        <w:rPr/>
      </w:pPr>
      <w:r>
        <w:rPr>
          <w:rFonts w:ascii="Amiri" w:hAnsi="Amiri" w:eastAsia="Amiri" w:cs="Amiri"/>
          <w:color w:val="111111"/>
          <w:sz w:val="28"/>
          <w:sz w:val="28"/>
          <w:szCs w:val="28"/>
          <w:rtl w:val="true"/>
          <w:lang w:bidi="ar-SA"/>
        </w:rPr>
        <w:t>أخرج البخاري عن أُسامة بن زيد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يرث المسلم الكافر، ولا الكافر المسلم</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خبر واحد لا يُقيّد به الكتاب العزيز، فتفرّد أُسامة بنقل هذا الحديث مع كثرة الابتلاء به في عصر بدء الرسالة، أمر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يُستدلّ بوجه ثالث،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التوارث يتعلّق بالولاية ولا ولاية بين المسلم والكافر،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تَتَّخِذُوا اَلْيَهُودَ وَ اَلنَّصارى أَوْلِياءَ بَعْضُهُمْ أَوْلِياءُ بَعْضٍ‌</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الإرث من آثار الولاية في العتق وضمان الجريرة، وأمّا الوراثة في غير هذين الموردين فهي من آثار النسب والسبب، ولذلك فإنّ الفقهاء يذكرون عند بيان أسباب الإرث السبب والنسب، مقابل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ميراث الورى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يفيد ربّه الوراثة</w:t>
      </w:r>
    </w:p>
    <w:p>
      <w:pPr>
        <w:pStyle w:val="BookText"/>
        <w:rPr/>
      </w:pPr>
      <w:r>
        <w:rPr>
          <w:rFonts w:ascii="Amiri" w:hAnsi="Amiri" w:eastAsia="Amiri" w:cs="Amiri"/>
          <w:color w:val="111111"/>
          <w:sz w:val="28"/>
          <w:sz w:val="28"/>
          <w:szCs w:val="28"/>
          <w:rtl w:val="true"/>
          <w:lang w:bidi="ar-SA"/>
        </w:rPr>
        <w:t xml:space="preserve">وهي نكاح وولاء ونسب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بعدهن من مواريث سبب</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الولاية هي السبب للميراث يخالف ما عليه الحنفية ومن تبعهم من أنّ المسلم يرث المرتدّ مع انقطاع الولاية بين المسلم والمرتدّ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النووي في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اكتسبه قبل الردّة ورث عنه، وما اكتسب بعد الردّة يكون فيها</w:t>
      </w:r>
      <w:r>
        <w:rPr>
          <w:rFonts w:eastAsia="Amiri" w:cs="Amiri" w:ascii="Amiri" w:hAnsi="Amiri"/>
          <w:color w:val="111111"/>
          <w:sz w:val="28"/>
          <w:szCs w:val="28"/>
          <w:rtl w:val="true"/>
          <w:lang w:bidi="ar-SA"/>
        </w:rPr>
        <w:t>.</w:t>
      </w:r>
      <w:r>
        <w:rPr>
          <w:rStyle w:val="FootnoteAnchor"/>
        </w:rPr>
        <w:footnoteReference w:id="275"/>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48" w:name="pg14916_168932"/>
    </w:p>
    <w:p>
      <w:pPr>
        <w:pStyle w:val="BookText"/>
        <w:rPr/>
      </w:pPr>
      <w:bookmarkEnd w:id="648"/>
      <w:r>
        <w:rPr>
          <w:rFonts w:ascii="Amiri" w:hAnsi="Amiri" w:eastAsia="Amiri" w:cs="Amiri"/>
          <w:color w:val="111111"/>
          <w:sz w:val="28"/>
          <w:sz w:val="28"/>
          <w:szCs w:val="28"/>
          <w:rtl w:val="true"/>
          <w:lang w:bidi="ar-SA"/>
        </w:rPr>
        <w:t>أحكام المواريث</w:t>
      </w:r>
    </w:p>
    <w:p>
      <w:pPr>
        <w:pStyle w:val="Heading3"/>
        <w:numPr>
          <w:ilvl w:val="2"/>
          <w:numId w:val="1"/>
        </w:numPr>
        <w:rPr/>
      </w:pPr>
      <w:bookmarkStart w:id="649" w:name="__RefHeading___Toc1423547_388300464"/>
      <w:bookmarkStart w:id="650" w:name="_Toc269"/>
      <w:bookmarkEnd w:id="649"/>
      <w:r>
        <w:rPr/>
        <w:t>7</w:t>
      </w:r>
      <w:r>
        <w:rPr>
          <w:rtl w:val="true"/>
        </w:rPr>
        <w:t xml:space="preserve"> </w:t>
      </w:r>
      <w:r>
        <w:rPr>
          <w:rtl w:val="true"/>
        </w:rPr>
        <w:t>ميراث أولاد الأنبياء</w:t>
      </w:r>
      <w:bookmarkEnd w:id="650"/>
    </w:p>
    <w:p>
      <w:pPr>
        <w:pStyle w:val="Heading4"/>
        <w:numPr>
          <w:ilvl w:val="3"/>
          <w:numId w:val="1"/>
        </w:numPr>
        <w:rPr/>
      </w:pPr>
      <w:bookmarkStart w:id="651" w:name="__RefHeading___Toc1423549_388300464"/>
      <w:bookmarkStart w:id="652" w:name="_Toc270"/>
      <w:bookmarkEnd w:id="651"/>
      <w:r>
        <w:rPr>
          <w:rtl w:val="true"/>
        </w:rPr>
        <w:t>تمهيد</w:t>
      </w:r>
      <w:bookmarkEnd w:id="652"/>
    </w:p>
    <w:p>
      <w:pPr>
        <w:pStyle w:val="BookText"/>
        <w:rPr/>
      </w:pPr>
      <w:r>
        <w:rPr>
          <w:rFonts w:ascii="Amiri" w:hAnsi="Amiri" w:eastAsia="Amiri" w:cs="Amiri"/>
          <w:color w:val="111111"/>
          <w:sz w:val="28"/>
          <w:sz w:val="28"/>
          <w:szCs w:val="28"/>
          <w:rtl w:val="true"/>
          <w:lang w:bidi="ar-SA"/>
        </w:rPr>
        <w:t>ممّا فطر اللّه سبحانه به النوع الإنساني سواء في ذلك الصالح والطالح والنبيّ وغيره إذا لم ينحرف طبعه هو انسياقَه إلى طلب الولد، ويرى أنّ وجود الولد بعده بقاء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والشرائع الإلهية لم تبطل هذا الحكم الفطري، ولا ذمّت هذا الدافع الغريزي، بل مدحته وكفى في ذلك قول إبراهيم الخليل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هَبْ لِي مِنَ اَلصّالِحِينَ‌</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وقوله تعالى عن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 لَنا مِنْ أَزْواجِنا وَ ذُرِّيّاتِنا قُرَّةَ أَعْيُنٍ‌</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الرغبة القوية لدى عامّة الناس في أن تنتقل ممتلكاتهم بعد موتهم إلى 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الشريعة الإسلامية شريعة الفطرة جعلت الفرائض المالية حسب ما تطلبه الفطرة، وجعلت متملّكات الوالدين لأولادهما من غير فرق بين أولاد الأنبياء وغيرهم،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لِلرِّجالِ نَصِيبٌ مِمّا تَرَكَ اَلْوالِدانِ وَ اَلْأَقْرَبُونَ وَ لِلنِّساءِ‌</w:t>
      </w:r>
      <w:bookmarkStart w:id="653" w:name="pg14916_168933"/>
    </w:p>
    <w:p>
      <w:pPr>
        <w:pStyle w:val="BookText"/>
        <w:rPr/>
      </w:pPr>
      <w:bookmarkEnd w:id="653"/>
      <w:r>
        <w:rPr>
          <w:rFonts w:ascii="Amiri" w:hAnsi="Amiri" w:eastAsia="Amiri" w:cs="Amiri"/>
          <w:color w:val="111111"/>
          <w:sz w:val="28"/>
          <w:sz w:val="28"/>
          <w:szCs w:val="28"/>
          <w:rtl w:val="true"/>
          <w:lang w:bidi="ar-SA"/>
        </w:rPr>
        <w:t>نَصِيبٌ مِمّا تَرَكَ اَلْوالِدانِ وَ اَلْأَقْرَبُونَ مِمّا قَلَّ مِنْهُ أَوْ كَثُرَ نَصِيباً مَفْرُوضاً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هذا كلّه حول الإطلاق الشامل لأولاد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الذكر الحكيم ما يدعم هذا الإطلاق وإليك البيان</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423551_388300464"/>
      <w:bookmarkStart w:id="655" w:name="_Toc271"/>
      <w:bookmarkEnd w:id="654"/>
      <w:r>
        <w:rPr>
          <w:rtl w:val="true"/>
        </w:rPr>
        <w:t>الآية الأُولى</w:t>
      </w:r>
      <w:bookmarkEnd w:id="655"/>
    </w:p>
    <w:p>
      <w:pPr>
        <w:pStyle w:val="Heading5"/>
        <w:numPr>
          <w:ilvl w:val="4"/>
          <w:numId w:val="1"/>
        </w:numPr>
        <w:rPr/>
      </w:pPr>
      <w:bookmarkStart w:id="656" w:name="__RefHeading___Toc1423553_388300464"/>
      <w:bookmarkStart w:id="657" w:name="_Toc272"/>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رَبِّ إِنِّي وَهَنَ اَلْعَظْمُ مِنِّي وَ اِشْتَعَلَ اَلرَّأْسُ شَيْباً وَ لَمْ أَكُنْ بِدُعائِكَ رَبِّ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خِفْتُ اَلْمَوالِيَ مِنْ وَرائِي وَ كانَتِ اِمْرَأَتِي عاقِراً 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Style w:val="FootnoteAnchor"/>
          <w:rtl w:val="true"/>
        </w:rPr>
        <w:footnoteReference w:id="280"/>
      </w:r>
    </w:p>
    <w:p>
      <w:pPr>
        <w:pStyle w:val="Heading5"/>
        <w:numPr>
          <w:ilvl w:val="4"/>
          <w:numId w:val="1"/>
        </w:numPr>
        <w:rPr/>
      </w:pPr>
      <w:bookmarkStart w:id="658" w:name="__RefHeading___Toc1423555_388300464"/>
      <w:bookmarkStart w:id="659" w:name="_Toc273"/>
      <w:bookmarkEnd w:id="658"/>
      <w:r>
        <w:rPr>
          <w:rtl w:val="true"/>
        </w:rPr>
        <w:t>ما هو المراد من الوراثة في قصة زكريا؟</w:t>
      </w:r>
      <w:bookmarkEnd w:id="659"/>
    </w:p>
    <w:p>
      <w:pPr>
        <w:pStyle w:val="BookText"/>
        <w:rPr/>
      </w:pPr>
      <w:r>
        <w:rPr>
          <w:rFonts w:ascii="Amiri" w:hAnsi="Amiri" w:eastAsia="Amiri" w:cs="Amiri"/>
          <w:color w:val="111111"/>
          <w:sz w:val="28"/>
          <w:sz w:val="28"/>
          <w:szCs w:val="28"/>
          <w:rtl w:val="true"/>
          <w:lang w:bidi="ar-SA"/>
        </w:rPr>
        <w:t>في هذه الآيات الواردة في قصّة زكريا عليه السلام دليلان واضحان على أنّ المراد من الوراثة هي الوراثة المالية لا وراثة النبوّة، ولا وراثة العلم أو ما يشبههما، وأنّه طلب الولد من اللّه لكي يرثه ما يترك من الأُموال، وإليك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خِفْتُ اَلْمَوالِيَ‌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أنّه كان هناك أمر يخاف منه، فلو رزق الولد لارتفع خوف زكريا، ولو مات بلا عقب لبقي الخوف على حاله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أُريد من الخوف خوف الوراثة، فهذا هو الّذي يرتفع مع وجود الولد، إذ</w:t>
      </w:r>
      <w:bookmarkStart w:id="660" w:name="pg14916_168934"/>
    </w:p>
    <w:p>
      <w:pPr>
        <w:pStyle w:val="BookText"/>
        <w:rPr/>
      </w:pPr>
      <w:bookmarkEnd w:id="660"/>
      <w:r>
        <w:rPr>
          <w:rFonts w:ascii="Amiri" w:hAnsi="Amiri" w:eastAsia="Amiri" w:cs="Amiri"/>
          <w:color w:val="111111"/>
          <w:sz w:val="28"/>
          <w:sz w:val="28"/>
          <w:szCs w:val="28"/>
          <w:rtl w:val="true"/>
          <w:lang w:bidi="ar-SA"/>
        </w:rPr>
        <w:t>أنّ الموالي حينئذٍ لا يرثونه مع وجود الولد؛ وهذا بخلاف ما لو أُريد من الوراثة وراثة النبوّة أو العلم أو ما يشبهه، فإنّه عندئذٍ لا يخاف لو مات بلا عقب؛ لأنّ النبوّة والعلم ليسا من الأُمور الوراثية، فسواء أكان له ولد أم لا؟ أو صار ذا ولد أم لا؟ فهذا ليس ممّا يخاف منه؛ لأن اللّه سبحانه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نحدّد خوف زكريا بأنّه يرتفع مع وجود الولد ويبقى مع عدمه، وهو ليس إلّاالوراثة المالية حيث لو رزق الولد لورث المال وحرم الموالي، ولو لم يرزق ورثه الموالي وهم غير مرضيين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وراثة النبوّة والعلم فلا خوف عندئذٍ سواء أنجب أم لا؟ لأن اللّه يضع رسالته في مَن له أهلية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كلتا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 ومريم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تحدّثتا عن الموضوع جاء وصف الولد الموهوب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آل عمران، فلو كان طلب الولد لوراثة النبوّة والقيادة الدينية لَكان هذا القيد في الطلب أمراً لغواً، لأنّ الأنبياء كلّهم راضون مرضيّون طاهرون 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وتوهُّم كون التقييد لأجل التأكيد، في غير مورده، إذ لا شكّ في أنّ النبيّ يكون مرضيّاً قطعاً</w:t>
      </w:r>
      <w:r>
        <w:rPr>
          <w:rFonts w:eastAsia="Amiri" w:cs="Amiri" w:ascii="Amiri" w:hAnsi="Amiri"/>
          <w:color w:val="111111"/>
          <w:sz w:val="28"/>
          <w:szCs w:val="28"/>
          <w:rtl w:val="true"/>
          <w:lang w:bidi="ar-SA"/>
        </w:rPr>
        <w:t>.</w:t>
      </w:r>
    </w:p>
    <w:p>
      <w:pPr>
        <w:pStyle w:val="Heading5"/>
        <w:numPr>
          <w:ilvl w:val="4"/>
          <w:numId w:val="1"/>
        </w:numPr>
        <w:rPr/>
      </w:pPr>
      <w:bookmarkStart w:id="661" w:name="__RefHeading___Toc1423557_388300464"/>
      <w:bookmarkStart w:id="662" w:name="_Toc274"/>
      <w:bookmarkEnd w:id="661"/>
      <w:r>
        <w:rPr>
          <w:rtl w:val="true"/>
        </w:rPr>
        <w:t>كلام للسيد الآلوسي في أنّ الوراثة، هي وراثة العلم</w:t>
      </w:r>
      <w:bookmarkEnd w:id="662"/>
    </w:p>
    <w:p>
      <w:pPr>
        <w:pStyle w:val="BookText"/>
        <w:rPr/>
      </w:pPr>
      <w:r>
        <w:rPr>
          <w:rFonts w:ascii="Amiri" w:hAnsi="Amiri" w:eastAsia="Amiri" w:cs="Amiri"/>
          <w:color w:val="111111"/>
          <w:sz w:val="28"/>
          <w:sz w:val="28"/>
          <w:szCs w:val="28"/>
          <w:rtl w:val="true"/>
          <w:lang w:bidi="ar-SA"/>
        </w:rPr>
        <w:t>إنّ السيد الآلوسي من المصرّين على أنّ الوراثة ليست وراثة ماليّة، وذكر لتأييد رأيه ثلاثة وجوه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 حمل الوراثة هنا على وراثة العلم ونحوه دون المال، أنّه ليس في الأنظار العالية والهمم العلياء للنفوس القدسية التي انقطعت من</w:t>
      </w:r>
    </w:p>
    <w:p>
      <w:pPr>
        <w:pStyle w:val="BookText"/>
        <w:rPr/>
      </w:pPr>
      <w:r>
        <w:rPr>
          <w:rFonts w:ascii="Amiri" w:hAnsi="Amiri" w:eastAsia="Amiri" w:cs="Amiri"/>
          <w:color w:val="111111"/>
          <w:sz w:val="28"/>
          <w:sz w:val="28"/>
          <w:szCs w:val="28"/>
          <w:rtl w:val="true"/>
          <w:lang w:bidi="ar-SA"/>
        </w:rPr>
        <w:t>تعلّقات هذا العالم المتغيّر الفاني واتّصلت بالعالم الباقي، ميل للمتاع الدنيوي قدر جناح بعوضة، لا سيما جناب زكريا عليه السلام فإنّه كان مشهوراً بكمال الانقطاع والتجرّد، فيستحيل عادة أن يخاف من وراثة المال والمتاع الذي ليس له في نظره العالي أدنى قدر، أو يظهر من أجله الكلَف والحزن والخوف، ويستدعي من حضرة الحقّ سبحانه وتعالى ذلك النحو من الاستدعاء، وهو يدلّ على كمال المحبّة وتعلّق القلب بالدنيا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خوف زكريا من وراثة الأغيار لم يكن لأجل تعلّق نفسه بالمال حتى يقال إنّ الهمم العلياء للنفوس القدسية انقطعت من تعلّقات هذا العالم، وإنّما خوفه أن تقع هذه الأموال التي تأتي إليه يوماً بعد يوم، بيد أشرار الناس فتُصرف في غير محلّها، ولذلك ورد في سيرة النبي الأكرم صلى الله عليه و آله و سلم أنّه كان يصرف ما يقع تحت يده من الغنائم بأسرع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النوع من الخوف دليلاً على التعلّق بالدنيا ومتاعها؛ بل دليل على ورعه وتقواه، وخشيته من أن تُصرف الأموال في غير جهتها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يُخاف منه، إذ الرجل إذا مات وانتقل ماله بالوراثة إلى آخر صار المال مال ذلك الآخر، فصرفه على ذمّته صواباً أو خطأ، ولا مؤاخذة على الميّت من ذلك الصرف، بل لا عتاب أيضاً</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الإنسان المؤمن شديد الحسّاسيّة من أي شرّ أو ظلم أو فساد يظهر في الناس، ويستشعر المسؤولية بتطهير جوّ الحياة منه، فيعمل على استئصاله من جذوره، أو على تجفيف المنابع التي تمدّه بأسباب القوّة والبقاء</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عليه السلام إذ خاف من وقوع الأموال، بعد رحيله عن الدنيا، بأيدي الأشرار، فرضَ عليه إيمانه وتقواه واشمئزازه من المنكر وأصحابه، أن يفكّر في أمر المستقبل، وأن يدبّر له بما يحول بين هؤلاء وبين الأموال التي سوف ينفقونها في السُّبُل البعيدة عن مرضاة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فالقول بأنّ المال مالهم والوزر عليهم، قول مَن لم يقف على خصائص النبيّ وعلى ما يحسّه من مسؤولية تجاه ما سوف يملكه الأشرار من الأموال التي 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في إمكان زكريا أن يصرف ما يملك قبل موته ويتصدّق به كلّه في سبيل اللّه، ويترك بني عمّه الأشرار خائبين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أغرب من سابقَيه، وهو بمعنى أنّ زكريا كان يعلم بأجله متى يموت، فيتصدّق بماله قبل ذلك بسنة، مثلاً، وقد مرّ أنّ الأموال كانت تجبى إليه وقتاً بعد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ولعمري إنّ الداعي لنسج هذه الوجوه وصرف الآية عن ظاهرها هو تصحيح ما رواه أبو بكر في هذا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هذا لما خطر في بال أحد واحدٌ من هذه الوجوه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ابن عاشور التونسي وقف على الحقّ وقوفاً نسبياً، فقد أنصف في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وراثة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أخرجه عبد الرزاق عن قتادة 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زكريا ما كان عليه من وراثة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والظواهر تؤذن بأنّ الأنبياء كانوا يورَثون،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 وأمّا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معشر الأنبياء لا نورّث ما تركنا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يريد به رسول اللّه نفسه، كما حمله عمر في حديثه مع العباس وعلي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رسول اللّه بذلك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ذلك من خصوصيات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عاشور وإن اعترف بظهور الآية في الوراثة المالية، لكنّه احتمل أن يكون ما في الرواية من خصائص النبيّ الأكرم صلى الله عليه و آله و سلم، ولكن غفل عن أنّ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وراثة المال من خصائص الأنبياء،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معشر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خصائص نبي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زكريا طلب الولد للوراثة وأنّ الأنبياء يورثون كسائر الناس، وإن إطلاقات القرآن الّتي تقدّم بيانها محكمة غير مخصّصة، فإنّ الوارث يرث مطلقاً إلّافي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الكفر، فإنّ الكافر لا يرث من المسلم في عامّة 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الإمامية وغيرهم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فإنّ القاتل لا يرث من المقتول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الرقّيّة، فهي مانعة عن الإرث في الوارث والموروث، فإنّه لا يرث الرقّ من الحر، ولا بالعكس، والتفصيل في المصادر الفقهية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أحد المعايير في تمييز الحديث الصحيح عن الزائف هو موافقة الكتاب ومخالفته، فهذه الآية الدالّة على أنّ زكريا الّذي هو أحد الأنبياء طلب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663" w:name="pg14916_168938"/>
    </w:p>
    <w:p>
      <w:pPr>
        <w:pStyle w:val="BookText"/>
        <w:rPr/>
      </w:pPr>
      <w:bookmarkEnd w:id="663"/>
      <w:r>
        <w:rPr>
          <w:rFonts w:ascii="Amiri" w:hAnsi="Amiri" w:eastAsia="Amiri" w:cs="Amiri"/>
          <w:color w:val="111111"/>
          <w:sz w:val="28"/>
          <w:sz w:val="28"/>
          <w:szCs w:val="28"/>
          <w:rtl w:val="true"/>
          <w:lang w:bidi="ar-SA"/>
        </w:rPr>
        <w:t>اللّه أن يرزقه ولداً حتّى يرثه، فعندئذٍ فما نسب إلى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مخالف للقرآن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الآلوسي استدلّ على ما تبنّاه برواية الشيخ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الكليني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البختري، عن أبي عبد اللّه جعفر الصادق رضي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وذلك أنّ الأنبياء لم يورّثوا درهماً ولا ديناراً وإنّما ورثوا أحاديث من أحاديثهم، فمَن أخذ بشيءٍ منها فقد أخذ بحظّ وافر</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الآلوسي غفل عن مرمى الحديث ومفاده، فالحديث بصدد بيان أنّه ليس من شأن الأنبياء إيراث ورثتهم أموالاً طائلة وكنوزاً مكتنزة، وإنّما شأنهم التبليغ ومسؤوليتهم الإرشاد والتعليم وقد قاموا بها من خلال 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فرض أنّ نبيّاً ما، مات وعنده سجّادة أو إبريق أو عنده عباءة وقباء، فهذا لا يورَث‌؟ فالرواية غير ناظرة إليه</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423559_388300464"/>
      <w:bookmarkStart w:id="665" w:name="_Toc275"/>
      <w:bookmarkEnd w:id="664"/>
      <w:r>
        <w:rPr>
          <w:rtl w:val="true"/>
        </w:rPr>
        <w:t>حرمان أولاد الأنبياء من الميراث على خلاف الفطرة</w:t>
      </w:r>
      <w:bookmarkEnd w:id="66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ميزات أحكام الشريعة الإسلامية أنّها تطابق الفطرة الإسلامية والعقل الحصيف،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ولأجل هذا التطابق تبقى الشريعة الإسلامية خالدة مستمرة مادام بنو آدم باقين على سطح الأرض، هذا من جانب</w:t>
      </w:r>
      <w:r>
        <w:rPr>
          <w:rFonts w:eastAsia="Amiri" w:cs="Amiri" w:ascii="Amiri" w:hAnsi="Amiri"/>
          <w:color w:val="111111"/>
          <w:sz w:val="28"/>
          <w:szCs w:val="28"/>
          <w:rtl w:val="true"/>
          <w:lang w:bidi="ar-SA"/>
        </w:rPr>
        <w:t>.</w:t>
      </w:r>
      <w:bookmarkStart w:id="666" w:name="pg14916_168939"/>
    </w:p>
    <w:p>
      <w:pPr>
        <w:pStyle w:val="BookText"/>
        <w:rPr/>
      </w:pPr>
      <w:bookmarkEnd w:id="666"/>
      <w:r>
        <w:rPr>
          <w:rFonts w:ascii="Amiri" w:hAnsi="Amiri" w:eastAsia="Amiri" w:cs="Amiri"/>
          <w:color w:val="111111"/>
          <w:sz w:val="28"/>
          <w:sz w:val="28"/>
          <w:szCs w:val="28"/>
          <w:rtl w:val="true"/>
          <w:lang w:bidi="ar-SA"/>
        </w:rPr>
        <w:t>ومن جانب آخر أنّ كلّ إنسان يجد في نفسه رغبة لأن يرث ما تركه من الأموال أولاده وفلذّات كبده وأقاربه لأنّه يراهم استمراراً لوجوده، وقد أقر الإسلام هذا الميل،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فبملاحظة هذين الأمرين يجب أن يكون حكم الأنبياء كحكم سائر الناس، فالأولى بتركتهم أولادهم وأقاربهم ومن لهم به صلة من حيث القرابة، فإذا قيل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يطرأ العجب على هذا الحكم، لماذا؟ أفيهم أحد موانع الإرث من الكفر والإرتداد والقتل‌؟ قطعاً لا، فلذلك ما لم يكن هناك دليل قاطع متواتر من النبي صلى الله عليه و آله و سلم يرد هذا النحو من الأحكام ردّاً 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الأنبياء لا يورَثون من غير استثناء، أفليس من واجب النبيّ صلى الله عليه و آله و سلم أن يذكر ذلك على رؤوس الأشهاد أو لا أقلّ من أن يذكره لأولاده وورثته قبل أن يذكره لأبي بكر، حتى لا يحصل نزاع بينهم بعد وفاته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نرى أنّ سيدة نساء العالمين فاطمة الزهراء عليها السلام تحتجّ على أبي بكر في حرمانها من الإرث وتخاطبه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قحافة أفي كتاب اللّه أن ترث أباك ولا أرث أبي‌؟ لقد جئت شيئاً فرياً؟ أفعلى عَمْد تركتم كتابَ اللّه ونبذتموه وراء ظهوركم، إذ يقول فيما اقتصّ من خبر يحيى بن زكريا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 يَرِثُ مِنْ آلِ يَعْقُوبَ‌</w:t>
      </w:r>
      <w:r>
        <w:rPr>
          <w:rFonts w:eastAsia="Amiri" w:cs="Amiri" w:ascii="Amiri" w:hAnsi="Amiri"/>
          <w:color w:val="111111"/>
          <w:sz w:val="28"/>
          <w:szCs w:val="28"/>
          <w:rtl w:val="true"/>
          <w:lang w:bidi="ar-SA"/>
        </w:rPr>
        <w:t>» ».</w:t>
      </w:r>
      <w:r>
        <w:rPr>
          <w:rStyle w:val="FootnoteAnchor"/>
          <w:rtl w:val="true"/>
        </w:rPr>
        <w:footnoteReference w:id="290"/>
      </w:r>
    </w:p>
    <w:p>
      <w:pPr>
        <w:pStyle w:val="Heading4"/>
        <w:numPr>
          <w:ilvl w:val="3"/>
          <w:numId w:val="1"/>
        </w:numPr>
        <w:rPr/>
      </w:pPr>
      <w:bookmarkStart w:id="667" w:name="__RefHeading___Toc1423561_388300464"/>
      <w:bookmarkStart w:id="668" w:name="_Toc276"/>
      <w:bookmarkEnd w:id="667"/>
      <w:r>
        <w:rPr>
          <w:rtl w:val="true"/>
        </w:rPr>
        <w:t>الآية الثانية</w:t>
      </w:r>
      <w:bookmarkEnd w:id="668"/>
    </w:p>
    <w:p>
      <w:pPr>
        <w:pStyle w:val="Heading5"/>
        <w:numPr>
          <w:ilvl w:val="4"/>
          <w:numId w:val="1"/>
        </w:numPr>
        <w:rPr/>
      </w:pPr>
      <w:bookmarkStart w:id="669" w:name="__RefHeading___Toc1423563_388300464"/>
      <w:bookmarkStart w:id="670" w:name="_Toc277"/>
      <w:bookmarkEnd w:id="669"/>
      <w:r>
        <w:rPr>
          <w:rtl w:val="true"/>
        </w:rPr>
        <w:t>اشارة</w:t>
      </w:r>
      <w:bookmarkEnd w:id="67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 وَ قالَ يا أَيُّهَا اَلنّاسُ عُلِّمْنا مَنْطِقَ‌</w:t>
      </w:r>
      <w:bookmarkStart w:id="671" w:name="pg14916_168940"/>
    </w:p>
    <w:p>
      <w:pPr>
        <w:pStyle w:val="BookText"/>
        <w:rPr/>
      </w:pPr>
      <w:bookmarkEnd w:id="671"/>
      <w:r>
        <w:rPr>
          <w:rFonts w:ascii="Amiri" w:hAnsi="Amiri" w:eastAsia="Amiri" w:cs="Amiri"/>
          <w:color w:val="111111"/>
          <w:sz w:val="28"/>
          <w:sz w:val="28"/>
          <w:szCs w:val="28"/>
          <w:rtl w:val="true"/>
          <w:lang w:bidi="ar-SA"/>
        </w:rPr>
        <w:t>اَلطَّيْرِ وَ أُوتِينا مِنْ كُلِّ شَيْ‌ءٍ إِنَّ هذا لَهُوَ اَلْفَضْلُ اَلْمُبِينُ‌</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423565_388300464"/>
      <w:bookmarkStart w:id="673" w:name="_Toc278"/>
      <w:bookmarkEnd w:id="672"/>
      <w:r>
        <w:rPr>
          <w:rtl w:val="true"/>
        </w:rPr>
        <w:t>التفسير</w:t>
      </w:r>
      <w:bookmarkEnd w:id="673"/>
    </w:p>
    <w:p>
      <w:pPr>
        <w:pStyle w:val="BookText"/>
        <w:rPr/>
      </w:pPr>
      <w:r>
        <w:rPr>
          <w:rFonts w:ascii="Amiri" w:hAnsi="Amiri" w:eastAsia="Amiri" w:cs="Amiri"/>
          <w:color w:val="111111"/>
          <w:sz w:val="28"/>
          <w:sz w:val="28"/>
          <w:szCs w:val="28"/>
          <w:rtl w:val="true"/>
          <w:lang w:bidi="ar-SA"/>
        </w:rPr>
        <w:t>ذكر سبحانه في سورة النمل لسليمان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وراثة سليمان أباه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علمهما بمنطق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اللّه أعطاه وأباه من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تسخير الجنّ والإنس والطير لخدمته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عبوره وادي النمل وسماع كلام النملة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قصته مع الهدهد وملكة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جاءت في غير هذه السورة أُمور أُخرى، كتسخير الريح وغير ذلك، فالجميع خارج عمّا هو المقصود في المقام سوى وراثته من داود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674" w:name="__RefHeading___Toc1423567_388300464"/>
      <w:bookmarkStart w:id="675" w:name="_Toc279"/>
      <w:bookmarkEnd w:id="674"/>
      <w:r>
        <w:rPr>
          <w:rtl w:val="true"/>
        </w:rPr>
        <w:t>وراثة سليمان أباه داود</w:t>
      </w:r>
      <w:bookmarkEnd w:id="675"/>
    </w:p>
    <w:p>
      <w:pPr>
        <w:pStyle w:val="BookText"/>
        <w:rPr/>
      </w:pPr>
      <w:r>
        <w:rPr>
          <w:rFonts w:ascii="Amiri" w:hAnsi="Amiri" w:eastAsia="Amiri" w:cs="Amiri"/>
          <w:color w:val="111111"/>
          <w:sz w:val="28"/>
          <w:sz w:val="28"/>
          <w:szCs w:val="28"/>
          <w:rtl w:val="true"/>
          <w:lang w:bidi="ar-SA"/>
        </w:rPr>
        <w:t xml:space="preserve">أمّا 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وراثة سليمان لداود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أشار إليه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كان داود يتمتّع بأُمور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يرثه سليمان من داود؛ وذلك لأنّ العلم غير قابل للإيراث، مضافاً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داوُدَ وَ سُلَيْمانَ عِلْماً وَ قالاَ اَلْحَمْدُ لِلّهِ اَلَّذِي فَضَّلَنا عَلى كَثِيرٍ مِنْ عِبادِهِ اَلْمُؤْمِنِينَ‌</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صرّحت بأنّه سبحانه أفاض عليهما العلم من دون أن يرث أحدهما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غير قابلة للإيراث؛ لأنّها رهن ملَكات وقابليات خاصّة حتّى يختاره اللّه سبحانه للنبوّة، فلو كان فاقداً لها يمتنع أن يكون نبيّاً، ولو كان واجداً لاختاره اللّه للنبوّة من دون حاجة إلى أن يرثها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أُريد به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المتمثّلة في تدبير أمر الأُمّة دنيوياً وأُخروياً، فهو أيضاً مقام تنصيصي يفاض من اللّه سبحانه،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فليست هي قابلة للإيراث لما ذكر في أمر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أنّ المراد بالمُلك هو التدبير بلا تنصيب من اللّه سبحانه فهو قابل للوراثة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أظهر مصاديق الوراثة، فكلّما أُطلقت الوراثة ينصرف إليه، ولو استعمل في غيره فإنّما هو نوع من التشبيه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تِلْكَ اَلْجَنَّةُ اَلَّتِي أُورِثْتُمُوها</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وعلى هذا فمقتضى إطلاق الآية أنّ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ورث من داود المال، أو هو مضافاً إلى مقام الملك، ولا وجه لتخصيصه بالملك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وراثة النبوّة والعلم، ففيه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النبوّة لا تقبل الوراثة لعدم قبولها الانتقال، والعلم الذي يختصّ به الأنبياء والرسل كرامة من اللّه لهم، والنبيّ لا يرث علمه من نبيّ آخر ولا من غير نبيّ‌</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ثمّ إنّ كثيراً من مفسّري مدرسة الخلفاء لمّا تلقّوا ما نُسب إلى النبيّ صلى الله عليه و آله و سلم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حديثاً صحيحاً عمدوا إلى تأويل الآية، فيقول الراغب الإصفهاني، مثلاً،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يَرِثُ مِنْ آلِ يَعْقُوبَ‌</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فإنّه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النبوّة والعلم والفضيلة دون المال، فالمال لا قَدْر له عند الأنبياء حتى يتنافسوا فيه، بل قلّما يقتنون المال ويملكونه</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وتبعه ابن عاشور ففسّر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فخلفه سليمان فهو وارث ملكه والقائم مقامه في سياسة الأُمّة وظهور الحكمة ونبوءة بني إسرائيل والسمعة العظيمة بينهم، فالإرث هنا مستعمل في معناه المجازي</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ونسأل هؤلاء ومن 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النبوّة أو العلم ممّا يورثان‌؟ فكيف تقولون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قام سليمان مقام داود في الحكمة والنبوّة‌؟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يدور بين تفسير الوراثة بوراثة المُلك وسياسة الأُمّة أو هو مع المال، والوراثة في الثاني أظهر، والقول بالجمع هو المتّبع، فلا دليل على خروج المال من تحت الوراثة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لا قدر له عند الأنبياء، فهو يناقض قوله سبحانه، الذي يصف فيه المال بالخير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 اَلْأَقْرَبِينَ بِالْمَعْرُوفِ‌</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نعم إنّ المال يوصف بالخير إذا كان بيد الصالحين وأنفقوه في وجوه البِرّ والإحسان والمعروف، وبالشرّ إذا كان بيد الطالحين وعملوا به في المعاصي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سليمان في ذيل آيتنا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أُوتِينا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دليل على وراثة ما كان يملكه داود، وإلّا لكان معدماً غير غنيّ‌، ومعه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أُوتِينا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إطلاقات الكتاب كما مرّت أنّ الأنبياء يورثون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فإنّ إطلاقه حجّة ما لم يدلّ دليل قاطع على إخراج الأنبياء من الإطلاق، وليس هناك دليل صالح، فالخبر المذكور خبر واحد لا يخصّص به العموم القرآني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يتصوّر أنّ الآيات منسوخة بما نسب إلى النبيّ صلى الله عليه و آله و سلم أنّه قال بصور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الأنبياء لا يوّرثون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النبي لا يورّث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نورّث، ما تركناه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صحّت الرواية، فالمراد هو أنّ شأن الأنبياء هو إيراث الإيمان والحكمة والعلم والسنّة لا المال، وهذا غير أنّه إذا ترك حصيراً أو إناء أو سجادة فهو ينتقل إلى الأُمّة لا إلى الأولاد، فإنّ موقف هذه الرواية هو تفكيك شأن الأنبياء عن سائر الملوك وطلّاب الدنيا فهم يتركون الأموال المكدّسة والكنوز الممتلئة، ويدلّ على ذلك 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 ولا أرضاً ولا عقاراً ولا داراً ولكنّا نورّث الإيمان والحكمة والعلم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ويؤيّد هذا المضمون ما رواه الكليني عن أبي عبد اللّه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العلماء ورثة الأنبياء، وذاك أنّ الأنبياء لم يورّثوا درهماً ولا ديناراً وإنّما أَورثوا أحاديث من أحاديثهم</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كلّ ذلك يرشدنا إلى أنّ مصبّ الروايات هو مصبّ السلب النسبي، وهو تبيين شأن الأنبياء عن غيرهم من أصحاب الدنيا، لا أنّه لا يُورّث مطلقاً حتى ما ملكه من الحوائج الأوّلية التي لا مناص للإنسان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متوجّه إلى الأُمّة، لا إلى الأولاد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ولكنّا نورّث الإيمان والحكمة والعلم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هذه التركة لا تختصّ بالأولاد والأحفاد وإنّما تنتفع منها الأُمّة الإسلامية جمعاء،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676" w:name="pg14916_168945"/>
    </w:p>
    <w:p>
      <w:pPr>
        <w:pStyle w:val="BookText"/>
        <w:rPr/>
      </w:pPr>
      <w:bookmarkEnd w:id="676"/>
      <w:r>
        <w:rPr>
          <w:rFonts w:ascii="Amiri" w:hAnsi="Amiri" w:eastAsia="Amiri" w:cs="Amiri"/>
          <w:color w:val="111111"/>
          <w:sz w:val="28"/>
          <w:sz w:val="28"/>
          <w:szCs w:val="28"/>
          <w:rtl w:val="true"/>
          <w:lang w:bidi="ar-SA"/>
        </w:rPr>
        <w:t>ثمّ إنّ هنا تأمُّلاً واضحاً في صحّة صدور الحديث عن النبيّ صلى الله عليه و آله و سلم، إذ لو كان النبيّ بصدد الإخبار عن أنّ الأنبياء لا يورّثون المال، لأخبر صلى الله عليه و آله و سلم كما مرّ بذلك من يرثه،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ابنته فاطمة عليها السلام، ولَما تركها تبتلي بما ابتليت به في قصة ميراثها من النبي صلى الله عليه و آله و سلم وانصرافها من مجلس أبي بكر مغضبة متظلِّمة، فعدم إخبار بضعته الطاهرة بذلك، وإخبار غيرها، أمر لا ينسجم مع شأن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أبي الحديد عن كتاب السقيفة لأبي 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والعباس أتيا أبا بكر يلتمسان ميراثهما من رسول اللّه، وهما حينئذٍ يطلبان أرضه بفدك وسهمه بخيبر، فقال لهما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 ما تركنا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يأكل آل محمد صلى الله عليه و آله و سلم من هذا المال، وإنّي واللّه لا أُغيّر أمراً رأيتُ رسول اللّه صلى الله عليه و آله و سلم يَصنعه إلّاصنعته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فاطمة فلم تكلّمه حتى ماتت</w:t>
      </w:r>
      <w:r>
        <w:rPr>
          <w:rFonts w:eastAsia="Amiri" w:cs="Amiri" w:ascii="Amiri" w:hAnsi="Amiri"/>
          <w:color w:val="111111"/>
          <w:sz w:val="28"/>
          <w:szCs w:val="28"/>
          <w:rtl w:val="true"/>
          <w:lang w:bidi="ar-SA"/>
        </w:rPr>
        <w:t>.</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وفي نهاية المثال انّ الحديث على فرض صدوره فيه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عليه أهل السنّة من انّ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وصدقة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نورث، ما ركناه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الموصول مفعول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نورث ما تركناه صدقة كالزكوات والغنائم فتدبّر</w:t>
      </w:r>
      <w:r>
        <w:rPr>
          <w:rFonts w:eastAsia="Amiri" w:cs="Amiri" w:ascii="Amiri" w:hAnsi="Amiri"/>
          <w:color w:val="111111"/>
          <w:sz w:val="28"/>
          <w:szCs w:val="28"/>
          <w:rtl w:val="true"/>
          <w:lang w:bidi="ar-SA"/>
        </w:rPr>
        <w:t>.</w:t>
      </w:r>
    </w:p>
    <w:p>
      <w:pPr>
        <w:pStyle w:val="Heading5"/>
        <w:numPr>
          <w:ilvl w:val="4"/>
          <w:numId w:val="1"/>
        </w:numPr>
        <w:rPr/>
      </w:pPr>
      <w:bookmarkStart w:id="677" w:name="__RefHeading___Toc1423569_388300464"/>
      <w:bookmarkStart w:id="678" w:name="_Toc280"/>
      <w:bookmarkEnd w:id="677"/>
      <w:r>
        <w:rPr>
          <w:rtl w:val="true"/>
        </w:rPr>
        <w:t>فدك صودرت وبيوت الأزواج لم تصادر</w:t>
      </w:r>
      <w:bookmarkEnd w:id="6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شكّ أنّ النبي صلى الله عليه و آله و سلم ترك بيوتاً لأزواجه وهي ملك له ولكن بقيت في</w:t>
      </w:r>
      <w:bookmarkStart w:id="679" w:name="pg14916_168946"/>
    </w:p>
    <w:p>
      <w:pPr>
        <w:pStyle w:val="BookText"/>
        <w:rPr/>
      </w:pPr>
      <w:bookmarkEnd w:id="679"/>
      <w:r>
        <w:rPr>
          <w:rFonts w:ascii="Amiri" w:hAnsi="Amiri" w:eastAsia="Amiri" w:cs="Amiri"/>
          <w:color w:val="111111"/>
          <w:sz w:val="28"/>
          <w:sz w:val="28"/>
          <w:szCs w:val="28"/>
          <w:rtl w:val="true"/>
          <w:lang w:bidi="ar-SA"/>
        </w:rPr>
        <w:t>يد أزواجه دون أن تُصادَر، كما كان عند عليّ سيف رسول اللّه صلى الله عليه و آله و سلم وخاتمه وبعض ما يختص به، فلم يُطلب ولم يُصادَر، وهذا دليل على أنّ مصادرة فدك كانت ترتبط بقضية سياسية، ولذلك اختلفت سيرة الخلفاء بين ردّها إلى أولاد فاطمة وبين أخذها، يقول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ولي الأمر معاوية بن أبي سفيان أقطع مروان بن الحكم ثلثها، وأقطع عمرو بن عثمان بن عفان ثلثها، وأقطع يزيد بن معاوية ثلثها، وذلك بعد موت الحسن بن علي عليهما السلام، فلم يزالوا يتداولونها حتّى خلصت كلّها لمروان بن الحكم أيام خلافته، فوهبها لعبد العزيز ابنه، فوهبها عبد العزيز لابنه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ولي عمر بن عبد العزيز الخلافة كانت أوّل ظُلامة ردّها، دعا الحسن بن الحسن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فردّها إليه، وكانت بيد أولاد فاطمة عليها السلام مدّة ولاية عمر بن عبد العزيز، فلمّا ولي يزيد بن عاتكة قبضها منهم، وكان الأمر على هذا النحو إلى أيام العباسيّين</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423571_388300464"/>
      <w:bookmarkStart w:id="681" w:name="_Toc281"/>
      <w:bookmarkEnd w:id="680"/>
      <w:r>
        <w:rPr>
          <w:rtl w:val="true"/>
        </w:rPr>
        <w:t>رسالة المأمون إلى عامله بالمدينة يردّ فدك إلى أولاد فاطمة</w:t>
      </w:r>
      <w:bookmarkEnd w:id="681"/>
    </w:p>
    <w:p>
      <w:pPr>
        <w:pStyle w:val="BookText"/>
        <w:rPr/>
      </w:pPr>
      <w:r>
        <w:rPr>
          <w:rFonts w:ascii="Amiri" w:hAnsi="Amiri" w:eastAsia="Amiri" w:cs="Amiri"/>
          <w:color w:val="111111"/>
          <w:sz w:val="28"/>
          <w:sz w:val="28"/>
          <w:szCs w:val="28"/>
          <w:rtl w:val="true"/>
          <w:lang w:bidi="ar-SA"/>
        </w:rPr>
        <w:t>وكان الأمر في عهد العباسيّين مثله أيام الأمويّين، فتارة كانت بيد الحاكم وأُخرى بيد أبناء فاطمة عليها السلام إلى أن جاء عصر المأمون فكتب إلى عامله على المدينة قثم بن جعفر الرسالة التالية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 أمير المؤمنين بمكانة من دين اللّه، وخلافة رسوله صلى الله عليه و آله و سلم والقرابة به أولى من استنّ سنّته، ونفّذ أمره وسلّم لمن منحه منحة وتصدّق عليه بصدقة، منحته وصدقته، وباللّه توفيق أمير المؤمنين وعصمته، وإليه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العمل بما يقرّبه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رغبته، وقد كان رسول اللّه صلى الله عليه و آله و سلم أعطى فاطمة بنت رسول اللّه صلى الله عليه و آله و سلم فدكاً وتصدّق بها عليها، وكان ذلك أمراً ظاهراً معروفاً لا اختلاف فيه بين آل رسول</w:t>
      </w:r>
    </w:p>
    <w:p>
      <w:pPr>
        <w:pStyle w:val="BookText"/>
        <w:rPr/>
      </w:pPr>
      <w:r>
        <w:rPr>
          <w:rFonts w:ascii="Amiri" w:hAnsi="Amiri" w:eastAsia="Amiri" w:cs="Amiri"/>
          <w:color w:val="111111"/>
          <w:sz w:val="28"/>
          <w:sz w:val="28"/>
          <w:szCs w:val="28"/>
          <w:rtl w:val="true"/>
          <w:lang w:bidi="ar-SA"/>
        </w:rPr>
        <w:t>اللّه صلى الله عليه و آله و سلم، ولم تزل تدّعي منه ما هو أولى به من صدق عليه</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فرأى أمير المؤمنين أن يردّها إلى ورثتها ويسلّمها إليهم تقرّباً إلى اللّه تعالى بإقامة حقّه وعدله وإلى رسول اللّه صلى الله عليه و آله و سلم بتنفيذ أمره وصدقته، فأمر بإثبات ذلك في دواوينه والكتاب به إلى عمّاله، فلأن كان ينادى في كلّ موسم بعد أن قبض اللّه نبيّه صلى الله عليه و آله و سلم أن يذكر كلّ من كانت له صدقة أو هبة أو عدة ذلك فيقبل قوله وينفذ عِدته، أنّ فاطمة رضي اللّه عنها لأولى بأن يصدَّق قولها فيما جعل رسول اللّه صلى الله عليه و آله و سلم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أمير المؤمنين إلى المبارك الطبري مولى أمير المؤمنين يأمره بردّ فدك على ورثة فاطمة بنت رسول اللّه صلى الله عليه و آله و سلم بحدودها وجميع حقوقها المنسوبة إليها وما فيها من الرقيق والغَلّات وغير ذلك وتسليمها إلى محمد بن يحيى بن الحسين بن زيد بن علي بن الحسين بن علي بن أبي طالب، ومحمد بن عبد اللّه بن الحسن بن علي بن الحسين بن علي بن أبي طالب لتولية أمير المؤمنين إيّاهما القيام بها لأهلها، فاعلم ذلك من رأي أمير المؤمنين وما ألهمه اللّه من طاعته ووفقه له من التقرّب إليه وإلى رسوله صلى الله عليه و آله و سلم واعلمه من قبلك، وعامل محمد بن يحيى ومحمد بن عبد اللّه بما كنت تعامل به المبارك الطبري، وأعنهما على ما فيه عمارتها ومصلحتها ووفور غلّاتها إن شاء اللّه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يوم الأربعاء لليلتين خلتا من ذي القعدة سنة عشر ومائتين، فلمّا استخلف المتوكّل على اللّه أمر بردّها إلى ما كانت عليه قبل المأمون</w:t>
      </w:r>
      <w:r>
        <w:rPr>
          <w:rFonts w:eastAsia="Amiri" w:cs="Amiri" w:ascii="Amiri" w:hAnsi="Amiri"/>
          <w:color w:val="111111"/>
          <w:sz w:val="28"/>
          <w:szCs w:val="28"/>
          <w:rtl w:val="true"/>
          <w:lang w:bidi="ar-SA"/>
        </w:rPr>
        <w:t>.</w:t>
      </w:r>
      <w:r>
        <w:rPr>
          <w:rStyle w:val="FootnoteAnchor"/>
          <w:rtl w:val="true"/>
        </w:rPr>
        <w:footnoteReference w:id="305"/>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تقف على صحّة ما في خطبة الزهراء عليها السلام حيث كانت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أبي قحافة أفي كتاب اللّه أن ترث أباك ولا أرث أبي‌؟ لقد جئت شيئاً 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تركتم كتاب اللّه فنبذتموه وراء ظهوركم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وزعمتم أن لا حظوة لي ولا إرث من أبي ولا رحم بيننا؟ أفخصّكم اللّه بآية أخرج أبي منها؟ أم هل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 أو لست أنا وأبي من أهل ملّة واحدة، أم أنتم أعلم بخصوص القرآن وعمومه من أبي وابن عمّي‌؟ فدونكهما مخطومة مرحولة تلقاك يوم حشرك، فنعمَ الحكم اللّه، والزعيم محمد، والموعد القيامة، وعند الساعة يخسر المبطلون</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وللعالم المصري الشيخ محمود أبوريّة كلمة قيّمة في هذا الموضوع،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أمر لابدّ من أن نقول فيه كلمة صريحة، ذلك هو موقف أبي بكر من فاطمة بنت الرسول رضي اللّه عنها، وما فعل معها في ميراث أبيها، لأنّنا إذا سلّمنا بأنّ خبر الآحاد الظنّي يخصّص الكتاب القطعيّ‌، وأنّه قد ثبت أنّ النبي صلى الله عليه و آله و سلم قد قال إنّه لا يورّث، وإنّه لا تخصيص في عموم هذا الخبر، فإنّ أبا بكر كان يسعه أن يعطي فاطمة رضي اللّه عنها بعض تركة أبيها كأن يخصّها بفدك، وهذا من حقّه الذي لا يعارضه فيه أحد، إذ يجوز للخليفة أن يخصّ مَن شاء بما شاء، وقد خصّ هو نفسه الزبير بن العوام ومحمد بن مسلمة وغيرهما ببعض متروكات النبيّ‌، على أنّ فدكاً التي منعها أبو بكر من فاطمة لم تلبث أن أقطعها الخليفة عثمان لمروان</w:t>
      </w:r>
      <w:r>
        <w:rPr>
          <w:rFonts w:eastAsia="Amiri" w:cs="Amiri" w:ascii="Amiri" w:hAnsi="Amiri"/>
          <w:color w:val="111111"/>
          <w:sz w:val="28"/>
          <w:szCs w:val="28"/>
          <w:rtl w:val="true"/>
          <w:lang w:bidi="ar-SA"/>
        </w:rPr>
        <w:t>.</w:t>
      </w:r>
      <w:r>
        <w:rPr>
          <w:rStyle w:val="FootnoteAnchor"/>
          <w:rtl w:val="true"/>
        </w:rPr>
        <w:footnoteReference w:id="30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أحكام المواريث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682" w:name="pg14916_168950"/>
    </w:p>
    <w:p>
      <w:pPr>
        <w:pStyle w:val="Heading2"/>
        <w:numPr>
          <w:ilvl w:val="1"/>
          <w:numId w:val="1"/>
        </w:numPr>
        <w:rPr/>
      </w:pPr>
      <w:bookmarkStart w:id="683" w:name="__RefHeading___Toc1423573_388300464"/>
      <w:bookmarkStart w:id="684" w:name="_Toc282"/>
      <w:bookmarkEnd w:id="682"/>
      <w:bookmarkEnd w:id="683"/>
      <w:r>
        <w:rPr>
          <w:rtl w:val="true"/>
        </w:rPr>
        <w:t>الفصل الخامس عشر</w:t>
      </w:r>
      <w:r>
        <w:rPr>
          <w:rtl w:val="true"/>
        </w:rPr>
        <w:t xml:space="preserve">: </w:t>
      </w:r>
      <w:r>
        <w:rPr>
          <w:rtl w:val="true"/>
        </w:rPr>
        <w:t>أحكام القضاء في الذكر الحكيم</w:t>
      </w:r>
      <w:bookmarkEnd w:id="684"/>
    </w:p>
    <w:p>
      <w:pPr>
        <w:pStyle w:val="Heading3"/>
        <w:numPr>
          <w:ilvl w:val="2"/>
          <w:numId w:val="1"/>
        </w:numPr>
        <w:rPr/>
      </w:pPr>
      <w:bookmarkStart w:id="685" w:name="__RefHeading___Toc1423575_388300464"/>
      <w:bookmarkStart w:id="686" w:name="_Toc283"/>
      <w:bookmarkEnd w:id="685"/>
      <w:r>
        <w:rPr>
          <w:rtl w:val="true"/>
        </w:rPr>
        <w:t>اشارة</w:t>
      </w:r>
      <w:bookmarkEnd w:id="6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ودوره في استتباب الأمن واستقرار العدل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القضاء من ضروريات الحياة الاجتماعية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القضاء منصب إلهي‌؟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التحاكم إلى مَن ليس له ولاية القضاء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احتكام غير المسلم إلى المحاكم الإسلامية</w:t>
      </w:r>
      <w:bookmarkStart w:id="687" w:name="pg14916_168952"/>
    </w:p>
    <w:p>
      <w:pPr>
        <w:pStyle w:val="Heading3"/>
        <w:numPr>
          <w:ilvl w:val="2"/>
          <w:numId w:val="1"/>
        </w:numPr>
        <w:rPr/>
      </w:pPr>
      <w:bookmarkStart w:id="688" w:name="__RefHeading___Toc1423577_388300464"/>
      <w:bookmarkStart w:id="689" w:name="_Toc284"/>
      <w:bookmarkEnd w:id="687"/>
      <w:bookmarkEnd w:id="688"/>
      <w:r>
        <w:rPr>
          <w:rtl w:val="true"/>
        </w:rPr>
        <w:t>القضاء ودوره في استتباب الأمن واستقرار العدل</w:t>
      </w:r>
      <w:bookmarkEnd w:id="689"/>
    </w:p>
    <w:p>
      <w:pPr>
        <w:pStyle w:val="Heading3"/>
        <w:numPr>
          <w:ilvl w:val="2"/>
          <w:numId w:val="1"/>
        </w:numPr>
        <w:rPr/>
      </w:pPr>
      <w:bookmarkStart w:id="690" w:name="__RefHeading___Toc1423579_388300464"/>
      <w:bookmarkStart w:id="691" w:name="_Toc285"/>
      <w:bookmarkEnd w:id="690"/>
      <w:r>
        <w:rPr>
          <w:rtl w:val="true"/>
        </w:rPr>
        <w:t>تمهيد</w:t>
      </w:r>
      <w:bookmarkEnd w:id="691"/>
    </w:p>
    <w:p>
      <w:pPr>
        <w:pStyle w:val="BookText"/>
        <w:rPr/>
      </w:pPr>
      <w:r>
        <w:rPr>
          <w:rFonts w:ascii="Amiri" w:hAnsi="Amiri" w:eastAsia="Amiri" w:cs="Amiri"/>
          <w:color w:val="111111"/>
          <w:sz w:val="28"/>
          <w:sz w:val="28"/>
          <w:szCs w:val="28"/>
          <w:rtl w:val="true"/>
          <w:lang w:bidi="ar-SA"/>
        </w:rPr>
        <w:t>تقوم الحكومة الإسلامية على دعائم ثلاث، يلعب كلّ منها دوراً مهمّاً في تشييد معالمها وهي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التشريعيّة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فللسلطة التشريعية مراحل نشير إليها 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سنّ القوانين وجعلها، وهو مختصّ باللّه سبحانه، وليس لأحد حقّ التقنين والتشريع، وهذا ما يعبّر عنه بالتوحيد في التقنين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والواسطة بين اللّه والناس هو النبي وأوصياؤه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استنباط ما شرّعه اللّه سبحانه في الكتاب والسنّة وغيرهما من مصادر التشريع، ويقوم بتلك المهمة الفقهاء العظام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التخطيط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وظيفة المجلس النيابي الذي يضم نواب الأُمّة من ذوي الاختصاص، وتطرح فيه البرامج المختلفة في مجالات شتّى على ضوء القوانين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السلطة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السلطة التنفيذية فهي التي تأخذ على عاتقها إدارة البلاد بصورة مباشرة دون أن يكون هناك التزام بأُسلوب وصورة خاصة لإدارتها غير كونه موافقاً للشرع، ولأجل ذلك تتبع كلّ ما تجده صالحاً حسب مقتضيات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المطلوب من صاحب الشريعة هو التركيز على لزوم السلطة ومواصفات القائمين عليها، وأمّا أساليب التنفيذ فإنّما تتبع متطلّبات الزمان شريطة أن لا تكون مخالفة لما سنّه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السلطة القضائية التي هي موضوع بحثنا في هذا التقديم، فتمثّل مكان الصدارة في استتاب الأمن والنظام، واستقرار العدل، وصيانة الحقوق والحرّيات من التعسّف والتعدّي، وبذلك يسود التوازن والقسط والعدل ربوع ذلك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الإشارة إلى منزلة القضاء الرفيعة أنّه من شؤون الأنبياء، كما نلاحظه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وكان الأنبياء يصدرون في فصل الخصومات عن الكتب السماوية دون أن يتعدّوها قيد شعرة،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w:t>
      </w:r>
      <w:r>
        <w:rPr>
          <w:rFonts w:eastAsia="Amiri" w:cs="Amiri" w:ascii="Amiri" w:hAnsi="Amiri"/>
          <w:color w:val="111111"/>
          <w:sz w:val="28"/>
          <w:szCs w:val="28"/>
          <w:rtl w:val="true"/>
          <w:lang w:bidi="ar-SA"/>
        </w:rPr>
        <w:t>».</w:t>
      </w:r>
      <w:r>
        <w:rPr>
          <w:rStyle w:val="FootnoteAnchor"/>
          <w:rtl w:val="true"/>
        </w:rPr>
        <w:footnoteReference w:id="30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ويخاطب اللّه سبحانه نبيّه الخاتم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w:t>
      </w:r>
      <w:r>
        <w:rPr>
          <w:rFonts w:eastAsia="Amiri" w:cs="Amiri" w:ascii="Amiri" w:hAnsi="Amiri"/>
          <w:color w:val="111111"/>
          <w:sz w:val="28"/>
          <w:szCs w:val="28"/>
          <w:rtl w:val="true"/>
          <w:lang w:bidi="ar-SA"/>
        </w:rPr>
        <w:t>».</w:t>
      </w:r>
      <w:r>
        <w:rPr>
          <w:rStyle w:val="FootnoteAnchor"/>
        </w:rPr>
        <w:footnoteReference w:id="31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692" w:name="pg14916_168954"/>
    </w:p>
    <w:p>
      <w:pPr>
        <w:pStyle w:val="BookText"/>
        <w:rPr/>
      </w:pPr>
      <w:bookmarkEnd w:id="692"/>
      <w:r>
        <w:rPr>
          <w:rFonts w:ascii="Amiri" w:hAnsi="Amiri" w:eastAsia="Amiri" w:cs="Amiri"/>
          <w:color w:val="111111"/>
          <w:sz w:val="28"/>
          <w:sz w:val="28"/>
          <w:szCs w:val="28"/>
          <w:rtl w:val="true"/>
          <w:lang w:bidi="ar-SA"/>
        </w:rPr>
        <w:t xml:space="preserve">هذه هي مكانة القضاء وهؤلاء هم القضاة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برامجهم، فليس للقاضي القضاء طبقاً للقوانين الوضعية التي لا تمتُّ إلى أحكام السماء بصلة، ولا القضاء بالهوى، وقد نوّه سبحانه إلى ذينك الأمرين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 وَ لا تَتَّبِعْ أَهْواءَهُمْ عَمّا جاءَكَ مِنَ اَلْحَقِّ‌</w:t>
      </w:r>
      <w:r>
        <w:rPr>
          <w:rFonts w:eastAsia="Amiri" w:cs="Amiri" w:ascii="Amiri" w:hAnsi="Amiri"/>
          <w:color w:val="111111"/>
          <w:sz w:val="28"/>
          <w:szCs w:val="28"/>
          <w:rtl w:val="true"/>
          <w:lang w:bidi="ar-SA"/>
        </w:rPr>
        <w:t>».</w:t>
      </w:r>
      <w:r>
        <w:rPr>
          <w:rStyle w:val="FootnoteAnchor"/>
          <w:rtl w:val="true"/>
        </w:rPr>
        <w:footnoteReference w:id="311"/>
      </w:r>
    </w:p>
    <w:p>
      <w:pPr>
        <w:pStyle w:val="Heading3"/>
        <w:numPr>
          <w:ilvl w:val="2"/>
          <w:numId w:val="1"/>
        </w:numPr>
        <w:rPr/>
      </w:pPr>
      <w:bookmarkStart w:id="693" w:name="__RefHeading___Toc1423581_388300464"/>
      <w:bookmarkStart w:id="694" w:name="_Toc286"/>
      <w:bookmarkEnd w:id="693"/>
      <w:r>
        <w:rPr>
          <w:rtl w:val="true"/>
        </w:rPr>
        <w:t>القضاء من ضروريات الحياة الاجتماعية</w:t>
      </w:r>
      <w:bookmarkEnd w:id="694"/>
    </w:p>
    <w:p>
      <w:pPr>
        <w:pStyle w:val="Heading4"/>
        <w:numPr>
          <w:ilvl w:val="3"/>
          <w:numId w:val="1"/>
        </w:numPr>
        <w:rPr/>
      </w:pPr>
      <w:bookmarkStart w:id="695" w:name="__RefHeading___Toc1423583_388300464"/>
      <w:bookmarkStart w:id="696" w:name="_Toc287"/>
      <w:bookmarkEnd w:id="695"/>
      <w:r>
        <w:rPr>
          <w:rtl w:val="true"/>
        </w:rPr>
        <w:t>اشارة</w:t>
      </w:r>
      <w:bookmarkEnd w:id="696"/>
    </w:p>
    <w:p>
      <w:pPr>
        <w:pStyle w:val="BookText"/>
        <w:rPr/>
      </w:pPr>
      <w:r>
        <w:rPr>
          <w:rFonts w:ascii="Amiri" w:hAnsi="Amiri" w:eastAsia="Amiri" w:cs="Amiri"/>
          <w:color w:val="111111"/>
          <w:sz w:val="28"/>
          <w:sz w:val="28"/>
          <w:szCs w:val="28"/>
          <w:rtl w:val="true"/>
          <w:lang w:bidi="ar-SA"/>
        </w:rPr>
        <w:t>الحياة الفردية لا تثير أي اختلاف ونزاع بين الشخصين حتى يحتاج إلى القضاء وفصل الخصومة، بخلاف الحياة الاجتماعية فإنّ الاختلاف فيها وافر، نابع من جهات عديدة فتثير التزاحم والتصادم في الحقوق والأموال، إمّا طمعاً في حقوق الآخرين وأموالهم، أو جهلاً بالحكم والوظيفة واعتقاداً بملكيّة ما ليس يملكه أو بحقّ ليس يستحقّه، فلا مناص من وجود قوّة قضائية وسلطة نافذة فاصلة للخصومات، محلّة للعُقد، ببنان العدل و الإنصاف وفي ضوء القانون النازل من اللّه سبحانه، وإلى ذلك تشير الآيات الواردة في سورة المائدة من الآية الثانية والأربعين إلى الآية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فلندرس الآيات التي يمكن أن تكون سنداً للقضاء ودليلاً على الاستنباط</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423585_388300464"/>
      <w:bookmarkStart w:id="698" w:name="_Toc288"/>
      <w:bookmarkEnd w:id="697"/>
      <w:r>
        <w:rPr>
          <w:rtl w:val="true"/>
        </w:rPr>
        <w:t>الآية الأُولى</w:t>
      </w:r>
      <w:bookmarkEnd w:id="698"/>
    </w:p>
    <w:p>
      <w:pPr>
        <w:pStyle w:val="Heading5"/>
        <w:numPr>
          <w:ilvl w:val="4"/>
          <w:numId w:val="1"/>
        </w:numPr>
        <w:rPr/>
      </w:pPr>
      <w:bookmarkStart w:id="699" w:name="__RefHeading___Toc1423587_388300464"/>
      <w:bookmarkStart w:id="700" w:name="_Toc289"/>
      <w:bookmarkEnd w:id="699"/>
      <w:r>
        <w:rPr>
          <w:rtl w:val="true"/>
        </w:rPr>
        <w:t>اشارة</w:t>
      </w:r>
      <w:bookmarkEnd w:id="70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 إِنَّ اَلَّذِينَ‌</w:t>
      </w:r>
      <w:bookmarkStart w:id="701" w:name="pg14916_168955"/>
    </w:p>
    <w:p>
      <w:pPr>
        <w:pStyle w:val="BookText"/>
        <w:rPr/>
      </w:pPr>
      <w:bookmarkEnd w:id="701"/>
      <w:r>
        <w:rPr>
          <w:rFonts w:ascii="Amiri" w:hAnsi="Amiri" w:eastAsia="Amiri" w:cs="Amiri"/>
          <w:color w:val="111111"/>
          <w:sz w:val="28"/>
          <w:sz w:val="28"/>
          <w:szCs w:val="28"/>
          <w:rtl w:val="true"/>
          <w:lang w:bidi="ar-SA"/>
        </w:rPr>
        <w:t>يَضِلُّونَ عَنْ سَبِيلِ اَللّهِ لَهُمْ عَذابٌ شَدِيدٌ بِما نَسُوا يَوْمَ اَلْحِسابِ‌</w:t>
      </w:r>
      <w:r>
        <w:rPr>
          <w:rFonts w:eastAsia="Amiri" w:cs="Amiri" w:ascii="Amiri" w:hAnsi="Amiri"/>
          <w:color w:val="111111"/>
          <w:sz w:val="28"/>
          <w:szCs w:val="28"/>
          <w:rtl w:val="true"/>
          <w:lang w:bidi="ar-SA"/>
        </w:rPr>
        <w:t>».</w:t>
      </w:r>
      <w:r>
        <w:rPr>
          <w:rStyle w:val="FootnoteAnchor"/>
          <w:rtl w:val="true"/>
        </w:rPr>
        <w:footnoteReference w:id="312"/>
      </w:r>
    </w:p>
    <w:p>
      <w:pPr>
        <w:pStyle w:val="Heading5"/>
        <w:numPr>
          <w:ilvl w:val="4"/>
          <w:numId w:val="1"/>
        </w:numPr>
        <w:rPr/>
      </w:pPr>
      <w:bookmarkStart w:id="702" w:name="__RefHeading___Toc1423589_388300464"/>
      <w:bookmarkStart w:id="703" w:name="_Toc290"/>
      <w:bookmarkEnd w:id="702"/>
      <w:r>
        <w:rPr>
          <w:rtl w:val="true"/>
        </w:rPr>
        <w:t>التفسير</w:t>
      </w:r>
      <w:bookmarkEnd w:id="703"/>
    </w:p>
    <w:p>
      <w:pPr>
        <w:pStyle w:val="Heading5"/>
        <w:numPr>
          <w:ilvl w:val="4"/>
          <w:numId w:val="1"/>
        </w:numPr>
        <w:rPr/>
      </w:pPr>
      <w:bookmarkStart w:id="704" w:name="__RefHeading___Toc1423591_388300464"/>
      <w:bookmarkStart w:id="705" w:name="_Toc291"/>
      <w:bookmarkEnd w:id="704"/>
      <w:r>
        <w:rPr>
          <w:rtl w:val="true"/>
        </w:rPr>
        <w:t>تكريم النبي داود بأمرين كبيرين</w:t>
      </w:r>
      <w:bookmarkEnd w:id="705"/>
    </w:p>
    <w:p>
      <w:pPr>
        <w:pStyle w:val="BookText"/>
        <w:rPr/>
      </w:pPr>
      <w:r>
        <w:rPr>
          <w:rFonts w:ascii="Amiri" w:hAnsi="Amiri" w:eastAsia="Amiri" w:cs="Amiri"/>
          <w:color w:val="111111"/>
          <w:sz w:val="28"/>
          <w:sz w:val="28"/>
          <w:szCs w:val="28"/>
          <w:rtl w:val="true"/>
          <w:lang w:bidi="ar-SA"/>
        </w:rPr>
        <w:t>دلّ قوله سبحانه في حقّ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شَدَدْنا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قوّينا ملكه بالحرس والجنود وكثرة العدد والعدّة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اَلْحِكْمَةَ وَ فَصْلَ اَلْخِطابِ‌</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تمتّع بفضل من اللّه سبحانه بالنعمتين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وفصل الخطاب، فصار ذلك سبباً للخطابات الثلاثة؛ لأنّ لكلّ نعمة شكراً، وتزويده بالحكمة وفصل الخطاب لا يقتضي ذلك، وإليك الخطابات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 خليفة في الأرض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والخليفة هو من يخلف غيره ويقوم مقامه، والذي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خوّله أمر تدبير المجتمع وإدارة شؤونه في إطار الأحكام والضوابط التي جاء بها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أنّ أساس القضاء هو العدل والحقّ‌، سواء اكتسب تأييد الناس أم لا، وبهذا يفترق عن مبنى القضاء في البلاد الغربية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تَتَّبِعِ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اتّباع الهوى يسبّب العدول عن الحقّ والانحراف عن العدل، وقد تقدّم أنّ الأمرين هما الأساس للقضاء</w:t>
      </w:r>
      <w:r>
        <w:rPr>
          <w:rFonts w:eastAsia="Amiri" w:cs="Amiri" w:ascii="Amiri" w:hAnsi="Amiri"/>
          <w:color w:val="111111"/>
          <w:sz w:val="28"/>
          <w:szCs w:val="28"/>
          <w:rtl w:val="true"/>
          <w:lang w:bidi="ar-SA"/>
        </w:rPr>
        <w:t>.</w:t>
      </w:r>
      <w:bookmarkStart w:id="706" w:name="pg14916_168956"/>
    </w:p>
    <w:p>
      <w:pPr>
        <w:pStyle w:val="BookText"/>
        <w:rPr/>
      </w:pPr>
      <w:bookmarkEnd w:id="706"/>
      <w:r>
        <w:rPr>
          <w:rFonts w:ascii="Amiri" w:hAnsi="Amiri" w:eastAsia="Amiri" w:cs="Amiri"/>
          <w:color w:val="111111"/>
          <w:sz w:val="28"/>
          <w:sz w:val="28"/>
          <w:szCs w:val="28"/>
          <w:rtl w:val="true"/>
          <w:lang w:bidi="ar-SA"/>
        </w:rPr>
        <w:t>ثمّ إنّه سبحانه يبيّن وجه النهي عن اتّباع الهوى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فَيُضِلَّكَ عَنْ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سبحانه يهدّد كل مَن يضلّ عن سبيل اللّه بالعذاب الشديد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يَضِلُّونَ عَنْ سَبِيلِ اَللّهِ لَهُمْ عَذابٌ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هو المبدأ للانحراف عن سبيل اللّه، وهذا ما بيّنه قوله تعالى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نَسُوا 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فنسيان الآخرة ونسيان يوم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كلّ إنسان مجزيٌّ بعمله إن خيراً فخير وإن شرّاً فشر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القاضي مطلق العنان يحكم بما يمليه عليه هواه ومصالحه، بخلاف المعتقد بدار الجزاء، فإنّه يكون عادلاً، عاملاً بأُصول الشرع، موضوعياً في أحكامه</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1423593_388300464"/>
      <w:bookmarkStart w:id="708" w:name="_Toc292"/>
      <w:bookmarkEnd w:id="707"/>
      <w:r>
        <w:rPr>
          <w:rtl w:val="true"/>
        </w:rPr>
        <w:t>هل القضاء منصب إلهي‌؟</w:t>
      </w:r>
      <w:bookmarkEnd w:id="708"/>
    </w:p>
    <w:p>
      <w:pPr>
        <w:pStyle w:val="BookText"/>
        <w:rPr/>
      </w:pPr>
      <w:r>
        <w:rPr>
          <w:rFonts w:ascii="Amiri" w:hAnsi="Amiri" w:eastAsia="Amiri" w:cs="Amiri"/>
          <w:color w:val="111111"/>
          <w:sz w:val="28"/>
          <w:sz w:val="28"/>
          <w:szCs w:val="28"/>
          <w:rtl w:val="true"/>
          <w:lang w:bidi="ar-SA"/>
        </w:rPr>
        <w:t>ثمّ إنّه يقع الكلام في أنّ القضاء هل هو منصب إلهي لا يتصدّى له إلّا المأذون من اللّه سبحانه، أو منصب اجتماعي يمكن فيه انتخاب الأفضل والأنسب للقضاء وفقاً للشريعة‌؟ والظاهر هو الأوّل،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لا ينفكّ عن التصرّف في الأموال والأنفس والأعراض، ومن المعلوم فإنّ الأصل عدم ولاية أحد على أحد إلّااللّه سبحانه، فلا يكون أي حكم من الأحكام، ولو كان على وفق الشريعة، نافذاً إلّابإذن من اللّه سبحانه، حتى يكون القتل و الطلاق والتصرّف في الأموال بإذن من اللّه سبحانه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السرّ في نفوذ قضاء داود هو كونه خليفة من اللّه، فلولا الخلافة لما جاز هذا الأمر الخطير، وأنّه هو السبب في نفوذ حكمه، وعلى هذا يجب أن يكون القاضي مأذوناً ممّن له الخلافة، إما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كالأنبياء والرسل، والمعصومين من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مباشرة كالمأذون من قبلهم، ولذلك يقول الإمام</w:t>
      </w:r>
      <w:bookmarkStart w:id="709" w:name="pg14916_168957"/>
    </w:p>
    <w:p>
      <w:pPr>
        <w:pStyle w:val="BookText"/>
        <w:rPr/>
      </w:pPr>
      <w:bookmarkEnd w:id="709"/>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 يجلسه إلّانبيّ أو وصي نبي أو شقيّ‌</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والقدر المتيقّن من المأذون هو المجتهد المطلق الجامع للشرائط حسب ما أفادته مقبولة عمر بن حنظلة، والتفصيل في محلّه</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423595_388300464"/>
      <w:bookmarkStart w:id="711" w:name="_Toc293"/>
      <w:bookmarkEnd w:id="710"/>
      <w:r>
        <w:rPr>
          <w:rtl w:val="true"/>
        </w:rPr>
        <w:t>الآيتان الثانية والثالثة</w:t>
      </w:r>
      <w:bookmarkEnd w:id="711"/>
    </w:p>
    <w:p>
      <w:pPr>
        <w:pStyle w:val="Heading5"/>
        <w:numPr>
          <w:ilvl w:val="4"/>
          <w:numId w:val="1"/>
        </w:numPr>
        <w:rPr/>
      </w:pPr>
      <w:bookmarkStart w:id="712" w:name="__RefHeading___Toc1423597_388300464"/>
      <w:bookmarkStart w:id="713" w:name="_Toc294"/>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داوُدَ وَ سُلَيْمانَ إِذْ يَحْكُمانِ فِي اَلْحَرْثِ إِذْ نَفَشَتْ فِيهِ غَنَمُ اَلْقَوْمِ وَ كُنّا لِحُكْمِهِمْ 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فَفَهَّمْناها سُلَيْمانَ وَ كُلاًّ آتَيْنا حُكْماً وَ عِلْماً وَ سَخَّرْنا مَعَ داوُدَ اَلْجِبالَ يُسَبِّحْنَ وَ اَلطَّيْرَ وَ كُنّا فاعِلِينَ‌</w:t>
      </w:r>
      <w:r>
        <w:rPr>
          <w:rFonts w:eastAsia="Amiri" w:cs="Amiri" w:ascii="Amiri" w:hAnsi="Amiri"/>
          <w:color w:val="111111"/>
          <w:sz w:val="28"/>
          <w:szCs w:val="28"/>
          <w:rtl w:val="true"/>
          <w:lang w:bidi="ar-SA"/>
        </w:rPr>
        <w:t>».</w:t>
      </w:r>
      <w:r>
        <w:rPr>
          <w:rStyle w:val="FootnoteAnchor"/>
          <w:rtl w:val="true"/>
        </w:rPr>
        <w:footnoteReference w:id="315"/>
      </w:r>
    </w:p>
    <w:p>
      <w:pPr>
        <w:pStyle w:val="Heading5"/>
        <w:numPr>
          <w:ilvl w:val="4"/>
          <w:numId w:val="1"/>
        </w:numPr>
        <w:rPr/>
      </w:pPr>
      <w:bookmarkStart w:id="714" w:name="__RefHeading___Toc1423599_388300464"/>
      <w:bookmarkStart w:id="715" w:name="_Toc295"/>
      <w:bookmarkEnd w:id="714"/>
      <w:r>
        <w:rPr>
          <w:rtl w:val="true"/>
        </w:rPr>
        <w:t>المفردات</w:t>
      </w:r>
      <w:bookmarkEnd w:id="715"/>
    </w:p>
    <w:p>
      <w:pPr>
        <w:pStyle w:val="BookText"/>
        <w:rPr/>
      </w:pPr>
      <w:r>
        <w:rPr>
          <w:rFonts w:ascii="Amiri" w:hAnsi="Amiri" w:eastAsia="Amiri" w:cs="Amiri"/>
          <w:color w:val="111111"/>
          <w:sz w:val="28"/>
          <w:sz w:val="28"/>
          <w:szCs w:val="28"/>
          <w:rtl w:val="true"/>
          <w:lang w:bidi="ar-SA"/>
        </w:rPr>
        <w:t>نفشت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 الماشية في الليل بلا 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حاضرين</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423601_388300464"/>
      <w:bookmarkStart w:id="717" w:name="_Toc296"/>
      <w:bookmarkEnd w:id="716"/>
      <w:r>
        <w:rPr>
          <w:rtl w:val="true"/>
        </w:rPr>
        <w:t>التفسير</w:t>
      </w:r>
      <w:bookmarkEnd w:id="71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ذكر سبحانه أنّه جعل النبي داود خليفة في الأرض ليحكم بين الناس، جاءت آيتنا هذه تذكر شيئاً من قضائه، لكن الآية أجملت كيفية حكم الوالد والولد، وإنّما تذكر قصّة الحكم في مسألة الحرث بشكل موجز،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داوُدَ وَ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آتينا داود وسليمان حكماً وعلماً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يَحْكُمانِ فِي اَلْحَرْثِ‌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p>
    <w:p>
      <w:pPr>
        <w:pStyle w:val="BookText"/>
        <w:rPr/>
      </w:pPr>
      <w:r>
        <w:rPr>
          <w:rFonts w:ascii="Amiri" w:hAnsi="Amiri" w:eastAsia="Amiri" w:cs="Amiri"/>
          <w:color w:val="111111"/>
          <w:sz w:val="28"/>
          <w:sz w:val="28"/>
          <w:szCs w:val="28"/>
          <w:rtl w:val="true"/>
          <w:lang w:bidi="ar-SA"/>
        </w:rPr>
        <w:t xml:space="preserve">في 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نَفَشَتْ فِيهِ غَنَمُ اَلْقَوْمِ‌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الوقت الذي تفرّقت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غنم القوم ليلاً حتى أفسدته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لِحُكْمِهِمْ شاهِدِينَ‌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حاضرين، فلا يغيب عن علمنا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وقد ذُكرت القصة بصورة موجزة، وأمّا ما هو موضع الحكومة وما كان حكمهما فقد سكت عنه البيان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الآية التالية أنّ حكم سليمان عليه السلام في هذه المسألة كان بتفهيم من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علّمناه الحكم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الحكمة وعلم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يتناول قضية الحرث بتفصيل، ولم يُشر إلى ما قضى به سليمان وداود عليهما السلام فيها، وإنّما تناولت ذلك الروايات، وخلاصتها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رجلان، أحدهما صاحب زرع، والآخر صاحب غنم، إلى داود عليه السلام للتقاضي عنده، فقال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غنم هذا قد نفشت في زرعي</w:t>
      </w:r>
      <w:r>
        <w:rPr>
          <w:rStyle w:val="FootnoteAnchor"/>
          <w:rtl w:val="true"/>
        </w:rPr>
        <w:footnoteReference w:id="316"/>
      </w:r>
      <w:r>
        <w:rPr>
          <w:rFonts w:ascii="Amiri" w:hAnsi="Amiri" w:eastAsia="Amiri" w:cs="Amiri"/>
          <w:color w:val="111111"/>
          <w:sz w:val="28"/>
          <w:sz w:val="28"/>
          <w:szCs w:val="28"/>
          <w:rtl w:val="true"/>
          <w:lang w:bidi="ar-SA"/>
        </w:rPr>
        <w:t xml:space="preserve">، أي رعته ليلاً، فلم تُبقِ منه شيئاً، فحَكَم 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ثبت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الزرع أن يأخذ غنم خصمه عِوضَ ما أفسدته من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 سليمان، قال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صاحبُ الزرع الغنمَ‌، وصاحب الغنم الأرضَ‌، فينتفع بها الأوّل، ويتعهّدها الثاني إلى أن ينمو الزرع ويصبح كما كان، ثم يردّ كلٌّ منهما إلى خصمه ما تحت يده، فأقرَّ داود عليه السلام حكم ولده، الذي ألهمه اللّه تعالى وجهاً آخر في القضاء،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فَفَهَّمْناها سُلَيْمانَ‌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ما قضيا به كان قضاءً</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718" w:name="pg14916_168959"/>
    </w:p>
    <w:p>
      <w:pPr>
        <w:pStyle w:val="BookText"/>
        <w:rPr/>
      </w:pPr>
      <w:bookmarkEnd w:id="718"/>
      <w:r>
        <w:rPr>
          <w:rFonts w:ascii="Amiri" w:hAnsi="Amiri" w:eastAsia="Amiri" w:cs="Amiri"/>
          <w:color w:val="111111"/>
          <w:sz w:val="28"/>
          <w:sz w:val="28"/>
          <w:szCs w:val="28"/>
          <w:rtl w:val="true"/>
          <w:lang w:bidi="ar-SA"/>
        </w:rPr>
        <w:t>صحيحاً جابراً للضرر من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قضاء داود حقّاً لأنّه مستند إلى تحميل المُتسبِّبين في إهمال الغنم مسؤولية ما لحق بالزرع من ضرر، وإلزامهم بدفع الغرامة، كما أنّ حكم سليمان كان حقّاً، لأنّه مستند إلى إعطاء الحقّ لذويه مع إرفاق، فهو يشبه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الضرر الوارد على أصحاب الحرث يساوي قيمة الغنم الّتي تفرّقت في الزرع وأتلفته، وعلى هذا الأساس قضى داود قضاءً باتّاً، وأمّا حكم سليمان فإنّما كان مبنياً على أساس أنّ فوائد الغنم في سنة كاملة تساوي ما تضرّر به أصحاب الحرث، فلو أخذوا الغنم واستفادوا من ألبانها وأصوافها لمدة سنة، فإنّه يساوي الضرر الوارد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تعهد صاحب الغنم على أن يسعى في نموّ الزرع ويصح كما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القضاءين أنّ أصحاب الحرث في قضاء داود يملكون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وبالتَّبَع يملكون منافعه، فيكون القضاء قضاءً باتّاً غير تدريجي، بخلاف ما قضى به سليمان فالأصل يبقى على ملك أصحاب الغنم، وإنّما تنقل المنافع إلى أصحاب الحرث، فيكون جبر الخسارة برفق ولين وبصورة تدريجية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423603_388300464"/>
      <w:bookmarkStart w:id="720" w:name="_Toc297"/>
      <w:bookmarkEnd w:id="719"/>
      <w:r>
        <w:rPr>
          <w:rtl w:val="true"/>
        </w:rPr>
        <w:t>الأمر دائر بين الصواب والأصوب</w:t>
      </w:r>
      <w:bookmarkEnd w:id="720"/>
    </w:p>
    <w:p>
      <w:pPr>
        <w:pStyle w:val="BookText"/>
        <w:rPr/>
      </w:pPr>
      <w:r>
        <w:rPr>
          <w:rFonts w:ascii="Amiri" w:hAnsi="Amiri" w:eastAsia="Amiri" w:cs="Amiri"/>
          <w:color w:val="111111"/>
          <w:sz w:val="28"/>
          <w:sz w:val="28"/>
          <w:szCs w:val="28"/>
          <w:rtl w:val="true"/>
          <w:lang w:bidi="ar-SA"/>
        </w:rPr>
        <w:t>يقول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الكلام أنّ الحكمين صوابان لقوله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 آتَيْنا حُكْماً وَ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بينهما منافاة، والصواب لا يكون في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المنافاة، لجواز أن تكون قيمة الغنم بقدر ما فات من الحرث، ولذلك حكم بتسليم الغنم إذ لا يجب عليه الصبر فيكون حكمه صواباً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حكم سليمان كان أصوب لأنّه راعى مصلحة الجانبين، والصبر وإن لم يكن</w:t>
      </w:r>
      <w:bookmarkStart w:id="721" w:name="pg14916_168960"/>
    </w:p>
    <w:p>
      <w:pPr>
        <w:pStyle w:val="BookText"/>
        <w:rPr/>
      </w:pPr>
      <w:bookmarkEnd w:id="721"/>
      <w:r>
        <w:rPr>
          <w:rFonts w:ascii="Amiri" w:hAnsi="Amiri" w:eastAsia="Amiri" w:cs="Amiri"/>
          <w:color w:val="111111"/>
          <w:sz w:val="28"/>
          <w:sz w:val="28"/>
          <w:szCs w:val="28"/>
          <w:rtl w:val="true"/>
          <w:lang w:bidi="ar-SA"/>
        </w:rPr>
        <w:t>واجباً لكنّه ندبٌ من قسم التفضّل، فلا منافاة كما لا منافاة بين المصلحة والأصلح، والفصيح والأفصح</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1423605_388300464"/>
      <w:bookmarkStart w:id="723" w:name="_Toc298"/>
      <w:bookmarkEnd w:id="722"/>
      <w:r>
        <w:rPr>
          <w:rtl w:val="true"/>
        </w:rPr>
        <w:t>الآية الرابعة</w:t>
      </w:r>
      <w:bookmarkEnd w:id="723"/>
    </w:p>
    <w:p>
      <w:pPr>
        <w:pStyle w:val="Heading5"/>
        <w:numPr>
          <w:ilvl w:val="4"/>
          <w:numId w:val="1"/>
        </w:numPr>
        <w:rPr/>
      </w:pPr>
      <w:bookmarkStart w:id="724" w:name="__RefHeading___Toc1423607_388300464"/>
      <w:bookmarkStart w:id="725" w:name="_Toc299"/>
      <w:bookmarkEnd w:id="724"/>
      <w:r>
        <w:rPr>
          <w:rtl w:val="true"/>
        </w:rPr>
        <w:t>اشارة</w:t>
      </w:r>
      <w:bookmarkEnd w:id="72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يَزْعُمُونَ أَنَّهُمْ آمَنُوا بِما أُنْزِلَ إِلَيْكَ وَ ما أُنْزِلَ مِنْ قَبْلِكَ يُرِيدُونَ أَنْ يَتَحاكَمُوا إِلَى اَلطّاغُوتِ وَ قَدْ أُمِرُوا أَنْ يَكْفُرُوا بِهِ وَ يُرِيدُ اَلشَّيْطانُ أَنْ يُضِلَّهُمْ ضَلالاً بَعِيداً</w:t>
      </w:r>
      <w:r>
        <w:rPr>
          <w:rFonts w:eastAsia="Amiri" w:cs="Amiri" w:ascii="Amiri" w:hAnsi="Amiri"/>
          <w:color w:val="111111"/>
          <w:sz w:val="28"/>
          <w:szCs w:val="28"/>
          <w:rtl w:val="true"/>
          <w:lang w:bidi="ar-SA"/>
        </w:rPr>
        <w:t>».</w:t>
      </w:r>
      <w:r>
        <w:rPr>
          <w:rStyle w:val="FootnoteAnchor"/>
          <w:rtl w:val="true"/>
        </w:rPr>
        <w:footnoteReference w:id="318"/>
      </w:r>
    </w:p>
    <w:p>
      <w:pPr>
        <w:pStyle w:val="Heading5"/>
        <w:numPr>
          <w:ilvl w:val="4"/>
          <w:numId w:val="1"/>
        </w:numPr>
        <w:rPr/>
      </w:pPr>
      <w:bookmarkStart w:id="726" w:name="__RefHeading___Toc1423609_388300464"/>
      <w:bookmarkStart w:id="727" w:name="_Toc300"/>
      <w:bookmarkEnd w:id="726"/>
      <w:r>
        <w:rPr>
          <w:rtl w:val="true"/>
        </w:rPr>
        <w:t>المفردات</w:t>
      </w:r>
      <w:bookmarkEnd w:id="727"/>
    </w:p>
    <w:p>
      <w:pPr>
        <w:pStyle w:val="BookText"/>
        <w:rPr/>
      </w:pPr>
      <w:r>
        <w:rPr>
          <w:rFonts w:ascii="Amiri" w:hAnsi="Amiri" w:eastAsia="Amiri" w:cs="Amiri"/>
          <w:color w:val="111111"/>
          <w:sz w:val="28"/>
          <w:sz w:val="28"/>
          <w:szCs w:val="28"/>
          <w:rtl w:val="true"/>
          <w:lang w:bidi="ar-SA"/>
        </w:rPr>
        <w:t>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قول يكون مظنّة للكذب، ولهذا جاء في القرآن في كلّ موضع ذُمّ القائلون به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الطغيان، الذي هو مصدر لفعل طغى، وربما يستعمل في الفاعل الطاغي تجوّزاً وقد صار حقيقة، وأُريد في المقام هو الثاني</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423611_388300464"/>
      <w:bookmarkStart w:id="729" w:name="_Toc301"/>
      <w:bookmarkEnd w:id="728"/>
      <w:r>
        <w:rPr>
          <w:rtl w:val="true"/>
        </w:rPr>
        <w:t>التفسير</w:t>
      </w:r>
      <w:bookmarkEnd w:id="729"/>
    </w:p>
    <w:p>
      <w:pPr>
        <w:pStyle w:val="Heading5"/>
        <w:numPr>
          <w:ilvl w:val="4"/>
          <w:numId w:val="1"/>
        </w:numPr>
        <w:rPr/>
      </w:pPr>
      <w:bookmarkStart w:id="730" w:name="__RefHeading___Toc1423613_388300464"/>
      <w:bookmarkStart w:id="731" w:name="_Toc302"/>
      <w:bookmarkEnd w:id="730"/>
      <w:r>
        <w:rPr>
          <w:rtl w:val="true"/>
        </w:rPr>
        <w:t>حرمة التحاكم إلى مَن ليس له ولاية القضاء</w:t>
      </w:r>
      <w:bookmarkEnd w:id="73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القضاء منصب إلهي لا يتصدّى له إلّاالمأذون من اللّه سبحانه</w:t>
      </w:r>
    </w:p>
    <w:p>
      <w:pPr>
        <w:pStyle w:val="BookText"/>
        <w:rPr/>
      </w:pPr>
      <w:r>
        <w:rPr>
          <w:rFonts w:ascii="Amiri" w:hAnsi="Amiri" w:eastAsia="Amiri" w:cs="Amiri"/>
          <w:color w:val="111111"/>
          <w:sz w:val="28"/>
          <w:sz w:val="28"/>
          <w:szCs w:val="28"/>
          <w:rtl w:val="true"/>
          <w:lang w:bidi="ar-SA"/>
        </w:rPr>
        <w:t>مباشرة أو بالواسطة، فالرجوع إلى غير المأذون، على خلاف ما قضى به العقل والشريعة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تحكي أنّ جماعة من المتظاهرين بالإيمان حاولوا التحاكم إلى الطاغوت بدل أن يتحاكموا إلى الرسول وهو المأذون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تذكر ذلك باستنكار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يَزْعُمُونَ أَنَّهُمْ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أُنْزِلَ إِلَيْكَ‌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مِنْ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يَتَحاكَمُوا إِلَى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مظهر الطغيان، ولعلّ التعبير بالزعم دليل على أنّه لم يؤمن بالأمرين جدّاً، وإنّما تظاهر به فيكون منافقاً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تُحاكم عنده إمّا كان يهودياً أو كاهناً، وكلاهما من مظاهر الطغيان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أُمِرُوا أَنْ يَكْفُرُوا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أُمروا بالاجتناب،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فهؤلاء أو هذا الشخص عمله يناقض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الشيطان يُمدّهم أو يدعوهم أو يزيّن لهم عملهم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يُرِيدُ اَلشَّيْطانُ أَنْ يُضِلَّهُمْ‌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يضلّوا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 بَعِيداً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التحاكم إلى الطاغوت ضلالاً بعيداً يكون اجتنابه هداية،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اِجْتَنَبُوا اَلطّاغُوتَ أَنْ يَعْبُدُوها وَ أَنابُوا إِلَى اَللّهِ لَهُمُ اَلْبُشْرى‌</w:t>
      </w:r>
      <w:r>
        <w:rPr>
          <w:rFonts w:eastAsia="Amiri" w:cs="Amiri" w:ascii="Amiri" w:hAnsi="Amiri"/>
          <w:color w:val="111111"/>
          <w:sz w:val="28"/>
          <w:szCs w:val="28"/>
          <w:rtl w:val="true"/>
          <w:lang w:bidi="ar-SA"/>
        </w:rPr>
        <w:t>».</w:t>
      </w:r>
      <w:r>
        <w:rPr>
          <w:rStyle w:val="FootnoteAnchor"/>
        </w:rPr>
        <w:footnoteReference w:id="32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732" w:name="pg14916_168962"/>
    </w:p>
    <w:p>
      <w:pPr>
        <w:pStyle w:val="BookText"/>
        <w:rPr/>
      </w:pPr>
      <w:bookmarkEnd w:id="732"/>
      <w:r>
        <w:rPr>
          <w:rFonts w:ascii="Amiri" w:hAnsi="Amiri" w:eastAsia="Amiri" w:cs="Amiri"/>
          <w:color w:val="111111"/>
          <w:sz w:val="28"/>
          <w:sz w:val="28"/>
          <w:szCs w:val="28"/>
          <w:rtl w:val="true"/>
          <w:lang w:bidi="ar-SA"/>
        </w:rPr>
        <w:t xml:space="preserve">وقد روى الطبرسي في شأن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بين رجل من اليهود ورجل من المنافقين خصومة، 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أحاكم إلى محمد، لأنّه علم أنّه لا يقبل الرشوة، ولا يجور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بيني وبينك كعب بن الأشرف، لأنّه علم أنّه يأخذ الرشوة، فنزلت الآية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روى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أو إلى القضاة، أيحلّ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طاغوت، وما يحكم له فإنّما يأخذ سحتاً وإن كان حقّه ثابتاً، لأنّه أخذه بحكم الطاغوت، وقد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w:t>
      </w:r>
      <w:r>
        <w:rPr>
          <w:rStyle w:val="FootnoteAnchor"/>
          <w:rtl w:val="true"/>
        </w:rPr>
        <w:footnoteReference w:id="323"/>
      </w:r>
    </w:p>
    <w:p>
      <w:pPr>
        <w:pStyle w:val="Heading4"/>
        <w:numPr>
          <w:ilvl w:val="3"/>
          <w:numId w:val="1"/>
        </w:numPr>
        <w:rPr/>
      </w:pPr>
      <w:bookmarkStart w:id="733" w:name="__RefHeading___Toc1423615_388300464"/>
      <w:bookmarkStart w:id="734" w:name="_Toc303"/>
      <w:bookmarkEnd w:id="733"/>
      <w:r>
        <w:rPr>
          <w:rtl w:val="true"/>
        </w:rPr>
        <w:t>الآية الخامسة</w:t>
      </w:r>
      <w:bookmarkEnd w:id="734"/>
    </w:p>
    <w:p>
      <w:pPr>
        <w:pStyle w:val="Heading5"/>
        <w:numPr>
          <w:ilvl w:val="4"/>
          <w:numId w:val="1"/>
        </w:numPr>
        <w:rPr/>
      </w:pPr>
      <w:bookmarkStart w:id="735" w:name="__RefHeading___Toc1423617_388300464"/>
      <w:bookmarkStart w:id="736" w:name="_Toc304"/>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 وَ ما لَكُمْ مِنْ دُونِ اَللّهِ مِنْ أَوْلِياءَ ثُمَّ لا تُنْصَرُونَ‌</w:t>
      </w:r>
      <w:r>
        <w:rPr>
          <w:rFonts w:eastAsia="Amiri" w:cs="Amiri" w:ascii="Amiri" w:hAnsi="Amiri"/>
          <w:color w:val="111111"/>
          <w:sz w:val="28"/>
          <w:szCs w:val="28"/>
          <w:rtl w:val="true"/>
          <w:lang w:bidi="ar-SA"/>
        </w:rPr>
        <w:t>».</w:t>
      </w:r>
      <w:r>
        <w:rPr>
          <w:rStyle w:val="FootnoteAnchor"/>
          <w:rtl w:val="true"/>
        </w:rPr>
        <w:footnoteReference w:id="324"/>
      </w:r>
    </w:p>
    <w:p>
      <w:pPr>
        <w:pStyle w:val="Heading5"/>
        <w:numPr>
          <w:ilvl w:val="4"/>
          <w:numId w:val="1"/>
        </w:numPr>
        <w:rPr/>
      </w:pPr>
      <w:bookmarkStart w:id="737" w:name="__RefHeading___Toc1423619_388300464"/>
      <w:bookmarkStart w:id="738" w:name="_Toc305"/>
      <w:bookmarkEnd w:id="737"/>
      <w:r>
        <w:rPr>
          <w:rtl w:val="true"/>
        </w:rPr>
        <w:t>المفردات</w:t>
      </w:r>
      <w:bookmarkEnd w:id="73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وسكن ووثّق به</w:t>
      </w:r>
      <w:r>
        <w:rPr>
          <w:rFonts w:eastAsia="Amiri" w:cs="Amiri" w:ascii="Amiri" w:hAnsi="Amiri"/>
          <w:color w:val="111111"/>
          <w:sz w:val="28"/>
          <w:szCs w:val="28"/>
          <w:rtl w:val="true"/>
          <w:lang w:bidi="ar-SA"/>
        </w:rPr>
        <w:t>.</w:t>
      </w:r>
      <w:bookmarkStart w:id="739" w:name="pg14916_168963"/>
    </w:p>
    <w:p>
      <w:pPr>
        <w:pStyle w:val="Heading5"/>
        <w:numPr>
          <w:ilvl w:val="4"/>
          <w:numId w:val="1"/>
        </w:numPr>
        <w:rPr/>
      </w:pPr>
      <w:bookmarkStart w:id="740" w:name="__RefHeading___Toc1423621_388300464"/>
      <w:bookmarkStart w:id="741" w:name="_Toc306"/>
      <w:bookmarkEnd w:id="739"/>
      <w:bookmarkEnd w:id="740"/>
      <w:r>
        <w:rPr>
          <w:rtl w:val="true"/>
        </w:rPr>
        <w:t>التفسير</w:t>
      </w:r>
      <w:bookmarkEnd w:id="741"/>
    </w:p>
    <w:p>
      <w:pPr>
        <w:pStyle w:val="BookText"/>
        <w:rPr/>
      </w:pPr>
      <w:r>
        <w:rPr>
          <w:rFonts w:ascii="Amiri" w:hAnsi="Amiri" w:eastAsia="Amiri" w:cs="Amiri"/>
          <w:color w:val="111111"/>
          <w:sz w:val="28"/>
          <w:sz w:val="28"/>
          <w:szCs w:val="28"/>
          <w:rtl w:val="true"/>
          <w:lang w:bidi="ar-SA"/>
        </w:rPr>
        <w:t>الإحتكام إلى الطاغوت سكون ووثوق بقوله وفعله، وقد نُهي عنه، فلا يجوز للمسلم أن يتحاكم إلى غير القاضي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الحرمة مختصّة بما إذا أمكن الرجوع إلى القاضي الحقّ واسترداد ما يستحقّ‌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توقّف تحصيل الحقّ على الرجوع إلى الطاغوت لامتناع خصمه عن الرجوع إلى القاضي الحقّ‌، جاز، فيكون المقام من قبيل الاستعانة بالظالم على تحصيل الحقّ المتوقّف على ذلك، ويتوجّه الإثم على الخصم، يقول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ويستثنى منه ما لو توقّف حصول حقّه عليه، فيجوز كما تجوز الاستعانة على تحصيل الحقّ بغير القاضي، والنهي في هذه الأخبار وغيرها محمول على الترافع إليهم اختياراً مع إمكان الغرض بأهل الحقّ‌، وقد صرّح به في خبر أبي بصير الماضي</w:t>
      </w:r>
      <w:r>
        <w:rPr>
          <w:rFonts w:eastAsia="Amiri" w:cs="Amiri" w:ascii="Amiri" w:hAnsi="Amiri"/>
          <w:color w:val="111111"/>
          <w:sz w:val="28"/>
          <w:szCs w:val="28"/>
          <w:rtl w:val="true"/>
          <w:lang w:bidi="ar-SA"/>
        </w:rPr>
        <w:t>.</w:t>
      </w:r>
      <w:r>
        <w:rPr>
          <w:rStyle w:val="FootnoteAnchor"/>
          <w:rtl w:val="true"/>
        </w:rPr>
        <w:footnoteReference w:id="325"/>
      </w:r>
    </w:p>
    <w:p>
      <w:pPr>
        <w:pStyle w:val="Heading4"/>
        <w:numPr>
          <w:ilvl w:val="3"/>
          <w:numId w:val="1"/>
        </w:numPr>
        <w:rPr/>
      </w:pPr>
      <w:bookmarkStart w:id="742" w:name="__RefHeading___Toc1423623_388300464"/>
      <w:bookmarkStart w:id="743" w:name="_Toc307"/>
      <w:bookmarkEnd w:id="742"/>
      <w:r>
        <w:rPr>
          <w:rtl w:val="true"/>
        </w:rPr>
        <w:t>الآية السادسة</w:t>
      </w:r>
      <w:bookmarkEnd w:id="743"/>
    </w:p>
    <w:p>
      <w:pPr>
        <w:pStyle w:val="Heading5"/>
        <w:numPr>
          <w:ilvl w:val="4"/>
          <w:numId w:val="1"/>
        </w:numPr>
        <w:rPr/>
      </w:pPr>
      <w:bookmarkStart w:id="744" w:name="__RefHeading___Toc1423625_388300464"/>
      <w:bookmarkStart w:id="745" w:name="_Toc308"/>
      <w:bookmarkEnd w:id="744"/>
      <w:r>
        <w:rPr>
          <w:rtl w:val="true"/>
        </w:rPr>
        <w:t>اشارة</w:t>
      </w:r>
      <w:bookmarkEnd w:id="74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سَمّاعُونَ لِلْكَذِبِ أَكّالُونَ لِلسُّحْتِ فَإِنْ جاؤُكَ فَاحْكُمْ بَيْنَهُمْ أَوْ أَعْرِضْ عَنْهُمْ وَ إِنْ تُعْرِضْ عَنْهُمْ فَلَنْ يَضُرُّوكَ شَيْئاً وَ إِنْ حَكَمْتَ فَاحْكُمْ بَيْنَهُمْ بِالْقِسْطِ إِنَّ اَللّهَ يُحِبُّ اَلْمُقْسِطِينَ‌</w:t>
      </w:r>
      <w:r>
        <w:rPr>
          <w:rFonts w:eastAsia="Amiri" w:cs="Amiri" w:ascii="Amiri" w:hAnsi="Amiri"/>
          <w:color w:val="111111"/>
          <w:sz w:val="28"/>
          <w:szCs w:val="28"/>
          <w:rtl w:val="true"/>
          <w:lang w:bidi="ar-SA"/>
        </w:rPr>
        <w:t>».</w:t>
      </w:r>
      <w:r>
        <w:rPr>
          <w:rStyle w:val="FootnoteAnchor"/>
          <w:rtl w:val="true"/>
        </w:rPr>
        <w:footnoteReference w:id="326"/>
      </w:r>
      <w:bookmarkStart w:id="746" w:name="pg14916_168964"/>
    </w:p>
    <w:p>
      <w:pPr>
        <w:pStyle w:val="Heading5"/>
        <w:numPr>
          <w:ilvl w:val="4"/>
          <w:numId w:val="1"/>
        </w:numPr>
        <w:rPr/>
      </w:pPr>
      <w:bookmarkStart w:id="747" w:name="__RefHeading___Toc1423627_388300464"/>
      <w:bookmarkStart w:id="748" w:name="_Toc309"/>
      <w:bookmarkEnd w:id="746"/>
      <w:bookmarkEnd w:id="747"/>
      <w:r>
        <w:rPr>
          <w:rtl w:val="true"/>
        </w:rPr>
        <w:t>المفردات</w:t>
      </w:r>
      <w:bookmarkEnd w:id="748"/>
    </w:p>
    <w:p>
      <w:pPr>
        <w:pStyle w:val="BookText"/>
        <w:rPr/>
      </w:pPr>
      <w:r>
        <w:rPr>
          <w:rFonts w:ascii="Amiri" w:hAnsi="Amiri" w:eastAsia="Amiri" w:cs="Amiri"/>
          <w:color w:val="111111"/>
          <w:sz w:val="28"/>
          <w:sz w:val="28"/>
          <w:szCs w:val="28"/>
          <w:rtl w:val="true"/>
          <w:lang w:bidi="ar-SA"/>
        </w:rPr>
        <w:t>أكّالون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مبالغة، أي أخّاذون للسحت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الحرام، المتحقّق في المقام بالربا والرشوة وأكل مال اليتيم، ويحتمل أن يُراد في المقام خصوص الرشوة</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423629_388300464"/>
      <w:bookmarkStart w:id="750" w:name="_Toc310"/>
      <w:bookmarkEnd w:id="749"/>
      <w:r>
        <w:rPr>
          <w:rtl w:val="true"/>
        </w:rPr>
        <w:t>التفسير</w:t>
      </w:r>
      <w:bookmarkEnd w:id="750"/>
    </w:p>
    <w:p>
      <w:pPr>
        <w:pStyle w:val="Heading5"/>
        <w:numPr>
          <w:ilvl w:val="4"/>
          <w:numId w:val="1"/>
        </w:numPr>
        <w:rPr/>
      </w:pPr>
      <w:bookmarkStart w:id="751" w:name="__RefHeading___Toc1423631_388300464"/>
      <w:bookmarkStart w:id="752" w:name="_Toc311"/>
      <w:bookmarkEnd w:id="751"/>
      <w:r>
        <w:rPr>
          <w:rtl w:val="true"/>
        </w:rPr>
        <w:t>احتكام غير المسلم إلى المحاكم الإسلامية</w:t>
      </w:r>
      <w:bookmarkEnd w:id="752"/>
    </w:p>
    <w:p>
      <w:pPr>
        <w:pStyle w:val="BookText"/>
        <w:rPr/>
      </w:pPr>
      <w:r>
        <w:rPr>
          <w:rFonts w:ascii="Amiri" w:hAnsi="Amiri" w:eastAsia="Amiri" w:cs="Amiri"/>
          <w:color w:val="111111"/>
          <w:sz w:val="28"/>
          <w:sz w:val="28"/>
          <w:szCs w:val="28"/>
          <w:rtl w:val="true"/>
          <w:lang w:bidi="ar-SA"/>
        </w:rPr>
        <w:t>إذا تخاصم ذمّيان سواء كانا من ملّة واحدة، كأهل التوراة، أم من ملّتين كأهل التوراة والإنجيل، فما هو الواجب على القاضي المسلم عند رجوعهما إليه‌؟</w:t>
      </w:r>
    </w:p>
    <w:p>
      <w:pPr>
        <w:pStyle w:val="BookText"/>
        <w:rPr/>
      </w:pPr>
      <w:r>
        <w:rPr>
          <w:rFonts w:ascii="Amiri" w:hAnsi="Amiri" w:eastAsia="Amiri" w:cs="Amiri"/>
          <w:color w:val="111111"/>
          <w:sz w:val="28"/>
          <w:sz w:val="28"/>
          <w:szCs w:val="28"/>
          <w:rtl w:val="true"/>
          <w:lang w:bidi="ar-SA"/>
        </w:rPr>
        <w:t>المعروف أنّ القاضي مخيّر بين القضاء والترك،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تحاكم ذمّيان إلينا، كنّا مخيّرين بين الحكم بما يقتضيه شرع الإسلام، وبين ردّهم إلى أهل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ما قلناه، وهو أصحّهما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أن يحكم بينهما، وهو اختيار المزني</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ويدلّ على القول الأوّل ما تلوناه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المحدّثون أنّ امرأة من خيبر ذات شرف بينهم زنت مع رجل من أشرافهم وهما محصنان فكرهوا رجمهما، فسألوا النبي صلى الله عليه و آله و سلم عن طريق يهود المدينة عن حدّهما؟ فقال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ترضون بقضائي في ذلك‌؟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فنزل جبرئيل بالرجم، فأخبرهم بذلك فأبوا أن يأخذوا به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تصف رؤساء اليهود بوصفين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سَمّاعُونَ لِلْكَذِبِ‌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كثيرو السمع لكلام النبي لغاية تكذيبه، أو كثيرو السمع لما يعلمون أنّه 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جاؤُكَ‌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للاستفتاء عن حكم المحصن فاحكم بينهم أو أعرض عنهم أي فأنت مخيّر بين الحكم والإعراض، والظاهر أنّه ليس من خصائص النبي صلى الله عليه و آله و سلم فلو تحاكم إلينا ذمّيان كان الحاكم مخيّراً بين الحكم عليهما بحكم الإسلام وبين الإعراض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يثبّت قلب النبي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تُعْرِضْ عَنْهُمْ فَلَنْ يَضُرُّوكَ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تحت عنايتنا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حَكَمْتَ فَاحْكُمْ بَيْنَهُمْ بِالْقِسْطِ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فالتخيير هو المتعيّن عند الإمامية، لكنّ المحكي عن الشافعي في أحد قوليه والمزني، إيجاب الحكم بينهم</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مستدلّين بالآية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 وَ لا تَتَّبِعْ أَهْواءَهُمْ وَ اِحْذَرْهُمْ أَنْ يَفْتِنُوكَ عَنْ بَعْضِ ما أَنْزَلَ اَللّهُ إِلَيْكَ فَإِنْ تَوَلَّوْا فَاعْلَمْ أَنَّما يُرِيدُ اَللّهُ أَنْ يُصِيبَهُمْ بِبَعْضِ ذُنُوبِهِمْ وَ إِنَّ كَثِيراً مِنَ اَلنّاسِ لَفاسِقُونَ‌</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حيث استظهرا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الحكم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منافاة بين الآيتين، فإنّ الآية الثانية تبيّن كيفية الحكم</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لو اختار أحد الشقّين أي الحكم، وجب أن يحكم بما أنزل اللّه، لا أنّه يجب عليه أن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أهل الذمّة ما هو سائغ في شرعهم، وليس بسائغ في الإسلام، لم يُتعرضوا، وإن تجاهروا به عُمِل بهم ما تقتضيه الجناية، بموجب شرع الإسلام، وإن فعلوا ما ليس بسائغ في شرعهم، كالزنا واللواط، فالحكم فيه كما في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الحاكم دَفَعَهُ إلى أهل نحلته، ليقيموا عليه الحدّ فيه، بمقتضى شرعهم</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وممّا يلفت النظر أنّه سبحانه يؤكّد في كثير من الآيات على أنّ أساس القضاء يجب أن يكون ما هو الحقّ أي ما أنزل اللّه على النبي صلى الله عليه و آله و سلم في محكم آياته، وإليك نصّ هذه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إِلَيْكَ اَلْكِتابَ بِالْحَقِّ لِتَحْكُمَ بَيْنَ اَلنّاسِ بِما أَراكَ اَللّهُ وَ لا تَكُنْ لِلْخائِنِينَ خَصِيماً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33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وصفهم بالكفر فلأنّهم رغبوا عن أحكام اللّه وفقاً لهواهم أو لأجل أخذ</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الرُّشا، فكفروا بكتاب اللّه المنزل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وصفهم بالظلم فلأنّ القضاء على وفق الهوى وعلى أساس الرشوة يسبّب هضم حقوق الآخرين، فيكون القاضي وفق الرشوة، ظالماً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وصفهم بالفسق فلأنّهم خارجون عن طاعة اللّه سبحانه، والفاسق هو من خرج عن طاعة اللّه عزّ وجلّ‌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دراسة آيات أحكام القضاء</w:t>
      </w:r>
      <w:bookmarkStart w:id="753" w:name="pg14916_168968"/>
    </w:p>
    <w:p>
      <w:pPr>
        <w:pStyle w:val="Heading2"/>
        <w:numPr>
          <w:ilvl w:val="1"/>
          <w:numId w:val="1"/>
        </w:numPr>
        <w:rPr/>
      </w:pPr>
      <w:bookmarkStart w:id="754" w:name="__RefHeading___Toc1423633_388300464"/>
      <w:bookmarkStart w:id="755" w:name="_Toc312"/>
      <w:bookmarkEnd w:id="753"/>
      <w:bookmarkEnd w:id="754"/>
      <w:r>
        <w:rPr>
          <w:rtl w:val="true"/>
        </w:rPr>
        <w:t>الفصل السادس عشر</w:t>
      </w:r>
      <w:r>
        <w:rPr>
          <w:rtl w:val="true"/>
        </w:rPr>
        <w:t xml:space="preserve">: </w:t>
      </w:r>
      <w:r>
        <w:rPr>
          <w:rtl w:val="true"/>
        </w:rPr>
        <w:t>أحكام الشهادات في الذكر الحكيم</w:t>
      </w:r>
      <w:bookmarkEnd w:id="755"/>
    </w:p>
    <w:p>
      <w:pPr>
        <w:pStyle w:val="Heading3"/>
        <w:numPr>
          <w:ilvl w:val="2"/>
          <w:numId w:val="1"/>
        </w:numPr>
        <w:rPr/>
      </w:pPr>
      <w:bookmarkStart w:id="756" w:name="__RefHeading___Toc1423635_388300464"/>
      <w:bookmarkStart w:id="757" w:name="_Toc313"/>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تمهيد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شهادة المرأتين تعادل شهادة رجل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بالقسط والشهادة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شهادة الولد على والده</w:t>
      </w:r>
      <w:r>
        <w:rPr>
          <w:rFonts w:eastAsia="Amiri" w:cs="Amiri" w:ascii="Amiri" w:hAnsi="Amiri"/>
          <w:color w:val="111111"/>
          <w:sz w:val="28"/>
          <w:szCs w:val="28"/>
          <w:rtl w:val="true"/>
          <w:lang w:bidi="ar-SA"/>
        </w:rPr>
        <w:t>.</w:t>
      </w:r>
      <w:bookmarkStart w:id="758" w:name="pg14916_168970"/>
    </w:p>
    <w:p>
      <w:pPr>
        <w:pStyle w:val="BookText"/>
        <w:rPr/>
      </w:pPr>
      <w:bookmarkEnd w:id="758"/>
      <w:r>
        <w:rPr>
          <w:rFonts w:ascii="Amiri" w:hAnsi="Amiri" w:eastAsia="Amiri" w:cs="Amiri"/>
          <w:color w:val="111111"/>
          <w:sz w:val="28"/>
          <w:sz w:val="28"/>
          <w:szCs w:val="28"/>
          <w:rtl w:val="true"/>
          <w:lang w:bidi="ar-SA"/>
        </w:rPr>
        <w:t>أحكام الشهادات في الذكر الحكيم</w:t>
      </w:r>
    </w:p>
    <w:p>
      <w:pPr>
        <w:pStyle w:val="Heading3"/>
        <w:numPr>
          <w:ilvl w:val="2"/>
          <w:numId w:val="1"/>
        </w:numPr>
        <w:rPr/>
      </w:pPr>
      <w:bookmarkStart w:id="759" w:name="__RefHeading___Toc1423637_388300464"/>
      <w:bookmarkStart w:id="760" w:name="_Toc314"/>
      <w:bookmarkEnd w:id="759"/>
      <w:r>
        <w:rPr>
          <w:rtl w:val="true"/>
        </w:rPr>
        <w:t>تمهيد</w:t>
      </w:r>
      <w:bookmarkEnd w:id="760"/>
    </w:p>
    <w:p>
      <w:pPr>
        <w:pStyle w:val="BookText"/>
        <w:rPr/>
      </w:pPr>
      <w:r>
        <w:rPr>
          <w:rFonts w:ascii="Amiri" w:hAnsi="Amiri" w:eastAsia="Amiri" w:cs="Amiri"/>
          <w:color w:val="111111"/>
          <w:sz w:val="28"/>
          <w:sz w:val="28"/>
          <w:szCs w:val="28"/>
          <w:rtl w:val="true"/>
          <w:lang w:bidi="ar-SA"/>
        </w:rPr>
        <w:t>الشهادة اسم من المشاهدة، وهي الاطّلاع على الشيء عياناً،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عليه وعاينته فأنا شاهد،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أشهاد وشهود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وكأنّ المقيم يعاين الشهر، فيجب عليه الصوم، بخلاف المسافر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الاصطلاح فقد عرّفها الشهيد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جازم عن حقٍّ لازم للغير واقع من غير حاكم</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والرواية تشتركان في الجزم وينفردان في أنّ المخبر عنه إن كان أمراً عامّاً لا يختصّ بمعيّن فهو الرواية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شفعة فيما لا يُقسم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شامل لجميع الخلق إلى يوم القيامة، وإن كان لمعيّن فهو الشهادة كقوله عند الحاكم أشهد بكذا لفلان</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ثمّ إنّه يشترط في حجّية شهادة الشاهد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bookmarkStart w:id="761" w:name="pg14916_168971"/>
    </w:p>
    <w:p>
      <w:pPr>
        <w:pStyle w:val="BookText"/>
        <w:rPr/>
      </w:pPr>
      <w:bookmarkEnd w:id="761"/>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يعتبر الإسلام والإيمان والعدالة، فلا يحتجّ بقول شاهد يفقد هذه الأوصاف الثلاثة أو واحداً منه، خرج منه صورة واحدة، وهو أنّه إذا حضر الموت وأحسّ الإنسان بموته قريباً ولم يجد مسلماً مؤمناً عادلاً لأن يوصيه، فيجوز الإيصاء للكافر ويكون قوله حجّة وشهادته مقبولة، وهذا هو الذي درسناه في باب الوصية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 لَوْ كانَ ذا قُرْبى وَ لا نَكْتُمُ شَهادَةَ اَللّهِ إِنّا إِذاً لَمِنَ اَلْآثِمِينَ‌</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 فلا نعود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الداعي إلى تجديد البحث هو ما ورد في الآية التي بعدها وهو أنّه إذا تبيّن ودلّت القرائن على كذب هؤلاء الشهود، فعندئذٍ يجوز للوارث أن يحتجّ عليهم بما ورد في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762" w:name="__RefHeading___Toc1423639_388300464"/>
      <w:bookmarkStart w:id="763" w:name="_Toc315"/>
      <w:bookmarkEnd w:id="762"/>
      <w:r>
        <w:rPr>
          <w:rtl w:val="true"/>
        </w:rPr>
        <w:t>الآية الأُولى</w:t>
      </w:r>
      <w:bookmarkEnd w:id="763"/>
    </w:p>
    <w:p>
      <w:pPr>
        <w:pStyle w:val="Heading4"/>
        <w:numPr>
          <w:ilvl w:val="3"/>
          <w:numId w:val="1"/>
        </w:numPr>
        <w:rPr/>
      </w:pPr>
      <w:bookmarkStart w:id="764" w:name="__RefHeading___Toc1423641_388300464"/>
      <w:bookmarkStart w:id="765" w:name="_Toc316"/>
      <w:bookmarkEnd w:id="764"/>
      <w:r>
        <w:rPr>
          <w:rtl w:val="true"/>
        </w:rPr>
        <w:t>اشارة</w:t>
      </w:r>
      <w:bookmarkEnd w:id="76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 اِسْتَحَقّا إِثْماً فَآخَرانِ يَقُومانِ مَقامَهُما مِنَ اَلَّذِينَ اِسْتَحَقَّ عَلَيْهِمُ اَلْأَوْلَيانِ فَيُقْسِمانِ بِاللّهِ لَشَهادَتُنا أَحَقُّ مِنْ شَهادَتِهِما وَ مَا اِعْتَدَيْنا إِنّا إِذاً لَمِنَ اَلظّالِمِينَ‌</w:t>
      </w:r>
      <w:r>
        <w:rPr>
          <w:rFonts w:eastAsia="Amiri" w:cs="Amiri" w:ascii="Amiri" w:hAnsi="Amiri"/>
          <w:color w:val="111111"/>
          <w:sz w:val="28"/>
          <w:szCs w:val="28"/>
          <w:rtl w:val="true"/>
          <w:lang w:bidi="ar-SA"/>
        </w:rPr>
        <w:t>».</w:t>
      </w:r>
      <w:r>
        <w:rPr>
          <w:rStyle w:val="FootnoteAnchor"/>
          <w:rtl w:val="true"/>
        </w:rPr>
        <w:footnoteReference w:id="33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6" w:name="__RefHeading___Toc1423643_388300464"/>
      <w:bookmarkStart w:id="767" w:name="_Toc317"/>
      <w:bookmarkEnd w:id="766"/>
      <w:r>
        <w:rPr>
          <w:rtl w:val="true"/>
        </w:rPr>
        <w:t>المفردات</w:t>
      </w:r>
      <w:bookmarkStart w:id="768" w:name="pg14916_168972"/>
      <w:bookmarkEnd w:id="767"/>
    </w:p>
    <w:p>
      <w:pPr>
        <w:pStyle w:val="BookText"/>
        <w:rPr/>
      </w:pPr>
      <w:bookmarkEnd w:id="768"/>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 الرجل على شيء إذا اطّلع على أمر لم يطّلع عليه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الاستحقاق الاستيجاب،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عليه كأنّه ملك عليه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جاوزنا الحقّ فيما طلبناه</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423645_388300464"/>
      <w:bookmarkStart w:id="770" w:name="_Toc318"/>
      <w:bookmarkEnd w:id="769"/>
      <w:r>
        <w:rPr>
          <w:rtl w:val="true"/>
        </w:rPr>
        <w:t>التفسير</w:t>
      </w:r>
      <w:bookmarkEnd w:id="770"/>
    </w:p>
    <w:p>
      <w:pPr>
        <w:pStyle w:val="Heading5"/>
        <w:numPr>
          <w:ilvl w:val="4"/>
          <w:numId w:val="1"/>
        </w:numPr>
        <w:rPr/>
      </w:pPr>
      <w:bookmarkStart w:id="771" w:name="__RefHeading___Toc1423647_388300464"/>
      <w:bookmarkStart w:id="772" w:name="_Toc319"/>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تفسير الآية رهن بيان أُمور</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423649_388300464"/>
      <w:bookmarkStart w:id="774" w:name="_Toc320"/>
      <w:bookmarkEnd w:id="773"/>
      <w:r>
        <w:rPr/>
        <w:t>1</w:t>
      </w:r>
      <w:r>
        <w:rPr>
          <w:rtl w:val="true"/>
        </w:rPr>
        <w:t xml:space="preserve">. </w:t>
      </w:r>
      <w:r>
        <w:rPr>
          <w:rtl w:val="true"/>
        </w:rPr>
        <w:t>الآية من الآيات المشكلة حسب اعتراف المفسّرين</w:t>
      </w:r>
      <w:bookmarkEnd w:id="774"/>
    </w:p>
    <w:p>
      <w:pPr>
        <w:pStyle w:val="BookText"/>
        <w:rPr/>
      </w:pPr>
      <w:r>
        <w:rPr>
          <w:rFonts w:ascii="Amiri" w:hAnsi="Amiri" w:eastAsia="Amiri" w:cs="Amiri"/>
          <w:color w:val="111111"/>
          <w:sz w:val="28"/>
          <w:sz w:val="28"/>
          <w:szCs w:val="28"/>
          <w:rtl w:val="true"/>
          <w:lang w:bidi="ar-SA"/>
        </w:rPr>
        <w:t>نقل الآلوسي عن الشهاب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القرآن أعظم إشكالاً وحكماً وإعراباً وتفسيراً من هذه الآية والتي قبلها يعني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صنّفوا فيها تصانيف مفردة،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لم يخرج أحدٌ من عهدتها</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الصعوبة في الآية الثانية لا الأُولى، وقد مرّ تفسيرها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الطبرسي عن الزجّاج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 عَلى 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أصعب ما في القرآن من الإعراب</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وهذه الآية مع الآية التي قبلها من أعوص آيات القرآن إعراباً ومعنى وحكماً، ولست تجدهما في شيء من مظانّهما أوفر فائدة، وأغزر عائدة، وأجمع علماً، وأوجز لفظاً ومعنى، ممّا لخّصته لك، وسقته إليك وباللّه التوفيق</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غير أنّ الآلوسي بخس حقّ الطبرسي،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وافتخر بما</w:t>
      </w:r>
      <w:bookmarkStart w:id="775" w:name="pg14916_168973"/>
    </w:p>
    <w:p>
      <w:pPr>
        <w:pStyle w:val="BookText"/>
        <w:rPr/>
      </w:pPr>
      <w:bookmarkEnd w:id="775"/>
      <w:r>
        <w:rPr>
          <w:rFonts w:ascii="Amiri" w:hAnsi="Amiri" w:eastAsia="Amiri" w:cs="Amiri"/>
          <w:color w:val="111111"/>
          <w:sz w:val="28"/>
          <w:sz w:val="28"/>
          <w:szCs w:val="28"/>
          <w:rtl w:val="true"/>
          <w:lang w:bidi="ar-SA"/>
        </w:rPr>
        <w:t>أتى فيهما ولم يأت بشيء</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واللّه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اعترف الرازي بصعوبة الآية في تفسيره،</w:t>
      </w:r>
      <w:r>
        <w:rPr>
          <w:rStyle w:val="FootnoteAnchor"/>
          <w:rtl w:val="true"/>
        </w:rPr>
        <w:footnoteReference w:id="344"/>
      </w:r>
      <w:r>
        <w:rPr>
          <w:rFonts w:ascii="Amiri" w:hAnsi="Amiri" w:eastAsia="Amiri" w:cs="Amiri"/>
          <w:color w:val="111111"/>
          <w:sz w:val="28"/>
          <w:sz w:val="28"/>
          <w:szCs w:val="28"/>
          <w:rtl w:val="true"/>
          <w:lang w:bidi="ar-SA"/>
        </w:rPr>
        <w:t>ونقل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أعضل ما في هذه السورة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المفسّرون في تركيب أجزاء الآية وجوهاً كثيرة جدّاً لو ضرب بعضها في بعض للحصول على معنى تمام الآية ارتقت إلى مئين من الصور</w:t>
      </w:r>
      <w:r>
        <w:rPr>
          <w:rFonts w:eastAsia="Amiri" w:cs="Amiri" w:ascii="Amiri" w:hAnsi="Amiri"/>
          <w:color w:val="111111"/>
          <w:sz w:val="28"/>
          <w:szCs w:val="28"/>
          <w:rtl w:val="true"/>
          <w:lang w:bidi="ar-SA"/>
        </w:rPr>
        <w:t>.</w:t>
      </w:r>
      <w:r>
        <w:rPr>
          <w:rStyle w:val="FootnoteAnchor"/>
          <w:rtl w:val="true"/>
        </w:rPr>
        <w:footnoteReference w:id="345"/>
      </w:r>
    </w:p>
    <w:p>
      <w:pPr>
        <w:pStyle w:val="Heading5"/>
        <w:numPr>
          <w:ilvl w:val="4"/>
          <w:numId w:val="1"/>
        </w:numPr>
        <w:rPr/>
      </w:pPr>
      <w:bookmarkStart w:id="776" w:name="__RefHeading___Toc1423651_388300464"/>
      <w:bookmarkStart w:id="777" w:name="_Toc321"/>
      <w:bookmarkEnd w:id="776"/>
      <w:r>
        <w:rPr/>
        <w:t>2</w:t>
      </w:r>
      <w:r>
        <w:rPr>
          <w:rtl w:val="true"/>
        </w:rPr>
        <w:t xml:space="preserve">. </w:t>
      </w:r>
      <w:r>
        <w:rPr>
          <w:rtl w:val="true"/>
        </w:rPr>
        <w:t>وجه كون الآية من أعوص الآيات</w:t>
      </w:r>
      <w:bookmarkEnd w:id="777"/>
    </w:p>
    <w:p>
      <w:pPr>
        <w:pStyle w:val="BookText"/>
        <w:rPr/>
      </w:pPr>
      <w:r>
        <w:rPr>
          <w:rFonts w:ascii="Amiri" w:hAnsi="Amiri" w:eastAsia="Amiri" w:cs="Amiri"/>
          <w:color w:val="111111"/>
          <w:sz w:val="28"/>
          <w:sz w:val="28"/>
          <w:szCs w:val="28"/>
          <w:rtl w:val="true"/>
          <w:lang w:bidi="ar-SA"/>
        </w:rPr>
        <w:t>إنّ اختلاف القرّاء في موردين سبب ذلك، وإليك بيان الموردين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 فقرئ تارة بصيغة المعلوم، كما هي قراءة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بصيغة المجهول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فتارة قرئ تثنية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المراد الأولى بالميّت، وأُخرى قرئ بصورة كونه تثنية للأُولى مقابل الثانية</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423653_388300464"/>
      <w:bookmarkStart w:id="779" w:name="_Toc322"/>
      <w:bookmarkEnd w:id="778"/>
      <w:r>
        <w:rPr/>
        <w:t>3</w:t>
      </w:r>
      <w:r>
        <w:rPr>
          <w:rtl w:val="true"/>
        </w:rPr>
        <w:t xml:space="preserve">. </w:t>
      </w:r>
      <w:r>
        <w:rPr>
          <w:rtl w:val="true"/>
        </w:rPr>
        <w:t>إعراب الآية</w:t>
      </w:r>
      <w:bookmarkEnd w:id="779"/>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دخول الفاء على المبتدأ لأنّ الجملة جزائية وهي إحدى مسوّغات الابتداء بالنكرة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الخبر،</w:t>
      </w:r>
      <w:bookmarkStart w:id="780" w:name="pg14916_168974"/>
    </w:p>
    <w:p>
      <w:pPr>
        <w:pStyle w:val="BookText"/>
        <w:rPr/>
      </w:pPr>
      <w:bookmarkEnd w:id="780"/>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يَقُومانِ مَقامَهُما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الموصول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أقرباء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التفضيل يكون بدلاً من آخران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ما ذكرنا من الإعراب على أساس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المعلوم، التي هي القراءة المشهورة وكون الأولى بصيغة أفعل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القراءة الأُخرى فيتغير تفسير اعراف الآية ويعلم ذلك في التفسير</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1423655_388300464"/>
      <w:bookmarkStart w:id="782" w:name="_Toc323"/>
      <w:bookmarkEnd w:id="781"/>
      <w:r>
        <w:rPr/>
        <w:t>4</w:t>
      </w:r>
      <w:r>
        <w:rPr>
          <w:rtl w:val="true"/>
        </w:rPr>
        <w:t xml:space="preserve">. </w:t>
      </w:r>
      <w:r>
        <w:rPr>
          <w:rtl w:val="true"/>
        </w:rPr>
        <w:t>مضمون الآية</w:t>
      </w:r>
      <w:bookmarkEnd w:id="782"/>
    </w:p>
    <w:p>
      <w:pPr>
        <w:pStyle w:val="BookText"/>
        <w:rPr/>
      </w:pPr>
      <w:r>
        <w:rPr>
          <w:rFonts w:ascii="Amiri" w:hAnsi="Amiri" w:eastAsia="Amiri" w:cs="Amiri"/>
          <w:color w:val="111111"/>
          <w:sz w:val="28"/>
          <w:sz w:val="28"/>
          <w:szCs w:val="28"/>
          <w:rtl w:val="true"/>
          <w:lang w:bidi="ar-SA"/>
        </w:rPr>
        <w:t>الآية تشير إلى صورة تبيّن كذب الشاهدين وأنّهما لم يؤدّيا تمام التركة، وقد ورد في شأن النزول أنّه كان مع المتوفّى جام من فضّة مخوص بالذهب ولم يكن فيما دفعوا من تركته، فأحلفهما رسول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كتمتماها ولا اطّلعتما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وجدوا الجام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اشتريناه من تميم وعدي، وعند ذلك يقوم رجلان من ورثة المتوفّى يقسمان باللّه وانّ شهادتهما أحقّ من شهادة ا لسابقين، أي نحن على حقّ وهما على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نفسّر الآية أوّلاً فيما لو كان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المعلوم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التفضيل كما هي قراءة المصاحف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تفسّر الآية على الوجه الآخر وهو قراءة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وقراءة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للأولى، وإليك بيان الوجهين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بيان الوجهين نشير إلى أنّ محلّ الإبهام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اِسْتَحَقَّ عَلَيْهِمُ‌</w:t>
      </w:r>
    </w:p>
    <w:p>
      <w:pPr>
        <w:pStyle w:val="BookText"/>
        <w:rPr/>
      </w:pP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سائر الفقرات فليس فيه 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اكتسبا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ذنباً بأيمانهما الكاذبة، فعندئذٍ يأتي دور الورثة الذين أظهروا كذب الشاهدين، وهذا ما تتكفّل ببيانه الفقرة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فشاهدان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 مَقامَهُما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مقام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لآخران، أي هذان الآخران من أهل الميّت الذين استحقّ عليهم الإثم، فيكون فاعل الفعل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جُني عليهم وهم أهل الميّت وعشيرته، وعندئذٍ يكون المقام مظنة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هذان الآخران اللّذان يقومان مقام ما قبلهما؟ فيجاب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الأوليان بالميّت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قاما مقامهما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خيانة الشاهدين وأنّهما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مِنْ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لاطّلاعهما على حقيقة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اِعْتَدَيْنا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ما تجاوزنا عن الحقّ فيما طلبناه من حقّنا، فإن اعتدينا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لَمِنَ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التفسير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تفسير الآية على الوجه الثاني وهو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صيغة المجهول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الأُولى ضد الثانية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فَآخَرانِ‌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شاهدان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 مَقامَهُما مِنَ اَلَّذِينَ اِسْتَحَقَّ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الموصول أي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للضمير المتّصل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خانوا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الخائن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الشاهدان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فاعل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استحق، ويؤيّد هذه القراءة، قراءة الحسن حيث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التعبير عن الشاهد المذكّر بالمؤنث أي الأولى باعتبار الشهادة أي الشهادتان الأوليان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تفسير الآية على كلتا القراءتين، وأمّا القراءة الثالثة والرابعة، أعني</w:t>
      </w:r>
      <w:r>
        <w:rPr>
          <w:rFonts w:eastAsia="Amiri" w:cs="Amiri" w:ascii="Amiri" w:hAnsi="Amiri"/>
          <w:color w:val="111111"/>
          <w:sz w:val="28"/>
          <w:szCs w:val="28"/>
          <w:rtl w:val="true"/>
          <w:lang w:bidi="ar-SA"/>
        </w:rPr>
        <w:t>:</w:t>
      </w:r>
      <w:bookmarkStart w:id="783" w:name="pg14916_168976"/>
    </w:p>
    <w:p>
      <w:pPr>
        <w:pStyle w:val="BookText"/>
        <w:rPr/>
      </w:pPr>
      <w:bookmarkEnd w:id="783"/>
      <w:r>
        <w:rPr>
          <w:rFonts w:ascii="Amiri" w:hAnsi="Amiri" w:eastAsia="Amiri" w:cs="Amiri"/>
          <w:color w:val="111111"/>
          <w:sz w:val="28"/>
          <w:sz w:val="28"/>
          <w:szCs w:val="28"/>
          <w:rtl w:val="true"/>
          <w:lang w:bidi="ar-SA"/>
        </w:rPr>
        <w:t xml:space="preserve">قراءة استحق بصيغة المجهول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تارة بصيغة التعجّب وأُخرى تثنية الأولى ضد الثانية فنوكله إلى القارئ اللبيب، وبما أنا لا نعتقد بكثرة القراءات وأنّ القرآن واحد نزل من عند واحد، فالمعتبر هو القراءة الموجودة في المصاحف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يشير إلى فلسفة التشديد بالشهادة في الآية التالية</w:t>
      </w:r>
      <w:r>
        <w:rPr>
          <w:rFonts w:eastAsia="Amiri" w:cs="Amiri" w:ascii="Amiri" w:hAnsi="Amiri"/>
          <w:color w:val="111111"/>
          <w:sz w:val="28"/>
          <w:szCs w:val="28"/>
          <w:rtl w:val="true"/>
          <w:lang w:bidi="ar-SA"/>
        </w:rPr>
        <w:t>.</w:t>
      </w:r>
    </w:p>
    <w:p>
      <w:pPr>
        <w:pStyle w:val="Heading3"/>
        <w:numPr>
          <w:ilvl w:val="2"/>
          <w:numId w:val="1"/>
        </w:numPr>
        <w:rPr/>
      </w:pPr>
      <w:bookmarkStart w:id="784" w:name="__RefHeading___Toc1423657_388300464"/>
      <w:bookmarkStart w:id="785" w:name="_Toc324"/>
      <w:bookmarkEnd w:id="784"/>
      <w:r>
        <w:rPr>
          <w:rtl w:val="true"/>
        </w:rPr>
        <w:t>الآية الثانية</w:t>
      </w:r>
      <w:bookmarkEnd w:id="785"/>
    </w:p>
    <w:p>
      <w:pPr>
        <w:pStyle w:val="Heading4"/>
        <w:numPr>
          <w:ilvl w:val="3"/>
          <w:numId w:val="1"/>
        </w:numPr>
        <w:rPr/>
      </w:pPr>
      <w:bookmarkStart w:id="786" w:name="__RefHeading___Toc1423659_388300464"/>
      <w:bookmarkStart w:id="787" w:name="_Toc325"/>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 وَ اِتَّقُوا اَللّهَ وَ اِسْمَعُوا وَ 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346"/>
      </w:r>
    </w:p>
    <w:p>
      <w:pPr>
        <w:pStyle w:val="Heading4"/>
        <w:numPr>
          <w:ilvl w:val="3"/>
          <w:numId w:val="1"/>
        </w:numPr>
        <w:rPr/>
      </w:pPr>
      <w:bookmarkStart w:id="788" w:name="__RefHeading___Toc1423661_388300464"/>
      <w:bookmarkStart w:id="789" w:name="_Toc326"/>
      <w:bookmarkEnd w:id="788"/>
      <w:r>
        <w:rPr>
          <w:rtl w:val="true"/>
        </w:rPr>
        <w:t>التفسير</w:t>
      </w:r>
      <w:bookmarkEnd w:id="789"/>
    </w:p>
    <w:p>
      <w:pPr>
        <w:pStyle w:val="BookText"/>
        <w:rPr/>
      </w:pPr>
      <w:r>
        <w:rPr>
          <w:rFonts w:ascii="Amiri" w:hAnsi="Amiri" w:eastAsia="Amiri" w:cs="Amiri"/>
          <w:color w:val="111111"/>
          <w:sz w:val="28"/>
          <w:sz w:val="28"/>
          <w:szCs w:val="28"/>
          <w:rtl w:val="true"/>
          <w:lang w:bidi="ar-SA"/>
        </w:rPr>
        <w:t>إنّه سبحانه يشير إلى فلسفة التشديد بالشهادة،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تكليف المؤتمن على الوصية بالقيام على مشهد من الناس بعد الصلاة وإقسامه تلك الأيمان المغلّظة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أقرب الوسائل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يَأْتُوا بِالشَّهادَةِ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تغيير ولا تبديل، وذلك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اللّه ورهبة منه، وهذا مفهوم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سبحانه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الفضيحة، أن يرد أيمان إلى الورثة بعد أيمانهم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يَخافُوا أَنْ تُرَدَّ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كلا الطريقين يغلق باب</w:t>
      </w:r>
      <w:bookmarkStart w:id="790" w:name="pg14916_168977"/>
    </w:p>
    <w:p>
      <w:pPr>
        <w:pStyle w:val="BookText"/>
        <w:rPr/>
      </w:pPr>
      <w:bookmarkEnd w:id="790"/>
      <w:r>
        <w:rPr>
          <w:rFonts w:ascii="Amiri" w:hAnsi="Amiri" w:eastAsia="Amiri" w:cs="Amiri"/>
          <w:color w:val="111111"/>
          <w:sz w:val="28"/>
          <w:sz w:val="28"/>
          <w:szCs w:val="28"/>
          <w:rtl w:val="true"/>
          <w:lang w:bidi="ar-SA"/>
        </w:rPr>
        <w:t>الكذب على الشهداء إمّا خوفاً من اللّه أو خوفاً من الناس، وفي نهاية الآية يخاطب المؤمنين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الشهادة بالزور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قبول وعمل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لخروجهم عن طاعة اللّه</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423663_388300464"/>
      <w:bookmarkStart w:id="792" w:name="_Toc327"/>
      <w:bookmarkEnd w:id="791"/>
      <w:r>
        <w:rPr>
          <w:rtl w:val="true"/>
        </w:rPr>
        <w:t>ما يستفاد من الآية</w:t>
      </w:r>
      <w:bookmarkEnd w:id="792"/>
    </w:p>
    <w:p>
      <w:pPr>
        <w:pStyle w:val="BookText"/>
        <w:rPr/>
      </w:pPr>
      <w:r>
        <w:rPr>
          <w:rFonts w:ascii="Amiri" w:hAnsi="Amiri" w:eastAsia="Amiri" w:cs="Amiri"/>
          <w:color w:val="111111"/>
          <w:sz w:val="28"/>
          <w:sz w:val="28"/>
          <w:szCs w:val="28"/>
          <w:rtl w:val="true"/>
          <w:lang w:bidi="ar-SA"/>
        </w:rPr>
        <w:t>يستفاد من الآية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الشاهد العادل يستحلف، فعلى هذا فما دلّ من عدم استحلاف الشاهد العادل يخصّص بمورد الآية، وهو إذا كان الشاهد العادل ذميّاً في أمر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كلمة الفقهاء على عدم جواز إقامة الدعوى بعد الإحلاف،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حلف فليصدق ومَن حلف له فليرض</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مع أنّ الذميّين قد حلفا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ومع ذلك لم يصدق حيث قام الآخران بتكذيبهما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الحديث مطلق، يخصّص بمورد خاص وهو إذا كان الحالف من أهل الذمّة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التحليف بعد الصلاة على النحو الوارد في الآية دليل على جواز التغليظ في اليمين، ولكن يختصّ بمورد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يستفاد من الآية على ردّ اليمين من المنكر على المدّعي، ولكن في مورد</w:t>
      </w:r>
      <w:bookmarkStart w:id="793" w:name="pg14916_168978"/>
    </w:p>
    <w:p>
      <w:pPr>
        <w:pStyle w:val="BookText"/>
        <w:rPr/>
      </w:pPr>
      <w:bookmarkEnd w:id="793"/>
      <w:r>
        <w:rPr>
          <w:rFonts w:ascii="Amiri" w:hAnsi="Amiri" w:eastAsia="Amiri" w:cs="Amiri"/>
          <w:color w:val="111111"/>
          <w:sz w:val="28"/>
          <w:sz w:val="28"/>
          <w:szCs w:val="28"/>
          <w:rtl w:val="true"/>
          <w:lang w:bidi="ar-SA"/>
        </w:rPr>
        <w:t>خاص، وهو إذا دلّت القرائن على كذب الشاهد المنكر</w:t>
      </w:r>
      <w:r>
        <w:rPr>
          <w:rFonts w:eastAsia="Amiri" w:cs="Amiri" w:ascii="Amiri" w:hAnsi="Amiri"/>
          <w:color w:val="111111"/>
          <w:sz w:val="28"/>
          <w:szCs w:val="28"/>
          <w:rtl w:val="true"/>
          <w:lang w:bidi="ar-SA"/>
        </w:rPr>
        <w:t>.</w:t>
      </w:r>
      <w:r>
        <w:rPr>
          <w:rStyle w:val="FootnoteAnchor"/>
          <w:rtl w:val="true"/>
        </w:rPr>
        <w:footnoteReference w:id="348"/>
      </w:r>
    </w:p>
    <w:p>
      <w:pPr>
        <w:pStyle w:val="Heading4"/>
        <w:numPr>
          <w:ilvl w:val="3"/>
          <w:numId w:val="1"/>
        </w:numPr>
        <w:rPr/>
      </w:pPr>
      <w:bookmarkStart w:id="794" w:name="__RefHeading___Toc1423665_388300464"/>
      <w:bookmarkStart w:id="795" w:name="_Toc328"/>
      <w:bookmarkEnd w:id="794"/>
      <w:r>
        <w:rPr>
          <w:rtl w:val="true"/>
        </w:rPr>
        <w:t>شهادة المرأتين تعادل شهادة رجل واحد</w:t>
      </w:r>
      <w:bookmarkEnd w:id="795"/>
    </w:p>
    <w:p>
      <w:pPr>
        <w:pStyle w:val="BookText"/>
        <w:rPr/>
      </w:pPr>
      <w:r>
        <w:rPr>
          <w:rFonts w:ascii="Amiri" w:hAnsi="Amiri" w:eastAsia="Amiri" w:cs="Amiri"/>
          <w:color w:val="111111"/>
          <w:sz w:val="28"/>
          <w:sz w:val="28"/>
          <w:szCs w:val="28"/>
          <w:rtl w:val="true"/>
          <w:lang w:bidi="ar-SA"/>
        </w:rPr>
        <w:t>يقول سبحانه في مسألة التداين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اِسْتَشْهِدُوا شَهِيدَيْنِ مِنْ رِجالِكُمْ فَإِنْ لَمْ يَكُونا رَجُلَيْنِ فَرَجُلٌ وَ اِمْرَأَتانِ مِمَّنْ تَرْضَوْنَ مِنَ اَلشُّهَداءِ‌</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ولا بُعد في ذلك، فإنّ سهم الرجل ضعف سهم الأُنثى، والرجل أقوى ذاكرة من المرأة، وأقوى أيضاً من سائر الجهات</w:t>
      </w:r>
      <w:r>
        <w:rPr>
          <w:rFonts w:eastAsia="Amiri" w:cs="Amiri" w:ascii="Amiri" w:hAnsi="Amiri"/>
          <w:color w:val="111111"/>
          <w:sz w:val="28"/>
          <w:szCs w:val="28"/>
          <w:rtl w:val="true"/>
          <w:lang w:bidi="ar-SA"/>
        </w:rPr>
        <w:t>.</w:t>
      </w:r>
    </w:p>
    <w:p>
      <w:pPr>
        <w:pStyle w:val="Heading3"/>
        <w:numPr>
          <w:ilvl w:val="2"/>
          <w:numId w:val="1"/>
        </w:numPr>
        <w:rPr/>
      </w:pPr>
      <w:bookmarkStart w:id="796" w:name="__RefHeading___Toc1423667_388300464"/>
      <w:bookmarkStart w:id="797" w:name="_Toc329"/>
      <w:bookmarkEnd w:id="796"/>
      <w:r>
        <w:rPr>
          <w:rtl w:val="true"/>
        </w:rPr>
        <w:t>الآية الثالثة</w:t>
      </w:r>
      <w:bookmarkEnd w:id="797"/>
    </w:p>
    <w:p>
      <w:pPr>
        <w:pStyle w:val="Heading4"/>
        <w:numPr>
          <w:ilvl w:val="3"/>
          <w:numId w:val="1"/>
        </w:numPr>
        <w:rPr/>
      </w:pPr>
      <w:bookmarkStart w:id="798" w:name="__RefHeading___Toc1423669_388300464"/>
      <w:bookmarkStart w:id="799" w:name="_Toc330"/>
      <w:bookmarkEnd w:id="798"/>
      <w:r>
        <w:rPr>
          <w:rtl w:val="true"/>
        </w:rPr>
        <w:t>اشارة</w:t>
      </w:r>
      <w:bookmarkEnd w:id="79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 فَلا تَتَّبِعُوا اَلْهَوى أَنْ تَعْدِلُوا وَ إِنْ تَلْوُوا أَوْ تُعْرِضُوا فَإِنَّ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0" w:name="__RefHeading___Toc1423671_388300464"/>
      <w:bookmarkStart w:id="801" w:name="_Toc331"/>
      <w:bookmarkEnd w:id="800"/>
      <w:r>
        <w:rPr>
          <w:rtl w:val="true"/>
        </w:rPr>
        <w:t>المفردات</w:t>
      </w:r>
      <w:bookmarkEnd w:id="80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قوّام بمعنى المبالغ في القيام بالشيء، وهذا التعبير أبلغ من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قائمين بالقسط، لأنّ الأوّل يفيد المبالغة دون الثاني</w:t>
      </w:r>
      <w:r>
        <w:rPr>
          <w:rFonts w:eastAsia="Amiri" w:cs="Amiri" w:ascii="Amiri" w:hAnsi="Amiri"/>
          <w:color w:val="111111"/>
          <w:sz w:val="28"/>
          <w:szCs w:val="28"/>
          <w:rtl w:val="true"/>
          <w:lang w:bidi="ar-SA"/>
        </w:rPr>
        <w:t>.</w:t>
      </w:r>
      <w:bookmarkStart w:id="802" w:name="pg14916_168979"/>
    </w:p>
    <w:p>
      <w:pPr>
        <w:pStyle w:val="BookText"/>
        <w:rPr/>
      </w:pPr>
      <w:bookmarkEnd w:id="802"/>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العدل، وفي كونه عربياً أو دخيلاً في اللغة العربية، كلام بين اللغويين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شهيد، من المشاهدة بمعنى الحضور وهو قول صادر عن علم حصل بمشاهدة بصيرة أو بصر</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 إلى الشهوة، ولذلك يُعدّ الهوى مزلة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 هو ليّ اللسان، وأُريد به تحريف الشهادة</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423673_388300464"/>
      <w:bookmarkStart w:id="804" w:name="_Toc332"/>
      <w:bookmarkEnd w:id="803"/>
      <w:r>
        <w:rPr>
          <w:rtl w:val="true"/>
        </w:rPr>
        <w:t>التفسير</w:t>
      </w:r>
      <w:bookmarkEnd w:id="804"/>
    </w:p>
    <w:p>
      <w:pPr>
        <w:pStyle w:val="Heading4"/>
        <w:numPr>
          <w:ilvl w:val="3"/>
          <w:numId w:val="1"/>
        </w:numPr>
        <w:rPr/>
      </w:pPr>
      <w:bookmarkStart w:id="805" w:name="__RefHeading___Toc1423675_388300464"/>
      <w:bookmarkStart w:id="806" w:name="_Toc333"/>
      <w:bookmarkEnd w:id="805"/>
      <w:r>
        <w:rPr>
          <w:rtl w:val="true"/>
        </w:rPr>
        <w:t>وجوب اتباع الحق في الشهادة</w:t>
      </w:r>
      <w:bookmarkEnd w:id="806"/>
    </w:p>
    <w:p>
      <w:pPr>
        <w:pStyle w:val="BookText"/>
        <w:rPr/>
      </w:pPr>
      <w:r>
        <w:rPr>
          <w:rFonts w:ascii="Amiri" w:hAnsi="Amiri" w:eastAsia="Amiri" w:cs="Amiri"/>
          <w:color w:val="111111"/>
          <w:sz w:val="28"/>
          <w:sz w:val="28"/>
          <w:szCs w:val="28"/>
          <w:rtl w:val="true"/>
          <w:lang w:bidi="ar-SA"/>
        </w:rPr>
        <w:t>الآية تأمر باتّباع الحقّ وتنهى عن اتّباع الهوى وميل النفس إلى ما فيه إزاحة للحقوق، فتأمر بالعدل إلى حدّ حتى لو كانت الشهادة مضرّة بحال الشاهد أو بحال الوالدين أو الأقربين، لأقام الشهادة، والآية تتضمّن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بالقسط في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الشهادة 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تمّت الشهادة على الأنفس والأقربين لأقام الشهادة وإن تمّت على ضرره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تمنع عن ليّ اللسان في الشهادة أو الإعراض عنها، وإليك البيان</w:t>
      </w:r>
      <w:r>
        <w:rPr>
          <w:rFonts w:eastAsia="Amiri" w:cs="Amiri" w:ascii="Amiri" w:hAnsi="Amiri"/>
          <w:color w:val="111111"/>
          <w:sz w:val="28"/>
          <w:szCs w:val="28"/>
          <w:rtl w:val="true"/>
          <w:lang w:bidi="ar-SA"/>
        </w:rPr>
        <w:t>:</w:t>
      </w:r>
    </w:p>
    <w:p>
      <w:pPr>
        <w:pStyle w:val="Heading4"/>
        <w:numPr>
          <w:ilvl w:val="3"/>
          <w:numId w:val="1"/>
        </w:numPr>
        <w:rPr/>
      </w:pPr>
      <w:bookmarkStart w:id="807" w:name="__RefHeading___Toc1423677_388300464"/>
      <w:bookmarkStart w:id="808" w:name="_Toc334"/>
      <w:bookmarkEnd w:id="807"/>
      <w:r>
        <w:rPr>
          <w:rtl w:val="true"/>
        </w:rPr>
        <w:t>الأوّلان</w:t>
      </w:r>
      <w:r>
        <w:rPr>
          <w:rtl w:val="true"/>
        </w:rPr>
        <w:t xml:space="preserve">: </w:t>
      </w:r>
      <w:r>
        <w:rPr>
          <w:rtl w:val="true"/>
        </w:rPr>
        <w:t>الأمر بالقسط والشهادة للّه</w:t>
      </w:r>
      <w:bookmarkEnd w:id="80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مستمرّين على</w:t>
      </w:r>
    </w:p>
    <w:p>
      <w:pPr>
        <w:pStyle w:val="BookText"/>
        <w:rPr/>
      </w:pPr>
      <w:r>
        <w:rPr>
          <w:rFonts w:ascii="Amiri" w:hAnsi="Amiri" w:eastAsia="Amiri" w:cs="Amiri"/>
          <w:color w:val="111111"/>
          <w:sz w:val="28"/>
          <w:sz w:val="28"/>
          <w:szCs w:val="28"/>
          <w:rtl w:val="true"/>
          <w:lang w:bidi="ar-SA"/>
        </w:rPr>
        <w:t>القيام بالعدل على نحو يكون القيام به صفة راسخة في نفوسكم كما يدلّ عليه التعبير بالقوّامين الذي هو آكد الصيغ في الدعوة إلى القسط، ثم إنّه سبحانه رتّب على هذا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طلباً لمرضاة اللّه وتقرّباً إليه وهو نتيجة كون الشاهد قوّاماً بالقسط، فليكونوا شهداء طلباً لمرضاة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أَنْفُسِكُمْ أَوِ اَلْوالِدَيْنِ وَ اَلْأَقْرَبِينَ‌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لو توقّف ثبوت الحقّ للمشهود له على الشهادة على الأنفس والوالدين والأقربين تقدّم الشهادة وإن بلغت ما بلغت، نعم أُمر الإنسان ببرّ الوالدين وصلة الأرحام لكنّه مقوّم بما فيه رضا اللّه تبارك وتعالى لا بما فيه 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غَنِيًّا أَوْ فَقِيراً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المشهود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الإنسان ربما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طمعاً بغناه، أو لفقير عطفاً ورحمة به، فاللّه سبحانه يمنع عن هذه الشهادة إذا كانت ظالمة،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تشهدوا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أَوْلى 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أولى بالغني والفقير، وأرحم بحالهما، ومن رحمته أنّه جعل الحقّ هو المتَّبع، والشهادة لغني طمعاً في ماله أو لفقير رحمة له، تُميت العدل ويتلوه موت الإنسانية، فلأجل ذلك يقول خطاباً للشهداء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تَتَّبِعُوا اَلْهَوى‌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ميل النفس إلى ما فيه لذّته وإن كان على خلاف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تنحرفوا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فأُريد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العدول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تَتَّبِعُوا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لغاية أن تعدلوا في الشهادة، فأُريد من الفعل القسط في الشهادة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أقسام العدول عن الحقّ الشهادة فهو يتصوّر بصورتين</w:t>
      </w:r>
    </w:p>
    <w:p>
      <w:pPr>
        <w:pStyle w:val="BookText"/>
        <w:rPr/>
      </w:pPr>
      <w:r>
        <w:rPr>
          <w:rFonts w:ascii="Amiri" w:hAnsi="Amiri" w:eastAsia="Amiri" w:cs="Amiri"/>
          <w:color w:val="111111"/>
          <w:sz w:val="28"/>
          <w:sz w:val="28"/>
          <w:szCs w:val="28"/>
          <w:rtl w:val="true"/>
          <w:lang w:bidi="ar-SA"/>
        </w:rPr>
        <w:t>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 اللسان وتحريف الشهادة،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تَلْوُوا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الإعراض عن الشهادة ومغادرة المحكمة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فالفقرتان جملة شرطية حذف جزاؤهما، ولعلّه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فيجازيكم عليهما، قام مقامه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كانَ بِما تَعْمَلُونَ خَبِيراً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مشهد من المشاهد المشرقة في القوانين الإلهية حيث يأمر باتّباع الحقّ وينهى عن اتّباع الهوى وميل النفس بما فيه إزاحة للحقوق، فيأمر بالعدل إلى حدٍّ حتى لو كانت الشهادة مضرّة بحال الشاهد أو بحال الوالدين أو الأقربين، ولا يقوم الشاهد بهذا العبء الثقيل إلّامَن كان اتّباع العدل ملكة راسخة في نفسه، وأمّا غيره، فيقوم بأحد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بليّ اللسان وتحريف الشهادة، أو تركها أساساً، انظر كيف أتى هذا النبي الأُمّي بهذا التقنين المشرق الذي لا يُدرس ولا يُنسخ، بل يبقى بقاء الدهر والزمان إلى أن يرث اللّه الأرض ومن عليها، وما هذا إلّالأنّ الآية وحي من اللّه سبحانه على قلب سيد المرسلين</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الآية وإن لم تذكر شرطية العدالة في الشاهد؛ بل اكتفت بلزوم الشهادة على الحقّ ولو على نفسه وأقاربه، ولكن تقدّم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قَوّامِينَ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دليلاً على اعتبارها في الشاهد، فإنّ القوّامين بالقسط لا ينفكّون عن العدالة، مضافاً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في صحيح عبد اللّه بن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809" w:name="pg14916_168982"/>
    </w:p>
    <w:p>
      <w:pPr>
        <w:pStyle w:val="BookText"/>
        <w:rPr/>
      </w:pPr>
      <w:bookmarkEnd w:id="809"/>
      <w:r>
        <w:rPr>
          <w:rFonts w:ascii="Amiri" w:hAnsi="Amiri" w:eastAsia="Amiri" w:cs="Amiri"/>
          <w:color w:val="111111"/>
          <w:sz w:val="28"/>
          <w:sz w:val="28"/>
          <w:szCs w:val="28"/>
          <w:rtl w:val="true"/>
          <w:lang w:bidi="ar-SA"/>
        </w:rPr>
        <w:t>تقبل شهادته لهم وعليهم‌؟</w:t>
      </w:r>
      <w:r>
        <w:rPr>
          <w:rStyle w:val="FootnoteAnchor"/>
          <w:rtl w:val="true"/>
        </w:rPr>
        <w:footnoteReference w:id="353"/>
      </w:r>
      <w:r>
        <w:rPr>
          <w:rFonts w:ascii="Amiri" w:hAnsi="Amiri" w:eastAsia="Amiri" w:cs="Amiri"/>
          <w:color w:val="111111"/>
          <w:sz w:val="28"/>
          <w:sz w:val="28"/>
          <w:szCs w:val="28"/>
          <w:rtl w:val="true"/>
          <w:lang w:bidi="ar-SA"/>
        </w:rPr>
        <w:t>، فإنّ السؤال ظاهر في مفروغية شرطية العدالة، وإنّما طلب الراوي أن يتعرّف على طريقها</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423679_388300464"/>
      <w:bookmarkStart w:id="811" w:name="_Toc335"/>
      <w:bookmarkEnd w:id="810"/>
      <w:r>
        <w:rPr>
          <w:rtl w:val="true"/>
        </w:rPr>
        <w:t>شهادة الولد على والده</w:t>
      </w:r>
      <w:bookmarkEnd w:id="811"/>
    </w:p>
    <w:p>
      <w:pPr>
        <w:pStyle w:val="BookText"/>
        <w:rPr/>
      </w:pPr>
      <w:r>
        <w:rPr>
          <w:rFonts w:ascii="Amiri" w:hAnsi="Amiri" w:eastAsia="Amiri" w:cs="Amiri"/>
          <w:color w:val="111111"/>
          <w:sz w:val="28"/>
          <w:sz w:val="28"/>
          <w:szCs w:val="28"/>
          <w:rtl w:val="true"/>
          <w:lang w:bidi="ar-SA"/>
        </w:rPr>
        <w:t>صريح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شُهَداءَ لِلّهِ وَ لَوْ عَلى أَنْفُسِكُمْ أَوِ اَلْوالِدَيْنِ وَ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شهادة الولد على الوالدين، ولكن الظاهر من غير واحد من فقهائنا عدم الجواز، كالشيخ المفيد في مقنعته،</w:t>
      </w:r>
      <w:r>
        <w:rPr>
          <w:rStyle w:val="FootnoteAnchor"/>
          <w:rtl w:val="true"/>
        </w:rPr>
        <w:footnoteReference w:id="354"/>
      </w:r>
      <w:r>
        <w:rPr>
          <w:rFonts w:ascii="Amiri" w:hAnsi="Amiri" w:eastAsia="Amiri" w:cs="Amiri"/>
          <w:color w:val="111111"/>
          <w:sz w:val="28"/>
          <w:sz w:val="28"/>
          <w:szCs w:val="28"/>
          <w:rtl w:val="true"/>
          <w:lang w:bidi="ar-SA"/>
        </w:rPr>
        <w:t>والسيد المرتضى في انتصاره،</w:t>
      </w:r>
      <w:r>
        <w:rPr>
          <w:rStyle w:val="FootnoteAnchor"/>
          <w:rtl w:val="true"/>
        </w:rPr>
        <w:footnoteReference w:id="355"/>
      </w:r>
      <w:r>
        <w:rPr>
          <w:rFonts w:ascii="Amiri" w:hAnsi="Amiri" w:eastAsia="Amiri" w:cs="Amiri"/>
          <w:color w:val="111111"/>
          <w:sz w:val="28"/>
          <w:sz w:val="28"/>
          <w:szCs w:val="28"/>
          <w:rtl w:val="true"/>
          <w:lang w:bidi="ar-SA"/>
        </w:rPr>
        <w:t>إلى غير ذلك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وجود شهرة فتوائية بين القدماء، وكأنّهم اعتمدوا في منع شهادة الولد على الوالد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صاحِبْهُما فِي اَلدُّنْيا مَعْرُوفاً</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بدعوى أنّ رد قول الوالد وتكذيبه، يضاد المصاحبة بالمعروف، واعتمدوا على أنّه نوع عقوق، والجميع كماترى، لا يعادل صريح الكتاب، أمّا المصاحبة بالمعروف أو الاجتناب عن العقوق فهو ناظر إلى ما هو مباح وحلال بالذات، فلو كان ارتكاب الحلال، على خلاف المصاحبة بالمعروف أو موجباً للعقوق فيتغيّر حكمه بعنوان ثانوي فيكون ممنوعاً، وأمّا المحرّم كترك الشهادة، أو الواجب كالشهادة على خلاف مصالحهما عن حقّ‌، فلا يتغيّر حكمهما وإن استلزما خلاف المصاحبة بالمعروف أو أدّت إلى العقوق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المقام، النذر فإنّ العمل به واجب للّه إذا كان المنذور حلالاً، دون ما</w:t>
      </w:r>
      <w:bookmarkStart w:id="812" w:name="pg14916_168983"/>
    </w:p>
    <w:p>
      <w:pPr>
        <w:pStyle w:val="BookText"/>
        <w:rPr/>
      </w:pPr>
      <w:bookmarkEnd w:id="812"/>
      <w:r>
        <w:rPr>
          <w:rFonts w:ascii="Amiri" w:hAnsi="Amiri" w:eastAsia="Amiri" w:cs="Amiri"/>
          <w:color w:val="111111"/>
          <w:sz w:val="28"/>
          <w:sz w:val="28"/>
          <w:szCs w:val="28"/>
          <w:rtl w:val="true"/>
          <w:lang w:bidi="ar-SA"/>
        </w:rPr>
        <w:t>إذا كان حراماً، فلا يوصف بالحلال لأجل تعلّق النذر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الحرام أو الواجب لا ينقلب عمّا هو عليه بهذه الطوارئ والعوارض</w:t>
      </w:r>
      <w:r>
        <w:rPr>
          <w:rFonts w:eastAsia="Amiri" w:cs="Amiri" w:ascii="Amiri" w:hAnsi="Amiri"/>
          <w:color w:val="111111"/>
          <w:sz w:val="28"/>
          <w:szCs w:val="28"/>
          <w:rtl w:val="true"/>
          <w:lang w:bidi="ar-SA"/>
        </w:rPr>
        <w:t>.</w:t>
      </w:r>
    </w:p>
    <w:p>
      <w:pPr>
        <w:pStyle w:val="Heading3"/>
        <w:numPr>
          <w:ilvl w:val="2"/>
          <w:numId w:val="1"/>
        </w:numPr>
        <w:rPr/>
      </w:pPr>
      <w:bookmarkStart w:id="813" w:name="__RefHeading___Toc1423681_388300464"/>
      <w:bookmarkStart w:id="814" w:name="_Toc336"/>
      <w:bookmarkEnd w:id="813"/>
      <w:r>
        <w:rPr>
          <w:rtl w:val="true"/>
        </w:rPr>
        <w:t>الآية الرابعة</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 وَ اِتَّقُوا اَللّهَ إِنَّ اَللّهَ خَبِيرٌ بِما تَعْمَلُونَ‌</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الآية، نفس الآية السابقة فلا حاجة إلى التفسير</w:t>
      </w:r>
      <w:r>
        <w:rPr>
          <w:rFonts w:eastAsia="Amiri" w:cs="Amiri" w:ascii="Amiri" w:hAnsi="Amiri"/>
          <w:color w:val="111111"/>
          <w:sz w:val="28"/>
          <w:szCs w:val="28"/>
          <w:rtl w:val="true"/>
          <w:lang w:bidi="ar-SA"/>
        </w:rPr>
        <w:t>.</w:t>
      </w:r>
    </w:p>
    <w:p>
      <w:pPr>
        <w:pStyle w:val="Heading3"/>
        <w:numPr>
          <w:ilvl w:val="2"/>
          <w:numId w:val="1"/>
        </w:numPr>
        <w:rPr/>
      </w:pPr>
      <w:bookmarkStart w:id="815" w:name="__RefHeading___Toc1423683_388300464"/>
      <w:bookmarkStart w:id="816" w:name="_Toc337"/>
      <w:bookmarkEnd w:id="815"/>
      <w:r>
        <w:rPr>
          <w:rtl w:val="true"/>
        </w:rPr>
        <w:t>الآية الخامسة</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كُنْتُمْ عَلى سَفَرٍ وَ لَمْ تَجِدُوا كاتِباً فَرِهانٌ مَقْبُوضَةٌ فَإِنْ أَمِنَ بَعْضُكُمْ بَعْضاً فَلْيُؤَدِّ اَلَّذِي اُؤْتُمِنَ أَمانَتَهُ وَ لْيَتَّقِ اَللّهَ رَبَّهُ وَ لا تَكْتُمُوا اَلشَّهادَةَ وَ مَنْ يَكْتُمْها فَإِنَّهُ آثِمٌ قَلْبُهُ وَ اَللّهُ بِما تَعْمَلُونَ عَلِيمٌ‌</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تدلّ الآية على حرمة كمال الشهادة صريحاً، ويستفاد الحرمة من الآيات السابقة أيضاً، وقد مرّ بيان الآية في مبحث الدين</w:t>
      </w:r>
      <w:r>
        <w:rPr>
          <w:rFonts w:eastAsia="Amiri" w:cs="Amiri" w:ascii="Amiri" w:hAnsi="Amiri"/>
          <w:color w:val="111111"/>
          <w:sz w:val="28"/>
          <w:szCs w:val="28"/>
          <w:rtl w:val="true"/>
          <w:lang w:bidi="ar-SA"/>
        </w:rPr>
        <w:t>.</w:t>
      </w:r>
      <w:bookmarkStart w:id="817" w:name="pg14916_168984"/>
    </w:p>
    <w:p>
      <w:pPr>
        <w:pStyle w:val="Heading2"/>
        <w:numPr>
          <w:ilvl w:val="1"/>
          <w:numId w:val="1"/>
        </w:numPr>
        <w:rPr/>
      </w:pPr>
      <w:bookmarkStart w:id="818" w:name="__RefHeading___Toc1423685_388300464"/>
      <w:bookmarkStart w:id="819" w:name="_Toc338"/>
      <w:bookmarkEnd w:id="817"/>
      <w:bookmarkEnd w:id="818"/>
      <w:r>
        <w:rPr>
          <w:rtl w:val="true"/>
        </w:rPr>
        <w:t>الفصل السابع عشر</w:t>
      </w:r>
      <w:r>
        <w:rPr>
          <w:rtl w:val="true"/>
        </w:rPr>
        <w:t xml:space="preserve">: </w:t>
      </w:r>
      <w:r>
        <w:rPr>
          <w:rtl w:val="true"/>
        </w:rPr>
        <w:t>الحدود في الذكر الحكيم</w:t>
      </w:r>
      <w:bookmarkEnd w:id="819"/>
    </w:p>
    <w:p>
      <w:pPr>
        <w:pStyle w:val="Heading3"/>
        <w:numPr>
          <w:ilvl w:val="2"/>
          <w:numId w:val="1"/>
        </w:numPr>
        <w:rPr/>
      </w:pPr>
      <w:bookmarkStart w:id="820" w:name="__RefHeading___Toc1423687_388300464"/>
      <w:bookmarkStart w:id="821" w:name="_Toc339"/>
      <w:bookmarkEnd w:id="820"/>
      <w:r>
        <w:rPr>
          <w:rtl w:val="true"/>
        </w:rPr>
        <w:t>اشارة</w:t>
      </w:r>
      <w:bookmarkEnd w:id="8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الزنا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القذف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السرقة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المحارب</w:t>
      </w:r>
      <w:bookmarkStart w:id="822" w:name="pg14916_168986"/>
    </w:p>
    <w:p>
      <w:pPr>
        <w:pStyle w:val="Heading3"/>
        <w:numPr>
          <w:ilvl w:val="2"/>
          <w:numId w:val="1"/>
        </w:numPr>
        <w:rPr/>
      </w:pPr>
      <w:bookmarkStart w:id="823" w:name="__RefHeading___Toc1423689_388300464"/>
      <w:bookmarkStart w:id="824" w:name="_Toc340"/>
      <w:bookmarkEnd w:id="822"/>
      <w:bookmarkEnd w:id="823"/>
      <w:r>
        <w:rPr>
          <w:rtl w:val="true"/>
        </w:rPr>
        <w:t>الحدود</w:t>
      </w:r>
      <w:bookmarkEnd w:id="824"/>
    </w:p>
    <w:p>
      <w:pPr>
        <w:pStyle w:val="Heading4"/>
        <w:numPr>
          <w:ilvl w:val="3"/>
          <w:numId w:val="1"/>
        </w:numPr>
        <w:rPr/>
      </w:pPr>
      <w:bookmarkStart w:id="825" w:name="__RefHeading___Toc1423691_388300464"/>
      <w:bookmarkStart w:id="826" w:name="_Toc341"/>
      <w:bookmarkEnd w:id="825"/>
      <w:r>
        <w:rPr>
          <w:rtl w:val="true"/>
        </w:rPr>
        <w:t>اشارة</w:t>
      </w:r>
      <w:bookmarkEnd w:id="826"/>
    </w:p>
    <w:p>
      <w:pPr>
        <w:pStyle w:val="BookText"/>
        <w:rPr/>
      </w:pPr>
      <w:r>
        <w:rPr>
          <w:rFonts w:ascii="Amiri" w:hAnsi="Amiri" w:eastAsia="Amiri" w:cs="Amiri"/>
          <w:color w:val="111111"/>
          <w:sz w:val="28"/>
          <w:sz w:val="28"/>
          <w:szCs w:val="28"/>
          <w:rtl w:val="true"/>
          <w:lang w:bidi="ar-SA"/>
        </w:rPr>
        <w:t>سُمّيت أحكام اللّه حدوداً لأنّها خطوط يحرم تجاوزها،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يَتَعَدَّ حُدُودَ اَللّهِ فَأُولئِكَ هُمُ اَلظّالِمُونَ‌</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 في مصطلح الشرع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التي عيّنها الشارع كمّاً وكيفاً في مورد العصاة، وهو في مقابل التعزير عقوبة لا تقدير لها بأصل الشرع؛ بل أوكلها الشارع إلى نظر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فالحدّ والتعزير تأديبان مقدّر وغير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بينهما في الأُمور التالية وهو اختصاص الحدّ بأُمور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درء الحدّ بالشبهة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اليمين في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الكفالة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للإمام العفو عن الحدّ الثابت بالإقرار دون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الشفاعة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دلّت السنّة الشريفة على هذه الخصوصيات في الحدّ دون التعزير، كما دلّت على أنّ التعزير يجب أن يكون دون الحدّ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ندرس الحدود التي وردت في الذكر الحكيم، وأمّا ما ورد في السنّة فهو موكول إلى الكتب الفقهية</w:t>
      </w:r>
      <w:r>
        <w:rPr>
          <w:rFonts w:eastAsia="Amiri" w:cs="Amiri" w:ascii="Amiri" w:hAnsi="Amiri"/>
          <w:color w:val="111111"/>
          <w:sz w:val="28"/>
          <w:szCs w:val="28"/>
          <w:rtl w:val="true"/>
          <w:lang w:bidi="ar-SA"/>
        </w:rPr>
        <w:t>.</w:t>
      </w:r>
      <w:bookmarkStart w:id="827" w:name="pg14916_168988"/>
    </w:p>
    <w:p>
      <w:pPr>
        <w:pStyle w:val="BookText"/>
        <w:rPr/>
      </w:pPr>
      <w:bookmarkEnd w:id="827"/>
      <w:r>
        <w:rPr>
          <w:rFonts w:ascii="Amiri" w:hAnsi="Amiri" w:eastAsia="Amiri" w:cs="Amiri"/>
          <w:color w:val="111111"/>
          <w:sz w:val="28"/>
          <w:sz w:val="28"/>
          <w:szCs w:val="28"/>
          <w:rtl w:val="true"/>
          <w:lang w:bidi="ar-SA"/>
        </w:rPr>
        <w:t>الحدود والتعزيرات</w:t>
      </w:r>
    </w:p>
    <w:p>
      <w:pPr>
        <w:pStyle w:val="Heading4"/>
        <w:numPr>
          <w:ilvl w:val="3"/>
          <w:numId w:val="1"/>
        </w:numPr>
        <w:rPr/>
      </w:pPr>
      <w:bookmarkStart w:id="828" w:name="__RefHeading___Toc1423693_388300464"/>
      <w:bookmarkStart w:id="829" w:name="_Toc342"/>
      <w:bookmarkEnd w:id="828"/>
      <w:r>
        <w:rPr/>
        <w:t>1</w:t>
      </w:r>
      <w:r>
        <w:rPr>
          <w:rtl w:val="true"/>
        </w:rPr>
        <w:t xml:space="preserve"> </w:t>
      </w:r>
      <w:r>
        <w:rPr>
          <w:rtl w:val="true"/>
        </w:rPr>
        <w:t>حدّ الزنا</w:t>
      </w:r>
      <w:bookmarkEnd w:id="829"/>
    </w:p>
    <w:p>
      <w:pPr>
        <w:pStyle w:val="Heading5"/>
        <w:numPr>
          <w:ilvl w:val="4"/>
          <w:numId w:val="1"/>
        </w:numPr>
        <w:rPr/>
      </w:pPr>
      <w:bookmarkStart w:id="830" w:name="__RefHeading___Toc1423695_388300464"/>
      <w:bookmarkStart w:id="831" w:name="_Toc343"/>
      <w:bookmarkEnd w:id="830"/>
      <w:r>
        <w:rPr>
          <w:rtl w:val="true"/>
        </w:rPr>
        <w:t>الآية الأُولى</w:t>
      </w:r>
      <w:bookmarkEnd w:id="831"/>
    </w:p>
    <w:p>
      <w:pPr>
        <w:pStyle w:val="Heading6"/>
        <w:numPr>
          <w:ilvl w:val="5"/>
          <w:numId w:val="1"/>
        </w:numPr>
        <w:rPr/>
      </w:pPr>
      <w:bookmarkStart w:id="832" w:name="__RefHeading___Toc1423697_388300464"/>
      <w:bookmarkStart w:id="833" w:name="_Toc344"/>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 إِنْ كُنْتُمْ تُؤْمِنُونَ بِاللّهِ وَ اَلْيَوْمِ اَلْآخِرِ وَ لْيَشْهَدْ عَذابَهُما طائِفَةٌ مِنَ اَلْمُؤْمِنِينَ‌</w:t>
      </w:r>
      <w:r>
        <w:rPr>
          <w:rFonts w:eastAsia="Amiri" w:cs="Amiri" w:ascii="Amiri" w:hAnsi="Amiri"/>
          <w:color w:val="111111"/>
          <w:sz w:val="28"/>
          <w:szCs w:val="28"/>
          <w:rtl w:val="true"/>
          <w:lang w:bidi="ar-SA"/>
        </w:rPr>
        <w:t>».</w:t>
      </w:r>
      <w:r>
        <w:rPr>
          <w:rStyle w:val="FootnoteAnchor"/>
          <w:rtl w:val="true"/>
        </w:rPr>
        <w:footnoteReference w:id="362"/>
      </w:r>
    </w:p>
    <w:p>
      <w:pPr>
        <w:pStyle w:val="Heading6"/>
        <w:numPr>
          <w:ilvl w:val="5"/>
          <w:numId w:val="1"/>
        </w:numPr>
        <w:rPr/>
      </w:pPr>
      <w:bookmarkStart w:id="834" w:name="__RefHeading___Toc1423699_388300464"/>
      <w:bookmarkStart w:id="835" w:name="_Toc345"/>
      <w:bookmarkEnd w:id="834"/>
      <w:r>
        <w:rPr>
          <w:rtl w:val="true"/>
        </w:rPr>
        <w:t>المفردات</w:t>
      </w:r>
      <w:bookmarkEnd w:id="835"/>
    </w:p>
    <w:p>
      <w:pPr>
        <w:pStyle w:val="BookText"/>
        <w:rPr/>
      </w:pPr>
      <w:r>
        <w:rPr>
          <w:rFonts w:ascii="Amiri" w:hAnsi="Amiri" w:eastAsia="Amiri" w:cs="Amiri"/>
          <w:color w:val="111111"/>
          <w:sz w:val="28"/>
          <w:sz w:val="28"/>
          <w:szCs w:val="28"/>
          <w:rtl w:val="true"/>
          <w:lang w:bidi="ar-SA"/>
        </w:rPr>
        <w:t>الزانية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الزناء وهو من المفاهيم العرفية الواضحة التي لا يتأمّل في فهم معناها أحد من الناس، فلا تحتاج إلى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ماعز بن مالك لمّا أقرّ بالزنا أربعاً، قال له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يأتي الرجل حراماً كما يأتي حلالاً</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فقد عرّفه المحقّق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إيلاج الرجل ذكره في فرج امرأة محرّمة</w:t>
      </w:r>
      <w:bookmarkStart w:id="836" w:name="pg14916_168989"/>
    </w:p>
    <w:p>
      <w:pPr>
        <w:pStyle w:val="BookText"/>
        <w:rPr/>
      </w:pPr>
      <w:bookmarkEnd w:id="836"/>
      <w:r>
        <w:rPr>
          <w:rFonts w:ascii="Amiri" w:hAnsi="Amiri" w:eastAsia="Amiri" w:cs="Amiri"/>
          <w:color w:val="111111"/>
          <w:sz w:val="28"/>
          <w:sz w:val="28"/>
          <w:szCs w:val="28"/>
          <w:rtl w:val="true"/>
          <w:lang w:bidi="ar-SA"/>
        </w:rPr>
        <w:t>من غير عقد ولا ملك ولا شبهة، ويتحقّق ذلك بغيبوبة الحشفة قبلاً أو دبراً</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للمحرّمة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الجِلْد، والجِلْد قشر البدن، وقد شاع فعل الثلاثي من أسماء الأعيان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وظَهَره وبَطَنه إذا ضرب رأسه وظهْره وبطْنه، وعلى كلّ تقدير فالمراد بالجَلد هو الضرب بالسوط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1423701_388300464"/>
      <w:bookmarkStart w:id="838" w:name="_Toc346"/>
      <w:bookmarkEnd w:id="837"/>
      <w:r>
        <w:rPr>
          <w:rtl w:val="true"/>
        </w:rPr>
        <w:t>التفسير</w:t>
      </w:r>
      <w:bookmarkEnd w:id="838"/>
    </w:p>
    <w:p>
      <w:pPr>
        <w:pStyle w:val="Heading6"/>
        <w:numPr>
          <w:ilvl w:val="5"/>
          <w:numId w:val="1"/>
        </w:numPr>
        <w:rPr/>
      </w:pPr>
      <w:bookmarkStart w:id="839" w:name="__RefHeading___Toc1423703_388300464"/>
      <w:bookmarkStart w:id="840" w:name="_Toc347"/>
      <w:bookmarkEnd w:id="839"/>
      <w:r>
        <w:rPr>
          <w:rtl w:val="true"/>
        </w:rPr>
        <w:t>اشارة</w:t>
      </w:r>
      <w:bookmarkEnd w:id="840"/>
    </w:p>
    <w:p>
      <w:pPr>
        <w:pStyle w:val="BookText"/>
        <w:rPr/>
      </w:pPr>
      <w:r>
        <w:rPr>
          <w:rFonts w:ascii="Amiri" w:hAnsi="Amiri" w:eastAsia="Amiri" w:cs="Amiri"/>
          <w:color w:val="111111"/>
          <w:sz w:val="28"/>
          <w:sz w:val="28"/>
          <w:szCs w:val="28"/>
          <w:rtl w:val="true"/>
          <w:lang w:bidi="ar-SA"/>
        </w:rPr>
        <w:t>تضمنّنت الآية أحكاماً ثلاثة</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1423705_388300464"/>
      <w:bookmarkStart w:id="842" w:name="_Toc348"/>
      <w:bookmarkEnd w:id="841"/>
      <w:r>
        <w:rPr/>
        <w:t>1</w:t>
      </w:r>
      <w:r>
        <w:rPr>
          <w:rtl w:val="true"/>
        </w:rPr>
        <w:t xml:space="preserve">. </w:t>
      </w:r>
      <w:r>
        <w:rPr>
          <w:rtl w:val="true"/>
        </w:rPr>
        <w:t>جلدهما مائة جلدة</w:t>
      </w:r>
      <w:bookmarkEnd w:id="84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اللّه سبحانه 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وبيّنه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الحكمة في تقديم الزانية على الزاني هي أنّ الزنا المستحقّ للحدّ لا يمكن أن يتمّ إلّابموافقة المرأة، إذا لم يكن بإكراه الرجل لها، فتكون والحالة هذه سبب الإثم فاستحقّت أن تُذكر قبل الرجل</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وقدّم العنوان على الحكم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تقديم العنوان إيجاد رغبة لسماع الحكم،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الآية تخاطب المؤمنين بإجراء الحدّ كما هو الحال أيضاً في آية السرقة، وهذا يدلّ على أنّ للمجتمع، مع غضّ النظر عن الفرد، موضوعية في الأحكام يُخاطَب ويؤمر بشيء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أمر اعتباري محض ولا واقعية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صحيح إذا نظرنا 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الأفراد والمجتمع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بمنظار فلسفي، فللفرد وجود وليس للمجتمع وجود آخر وراء وجود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نظرنا إليهما من منظار التقنين والتشريع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للمجتمع في عالم الحقوق واقعية وله وعليه أحكام، وبما أنّ الزنا كان جريمة بحقّ المجتمع، لذلك أُمر بأن يقيم الحدّ على مرتكبي هذه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الأحكام المتوجّهة إلى المجتمع إنّما يقوم بها الحاكم نيابة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إطلاق الآية يعمّ الأعزب والمتزوّج، 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المحصَن وغير المحصَن، وأُريد بالمحصَن البالغ العاقل المتزوّج المتمكّن من وطء زوجته متى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الحكم في الآية مختصّ بغير المحصَن، أي غير المتزوّج أو المتزوّج الّذي ليس له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فإطلاق الآية مقيّد بإجماع المسلمين فيكون الجلد مختصّاً بغير المحصَن وغير المحصَنة، وأما حُكم هذين فهو الرجم حسب السنّة، ولم يأت في القرآن</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الزنا في مصطلح الجاهلية يقابل البغاء، فلو كان العمل الشنيع بداعي المحبّة وبلا عوض فيسمّونه بالزنا، وأمّا لو كان بداعي العوض فهو البغاء، وإلى هذا القسم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تُكْرِهُوا فَتَياتِكُمْ عَلَى اَلْبِغاءِ إِنْ أَرَدْنَ‌</w:t>
      </w:r>
      <w:bookmarkStart w:id="843" w:name="pg14916_168991"/>
    </w:p>
    <w:p>
      <w:pPr>
        <w:pStyle w:val="BookText"/>
        <w:rPr/>
      </w:pPr>
      <w:bookmarkEnd w:id="843"/>
      <w:r>
        <w:rPr>
          <w:rFonts w:ascii="Amiri" w:hAnsi="Amiri" w:eastAsia="Amiri" w:cs="Amiri"/>
          <w:color w:val="111111"/>
          <w:sz w:val="28"/>
          <w:sz w:val="28"/>
          <w:szCs w:val="28"/>
          <w:rtl w:val="true"/>
          <w:lang w:bidi="ar-SA"/>
        </w:rPr>
        <w:t>تَحَصُّناً</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 xml:space="preserve">وكان هذا في الإماء أكثر، وكانت الطائف والمدينة تعجّان بذوات الأعلام، وهنّ اللواتي كنّ ينصبن على بيوتهن أعلاماً تدلّ على أنّها بيوت مَن يكتسبن بأعمال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موسى المديني عن تمام بن جُراشة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النبي صلى الله عليه و آله و سلم في وفد ثقيف فأسلمنا وسألناه أن يكتب لنا كتاباً فيه شروط،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اكتبوا ما بدا لكم ثم إيتوني به، فسألناه في كتابه أن يحلّ لنا الرِّبا والزِّنا، فأبى عليّ رضى الله عنه أن يكتب لنا، فسألناه خالد بن سعيد بن العاص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ما قالوا ورسول اللّه صلى الله عليه و آله و سلم أَولى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بالكتاب إلى رسول اللّه صلى الله عليه و آله و سلم فقال للقارئ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فلمّا انتهى إلى الرِّبا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يدي عليها في الكتاب فوضع يده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ذَرُوا ما بَقِيَ مِنَ اَلرِّبا</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 xml:space="preserve">، ثم محاها وأُلقيت علينا السكينة فما راجعناه، فلمّا بلغ الزِّنا وضع يده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اَلزِّنى إِنَّهُ كانَ فاحِشَةً‌</w:t>
      </w:r>
      <w:r>
        <w:rPr>
          <w:rFonts w:eastAsia="Amiri" w:cs="Amiri" w:ascii="Amiri" w:hAnsi="Amiri"/>
          <w:color w:val="111111"/>
          <w:sz w:val="28"/>
          <w:szCs w:val="28"/>
          <w:rtl w:val="true"/>
          <w:lang w:bidi="ar-SA"/>
        </w:rPr>
        <w:t>»</w:t>
      </w:r>
      <w:r>
        <w:rPr>
          <w:rStyle w:val="FootnoteAnchor"/>
          <w:rtl w:val="true"/>
        </w:rPr>
        <w:footnoteReference w:id="369"/>
      </w:r>
      <w:r>
        <w:rPr>
          <w:rFonts w:ascii="Amiri" w:hAnsi="Amiri" w:eastAsia="Amiri" w:cs="Amiri"/>
          <w:color w:val="111111"/>
          <w:sz w:val="28"/>
          <w:sz w:val="28"/>
          <w:szCs w:val="28"/>
          <w:rtl w:val="true"/>
          <w:lang w:bidi="ar-SA"/>
        </w:rPr>
        <w:t>ثم محاه وأمر بكتابنا أن ينسخ لنا</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ففي هذه الأجواء الفاسدة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إلّالصيانة المجتمع من الفساد والضلال</w:t>
      </w:r>
      <w:r>
        <w:rPr>
          <w:rFonts w:eastAsia="Amiri" w:cs="Amiri" w:ascii="Amiri" w:hAnsi="Amiri"/>
          <w:color w:val="111111"/>
          <w:sz w:val="28"/>
          <w:szCs w:val="28"/>
          <w:rtl w:val="true"/>
          <w:lang w:bidi="ar-SA"/>
        </w:rPr>
        <w:t>.</w:t>
      </w:r>
    </w:p>
    <w:p>
      <w:pPr>
        <w:pStyle w:val="Heading6"/>
        <w:numPr>
          <w:ilvl w:val="5"/>
          <w:numId w:val="1"/>
        </w:numPr>
        <w:rPr/>
      </w:pPr>
      <w:bookmarkStart w:id="844" w:name="__RefHeading___Toc1423707_388300464"/>
      <w:bookmarkStart w:id="845" w:name="_Toc349"/>
      <w:bookmarkEnd w:id="844"/>
      <w:r>
        <w:rPr/>
        <w:t>2</w:t>
      </w:r>
      <w:r>
        <w:rPr>
          <w:rtl w:val="true"/>
        </w:rPr>
        <w:t xml:space="preserve">. </w:t>
      </w:r>
      <w:r>
        <w:rPr>
          <w:rtl w:val="true"/>
        </w:rPr>
        <w:t>إجراء الحدّ بلا نقص ولا زيادة</w:t>
      </w:r>
      <w:bookmarkEnd w:id="84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تستولي الشفقة على مَن يُجري الحدّ فينقص من المئة شيئاً بتصوّر أنّه</w:t>
      </w:r>
      <w:bookmarkStart w:id="846" w:name="pg14916_168992"/>
    </w:p>
    <w:p>
      <w:pPr>
        <w:pStyle w:val="BookText"/>
        <w:rPr/>
      </w:pPr>
      <w:bookmarkEnd w:id="846"/>
      <w:r>
        <w:rPr>
          <w:rFonts w:ascii="Amiri" w:hAnsi="Amiri" w:eastAsia="Amiri" w:cs="Amiri"/>
          <w:color w:val="111111"/>
          <w:sz w:val="28"/>
          <w:sz w:val="28"/>
          <w:szCs w:val="28"/>
          <w:rtl w:val="true"/>
          <w:lang w:bidi="ar-SA"/>
        </w:rPr>
        <w:t>يعمل إحساناً للمجلود، غافلاً عن أنّه خيانة للمجتمع؛ لأنّ التخفيف ربّما يغري المجرم بارتكاب العمل مرّة أُخرى،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تَأْخُذْكُمْ بِهِما رَأْفَةٌ فِي دِينِ اَللّهِ إِنْ كُنْتُمْ تُؤْمِنُونَ بِاللّهِ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شريعة اللّه وأحكامه، وتقدير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تُؤْمِنُونَ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تَأْخُذْكُمْ بِهِمَا رَأْفَةٌ‌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الرازي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بوالٍ نقص من الحدّ سوطاً،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لعبادك،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أرحم بهم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 إلى النار، ويؤتى بمَن زاد سوطاً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لينتهوا عن معاصيك،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أحكم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 إلى النار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إنّ تنفيذ الأحكام الإلهية حسب ما أمر اللّه تعالى أوضح دليل على إيمان مَن يقوم بتنفيذها، بالوحي وبمن جاء به، كما أنّ التدخّل في تشريعه والتأثّر بالعاطفة أمام النصّ‌، أوضح دليل على ضعف الإيمان بالوحي وبمن جاء به</w:t>
      </w:r>
      <w:r>
        <w:rPr>
          <w:rFonts w:eastAsia="Amiri" w:cs="Amiri" w:ascii="Amiri" w:hAnsi="Amiri"/>
          <w:color w:val="111111"/>
          <w:sz w:val="28"/>
          <w:szCs w:val="28"/>
          <w:rtl w:val="true"/>
          <w:lang w:bidi="ar-SA"/>
        </w:rPr>
        <w:t>.</w:t>
      </w:r>
    </w:p>
    <w:p>
      <w:pPr>
        <w:pStyle w:val="Heading6"/>
        <w:numPr>
          <w:ilvl w:val="5"/>
          <w:numId w:val="1"/>
        </w:numPr>
        <w:rPr/>
      </w:pPr>
      <w:bookmarkStart w:id="847" w:name="__RefHeading___Toc1423709_388300464"/>
      <w:bookmarkStart w:id="848" w:name="_Toc350"/>
      <w:bookmarkEnd w:id="847"/>
      <w:r>
        <w:rPr/>
        <w:t>3</w:t>
      </w:r>
      <w:r>
        <w:rPr>
          <w:rtl w:val="true"/>
        </w:rPr>
        <w:t xml:space="preserve">. </w:t>
      </w:r>
      <w:r>
        <w:rPr>
          <w:rtl w:val="true"/>
        </w:rPr>
        <w:t>إجراء الحدّ في مشهد علنيّ‌</w:t>
      </w:r>
      <w:bookmarkEnd w:id="8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الحُكم الثالث بعد الحُكمين اللّذين مرّا من الجلد وعدم الخضوع للعاطفة، وهو أن يقام الحدّ بحضور جمع من الناس،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لْيَشْهَدْ عَذابَهُما طائِفَةٌ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هذا إلّالأنّ إجراء الحدّ خفاءً وإن كان يؤثّر على المجرم ولكن لا يتّعظ به غيره ممّن غاب عن إجراء الحدّ، وذلك لأنّ حضور عدد من المؤمنين معاقبة الزاني سوف يؤدّي إلى شيوع الخبر بانتقاله من جماعة إلى أُخرى، الأمر الذي يساهم في ردع الآخرين عن ممارسة هذه الفاحشة، وبذلك</w:t>
      </w:r>
      <w:bookmarkStart w:id="849" w:name="pg14916_168993"/>
    </w:p>
    <w:p>
      <w:pPr>
        <w:pStyle w:val="BookText"/>
        <w:rPr/>
      </w:pPr>
      <w:bookmarkEnd w:id="849"/>
      <w:r>
        <w:rPr>
          <w:rFonts w:ascii="Amiri" w:hAnsi="Amiri" w:eastAsia="Amiri" w:cs="Amiri"/>
          <w:color w:val="111111"/>
          <w:sz w:val="28"/>
          <w:sz w:val="28"/>
          <w:szCs w:val="28"/>
          <w:rtl w:val="true"/>
          <w:lang w:bidi="ar-SA"/>
        </w:rPr>
        <w:t>يصان المجتمع من العدوان على كرامته، ومن الفوضى والفساد، ومن أهمّ عوامل التفكّك والانحلال، ولذلك أوجب سبحانه حضور عدد من المؤمنين في ساحة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يتصوّر أنّ حضور ذلك العدد يوجب إهراق ماء وجه الزاني الذي ربّما لم يطّلع على فعلته أحد، فإحضار الجماعة على طرف النقيض من صيانة كرامته، ولكن الإجابة واضحة؛ لأنّ الكلام فيمن ثبتت جريمته بالبيّنة،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أربعة، ولابدّ في قبول الشهادة به من التصريح بالمشاهدة لوقوع الفعل على وجه لا ريبة فيه بأن يشهدوا بمعاينة الإيلاج، فهذا الزاني هو الذي أراق ماء وجهه بيده، وخرق ستره، قبل أن يريقه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فما جاء في هذه الآية من الأحكام الثلاثة أحكام فرضها اللّه سبحانه، ومن حسن الحظ أنّها جاءت في سورة سُمّيت بسورة النور</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423711_388300464"/>
      <w:bookmarkStart w:id="851" w:name="_Toc351"/>
      <w:bookmarkEnd w:id="850"/>
      <w:r>
        <w:rPr>
          <w:rtl w:val="true"/>
        </w:rPr>
        <w:t>الآيتان</w:t>
      </w:r>
      <w:r>
        <w:rPr>
          <w:rtl w:val="true"/>
        </w:rPr>
        <w:t xml:space="preserve">: </w:t>
      </w:r>
      <w:r>
        <w:rPr>
          <w:rtl w:val="true"/>
        </w:rPr>
        <w:t>الثانية والثالثة</w:t>
      </w:r>
      <w:bookmarkEnd w:id="851"/>
    </w:p>
    <w:p>
      <w:pPr>
        <w:pStyle w:val="Heading6"/>
        <w:numPr>
          <w:ilvl w:val="5"/>
          <w:numId w:val="1"/>
        </w:numPr>
        <w:rPr/>
      </w:pPr>
      <w:bookmarkStart w:id="852" w:name="__RefHeading___Toc1423713_388300464"/>
      <w:bookmarkStart w:id="853" w:name="_Toc352"/>
      <w:bookmarkEnd w:id="852"/>
      <w:r>
        <w:rPr>
          <w:rtl w:val="true"/>
        </w:rPr>
        <w:t>اشارة</w:t>
      </w:r>
      <w:bookmarkEnd w:id="8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372"/>
      </w:r>
      <w:bookmarkStart w:id="854" w:name="pg14916_168994"/>
    </w:p>
    <w:p>
      <w:pPr>
        <w:pStyle w:val="Heading6"/>
        <w:numPr>
          <w:ilvl w:val="5"/>
          <w:numId w:val="1"/>
        </w:numPr>
        <w:rPr/>
      </w:pPr>
      <w:bookmarkStart w:id="855" w:name="__RefHeading___Toc1423715_388300464"/>
      <w:bookmarkStart w:id="856" w:name="_Toc353"/>
      <w:bookmarkEnd w:id="854"/>
      <w:bookmarkEnd w:id="855"/>
      <w:r>
        <w:rPr>
          <w:rtl w:val="true"/>
        </w:rPr>
        <w:t>المفردات</w:t>
      </w:r>
      <w:bookmarkEnd w:id="856"/>
    </w:p>
    <w:p>
      <w:pPr>
        <w:pStyle w:val="BookText"/>
        <w:rPr/>
      </w:pPr>
      <w:r>
        <w:rPr>
          <w:rFonts w:ascii="Amiri" w:hAnsi="Amiri" w:eastAsia="Amiri" w:cs="Amiri"/>
          <w:color w:val="111111"/>
          <w:sz w:val="28"/>
          <w:sz w:val="28"/>
          <w:szCs w:val="28"/>
          <w:rtl w:val="true"/>
          <w:lang w:bidi="ar-SA"/>
        </w:rPr>
        <w:t>اللّاتي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الّتي، جمع سماعي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يفعلن،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الصلاة أي صلّاها، قال الأعشى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كل الورى أنّني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المروءة من بابها</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الشديد القبح كالزنا، واللواط، والسحاق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يأخذهن الموت، وقد طرح الرازي هنا سؤالاً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معنى يتوفاهنّ الموت، والموت والتوفّي بمعنى واحد، فصار في التقدير أو يميتهن الموت، ثم أجاب بأنّ المراد حتى تتوفاهنّ ملائكة الموت،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التوفّي ليس بمعنى الإماتة، بل هو بمعنى الأخذ،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ديني أي أخذته بكماله،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يَتَوَفَّى اَلْأَنْفُسَ حِينَ مَوْتِها وَ اَلَّتِي لَمْ تَمُتْ فِي مَنامِها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ترى أنّه سبحانه يستعمل التوفّي في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عليه الموت، ومَن نام ولم يكتب عليه الموت، فكلا الصنفين ممّن تعلّق به التوفّي، فلو كان بمعنى الإماتة فلا معنى لتعلّقه بالصنف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دليل على أنّ التوفّي بمعنى الأخذ،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يأخذهنّ الموت</w:t>
      </w:r>
      <w:r>
        <w:rPr>
          <w:rFonts w:eastAsia="Amiri" w:cs="Amiri" w:ascii="Amiri" w:hAnsi="Amiri"/>
          <w:color w:val="111111"/>
          <w:sz w:val="28"/>
          <w:szCs w:val="28"/>
          <w:rtl w:val="true"/>
          <w:lang w:bidi="ar-SA"/>
        </w:rPr>
        <w:t>.</w:t>
      </w:r>
      <w:bookmarkStart w:id="857" w:name="pg14916_168995"/>
    </w:p>
    <w:p>
      <w:pPr>
        <w:pStyle w:val="BookText"/>
        <w:rPr/>
      </w:pPr>
      <w:bookmarkEnd w:id="857"/>
      <w:r>
        <w:rPr>
          <w:rFonts w:ascii="Amiri" w:hAnsi="Amiri" w:eastAsia="Amiri" w:cs="Amiri"/>
          <w:color w:val="111111"/>
          <w:sz w:val="28"/>
          <w:sz w:val="28"/>
          <w:szCs w:val="28"/>
          <w:rtl w:val="true"/>
          <w:lang w:bidi="ar-SA"/>
        </w:rPr>
        <w:t xml:space="preserve">ومن هنا يعلم مفاد قوله سبحانه حاكياً عن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تَوَفَّيْتَنِي كُنْتَ أَنْتَ اَلرَّقِيبَ عَلَيْهِمْ وَ أَنْتَ عَلى كُلِّ شَيْ‌ءٍ شَهِيدٌ</w:t>
      </w:r>
      <w:r>
        <w:rPr>
          <w:rFonts w:eastAsia="Amiri" w:cs="Amiri" w:ascii="Amiri" w:hAnsi="Amiri"/>
          <w:color w:val="111111"/>
          <w:sz w:val="28"/>
          <w:szCs w:val="28"/>
          <w:rtl w:val="true"/>
          <w:lang w:bidi="ar-SA"/>
        </w:rPr>
        <w:t>»</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أخذتني وهو لا يلازم الموت ويكفي في رفعه إليه حيّاً وبقاؤه كذلك إلى أن ينزل عند خروج الإمام الثاني عشر عجّل اللّه فرجه الشريف</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1423717_388300464"/>
      <w:bookmarkStart w:id="859" w:name="_Toc354"/>
      <w:bookmarkEnd w:id="858"/>
      <w:r>
        <w:rPr>
          <w:rtl w:val="true"/>
        </w:rPr>
        <w:t>التفسير</w:t>
      </w:r>
      <w:bookmarkEnd w:id="859"/>
    </w:p>
    <w:p>
      <w:pPr>
        <w:pStyle w:val="BookText"/>
        <w:rPr/>
      </w:pPr>
      <w:r>
        <w:rPr>
          <w:rFonts w:ascii="Amiri" w:hAnsi="Amiri" w:eastAsia="Amiri" w:cs="Amiri"/>
          <w:color w:val="111111"/>
          <w:sz w:val="28"/>
          <w:sz w:val="28"/>
          <w:szCs w:val="28"/>
          <w:rtl w:val="true"/>
          <w:lang w:bidi="ar-SA"/>
        </w:rPr>
        <w:t>اختلفت كلمة المفسّرين في تفسير الآيتين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الأُولى على المساحقة، والآية الثانية على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الآية الأُولى على زناء المحصنات أي ذوات الأزواج، وحمل الآية الثانية على زنا المرأة والرجل من غير إحصان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القول الثاني فالآيتان لهما صلة بالموضوع بخلاف القول الأوّل، فإنّ الآيتين لا صلة لهما بالزنا؛ بل ناظرتان إلى المساحقة واللواط، وإليك كلا التفسيرين</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1423719_388300464"/>
      <w:bookmarkStart w:id="861" w:name="_Toc355"/>
      <w:bookmarkEnd w:id="860"/>
      <w:r>
        <w:rPr>
          <w:rtl w:val="true"/>
        </w:rPr>
        <w:t>تفسير الآيتين على وفق القول الأوّل</w:t>
      </w:r>
      <w:bookmarkEnd w:id="86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وإن كانت تطلق على الزنا واللواط والسحاق ولكنّ تخصيص الموضوع بالنساء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هذا دليلاً على أنّ العمل الشنيع قائم بهنّ فقط، فيحمل على المساحقة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فلإجراء الحدّ المناسب لظروف نزول الآية هو أنّه سبحانه يأمر بالاستشهاد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فَاسْتَشْهِدُوا</w:t>
      </w:r>
    </w:p>
    <w:p>
      <w:pPr>
        <w:pStyle w:val="BookText"/>
        <w:rPr/>
      </w:pPr>
      <w:r>
        <w:rPr>
          <w:rFonts w:ascii="Amiri" w:hAnsi="Amiri" w:eastAsia="Amiri" w:cs="Amiri"/>
          <w:color w:val="111111"/>
          <w:sz w:val="28"/>
          <w:sz w:val="28"/>
          <w:szCs w:val="28"/>
          <w:rtl w:val="true"/>
          <w:lang w:bidi="ar-SA"/>
        </w:rPr>
        <w:t>عَلَيْهِنَّ أَرْبَعَةً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يشهدوا خُلِّي سبيلهن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شَهِدُوا فَأَمْسِكُوهُنَّ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من البيوت البيوت المسكونة تحت نظر العائلة، خلافاً لابن عاشور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بالبيوت، البيوت التي يعيّنها ولاة الأمر لذلك، وليس المراد إمساكهن في بيوتهن</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لكنّه خلاف إطلاق الآيتين وخلاف الظروف التي نزلتا فيها، إذ لم يكن عند نزولهما بيوت خاصّة تحت نظر ولاة الأُمور، وإنّما حدث ذلك بعد مضيّ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إنّهنّ محكومات بالإمساك في البيوت لا الحبس المؤبّد، إذ بينهما فرق واضح فهنّ محكومات بالإمساك إلّاأن يشاء اللّه،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يسهل اللّه لهنّ قضاء الشهوة عن طريق النكاح، أي بأن تتزوّج ويسهّل اللّه لها قضاء الشهوة عن هذا الطريق،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فبما أنّ الآية تتحدّث عن العمل المختصّ بالذكر فيدلّ على أنّ العمل الشنيع قائم بهم فقط، فيحمل على اللواط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بالقول والفعل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تابا وَ أَصْلَحا فَأَعْرِضُوا عَنْهُما إِنَّ اَللّهَ كانَ تَوّاباً رَحِيماً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 تكون الآية الأُولى ناظرة إلى مساحقة النساء، والثانية إلى لواط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الأُولى الإمساك في البيت، وجزاء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الإيذاء بالقول والفعل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روي عن أبي مسلم واختاره صاحب المنار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إنّ ما ذهب إليه أبو مسلم هو الراجح في الآيتين</w:t>
      </w:r>
      <w:r>
        <w:rPr>
          <w:rFonts w:eastAsia="Amiri" w:cs="Amiri" w:ascii="Amiri" w:hAnsi="Amiri"/>
          <w:color w:val="111111"/>
          <w:sz w:val="28"/>
          <w:szCs w:val="28"/>
          <w:rtl w:val="true"/>
          <w:lang w:bidi="ar-SA"/>
        </w:rPr>
        <w:t>.</w:t>
      </w:r>
      <w:r>
        <w:rPr>
          <w:rStyle w:val="FootnoteAnchor"/>
        </w:rPr>
        <w:footnoteReference w:id="378"/>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862" w:name="pg14916_168997"/>
    </w:p>
    <w:p>
      <w:pPr>
        <w:pStyle w:val="BookText"/>
        <w:rPr/>
      </w:pPr>
      <w:bookmarkEnd w:id="862"/>
      <w:r>
        <w:rPr>
          <w:rFonts w:ascii="Amiri" w:hAnsi="Amiri" w:eastAsia="Amiri" w:cs="Amiri"/>
          <w:color w:val="111111"/>
          <w:sz w:val="28"/>
          <w:sz w:val="28"/>
          <w:szCs w:val="28"/>
          <w:rtl w:val="true"/>
          <w:lang w:bidi="ar-SA"/>
        </w:rPr>
        <w:t>نعم نقله الرازي أيضاً مع ما يؤيّده وما يردّه من دون ترجيح لأحد الطرفين</w:t>
      </w:r>
      <w:r>
        <w:rPr>
          <w:rFonts w:eastAsia="Amiri" w:cs="Amiri" w:ascii="Amiri" w:hAnsi="Amiri"/>
          <w:color w:val="111111"/>
          <w:sz w:val="28"/>
          <w:szCs w:val="28"/>
          <w:rtl w:val="true"/>
          <w:lang w:bidi="ar-SA"/>
        </w:rPr>
        <w:t>.</w:t>
      </w:r>
      <w:r>
        <w:rPr>
          <w:rStyle w:val="FootnoteAnchor"/>
          <w:rtl w:val="true"/>
        </w:rPr>
        <w:footnoteReference w:id="379"/>
      </w:r>
    </w:p>
    <w:p>
      <w:pPr>
        <w:pStyle w:val="Heading6"/>
        <w:numPr>
          <w:ilvl w:val="5"/>
          <w:numId w:val="1"/>
        </w:numPr>
        <w:rPr/>
      </w:pPr>
      <w:bookmarkStart w:id="863" w:name="__RefHeading___Toc1423721_388300464"/>
      <w:bookmarkStart w:id="864" w:name="_Toc356"/>
      <w:bookmarkEnd w:id="863"/>
      <w:r>
        <w:rPr>
          <w:rtl w:val="true"/>
        </w:rPr>
        <w:t>ملاحظات حول القول الأوّل</w:t>
      </w:r>
      <w:bookmarkEnd w:id="864"/>
    </w:p>
    <w:p>
      <w:pPr>
        <w:pStyle w:val="BookText"/>
        <w:rPr/>
      </w:pPr>
      <w:r>
        <w:rPr>
          <w:rFonts w:ascii="Amiri" w:hAnsi="Amiri" w:eastAsia="Amiri" w:cs="Amiri"/>
          <w:color w:val="111111"/>
          <w:sz w:val="28"/>
          <w:sz w:val="28"/>
          <w:szCs w:val="28"/>
          <w:rtl w:val="true"/>
          <w:lang w:bidi="ar-SA"/>
        </w:rPr>
        <w:t xml:space="preserve">إنّ هذا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ربما يوافق في بدء النظر ظاهر الآيتين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غير خال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من الفاحشة هو المساحقة فلماذا جاء الموصول في الآية الأُولى بصيغة الجمع وفي الثانية بصيغة التثنية والسحق قائم باثنتين منهنّ‌، كما أنّ اللواط أيضاً قائم باثنين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الفاحشة وإن كانت بمعنى الفعل الشنيع القبيح وهو حسب الظاهر يشمل الزنا واللواط والمساحقة، غير أنّه لم يستعمل في القرآن إلّافي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تَقْرَبُوا اَلزِّنى إِنَّهُ كانَ فاحِشَةً وَ ساءَ سَبِيلاً</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وأمّا الثاني،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إِذْ قالَ لِقَوْمِهِ أَ تَأْتُونَ اَلْفاحِشَةَ وَ أَنْتُمْ تُبْصِرُونَ‌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وحملها في الآية الأُولى على خصوص المساحقة يحتاج إلى دليل قاطع وإن كان اللفظ بمفرده مع قطع النظر عن الآيات يشملها بإطلاقه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فسّرت الآية الأُولى بالمساحقة والثانية باللواط يلزم أن يكون حكم اللواط أسهل عقوبة من الأُولى حيث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الإيذاء</w:t>
      </w:r>
      <w:bookmarkStart w:id="865" w:name="pg14916_168998"/>
    </w:p>
    <w:p>
      <w:pPr>
        <w:pStyle w:val="BookText"/>
        <w:rPr/>
      </w:pPr>
      <w:bookmarkEnd w:id="865"/>
      <w:r>
        <w:rPr>
          <w:rFonts w:ascii="Amiri" w:hAnsi="Amiri" w:eastAsia="Amiri" w:cs="Amiri"/>
          <w:color w:val="111111"/>
          <w:sz w:val="28"/>
          <w:sz w:val="28"/>
          <w:szCs w:val="28"/>
          <w:rtl w:val="true"/>
          <w:lang w:bidi="ar-SA"/>
        </w:rPr>
        <w:t>بالتعيير باللسان والضرب بالنعال</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وأين هذان العملان من إمساك المرأة في البيوت إلى أن يُجعل لها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أنّ الآية لم تهتم بالعمل الشنيع الشائع عصر نزول الآية،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وإنّما اهتمّت بغير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اهتمّ به بعده في سورة أُخرى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يخالف ما تضافرت الروايات التي ستوافيك في التفسير الثاني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الطبرسي عدّ هذا القول مخالفاً للإجماع ولما عليه المفسّرون</w:t>
      </w:r>
      <w:r>
        <w:rPr>
          <w:rFonts w:eastAsia="Amiri" w:cs="Amiri" w:ascii="Amiri" w:hAnsi="Amiri"/>
          <w:color w:val="111111"/>
          <w:sz w:val="28"/>
          <w:szCs w:val="28"/>
          <w:rtl w:val="true"/>
          <w:lang w:bidi="ar-SA"/>
        </w:rPr>
        <w:t>.</w:t>
      </w:r>
      <w:r>
        <w:rPr>
          <w:rStyle w:val="FootnoteAnchor"/>
          <w:rtl w:val="true"/>
        </w:rPr>
        <w:footnoteReference w:id="384"/>
      </w:r>
    </w:p>
    <w:p>
      <w:pPr>
        <w:pStyle w:val="Heading6"/>
        <w:numPr>
          <w:ilvl w:val="5"/>
          <w:numId w:val="1"/>
        </w:numPr>
        <w:rPr/>
      </w:pPr>
      <w:bookmarkStart w:id="866" w:name="__RefHeading___Toc1423723_388300464"/>
      <w:bookmarkStart w:id="867" w:name="_Toc357"/>
      <w:bookmarkEnd w:id="866"/>
      <w:r>
        <w:rPr>
          <w:rtl w:val="true"/>
        </w:rPr>
        <w:t>تفسير الآيتين وفق القول الثاني</w:t>
      </w:r>
      <w:bookmarkEnd w:id="86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الآية الأُولى تتضمّن بيان حكم زنا المحصنات أي ذوات الأزواج، دون الرجال يدلّ عليه تخصيص الآية النساءَ بالذكْر دون الرجال، وإطلاق النساء على الأزواج شائع في اللغة، وخاصّة إذا أُضيفت إلى الرجال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الآية،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اَلنِّساءَ صَدُقاتِهِنَّ نِحْلَةً‌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فالنساء ذات الأزواج حكم عليهن بالإمساك في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تنتشر الجريمة في أوساط المجتمع، وعلى هذا ليس الحبس جزاء بل سد لانتشار 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بتشريع حكم،</w:t>
      </w:r>
    </w:p>
    <w:p>
      <w:pPr>
        <w:pStyle w:val="BookText"/>
        <w:rPr/>
      </w:pPr>
      <w:r>
        <w:rPr>
          <w:rFonts w:ascii="Amiri" w:hAnsi="Amiri" w:eastAsia="Amiri" w:cs="Amiri"/>
          <w:color w:val="111111"/>
          <w:sz w:val="28"/>
          <w:sz w:val="28"/>
          <w:szCs w:val="28"/>
          <w:rtl w:val="true"/>
          <w:lang w:bidi="ar-SA"/>
        </w:rPr>
        <w:t>وعلى ماذكرنا فليست الآية منسوخة لما عرفت من فلسفة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الآية الثانية فناظرة إلى حكم زنا المرأة والرجل من غير إحصان، فحكم عليه بالإيذاء، وهو الضرب بالنعال أو التعيير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أنّ الآية الأُولى ناظرة إلى المحصنات من النساء حتى يتوفاهنّ الموت، والآية الثانية إلى غير المحصنين هو تشديد العقوبة في الأُولى دون الثانية، ولأجل هذا صار القول المشهور هو أنّ الآية الأُولى للمحصنات والثانية لغير المحصنين، فيكون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الرجل والمرأة، غير المحصنين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وجه الجمع في الآية الأُولى، والتثنية في الآية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الموضوع في الآية الأُولى هو خصوص المحصنات من النساء فقط، دون الرجال منهم بشهادة أنّ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في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بهنّ ولا يشمل الرجال المحصنين بمعنى انّ الآية ساكتة عن حكمهم فلزم التعبير عنهنّ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الموضوع في الآية الثانية، هو الزنا بغير إحصان وهو قائم بالطرفين، فعبّر عنها بالتثنية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تغليباً للرجال على النساء والجزاء بالتعبير وهو يشملهما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التفسير تؤيّده الروايات من الفريقين وقد تضافر عنه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نزل عليه الوحي كرب لذلك وتربّد</w:t>
      </w:r>
      <w:r>
        <w:rPr>
          <w:rStyle w:val="FootnoteAnchor"/>
          <w:rtl w:val="true"/>
        </w:rPr>
        <w:footnoteReference w:id="387"/>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فلمّا سرى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عني قد جعل اللّه لهن سبيلاً، الثيّب جلد مئة ورجم بالحجارة، والبكر جلد مئة ثم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السيوطي في هذا المضمون روايات كثيرة لا يمكن تركها والاكتفاء بظاهر الآية</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والظاهر أنّه قد أُريد بالثيب المحصنة، لا مطلق الثيبوبة إذ لم تكن ذات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طرقنا فنكتفي برواية واحدة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بحكم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ثمّ إنّ حول الآيات بحوث استوفينا بيانها في تفسيرنا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التفصيل فليرجع إليه</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وبما ذكرنا يظهر أنّه لم يرد حدّ السحق واللواط في القرآن الكريم إلّاعلى القول بالتفسير الأوّل، والمفروض أنّه غير معمول به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868" w:name="pg14916_169001"/>
    </w:p>
    <w:p>
      <w:pPr>
        <w:pStyle w:val="BookText"/>
        <w:rPr/>
      </w:pPr>
      <w:bookmarkEnd w:id="868"/>
      <w:r>
        <w:rPr>
          <w:rFonts w:ascii="Amiri" w:hAnsi="Amiri" w:eastAsia="Amiri" w:cs="Amiri"/>
          <w:color w:val="111111"/>
          <w:sz w:val="28"/>
          <w:sz w:val="28"/>
          <w:szCs w:val="28"/>
          <w:rtl w:val="true"/>
          <w:lang w:bidi="ar-SA"/>
        </w:rPr>
        <w:t>الحدود والتعزيرات</w:t>
      </w:r>
    </w:p>
    <w:p>
      <w:pPr>
        <w:pStyle w:val="Heading4"/>
        <w:numPr>
          <w:ilvl w:val="3"/>
          <w:numId w:val="1"/>
        </w:numPr>
        <w:rPr/>
      </w:pPr>
      <w:bookmarkStart w:id="869" w:name="__RefHeading___Toc1423725_388300464"/>
      <w:bookmarkStart w:id="870" w:name="_Toc358"/>
      <w:bookmarkEnd w:id="869"/>
      <w:r>
        <w:rPr/>
        <w:t>2</w:t>
      </w:r>
      <w:r>
        <w:rPr>
          <w:rtl w:val="true"/>
        </w:rPr>
        <w:t xml:space="preserve"> </w:t>
      </w:r>
      <w:r>
        <w:rPr>
          <w:rtl w:val="true"/>
        </w:rPr>
        <w:t>حدّ القذف</w:t>
      </w:r>
      <w:bookmarkEnd w:id="870"/>
    </w:p>
    <w:p>
      <w:pPr>
        <w:pStyle w:val="Heading5"/>
        <w:numPr>
          <w:ilvl w:val="4"/>
          <w:numId w:val="1"/>
        </w:numPr>
        <w:rPr/>
      </w:pPr>
      <w:bookmarkStart w:id="871" w:name="__RefHeading___Toc1423727_388300464"/>
      <w:bookmarkStart w:id="872" w:name="_Toc359"/>
      <w:bookmarkEnd w:id="871"/>
      <w:r>
        <w:rPr>
          <w:rtl w:val="true"/>
        </w:rPr>
        <w:t>الآية الأُولى</w:t>
      </w:r>
      <w:bookmarkEnd w:id="872"/>
    </w:p>
    <w:p>
      <w:pPr>
        <w:pStyle w:val="Heading6"/>
        <w:numPr>
          <w:ilvl w:val="5"/>
          <w:numId w:val="1"/>
        </w:numPr>
        <w:rPr/>
      </w:pPr>
      <w:bookmarkStart w:id="873" w:name="__RefHeading___Toc1423729_388300464"/>
      <w:bookmarkStart w:id="874" w:name="_Toc360"/>
      <w:bookmarkEnd w:id="873"/>
      <w:r>
        <w:rPr>
          <w:rtl w:val="true"/>
        </w:rPr>
        <w:t>اشارة</w:t>
      </w:r>
      <w:bookmarkEnd w:id="87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w:t>
      </w:r>
      <w:r>
        <w:rPr>
          <w:rFonts w:eastAsia="Amiri" w:cs="Amiri" w:ascii="Amiri" w:hAnsi="Amiri"/>
          <w:color w:val="111111"/>
          <w:sz w:val="28"/>
          <w:szCs w:val="28"/>
          <w:rtl w:val="true"/>
          <w:lang w:bidi="ar-SA"/>
        </w:rPr>
        <w:t>».</w:t>
      </w:r>
      <w:r>
        <w:rPr>
          <w:rStyle w:val="FootnoteAnchor"/>
          <w:rtl w:val="true"/>
        </w:rPr>
        <w:footnoteReference w:id="391"/>
      </w:r>
    </w:p>
    <w:p>
      <w:pPr>
        <w:pStyle w:val="Heading6"/>
        <w:numPr>
          <w:ilvl w:val="5"/>
          <w:numId w:val="1"/>
        </w:numPr>
        <w:rPr/>
      </w:pPr>
      <w:bookmarkStart w:id="875" w:name="__RefHeading___Toc1423731_388300464"/>
      <w:bookmarkStart w:id="876" w:name="_Toc361"/>
      <w:bookmarkEnd w:id="875"/>
      <w:r>
        <w:rPr>
          <w:rtl w:val="true"/>
        </w:rPr>
        <w:t>المفردات</w:t>
      </w:r>
      <w:bookmarkEnd w:id="876"/>
    </w:p>
    <w:p>
      <w:pPr>
        <w:pStyle w:val="BookText"/>
        <w:rPr/>
      </w:pPr>
      <w:r>
        <w:rPr>
          <w:rFonts w:ascii="Amiri" w:hAnsi="Amiri" w:eastAsia="Amiri" w:cs="Amiri"/>
          <w:color w:val="111111"/>
          <w:sz w:val="28"/>
          <w:sz w:val="28"/>
          <w:szCs w:val="28"/>
          <w:rtl w:val="true"/>
          <w:lang w:bidi="ar-SA"/>
        </w:rPr>
        <w:t>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العفائف</w:t>
      </w:r>
      <w:r>
        <w:rPr>
          <w:rFonts w:eastAsia="IRNazanin" w:cs="IRNazanin"/>
          <w:color w:val="111111"/>
          <w:sz w:val="28"/>
          <w:szCs w:val="28"/>
          <w:rtl w:val="true"/>
          <w:lang w:bidi="fa-IR"/>
        </w:rPr>
        <w:t>.</w:t>
      </w:r>
    </w:p>
    <w:p>
      <w:pPr>
        <w:pStyle w:val="Heading6"/>
        <w:numPr>
          <w:ilvl w:val="5"/>
          <w:numId w:val="1"/>
        </w:numPr>
        <w:rPr/>
      </w:pPr>
      <w:bookmarkStart w:id="877" w:name="__RefHeading___Toc1423733_388300464"/>
      <w:bookmarkStart w:id="878" w:name="_Toc362"/>
      <w:bookmarkEnd w:id="877"/>
      <w:r>
        <w:rPr>
          <w:rtl w:val="true"/>
        </w:rPr>
        <w:t>التفسير</w:t>
      </w:r>
      <w:bookmarkEnd w:id="87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بيّن سبحانه حكم الزاني والزانية من حيث العقوبة، بدأ سبحانه ببيان حكم ثانٍ من الأحكام المفروضة، والغاية من هذا الحكم حفظ الحرمات الطاهرة وصيانة الكرامات من عبث مَن قد يستغلّ عقوبة الزاني والزانية فيتّهم العفائف</w:t>
      </w:r>
    </w:p>
    <w:p>
      <w:pPr>
        <w:pStyle w:val="BookText"/>
        <w:rPr/>
      </w:pPr>
      <w:r>
        <w:rPr>
          <w:rFonts w:ascii="Amiri" w:hAnsi="Amiri" w:eastAsia="Amiri" w:cs="Amiri"/>
          <w:color w:val="111111"/>
          <w:sz w:val="28"/>
          <w:sz w:val="28"/>
          <w:szCs w:val="28"/>
          <w:rtl w:val="true"/>
          <w:lang w:bidi="ar-SA"/>
        </w:rPr>
        <w:t>بهذا العمل الشنيع وبذلك يسقطهنّ من أعين الناس، فلأجل سدّ هذا الباب في وجوه هؤلاء الذين يسيئون الظنّ أو يطلقون التُّهم جُزافاً،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يَرْمُونَ اَلْمُحْصَناتِ ثُمَّ لَمْ يَأْتُوا بِأَرْبَعَةِ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البيّنة حجّة في الدعاوي والمرافعات، ولكنّ الشريعة الإسلامية شرطت في ثبوت الزنا أربعة شهداء مع أنّه يكفي في ثبوت القتل شهادة عدلين، ولعلّ الوجه فيه أنّ الناس يتعجّلون في الرمي بالزنا بخلاف القتل، ولذلك شدّدت الشريعة على الشهادة في هذا الأمر حفاظاً على حرمات الناس وصيانة لسمعتهم؛ مضافاً إلى ما ورد في رواية إسماعيل بن حمّاد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أشدّ الزنا أم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القتل جاز فيه شاهدان ولا يجوز في الزنا إلّاأربعة‌؟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عندكم فيه 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فيه إلّاحديث عُمر أنّ اللّه أجرى في الشهادة كلمتين على العباد،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يا أبا حنيفة ولكن الزنا فيه حدّان ولا يجوز أن يشهد كلّ اثنين على واحد، لأنّ الرجل والمرأة جميعاً عليهما الحدّ، والقتل إنّما يقام الحدّ على القاتل، ويدفع عن المقتول</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ثم إنّه سبحانه حكم على هؤلاء الذين يتلاعبون بسمعة النساء اللّواتي ربّما يكنّ طاهرات إلى آخر العمر بعقوبات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أُولئِكَ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79" w:name="pg14916_169003"/>
    </w:p>
    <w:p>
      <w:pPr>
        <w:pStyle w:val="BookText"/>
        <w:rPr/>
      </w:pPr>
      <w:bookmarkEnd w:id="879"/>
      <w:r>
        <w:rPr>
          <w:rFonts w:ascii="Amiri" w:hAnsi="Amiri" w:eastAsia="Amiri" w:cs="Amiri"/>
          <w:color w:val="111111"/>
          <w:sz w:val="28"/>
          <w:sz w:val="28"/>
          <w:szCs w:val="28"/>
          <w:rtl w:val="true"/>
          <w:lang w:bidi="ar-SA"/>
        </w:rPr>
        <w:t>فهذه العقوبات بين ما هي عقوبة مادّية، أو عقوبة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الأُولى فهي الجلد ثمانين جلدة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فَاجْلِدُوهُمْ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ليذوق القاذف ألم السِّياط كما آلم العفائفَ باتّهامهنّ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الفقرة الثانية فهي عقوبة معنوية وإليها يشير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 شهادتهم في الموضوعات التي لا تثبت إلّابالبيّنة العادلة، كحضورهم في الطلاق أو شهادة على رؤية الهلال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أُولئِكَ هُمُ 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هي عقوبة ثالثة أو تعليل للعقوبة الثانية‌؟ وتظهر الثمرة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هي عقوبة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تاب، فعندئذٍ يزول فسقه وتترتّب عليه آثار العدالة، ولكن لا تُقبل شهادته لأنّها عقوبة مستقلّة لا تدور حول الفسق، وأمّا لو قلنا بأنّ الفقرة الثالثة ليست عقوبة مستقلّة بل هي تعليل لعدم قبول الشهادة فعندئذٍ يدور عدم قبول شهادته مدار صدق الفسق، فإذا زال الفسق زال عدم القبول،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ما هو المختار</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423735_388300464"/>
      <w:bookmarkStart w:id="881" w:name="_Toc363"/>
      <w:bookmarkEnd w:id="880"/>
      <w:r>
        <w:rPr>
          <w:rtl w:val="true"/>
        </w:rPr>
        <w:t>الآية الثانية</w:t>
      </w:r>
      <w:bookmarkEnd w:id="881"/>
    </w:p>
    <w:p>
      <w:pPr>
        <w:pStyle w:val="Heading6"/>
        <w:numPr>
          <w:ilvl w:val="5"/>
          <w:numId w:val="1"/>
        </w:numPr>
        <w:rPr/>
      </w:pPr>
      <w:bookmarkStart w:id="882" w:name="__RefHeading___Toc1423737_388300464"/>
      <w:bookmarkStart w:id="883" w:name="_Toc364"/>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w:t>
      </w:r>
      <w:r>
        <w:rPr>
          <w:rStyle w:val="FootnoteAnchor"/>
          <w:rtl w:val="true"/>
        </w:rPr>
        <w:footnoteReference w:id="393"/>
      </w:r>
    </w:p>
    <w:p>
      <w:pPr>
        <w:pStyle w:val="Heading6"/>
        <w:numPr>
          <w:ilvl w:val="5"/>
          <w:numId w:val="1"/>
        </w:numPr>
        <w:rPr/>
      </w:pPr>
      <w:bookmarkStart w:id="884" w:name="__RefHeading___Toc1423739_388300464"/>
      <w:bookmarkStart w:id="885" w:name="_Toc365"/>
      <w:bookmarkEnd w:id="884"/>
      <w:r>
        <w:rPr>
          <w:rtl w:val="true"/>
        </w:rPr>
        <w:t>المفردات</w:t>
      </w:r>
      <w:bookmarkEnd w:id="88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أصلحوا أعمالهم</w:t>
      </w:r>
      <w:r>
        <w:rPr>
          <w:rFonts w:eastAsia="IRNazanin" w:cs="IRNazanin"/>
          <w:color w:val="111111"/>
          <w:sz w:val="28"/>
          <w:szCs w:val="28"/>
          <w:rtl w:val="true"/>
          <w:lang w:bidi="fa-IR"/>
        </w:rPr>
        <w:t>.</w:t>
      </w:r>
      <w:bookmarkStart w:id="886" w:name="pg14916_169004"/>
    </w:p>
    <w:p>
      <w:pPr>
        <w:pStyle w:val="Heading6"/>
        <w:numPr>
          <w:ilvl w:val="5"/>
          <w:numId w:val="1"/>
        </w:numPr>
        <w:rPr/>
      </w:pPr>
      <w:bookmarkStart w:id="887" w:name="__RefHeading___Toc1423741_388300464"/>
      <w:bookmarkStart w:id="888" w:name="_Toc366"/>
      <w:bookmarkEnd w:id="886"/>
      <w:bookmarkEnd w:id="887"/>
      <w:r>
        <w:rPr>
          <w:rtl w:val="true"/>
        </w:rPr>
        <w:t>التفسير</w:t>
      </w:r>
      <w:bookmarkEnd w:id="888"/>
    </w:p>
    <w:p>
      <w:pPr>
        <w:pStyle w:val="BookText"/>
        <w:rPr/>
      </w:pPr>
      <w:r>
        <w:rPr>
          <w:rFonts w:ascii="Amiri" w:hAnsi="Amiri" w:eastAsia="Amiri" w:cs="Amiri"/>
          <w:color w:val="111111"/>
          <w:sz w:val="28"/>
          <w:sz w:val="28"/>
          <w:szCs w:val="28"/>
          <w:rtl w:val="true"/>
          <w:lang w:bidi="ar-SA"/>
        </w:rPr>
        <w:t>للاستثناء في هذه الآية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بَعْدِ ذلِكَ وَ 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العقوبات الثلاث، فإذا تاب وأصلح يرتفع عنه الجلد وتقبل شهادته ويحكم عليه بالعدالة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لم يقل به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يرجع إلى الأخيرين، فلو تاب تُقبل شهادته ويُحكم عليه بعدم الفسق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يرجع إلى الأخير فلو تاب وأصلح يُحكم عليه بعدم الفسق فتجوز الصلاة وراءه ويُقبل قضاؤه ولكن لا تقبل شهادته أبداً، وهذا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الظاهر؛ لأنّ الفقرة الثانية قيّدت بالتأبيد،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ذلك إلّالأجل صيانة كرامة الناس حتى لا يعجل أحدٌ في رمي مؤمن أو مؤمنة بالفجور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من غير واحدة من الروايات الصحيحة قبول شهادته بالتوبة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 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القاذف بعدما يُقام عليه الحدّ، ما توبته‌؟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كذّب نفسه وتاب، أتُقبل شهادته‌؟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أيضاً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عليه السلام عن الرجل يقذف الرجل فيجلد حدّاً ثم يتوب ولا يعلم منه إلّاخير، أتجوز شهادته‌؟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يقال عندكم‌؟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توبته فيما بينه وبين اللّه، ولا تقبل شهادته أبداً،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ما قالوا،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ولم يعلم منه إلّاخير، جازت</w:t>
      </w:r>
    </w:p>
    <w:p>
      <w:pPr>
        <w:pStyle w:val="BookText"/>
        <w:rPr/>
      </w:pPr>
      <w:r>
        <w:rPr>
          <w:rFonts w:ascii="IRNazanin" w:hAnsi="IRNazanin" w:eastAsia="IRNazanin"/>
          <w:color w:val="111111"/>
          <w:sz w:val="28"/>
          <w:sz w:val="28"/>
          <w:szCs w:val="28"/>
          <w:rtl w:val="true"/>
          <w:lang w:bidi="fa-IR"/>
        </w:rPr>
        <w:t>شهادته</w:t>
      </w:r>
      <w:r>
        <w:rPr>
          <w:rFonts w:eastAsia="IRNazanin" w:cs="IRNazanin"/>
          <w:color w:val="111111"/>
          <w:sz w:val="28"/>
          <w:szCs w:val="28"/>
          <w:rtl w:val="true"/>
          <w:lang w:bidi="fa-IR"/>
        </w:rPr>
        <w:t>».</w:t>
      </w:r>
      <w:r>
        <w:rPr>
          <w:rStyle w:val="FootnoteAnchor"/>
          <w:rtl w:val="true"/>
        </w:rPr>
        <w:footnoteReference w:id="394"/>
      </w:r>
      <w:r>
        <w:rPr>
          <w:rFonts w:ascii="Amiri" w:hAnsi="Amiri" w:eastAsia="Amiri" w:cs="Amiri"/>
          <w:color w:val="111111"/>
          <w:sz w:val="28"/>
          <w:sz w:val="28"/>
          <w:szCs w:val="28"/>
          <w:rtl w:val="true"/>
          <w:lang w:bidi="ar-SA"/>
        </w:rPr>
        <w:t>ولو صحّت الروايتان يحمل التأبيد على ما إذا لم يتب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هو المراد منه‌؟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أصْلَحوا أعمالهم، ويُحتمل أن يراد أنّه يكذّب نفسه عند الحاكم؛ ففي مرسلة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فيكذِّب نفسه عند الإمام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افتريت على فلانة ويتوب ممّا قال</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 xml:space="preserve">إذ لا تُعاد كرامة مَن توجّهت لها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وإن أُقيم عليه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إلّابتكذيب القاذف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889" w:name="pg14916_169006"/>
    </w:p>
    <w:p>
      <w:pPr>
        <w:pStyle w:val="BookText"/>
        <w:rPr/>
      </w:pPr>
      <w:bookmarkEnd w:id="889"/>
      <w:r>
        <w:rPr>
          <w:rFonts w:ascii="Amiri" w:hAnsi="Amiri" w:eastAsia="Amiri" w:cs="Amiri"/>
          <w:color w:val="111111"/>
          <w:sz w:val="28"/>
          <w:sz w:val="28"/>
          <w:szCs w:val="28"/>
          <w:rtl w:val="true"/>
          <w:lang w:bidi="ar-SA"/>
        </w:rPr>
        <w:t>الحدود والتعزيرات</w:t>
      </w:r>
    </w:p>
    <w:p>
      <w:pPr>
        <w:pStyle w:val="Heading4"/>
        <w:numPr>
          <w:ilvl w:val="3"/>
          <w:numId w:val="1"/>
        </w:numPr>
        <w:rPr/>
      </w:pPr>
      <w:bookmarkStart w:id="890" w:name="__RefHeading___Toc1423743_388300464"/>
      <w:bookmarkStart w:id="891" w:name="_Toc367"/>
      <w:bookmarkEnd w:id="890"/>
      <w:r>
        <w:rPr/>
        <w:t>3</w:t>
      </w:r>
      <w:r>
        <w:rPr>
          <w:rtl w:val="true"/>
        </w:rPr>
        <w:t xml:space="preserve"> </w:t>
      </w:r>
      <w:r>
        <w:rPr>
          <w:rtl w:val="true"/>
        </w:rPr>
        <w:t>حدّ السرقة</w:t>
      </w:r>
      <w:bookmarkEnd w:id="891"/>
    </w:p>
    <w:p>
      <w:pPr>
        <w:pStyle w:val="Heading5"/>
        <w:numPr>
          <w:ilvl w:val="4"/>
          <w:numId w:val="1"/>
        </w:numPr>
        <w:rPr/>
      </w:pPr>
      <w:bookmarkStart w:id="892" w:name="__RefHeading___Toc1423745_388300464"/>
      <w:bookmarkStart w:id="893" w:name="_Toc368"/>
      <w:bookmarkEnd w:id="892"/>
      <w:r>
        <w:rPr>
          <w:rtl w:val="true"/>
        </w:rPr>
        <w:t>الآيتان</w:t>
      </w:r>
      <w:r>
        <w:rPr>
          <w:rtl w:val="true"/>
        </w:rPr>
        <w:t xml:space="preserve">: </w:t>
      </w:r>
      <w:r>
        <w:rPr>
          <w:rtl w:val="true"/>
        </w:rPr>
        <w:t>الأُولى والثانية</w:t>
      </w:r>
      <w:bookmarkEnd w:id="893"/>
    </w:p>
    <w:p>
      <w:pPr>
        <w:pStyle w:val="Heading6"/>
        <w:numPr>
          <w:ilvl w:val="5"/>
          <w:numId w:val="1"/>
        </w:numPr>
        <w:rPr/>
      </w:pPr>
      <w:bookmarkStart w:id="894" w:name="__RefHeading___Toc1423747_388300464"/>
      <w:bookmarkStart w:id="895" w:name="_Toc369"/>
      <w:bookmarkEnd w:id="894"/>
      <w:r>
        <w:rPr>
          <w:rtl w:val="true"/>
        </w:rPr>
        <w:t>اشارة</w:t>
      </w:r>
      <w:bookmarkEnd w:id="895"/>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اَلسّارِقُ وَ اَلسّارِقَةُ فَاقْطَعُوا أَيْدِيَهُما جَزاءً بِما كَسَبا نَكالاً مِنَ اَللّهِ وَ اَللّهُ عَزِيزٌ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w:t>
      </w:r>
      <w:r>
        <w:rPr>
          <w:rStyle w:val="FootnoteAnchor"/>
          <w:rtl w:val="true"/>
        </w:rPr>
        <w:footnoteReference w:id="396"/>
      </w:r>
    </w:p>
    <w:p>
      <w:pPr>
        <w:pStyle w:val="Heading6"/>
        <w:numPr>
          <w:ilvl w:val="5"/>
          <w:numId w:val="1"/>
        </w:numPr>
        <w:rPr/>
      </w:pPr>
      <w:bookmarkStart w:id="896" w:name="__RefHeading___Toc1423749_388300464"/>
      <w:bookmarkStart w:id="897" w:name="_Toc370"/>
      <w:bookmarkEnd w:id="896"/>
      <w:r>
        <w:rPr>
          <w:rtl w:val="true"/>
        </w:rPr>
        <w:t>المفردات</w:t>
      </w:r>
      <w:bookmarkEnd w:id="897"/>
    </w:p>
    <w:p>
      <w:pPr>
        <w:pStyle w:val="BookText"/>
        <w:rPr/>
      </w:pPr>
      <w:r>
        <w:rPr>
          <w:rFonts w:ascii="Amiri" w:hAnsi="Amiri" w:eastAsia="Amiri" w:cs="Amiri"/>
          <w:color w:val="111111"/>
          <w:sz w:val="28"/>
          <w:sz w:val="28"/>
          <w:szCs w:val="28"/>
          <w:rtl w:val="true"/>
          <w:lang w:bidi="ar-SA"/>
        </w:rPr>
        <w:t>فاقطعوا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يستعمل تارة في فصل العضو عن مكانه، وأُخرى في جرحه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رَأَيْنَهُ أَكْبَرْنَهُ وَ قَطَّعْنَ أَيْدِيَهُنَّ‌</w:t>
      </w:r>
      <w:r>
        <w:rPr>
          <w:rFonts w:eastAsia="Amiri" w:cs="Amiri" w:ascii="Amiri" w:hAnsi="Amiri"/>
          <w:color w:val="111111"/>
          <w:sz w:val="28"/>
          <w:szCs w:val="28"/>
          <w:rtl w:val="true"/>
          <w:lang w:bidi="ar-SA"/>
        </w:rPr>
        <w:t>».</w:t>
      </w:r>
      <w:r>
        <w:rPr>
          <w:rStyle w:val="FootnoteAnchor"/>
          <w:rtl w:val="true"/>
        </w:rPr>
        <w:footnoteReference w:id="397"/>
      </w:r>
      <w:r>
        <w:rPr>
          <w:rFonts w:ascii="Amiri" w:hAnsi="Amiri" w:eastAsia="Amiri" w:cs="Amiri"/>
          <w:color w:val="111111"/>
          <w:sz w:val="28"/>
          <w:sz w:val="28"/>
          <w:szCs w:val="28"/>
          <w:rtl w:val="true"/>
          <w:lang w:bidi="ar-SA"/>
        </w:rPr>
        <w:t>وأُريد في المقام، الوجه الأوّل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اليد، وهو عضو من بدن الإنسان يطلق إمّا على الأصابع، أو الكف، أو المجموع من المرفق إلى أطراف الأصابع، بل ربما يطلق على المجموع ابتداء من المنكب، وعلى ذلك فالآية تكون مجملة من حيث موضع القطع، ولا</w:t>
      </w:r>
      <w:bookmarkStart w:id="898" w:name="pg14916_169007"/>
    </w:p>
    <w:p>
      <w:pPr>
        <w:pStyle w:val="BookText"/>
        <w:rPr/>
      </w:pPr>
      <w:bookmarkEnd w:id="898"/>
      <w:r>
        <w:rPr>
          <w:rFonts w:ascii="Amiri" w:hAnsi="Amiri" w:eastAsia="Amiri" w:cs="Amiri"/>
          <w:color w:val="111111"/>
          <w:sz w:val="28"/>
          <w:sz w:val="28"/>
          <w:szCs w:val="28"/>
          <w:rtl w:val="true"/>
          <w:lang w:bidi="ar-SA"/>
        </w:rPr>
        <w:t>يعلم ما هو الواجب إلّابالسنة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ويطلق على قيد الدابة وحديدة اللجام لكونهما مانعين ويكون المراد عبرة للآخرين ومانعاً عن ارتكابهم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النكال اسم لما جعلته نكالاً لغيره إذا بلغه، أو رآه خاف أن يعمل عمله</w:t>
      </w:r>
      <w:r>
        <w:rPr>
          <w:rFonts w:eastAsia="Amiri" w:cs="Amiri" w:ascii="Amiri" w:hAnsi="Amiri"/>
          <w:color w:val="111111"/>
          <w:sz w:val="28"/>
          <w:szCs w:val="28"/>
          <w:rtl w:val="true"/>
          <w:lang w:bidi="ar-SA"/>
        </w:rPr>
        <w:t>.</w:t>
      </w:r>
      <w:r>
        <w:rPr>
          <w:rStyle w:val="FootnoteAnchor"/>
          <w:rtl w:val="true"/>
        </w:rPr>
        <w:footnoteReference w:id="398"/>
      </w:r>
    </w:p>
    <w:p>
      <w:pPr>
        <w:pStyle w:val="Heading6"/>
        <w:numPr>
          <w:ilvl w:val="5"/>
          <w:numId w:val="1"/>
        </w:numPr>
        <w:rPr/>
      </w:pPr>
      <w:bookmarkStart w:id="899" w:name="__RefHeading___Toc1423751_388300464"/>
      <w:bookmarkStart w:id="900" w:name="_Toc371"/>
      <w:bookmarkEnd w:id="899"/>
      <w:r>
        <w:rPr>
          <w:rtl w:val="true"/>
        </w:rPr>
        <w:t>التفسير</w:t>
      </w:r>
      <w:bookmarkEnd w:id="900"/>
    </w:p>
    <w:p>
      <w:pPr>
        <w:pStyle w:val="Heading6"/>
        <w:numPr>
          <w:ilvl w:val="5"/>
          <w:numId w:val="1"/>
        </w:numPr>
        <w:rPr/>
      </w:pPr>
      <w:bookmarkStart w:id="901" w:name="__RefHeading___Toc1423753_388300464"/>
      <w:bookmarkStart w:id="902" w:name="_Toc372"/>
      <w:bookmarkEnd w:id="901"/>
      <w:r>
        <w:rPr>
          <w:rtl w:val="true"/>
        </w:rPr>
        <w:t>اشارة</w:t>
      </w:r>
      <w:bookmarkEnd w:id="902"/>
    </w:p>
    <w:p>
      <w:pPr>
        <w:pStyle w:val="BookText"/>
        <w:rPr/>
      </w:pPr>
      <w:r>
        <w:rPr>
          <w:rFonts w:ascii="Amiri" w:hAnsi="Amiri" w:eastAsia="Amiri" w:cs="Amiri"/>
          <w:color w:val="111111"/>
          <w:sz w:val="28"/>
          <w:sz w:val="28"/>
          <w:szCs w:val="28"/>
          <w:rtl w:val="true"/>
          <w:lang w:bidi="ar-SA"/>
        </w:rPr>
        <w:t>قبل الدخول في تفسير الآيتين نذكر النكات المهمّة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والسارقة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وجه دخول الفاء في الخبر، لأنّ اللام في المبتدأ لام الموصول،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سرق، أو مَن سرقت فاقطعوا أيديهما، وقد قُرر في محلّه أنّ المبتدأ إذا تضمّن معنى الشرط يجوز دخول الفاء في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الأيدي جمع اليد وأُضيف إلى التثنية، ولو أخذنا بظاهره يجب قطع كلتا اليدين من كلّ من السارق والسارقة، غير أنّ الظاهر أنّ الإتيان بصيغة الجمع لأجل تعدّد المورد، فلو سرق أربعة أشخاص وقطعت يد كلّ واحد منهم لصدق أنّه قطعت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موجّه للحاكم الشرعي، وتوضيح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نظام الإسلام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أُمور فردية كالصلاة والصيام وإكرام الوالدين، إلى غير ذلك من الأُمور المطلوبة من الفرد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سلسلة تكاليف وواجبات موجهة إلى المجتمع الإسلامي، فاللّه سبحانه</w:t>
      </w:r>
    </w:p>
    <w:p>
      <w:pPr>
        <w:pStyle w:val="BookText"/>
        <w:rPr/>
      </w:pPr>
      <w:r>
        <w:rPr>
          <w:rFonts w:ascii="Amiri" w:hAnsi="Amiri" w:eastAsia="Amiri" w:cs="Amiri"/>
          <w:color w:val="111111"/>
          <w:sz w:val="28"/>
          <w:sz w:val="28"/>
          <w:szCs w:val="28"/>
          <w:rtl w:val="true"/>
          <w:lang w:bidi="ar-SA"/>
        </w:rPr>
        <w:t>يأمر المجتمع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يأمر بجلد الزاني والزانية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كما يأمر بالمرابطة والدفاع عن ثغور الوطن الإسلامي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 صابِرُوا</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ويأمر بقتال البغاة والطغاة حتى يفيئوا إلى الحقّ ويكفّوا عن البغي،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 إلى غير ذلك من الآيات التي تأخذ المجتمع الإيماني موضوعاً للحكم، ومن المعلوم أنّ هذه التكاليف والواجبات المتوجّهة شرعاً إلى المجتمع ممّا لا يمكن القيام بها وأداؤها دون جماعة متفرّغة لذلك، ودون جهاز مقتدر يتولّى تنفيذها، وهذا يوجب على المجتمع الإسلاميّ أن يقوم بتشكيل حكومة تتقبّل مسؤولية القيام بهذه التكاليف، وتطبيق النظم الاجتماعية الإسلامية، والوظائف المتوجّهة إلى المجتمع أساساً، صيانة للمجتمع من الانهيار، وحفظاً لمصالحه وشؤونه، إذ بغير هذه الصورة لن يكون هناك إلّاالهرج والمرج والفوضى والفساد الذي يأباه الإسلام بشدّة، وترفضه تعاليم السماء أشدّ الرفض</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إذا لم يكن هناك حاكم منصوص من اللّه سبحانه، كالنبيّ والإمام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وإلّا فلا تصل النوبة إلى المجتمع، وبما أنّ المجتمع غير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عارف بالحدود الشرعية للحكومة، يجب أن يكون النظام مؤيداً بفقيه جامع للشرائط عارف بالكتاب والسنّة والظروف السائدة على المجتمع، فتكون الحكومة شعبية من جانب وإلهية من جانب آخر، والتفصيل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السارق والسارقة لئلّا يتوهّم أنّ الحكم مختصّ بالرجال دون النساء، وقدّم الرجال على النساء، لأنّ هذه الجريمة ممّا يُقدم عليها الرجال أكثر من النساء، على خلاف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تتضمّن حكماً جزائياً لكلّ من السارق والسارقة لأجل استقرار الأمن المالي في المجتمع، والآية وإن كانت مطلقة ولكن الفقهاء تبعاً للسنّة الشريفة قيّدوا إطلاقها بقيود كثيرة فلا تقطع يد السارق والسارقة إلّا بعد شروط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البلوغ، فلو سرق الطفل لم يُحدّ، ولكن يؤدّب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 فلا يقطع المجنون، بل يؤدّب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ارتفاع الشبهة، فلو توهّم المُلك، فبان غير مالك لم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المال مشتركاً فأخذ ما يظن أنّه قدر نصيبه 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هتك الحرز، أي كون المال محرزاً موضوعاً في محلّ يمنع من الضياع والتلف، فلا قطع فيما ليس بمحرز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إخراج المال بالمباشرة والتسبيب على نحو ينسب الفعل فيه إلى ذي التسبيب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يكون السارق والداً يأخذ من مال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يأخذه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هتك قهراً ظاهراً وأُخذ، لم يقطع، كما هو الحال في قُطّاع الطريق</w:t>
      </w:r>
      <w:r>
        <w:rPr>
          <w:rFonts w:eastAsia="Amiri" w:cs="Amiri" w:ascii="Amiri" w:hAnsi="Amiri"/>
          <w:color w:val="111111"/>
          <w:sz w:val="28"/>
          <w:szCs w:val="28"/>
          <w:rtl w:val="true"/>
          <w:lang w:bidi="ar-SA"/>
        </w:rPr>
        <w:t>.</w:t>
      </w:r>
      <w:bookmarkStart w:id="903" w:name="pg14916_169010"/>
    </w:p>
    <w:p>
      <w:pPr>
        <w:pStyle w:val="BookText"/>
        <w:rPr/>
      </w:pPr>
      <w:bookmarkEnd w:id="903"/>
      <w:r>
        <w:rPr>
          <w:rFonts w:ascii="Amiri" w:hAnsi="Amiri" w:eastAsia="Amiri" w:cs="Amiri"/>
          <w:color w:val="111111"/>
          <w:sz w:val="28"/>
          <w:sz w:val="28"/>
          <w:szCs w:val="28"/>
          <w:rtl w:val="true"/>
          <w:lang w:bidi="ar-SA"/>
        </w:rPr>
        <w:t>هذا كلّه في السارق، وأمّا المسروق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قطع فيما نقص عن ربع دينار، ويقطع فيما بلغه ذهباً خالصاً مضروباً عليه السكّة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يكون في مجاعة، فلا قطع على مَن سرق مأكولاً في عام المجاعة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شروط أُخرى ذكرها الفقهاء في كتاب الحدود</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ومن الشبه المتداولة حول مسألة القطع والتي نشرها بعض الملحدين، قائلاً بأنّ دية اليد في الشريعة الإسلامية هي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ولكنّها إذا سرقت تقطع بربع دينار، وهذا تناقض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الملحد غفل عن أنّ الدية المقرّرة إنّما هي لليد الأمينة لا الخائنة، فإذا خانت فلا قيمة لها، ولا احترام، ولذلك لما أنشد الملحد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بخمس مئين عسجد فديت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بالها قطعت في ربع دينار</w:t>
      </w:r>
    </w:p>
    <w:p>
      <w:pPr>
        <w:pStyle w:val="BookText"/>
        <w:rPr/>
      </w:pPr>
      <w:r>
        <w:rPr>
          <w:rFonts w:ascii="Amiri" w:hAnsi="Amiri" w:eastAsia="Amiri" w:cs="Amiri"/>
          <w:color w:val="111111"/>
          <w:sz w:val="28"/>
          <w:sz w:val="28"/>
          <w:szCs w:val="28"/>
          <w:rtl w:val="true"/>
          <w:lang w:bidi="ar-SA"/>
        </w:rPr>
        <w:t>أجابه السيد المرتضى رحمه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 الأمانة أغلاها، وأرخصها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 الخيانة فافهم حكمة الباري</w:t>
      </w:r>
      <w:r>
        <w:rPr>
          <w:rStyle w:val="FootnoteAnchor"/>
          <w:rtl w:val="true"/>
        </w:rPr>
        <w:footnoteReference w:id="404"/>
      </w:r>
    </w:p>
    <w:p>
      <w:pPr>
        <w:pStyle w:val="Heading6"/>
        <w:numPr>
          <w:ilvl w:val="5"/>
          <w:numId w:val="1"/>
        </w:numPr>
        <w:rPr/>
      </w:pPr>
      <w:bookmarkStart w:id="904" w:name="__RefHeading___Toc1423755_388300464"/>
      <w:bookmarkStart w:id="905" w:name="_Toc373"/>
      <w:bookmarkEnd w:id="904"/>
      <w:r>
        <w:rPr>
          <w:rtl w:val="true"/>
        </w:rPr>
        <w:t>خامساً</w:t>
      </w:r>
      <w:r>
        <w:rPr>
          <w:rtl w:val="true"/>
        </w:rPr>
        <w:t xml:space="preserve">: </w:t>
      </w:r>
      <w:r>
        <w:rPr>
          <w:rtl w:val="true"/>
        </w:rPr>
        <w:t>موضع القطع</w:t>
      </w:r>
      <w:bookmarkEnd w:id="90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كلمة الفقهاء في موضع القطع، فالإمامية على أنّ موضعه قطع الأصابع الأربعة من اليد اليمنى وترك الراحة والإبهام، وقال جميع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في اليد من الكوع، وهو المفصل الذي بين الكفّ والذراع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يقطع من المنكب لأنّ اسم اليد يقع على هذا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ويدلّ على قول الإمامية ما تضافر عن أئمّة أهل البيت عليهم السلام في هذا الباب، فلنتبرّك بنقل بعض 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يجب القطع‌؟ فبسط أصابعه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مفصل الكف</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القطع من وسط الكف، ولا يقطع الإبهام، وإذا قطعت الرِّجْل تُرِك العقب لم يقطع</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عبد اللّه بن هلال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السارق لِمَ تقطع يده اليمنى ورجله اليسرى ولا تقطع يده اليمنى ورجله اليمنى‌؟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 ما سألت، إذا قطعت يده اليمنى ورجله اليمنى، سقط على جانبه الأيسر، ولم يقدر على القيام، فإذا قطعت يده اليمنى ورجله اليسرى، اعتدل واستوى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يقوم وقد قطعت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القطع ليس من حيث رأيت يقطع، إنّما يقطع الرجل من الكعب ويترك من قدمه ما يقوم عليه يصلي ويعبد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تقطع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الأربع أصابع وتترك الإبهام يعتمد عليها في الصلاة ويغسل بها وجهه للصلاة</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والتفصيل يجده القارئ في البحوث الفقهية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906" w:name="pg14916_169012"/>
    </w:p>
    <w:p>
      <w:pPr>
        <w:pStyle w:val="Heading6"/>
        <w:numPr>
          <w:ilvl w:val="5"/>
          <w:numId w:val="1"/>
        </w:numPr>
        <w:rPr/>
      </w:pPr>
      <w:bookmarkStart w:id="907" w:name="__RefHeading___Toc1423757_388300464"/>
      <w:bookmarkStart w:id="908" w:name="_Toc374"/>
      <w:bookmarkEnd w:id="906"/>
      <w:bookmarkEnd w:id="907"/>
      <w:r>
        <w:rPr>
          <w:rtl w:val="true"/>
        </w:rPr>
        <w:t>سادساً</w:t>
      </w:r>
      <w:r>
        <w:rPr>
          <w:rtl w:val="true"/>
        </w:rPr>
        <w:t xml:space="preserve">: </w:t>
      </w:r>
      <w:r>
        <w:rPr>
          <w:rtl w:val="true"/>
        </w:rPr>
        <w:t>سقوط الحدّ بالتوبة قبل ثبوته</w:t>
      </w:r>
      <w:bookmarkEnd w:id="908"/>
    </w:p>
    <w:p>
      <w:pPr>
        <w:pStyle w:val="BookText"/>
        <w:rPr/>
      </w:pPr>
      <w:r>
        <w:rPr>
          <w:rFonts w:ascii="Amiri" w:hAnsi="Amiri" w:eastAsia="Amiri" w:cs="Amiri"/>
          <w:color w:val="111111"/>
          <w:sz w:val="28"/>
          <w:sz w:val="28"/>
          <w:szCs w:val="28"/>
          <w:rtl w:val="true"/>
          <w:lang w:bidi="ar-SA"/>
        </w:rPr>
        <w:t>إنّ حدّ السرقة يسقط بالتوبة كغيره من الحدود، قبل أن يثبت عند الحاكم، ففي صحيح عبد اللّه بن سنان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إذا جاء من قبل نفسه تائباً إلى اللّه عزّ وجلّ‌، تُرد سرقته إلى صاحبها ولا قطع عليه</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ويمكن أن يستدل عليه بما ورد في المحارب، فإنّه إن تاب قبل رفع أمره إلى الحاكم يسقط الحدّ، فكيف في المقام، يقول سبحانه في حقّ المحارب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والاستدلال من قبيل القياس الأولوي، مضافاً إلى قوله سبحانه في المقام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w:t>
      </w:r>
    </w:p>
    <w:p>
      <w:pPr>
        <w:pStyle w:val="Heading6"/>
        <w:numPr>
          <w:ilvl w:val="5"/>
          <w:numId w:val="1"/>
        </w:numPr>
        <w:rPr/>
      </w:pPr>
      <w:bookmarkStart w:id="909" w:name="__RefHeading___Toc1423759_388300464"/>
      <w:bookmarkStart w:id="910" w:name="_Toc375"/>
      <w:bookmarkEnd w:id="909"/>
      <w:r>
        <w:rPr>
          <w:rtl w:val="true"/>
        </w:rPr>
        <w:t>سابعاً</w:t>
      </w:r>
      <w:r>
        <w:rPr>
          <w:rtl w:val="true"/>
        </w:rPr>
        <w:t xml:space="preserve">: </w:t>
      </w:r>
      <w:r>
        <w:rPr>
          <w:rtl w:val="true"/>
        </w:rPr>
        <w:t>ردّ المسروق إلى صاحبه</w:t>
      </w:r>
      <w:bookmarkEnd w:id="910"/>
    </w:p>
    <w:p>
      <w:pPr>
        <w:pStyle w:val="BookText"/>
        <w:rPr/>
      </w:pPr>
      <w:r>
        <w:rPr>
          <w:rFonts w:ascii="Amiri" w:hAnsi="Amiri" w:eastAsia="Amiri" w:cs="Amiri"/>
          <w:color w:val="111111"/>
          <w:sz w:val="28"/>
          <w:sz w:val="28"/>
          <w:szCs w:val="28"/>
          <w:rtl w:val="true"/>
          <w:lang w:bidi="ar-SA"/>
        </w:rPr>
        <w:t>يجب ردّ المسروق إلى صاحبه، سواء أُقيم الحدّ على السارق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صاحب المنار عن بعض الفقهاء من عدم الجمع بين الحدّ وغرامة المال المسروق، وردّ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الحدّ حقّ اللّه تعالى لمصلحة عباده عامّة، والمال حقّ من سُرق منه خاصّة</w:t>
      </w:r>
      <w:r>
        <w:rPr>
          <w:rFonts w:eastAsia="Amiri" w:cs="Amiri" w:ascii="Amiri" w:hAnsi="Amiri"/>
          <w:color w:val="111111"/>
          <w:sz w:val="28"/>
          <w:szCs w:val="28"/>
          <w:rtl w:val="true"/>
          <w:lang w:bidi="ar-SA"/>
        </w:rPr>
        <w:t>.</w:t>
      </w:r>
      <w:r>
        <w:rPr>
          <w:rStyle w:val="FootnoteAnchor"/>
          <w:rtl w:val="true"/>
        </w:rPr>
        <w:footnoteReference w:id="411"/>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روايات أئمّة أهل البيت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يتبع بسرقته وإن قطعت يده ولا يترك أن يذهب بمال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 في صحيح سليمان بن</w:t>
      </w:r>
      <w:bookmarkStart w:id="911" w:name="pg14916_169013"/>
    </w:p>
    <w:p>
      <w:pPr>
        <w:pStyle w:val="BookText"/>
        <w:rPr/>
      </w:pPr>
      <w:bookmarkEnd w:id="911"/>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سرق السارق قطعت يده وغرم ما أخذ</w:t>
      </w:r>
      <w:r>
        <w:rPr>
          <w:rFonts w:eastAsia="Amiri" w:cs="Amiri" w:ascii="Amiri" w:hAnsi="Amiri"/>
          <w:color w:val="111111"/>
          <w:sz w:val="28"/>
          <w:szCs w:val="28"/>
          <w:rtl w:val="true"/>
          <w:lang w:bidi="ar-SA"/>
        </w:rPr>
        <w:t>».</w:t>
      </w:r>
      <w:r>
        <w:rPr>
          <w:rStyle w:val="FootnoteAnchor"/>
          <w:rtl w:val="true"/>
        </w:rPr>
        <w:footnoteReference w:id="412"/>
      </w:r>
    </w:p>
    <w:p>
      <w:pPr>
        <w:pStyle w:val="Heading6"/>
        <w:numPr>
          <w:ilvl w:val="5"/>
          <w:numId w:val="1"/>
        </w:numPr>
        <w:rPr/>
      </w:pPr>
      <w:bookmarkStart w:id="912" w:name="__RefHeading___Toc1423761_388300464"/>
      <w:bookmarkStart w:id="913" w:name="_Toc376"/>
      <w:bookmarkEnd w:id="912"/>
      <w:r>
        <w:rPr>
          <w:rtl w:val="true"/>
        </w:rPr>
        <w:t>ثامناً</w:t>
      </w:r>
      <w:r>
        <w:rPr>
          <w:rtl w:val="true"/>
        </w:rPr>
        <w:t xml:space="preserve">: </w:t>
      </w:r>
      <w:r>
        <w:rPr>
          <w:rtl w:val="true"/>
        </w:rPr>
        <w:t>شبهة حول حدّ السرقة</w:t>
      </w:r>
      <w:bookmarkEnd w:id="913"/>
    </w:p>
    <w:p>
      <w:pPr>
        <w:pStyle w:val="BookText"/>
        <w:rPr/>
      </w:pPr>
      <w:r>
        <w:rPr>
          <w:rFonts w:ascii="Amiri" w:hAnsi="Amiri" w:eastAsia="Amiri" w:cs="Amiri"/>
          <w:color w:val="111111"/>
          <w:sz w:val="28"/>
          <w:sz w:val="28"/>
          <w:szCs w:val="28"/>
          <w:rtl w:val="true"/>
          <w:lang w:bidi="ar-SA"/>
        </w:rPr>
        <w:t>أثار بعض الغربيّين وتابعهم بعض الشرقيّين، شبهة حول حدّ السرقة وهي القطع،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القطع حدّاً وعقاباً للسرقة، يُسبّب أثرين غير مرضيين،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خلق اليد للعمل حتى يعيش الإنسان بكدّ يمينه، فإذا قطعت اليد عجز عن العمل، وبهذا يكون عالة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قطع اليد أثراً نفسياً سيّئاً على السارق حيث إنّه إذا خرج إلى المجتمع مقطوع اليد يورث عدم الثقة به وعدم احترامه من قبل الناس، وبالتالي يصير إنساناً معقّداً، كما أنّه يخرج إلى المجتمع بصورة إنسان مشوّه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قطع أحد اليدين لا يمنع الإنسان من العمل خصوصاً على قول الإمامية من أنّ موضع القطع هو الأصابع الأربعة، فإنّ العمل ممكن بما بقي في اليد اليمنى والكف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القائل به ينظر إلى الحكم من منظار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فيترحّم عليه، ولكنّه غفل عمّا هو المهم وهو تقديم مصالح المجتمع على مصالح الفرد، لأنّها أهمّ‌، فالشارع بتشريعه هذا يُريد قطع هذه الظاهرة الخطرة من الجذور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على ما ذكرنا أنّ القوانين الوضعية وما شرّعته من عقوبات للسرقة، لم تنتج إلّاانتشار السرقة وتنوّع وسائلها وأساليبها، على نحو أصبحت السجون تغصّ بالسرّاق، وهم يتعلّمون فيها أساليب جديدة لهذه الجريمة، ويتعلّمون كيفية</w:t>
      </w:r>
      <w:bookmarkStart w:id="914" w:name="pg14916_169014"/>
    </w:p>
    <w:p>
      <w:pPr>
        <w:pStyle w:val="BookText"/>
        <w:rPr/>
      </w:pPr>
      <w:bookmarkEnd w:id="914"/>
      <w:r>
        <w:rPr>
          <w:rFonts w:ascii="Amiri" w:hAnsi="Amiri" w:eastAsia="Amiri" w:cs="Amiri"/>
          <w:color w:val="111111"/>
          <w:sz w:val="28"/>
          <w:sz w:val="28"/>
          <w:szCs w:val="28"/>
          <w:rtl w:val="true"/>
          <w:lang w:bidi="ar-SA"/>
        </w:rPr>
        <w:t>التخلّص عن المتابعة القانونية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يترتّب على قطع اليد من العقد النفسية أو تشويه الخلقة، فإنّما هو نتيجة اكتسبها الإنسان بسرقة الأموال والإخلال بالأمن في المجتمع ولا يلومنّ إلّا نفسه</w:t>
      </w:r>
      <w:r>
        <w:rPr>
          <w:rFonts w:eastAsia="Amiri" w:cs="Amiri" w:ascii="Amiri" w:hAnsi="Amiri"/>
          <w:color w:val="111111"/>
          <w:sz w:val="28"/>
          <w:szCs w:val="28"/>
          <w:rtl w:val="true"/>
          <w:lang w:bidi="ar-SA"/>
        </w:rPr>
        <w:t>.</w:t>
      </w:r>
    </w:p>
    <w:p>
      <w:pPr>
        <w:pStyle w:val="Heading6"/>
        <w:numPr>
          <w:ilvl w:val="5"/>
          <w:numId w:val="1"/>
        </w:numPr>
        <w:rPr/>
      </w:pPr>
      <w:bookmarkStart w:id="915" w:name="__RefHeading___Toc1423763_388300464"/>
      <w:bookmarkStart w:id="916" w:name="_Toc377"/>
      <w:bookmarkEnd w:id="915"/>
      <w:r>
        <w:rPr>
          <w:rtl w:val="true"/>
        </w:rPr>
        <w:t>تاسعاً</w:t>
      </w:r>
      <w:r>
        <w:rPr>
          <w:rtl w:val="true"/>
        </w:rPr>
        <w:t xml:space="preserve">: </w:t>
      </w:r>
      <w:r>
        <w:rPr>
          <w:rtl w:val="true"/>
        </w:rPr>
        <w:t>ختام الآية</w:t>
      </w:r>
      <w:bookmarkEnd w:id="916"/>
    </w:p>
    <w:p>
      <w:pPr>
        <w:pStyle w:val="BookText"/>
        <w:rPr/>
      </w:pPr>
      <w:r>
        <w:rPr>
          <w:rFonts w:ascii="Amiri" w:hAnsi="Amiri" w:eastAsia="Amiri" w:cs="Amiri"/>
          <w:color w:val="111111"/>
          <w:sz w:val="28"/>
          <w:sz w:val="28"/>
          <w:szCs w:val="28"/>
          <w:rtl w:val="true"/>
          <w:lang w:bidi="ar-SA"/>
        </w:rPr>
        <w:t>ختم اللّه سبحانه الآية بذكر اسمين من أسمائه الحسنى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مشعراً بأنّ المقام مقام العزّة والقدرة، فالحاكم الإسلامي مظهر عزّ اللّه سبحانه وقدرته، يقطع يد السارق التي أخلّت بأمن المجتمع، وهو حكيم في تشريعه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لطيف ما روي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أقرأ سورة المائدة ومعي أعرابي فقرأت هذه الآية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مَن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تنبّهت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عَزِيزٌ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أصبت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 حَكِيمٌ‌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فأمر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غفر ورحم لما أمر بالقطع</w:t>
      </w:r>
      <w:r>
        <w:rPr>
          <w:rFonts w:eastAsia="Amiri" w:cs="Amiri" w:ascii="Amiri" w:hAnsi="Amiri"/>
          <w:color w:val="111111"/>
          <w:sz w:val="28"/>
          <w:szCs w:val="28"/>
          <w:rtl w:val="true"/>
          <w:lang w:bidi="ar-SA"/>
        </w:rPr>
        <w:t>.</w:t>
      </w:r>
      <w:r>
        <w:rPr>
          <w:rStyle w:val="FootnoteAnchor"/>
          <w:rtl w:val="true"/>
        </w:rPr>
        <w:footnoteReference w:id="41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إن دلّ على شيء فإنّما يدلّ على أنّ فواصل الآيات التي تختتم بأسماء اللّه الحسنى لها صلة بمضمون الآية، وهذا أيضاً من معاجز القرآن الكريم وأنّه وحي من اللّه تعالى، وإلّا فالإنسان العادي الذي عاش وسط المجتمع الأُمّي يغفل عن التناسب بين الصدر والذيل من كلماته خصوصاً إذا تلا كثيراً من الآيات وهو يخوض معارك الحرب و القتال</w:t>
      </w:r>
      <w:r>
        <w:rPr>
          <w:rFonts w:eastAsia="Amiri" w:cs="Amiri" w:ascii="Amiri" w:hAnsi="Amiri"/>
          <w:color w:val="111111"/>
          <w:sz w:val="28"/>
          <w:szCs w:val="28"/>
          <w:rtl w:val="true"/>
          <w:lang w:bidi="ar-SA"/>
        </w:rPr>
        <w:t>.</w:t>
      </w:r>
      <w:bookmarkStart w:id="917" w:name="pg14916_169015"/>
    </w:p>
    <w:p>
      <w:pPr>
        <w:pStyle w:val="Heading6"/>
        <w:numPr>
          <w:ilvl w:val="5"/>
          <w:numId w:val="1"/>
        </w:numPr>
        <w:rPr/>
      </w:pPr>
      <w:bookmarkStart w:id="918" w:name="__RefHeading___Toc1423765_388300464"/>
      <w:bookmarkStart w:id="919" w:name="_Toc378"/>
      <w:bookmarkEnd w:id="917"/>
      <w:bookmarkEnd w:id="918"/>
      <w:r>
        <w:rPr>
          <w:rtl w:val="true"/>
        </w:rPr>
        <w:t>عاشراً</w:t>
      </w:r>
      <w:r>
        <w:rPr>
          <w:rtl w:val="true"/>
        </w:rPr>
        <w:t xml:space="preserve">: </w:t>
      </w:r>
      <w:r>
        <w:rPr>
          <w:rtl w:val="true"/>
        </w:rPr>
        <w:t>فتح باب الأمل للمجرم بالتوبة</w:t>
      </w:r>
      <w:bookmarkEnd w:id="919"/>
    </w:p>
    <w:p>
      <w:pPr>
        <w:pStyle w:val="BookText"/>
        <w:rPr/>
      </w:pPr>
      <w:r>
        <w:rPr>
          <w:rFonts w:ascii="Amiri" w:hAnsi="Amiri" w:eastAsia="Amiri" w:cs="Amiri"/>
          <w:color w:val="111111"/>
          <w:sz w:val="28"/>
          <w:sz w:val="28"/>
          <w:szCs w:val="28"/>
          <w:rtl w:val="true"/>
          <w:lang w:bidi="ar-SA"/>
        </w:rPr>
        <w:t>يفتح اللّه سبحانه أمام السارق باب الأمل والعودة إلى المجتمع، وهو أنّه لو تاب وندم على عمله فسوف يغفر اللّه 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أقلع وندم على ما صدر منه من فعل الظلم بالسرقة،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صدور فعل جميل منه، ويكون مفاد الآية من أصلح باطنه 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يَتُوبُ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يقبل توبته، فإنّ باب التوبة مفتوح للعصاة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غافراً للذنوب ورحيماً بعباده، يقبل توبة مَن ندم وأصلح ظاهره، وقد مضى الكلام في حكم التائب قبل الثبوت عند الحاكم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وابن جرير وابن أبي حاتم عن عبد اللّه بن عمر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امرأة سرقت على عهد رسول اللّه صلى الله عليه و آله و سلم فقطعت يدها اليمنى،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أنت اليوم من خطيئتك كيوم ولدتك أمّك، فأنزل اللّه في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bookmarkStart w:id="920" w:name="pg14916_169016"/>
    </w:p>
    <w:p>
      <w:pPr>
        <w:pStyle w:val="BookText"/>
        <w:rPr/>
      </w:pPr>
      <w:bookmarkEnd w:id="920"/>
      <w:r>
        <w:rPr>
          <w:rFonts w:ascii="Amiri" w:hAnsi="Amiri" w:eastAsia="Amiri" w:cs="Amiri"/>
          <w:color w:val="111111"/>
          <w:sz w:val="28"/>
          <w:sz w:val="28"/>
          <w:szCs w:val="28"/>
          <w:rtl w:val="true"/>
          <w:lang w:bidi="ar-SA"/>
        </w:rPr>
        <w:t>الحدود والتعزيرات</w:t>
      </w:r>
    </w:p>
    <w:p>
      <w:pPr>
        <w:pStyle w:val="Heading4"/>
        <w:numPr>
          <w:ilvl w:val="3"/>
          <w:numId w:val="1"/>
        </w:numPr>
        <w:rPr/>
      </w:pPr>
      <w:bookmarkStart w:id="921" w:name="__RefHeading___Toc1423767_388300464"/>
      <w:bookmarkStart w:id="922" w:name="_Toc379"/>
      <w:bookmarkEnd w:id="921"/>
      <w:r>
        <w:rPr/>
        <w:t>4</w:t>
      </w:r>
      <w:r>
        <w:rPr>
          <w:rtl w:val="true"/>
        </w:rPr>
        <w:t xml:space="preserve"> </w:t>
      </w:r>
      <w:r>
        <w:rPr>
          <w:rtl w:val="true"/>
        </w:rPr>
        <w:t>حدّ المحارب</w:t>
      </w:r>
      <w:bookmarkEnd w:id="922"/>
    </w:p>
    <w:p>
      <w:pPr>
        <w:pStyle w:val="Heading5"/>
        <w:numPr>
          <w:ilvl w:val="4"/>
          <w:numId w:val="1"/>
        </w:numPr>
        <w:rPr/>
      </w:pPr>
      <w:bookmarkStart w:id="923" w:name="__RefHeading___Toc1423769_388300464"/>
      <w:bookmarkStart w:id="924" w:name="_Toc380"/>
      <w:bookmarkEnd w:id="923"/>
      <w:r>
        <w:rPr>
          <w:rtl w:val="true"/>
        </w:rPr>
        <w:t>الآية الأُولى</w:t>
      </w:r>
      <w:bookmarkEnd w:id="924"/>
    </w:p>
    <w:p>
      <w:pPr>
        <w:pStyle w:val="Heading6"/>
        <w:numPr>
          <w:ilvl w:val="5"/>
          <w:numId w:val="1"/>
        </w:numPr>
        <w:rPr/>
      </w:pPr>
      <w:bookmarkStart w:id="925" w:name="__RefHeading___Toc1423771_388300464"/>
      <w:bookmarkStart w:id="926" w:name="_Toc381"/>
      <w:bookmarkEnd w:id="925"/>
      <w:r>
        <w:rPr>
          <w:rtl w:val="true"/>
        </w:rPr>
        <w:t>اشارة</w:t>
      </w:r>
      <w:bookmarkEnd w:id="92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w:t>
      </w:r>
      <w:r>
        <w:rPr>
          <w:rFonts w:eastAsia="Amiri" w:cs="Amiri" w:ascii="Amiri" w:hAnsi="Amiri"/>
          <w:color w:val="111111"/>
          <w:sz w:val="28"/>
          <w:szCs w:val="28"/>
          <w:rtl w:val="true"/>
          <w:lang w:bidi="ar-SA"/>
        </w:rPr>
        <w:t>».</w:t>
      </w:r>
      <w:r>
        <w:rPr>
          <w:rStyle w:val="FootnoteAnchor"/>
          <w:rtl w:val="true"/>
        </w:rPr>
        <w:footnoteReference w:id="415"/>
      </w:r>
    </w:p>
    <w:p>
      <w:pPr>
        <w:pStyle w:val="Heading6"/>
        <w:numPr>
          <w:ilvl w:val="5"/>
          <w:numId w:val="1"/>
        </w:numPr>
        <w:rPr/>
      </w:pPr>
      <w:bookmarkStart w:id="927" w:name="__RefHeading___Toc1423773_388300464"/>
      <w:bookmarkStart w:id="928" w:name="_Toc382"/>
      <w:bookmarkEnd w:id="927"/>
      <w:r>
        <w:rPr>
          <w:rtl w:val="true"/>
        </w:rPr>
        <w:t>المفردات</w:t>
      </w:r>
      <w:bookmarkEnd w:id="928"/>
    </w:p>
    <w:p>
      <w:pPr>
        <w:pStyle w:val="BookText"/>
        <w:rPr/>
      </w:pPr>
      <w:r>
        <w:rPr>
          <w:rFonts w:ascii="Amiri" w:hAnsi="Amiri" w:eastAsia="Amiri" w:cs="Amiri"/>
          <w:color w:val="111111"/>
          <w:sz w:val="28"/>
          <w:sz w:val="28"/>
          <w:szCs w:val="28"/>
          <w:rtl w:val="true"/>
          <w:lang w:bidi="ar-SA"/>
        </w:rPr>
        <w:t>يحاربون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الاعتداء على الناس، فكأنّه اعتداء على اللّه وعلى الرسول صلى الله عليه و آله و سلم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هو الظهر، ويراد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الإنسان للقتل وهو شدّ صلبه على الخشب حتى يموت جوعاً وعطشاً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الصلب يكون بعد القتل لأجل العبرة، والأوّل أفضل إذ لا يكون الصلب حينئذٍ عقوبة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إلّاإذا كانت الغاية من</w:t>
      </w:r>
      <w:bookmarkStart w:id="929" w:name="pg14916_169017"/>
    </w:p>
    <w:p>
      <w:pPr>
        <w:pStyle w:val="BookText"/>
        <w:rPr/>
      </w:pPr>
      <w:bookmarkEnd w:id="929"/>
      <w:r>
        <w:rPr>
          <w:rFonts w:ascii="Amiri" w:hAnsi="Amiri" w:eastAsia="Amiri" w:cs="Amiri"/>
          <w:color w:val="111111"/>
          <w:sz w:val="28"/>
          <w:sz w:val="28"/>
          <w:szCs w:val="28"/>
          <w:rtl w:val="true"/>
          <w:lang w:bidi="ar-SA"/>
        </w:rPr>
        <w:t>الصلب هو الخزي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خِزْيٌ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 اليد اليمنى تقطع الرجل اليسرى،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والفضيحة</w:t>
      </w:r>
      <w:r>
        <w:rPr>
          <w:rFonts w:eastAsia="Amiri" w:cs="Amiri" w:ascii="Amiri" w:hAnsi="Amiri"/>
          <w:color w:val="111111"/>
          <w:sz w:val="28"/>
          <w:szCs w:val="28"/>
          <w:rtl w:val="true"/>
          <w:lang w:bidi="ar-SA"/>
        </w:rPr>
        <w:t>.</w:t>
      </w:r>
    </w:p>
    <w:p>
      <w:pPr>
        <w:pStyle w:val="Heading6"/>
        <w:numPr>
          <w:ilvl w:val="5"/>
          <w:numId w:val="1"/>
        </w:numPr>
        <w:rPr/>
      </w:pPr>
      <w:bookmarkStart w:id="930" w:name="__RefHeading___Toc1423775_388300464"/>
      <w:bookmarkStart w:id="931" w:name="_Toc383"/>
      <w:bookmarkEnd w:id="930"/>
      <w:r>
        <w:rPr>
          <w:rtl w:val="true"/>
        </w:rPr>
        <w:t>التفسير</w:t>
      </w:r>
      <w:bookmarkEnd w:id="931"/>
    </w:p>
    <w:p>
      <w:pPr>
        <w:pStyle w:val="BookText"/>
        <w:rPr/>
      </w:pPr>
      <w:r>
        <w:rPr>
          <w:rFonts w:ascii="Amiri" w:hAnsi="Amiri" w:eastAsia="Amiri" w:cs="Amiri"/>
          <w:color w:val="111111"/>
          <w:sz w:val="28"/>
          <w:sz w:val="28"/>
          <w:szCs w:val="28"/>
          <w:rtl w:val="true"/>
          <w:lang w:bidi="ar-SA"/>
        </w:rPr>
        <w:t xml:space="preserve">لمّا أشارت الآية السابقة إلى تغليظ الإثم في قتل النفس بشرطين،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جاءت هذه الآية لبيان الشقّ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في الأرض الذي يبرّر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ولنذكر شأن نزول الآية ليكون كالتوضيح لمفادها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بسنده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ثمانية نفر من عُكلٍ على رسول اللّه صلى الله عليه و آله و سلم، فأسلموا، ثم اجتووا المدينة، فأمرهم رسول اللّه صلى الله عليه و آله و سلم أن يأتوا إبل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يخرجوا إلى إبل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فيشربوا من أبوالها وألبانها، ففعلوا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فقتلوا رعاتها، واستاقوا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رسول اللّه صلى الله عليه و آله و سلم في أثرهم قافة، فأُتي بهم، فقطع أيديهم وأرجلهم، وتركهم فلم يحسمهم حتى ماتوا</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ثمّ إنّه يقع الكلام في تفسير الآية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المحارب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 الوارد في الآية</w:t>
      </w:r>
      <w:bookmarkStart w:id="932" w:name="pg14916_169018"/>
    </w:p>
    <w:p>
      <w:pPr>
        <w:pStyle w:val="Heading6"/>
        <w:numPr>
          <w:ilvl w:val="5"/>
          <w:numId w:val="1"/>
        </w:numPr>
        <w:rPr/>
      </w:pPr>
      <w:bookmarkStart w:id="933" w:name="__RefHeading___Toc1423777_388300464"/>
      <w:bookmarkStart w:id="934" w:name="_Toc384"/>
      <w:bookmarkEnd w:id="932"/>
      <w:bookmarkEnd w:id="933"/>
      <w:r>
        <w:rPr>
          <w:rtl w:val="true"/>
        </w:rPr>
        <w:t>الموضع الأوّل</w:t>
      </w:r>
      <w:r>
        <w:rPr>
          <w:rtl w:val="true"/>
        </w:rPr>
        <w:t xml:space="preserve">: </w:t>
      </w:r>
      <w:r>
        <w:rPr>
          <w:rtl w:val="true"/>
        </w:rPr>
        <w:t>تعريف المحارب</w:t>
      </w:r>
      <w:bookmarkEnd w:id="934"/>
    </w:p>
    <w:p>
      <w:pPr>
        <w:pStyle w:val="Heading6"/>
        <w:numPr>
          <w:ilvl w:val="5"/>
          <w:numId w:val="1"/>
        </w:numPr>
        <w:rPr/>
      </w:pPr>
      <w:bookmarkStart w:id="935" w:name="__RefHeading___Toc1423779_388300464"/>
      <w:bookmarkStart w:id="936" w:name="_Toc385"/>
      <w:bookmarkEnd w:id="935"/>
      <w:r>
        <w:rPr>
          <w:rtl w:val="true"/>
        </w:rPr>
        <w:t>اشارة</w:t>
      </w:r>
      <w:bookmarkEnd w:id="936"/>
    </w:p>
    <w:p>
      <w:pPr>
        <w:pStyle w:val="BookText"/>
        <w:rPr/>
      </w:pPr>
      <w:r>
        <w:rPr>
          <w:rFonts w:ascii="Amiri" w:hAnsi="Amiri" w:eastAsia="Amiri" w:cs="Amiri"/>
          <w:color w:val="111111"/>
          <w:sz w:val="28"/>
          <w:sz w:val="28"/>
          <w:szCs w:val="28"/>
          <w:rtl w:val="true"/>
          <w:lang w:bidi="ar-SA"/>
        </w:rPr>
        <w:t>فهو وإن كان عنواناً لغوياً لكنّه من مصطلحات القرآن أيضاً، ولا يعرف المراد منه إلّاباجتماع أمرين ذكرا في الآية، وهما</w:t>
      </w:r>
      <w:r>
        <w:rPr>
          <w:rFonts w:eastAsia="Amiri" w:cs="Amiri" w:ascii="Amiri" w:hAnsi="Amiri"/>
          <w:color w:val="111111"/>
          <w:sz w:val="28"/>
          <w:szCs w:val="28"/>
          <w:rtl w:val="true"/>
          <w:lang w:bidi="ar-SA"/>
        </w:rPr>
        <w:t>:</w:t>
      </w:r>
    </w:p>
    <w:p>
      <w:pPr>
        <w:pStyle w:val="Heading6"/>
        <w:numPr>
          <w:ilvl w:val="5"/>
          <w:numId w:val="1"/>
        </w:numPr>
        <w:rPr/>
      </w:pPr>
      <w:bookmarkStart w:id="937" w:name="__RefHeading___Toc1423781_388300464"/>
      <w:bookmarkStart w:id="938" w:name="_Toc386"/>
      <w:bookmarkEnd w:id="937"/>
      <w:r>
        <w:rPr/>
        <w:t>1</w:t>
      </w:r>
      <w:r>
        <w:rPr>
          <w:rtl w:val="true"/>
        </w:rPr>
        <w:t xml:space="preserve">. </w:t>
      </w:r>
      <w:r>
        <w:rPr>
          <w:rtl w:val="true"/>
        </w:rPr>
        <w:t>محاربة اللّه ورسوله</w:t>
      </w:r>
      <w:bookmarkEnd w:id="938"/>
    </w:p>
    <w:p>
      <w:pPr>
        <w:pStyle w:val="BookText"/>
        <w:rPr/>
      </w:pPr>
      <w:r>
        <w:rPr>
          <w:rFonts w:ascii="Amiri" w:hAnsi="Amiri" w:eastAsia="Amiri" w:cs="Amiri"/>
          <w:color w:val="111111"/>
          <w:sz w:val="28"/>
          <w:sz w:val="28"/>
          <w:szCs w:val="28"/>
          <w:rtl w:val="true"/>
          <w:lang w:bidi="ar-SA"/>
        </w:rPr>
        <w:t>المحاربة من باب المفاعلة ولم ترد في القرآن الكريم إلّافي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المقام والثاني في قصة مسجد الضرار،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اِتَّخَذُوا مَسْجِداً ضِراراً وَ كُفْراً وَ تَفْرِيقاً بَيْنَ اَلْمُؤْمِنِينَ وَ إِرْصاداً لِمَنْ حارَبَ اَللّهَ وَ رَسُولَهُ مِنْ قَبْلُ‌</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 وبهذه الآية يمكن استكشاف المراد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يُحارِبُونَ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الإذعان لدينه وشرعه في كافّة المجالات وحاولوا القضاء على ما جاء به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روي عن الجصّاص من أنّ الآية على حذف المضاف أي يحاربون أولياء اللّه ورسوله، ليس بجيّد، فإنّ ذكر لفظ الجلالة والرسول رمز دينه وشرعه، فإنّ أبا عامر الراهب أراد القضاء على الإسلام باجتماع أنصاره في مسجد الضرار وتخطيط الأمر على ذلك</w:t>
      </w:r>
      <w:r>
        <w:rPr>
          <w:rFonts w:eastAsia="Amiri" w:cs="Amiri" w:ascii="Amiri" w:hAnsi="Amiri"/>
          <w:color w:val="111111"/>
          <w:sz w:val="28"/>
          <w:szCs w:val="28"/>
          <w:rtl w:val="true"/>
          <w:lang w:bidi="ar-SA"/>
        </w:rPr>
        <w:t>.</w:t>
      </w:r>
    </w:p>
    <w:p>
      <w:pPr>
        <w:pStyle w:val="Heading6"/>
        <w:numPr>
          <w:ilvl w:val="5"/>
          <w:numId w:val="1"/>
        </w:numPr>
        <w:rPr/>
      </w:pPr>
      <w:bookmarkStart w:id="939" w:name="__RefHeading___Toc1423783_388300464"/>
      <w:bookmarkStart w:id="940" w:name="_Toc387"/>
      <w:bookmarkEnd w:id="939"/>
      <w:r>
        <w:rPr/>
        <w:t>2</w:t>
      </w:r>
      <w:r>
        <w:rPr>
          <w:rtl w:val="true"/>
        </w:rPr>
        <w:t xml:space="preserve">. </w:t>
      </w:r>
      <w:r>
        <w:rPr>
          <w:rtl w:val="true"/>
        </w:rPr>
        <w:t>الإفساد في الأرض</w:t>
      </w:r>
      <w:bookmarkEnd w:id="94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يَسْعَوْنَ فِي اَلْأَرْضِ 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وأُريد به النهب والقتل وإحراق المزارع وانتهاك الأعراض بشهادة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تَوَلّى سَعى فِي اَلْأَرْضِ لِيُفْسِدَ فِيها وَ يُهْلِكَ اَلْحَرْثَ وَ اَلنَّسْلَ‌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فسّر الطبرسي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الرحم وسفك الدماء وإهلاك الحرث والنسل، أي البنات والأبناء</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إذا عرفت ذلك فظاهر الآية لا ينطبق إلّاعلى طائفة خاصّة، وهم مَن يحاربون النظام الإسلامي في العهد النبوي أو العلوي، وأشاعوا الإرهاب في الطرق والبلاد، بقتل الأبرياء والإغارة على أموالهم وممتلكاتهم، وهذا ما يقال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يحاربون اللّه ورسوله يريدون القضاء على النظام الإسلامي كالمارقين في العهد العلوي ويفسدون في الأرض بإشاعة الإرهاب بين الناس وقتل الأبرياء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الفقهاء كون الموضوع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جرّد السلاح لإخافة الناس، في برّ أو بحر، ليلاً كان أو نهاراً، في مصر وغيره</w:t>
      </w:r>
      <w:r>
        <w:rPr>
          <w:rFonts w:eastAsia="Amiri" w:cs="Amiri" w:ascii="Amiri" w:hAnsi="Amiri"/>
          <w:color w:val="111111"/>
          <w:sz w:val="28"/>
          <w:szCs w:val="28"/>
          <w:rtl w:val="true"/>
          <w:lang w:bidi="ar-SA"/>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الذي ذكره اللّه تعالى في آية المحاربة هم قُطّاع الطريق الذين يشهرون السلاح ويخيفون السبيل</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 كلّ مَن شهر السلاح لإخافة الناس في برٍّ كان أو في بحر، في العمران والأمصار، أو في البراري والصحاري</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تمّ الإجماع على ذلك فهو، وإلّا فشموله لبعض هذه الأقسام موضع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لزوم وجود شرطين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التمرّد على النظام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الفساد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941" w:name="pg14916_169020"/>
    </w:p>
    <w:p>
      <w:pPr>
        <w:pStyle w:val="BookText"/>
        <w:rPr/>
      </w:pPr>
      <w:bookmarkEnd w:id="941"/>
      <w:r>
        <w:rPr>
          <w:rFonts w:ascii="Amiri" w:hAnsi="Amiri" w:eastAsia="Amiri" w:cs="Amiri"/>
          <w:color w:val="111111"/>
          <w:sz w:val="28"/>
          <w:sz w:val="28"/>
          <w:szCs w:val="28"/>
          <w:rtl w:val="true"/>
          <w:lang w:bidi="ar-SA"/>
        </w:rPr>
        <w:t>ثمّ إنّ الأصحاب لمّا وسّعوا معنى المحارب فرّعوا عليه فرعين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يثبت هذا الحكم للطليع وهو المراقب للمارّة، ليخبر قُطاع الطريق، أو الردء،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المعين لقطاع الطريق في ضبط الأموال ونحوها؟ المشهور عن الأصحاب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يثبت هذا الحكم للطليع ولا للردء</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هذا كلّه حول تعريف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عنوان آخر غير المحارب، وهو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تَوَلّى سَعى فِي اَلْأَرْضِ لِيُفْسِدَ فِيها وَ يُهْلِكَ اَلْحَرْثَ وَ اَلنَّسْلَ وَ اَللّهُ لا يُحِبُّ اَلْفَسادَ</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العنوانان متعدّدان مصداقاً أو متحدان فيه‌؟ يظهر من الطبرسي التوحّد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سَعى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أسرع في المشي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لِيُفْسِدَ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ليقطع الرحم ويسفك الدماء،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 الفساد ويعمل بالمعاصي،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يُهْلِكَ اَلْحَرْثَ وَ اَلنَّسْلَ‌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البنات والأولاد، وروي عن الصادق أنّ الحرث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والنسل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w:t>
      </w:r>
      <w:r>
        <w:rPr>
          <w:rStyle w:val="FootnoteAnchor"/>
          <w:rtl w:val="true"/>
        </w:rPr>
        <w:footnoteReference w:id="427"/>
      </w:r>
    </w:p>
    <w:p>
      <w:pPr>
        <w:pStyle w:val="Heading6"/>
        <w:numPr>
          <w:ilvl w:val="5"/>
          <w:numId w:val="1"/>
        </w:numPr>
        <w:rPr/>
      </w:pPr>
      <w:bookmarkStart w:id="942" w:name="__RefHeading___Toc1423785_388300464"/>
      <w:bookmarkStart w:id="943" w:name="_Toc388"/>
      <w:bookmarkEnd w:id="942"/>
      <w:r>
        <w:rPr>
          <w:rtl w:val="true"/>
        </w:rPr>
        <w:t>الموضع الثاني</w:t>
      </w:r>
      <w:r>
        <w:rPr>
          <w:rtl w:val="true"/>
        </w:rPr>
        <w:t xml:space="preserve">: </w:t>
      </w:r>
      <w:r>
        <w:rPr>
          <w:rtl w:val="true"/>
        </w:rPr>
        <w:t>حدّ المحارب</w:t>
      </w:r>
      <w:bookmarkEnd w:id="9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المستفاد من الآية أنّ حدّ المحارب هو أحد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بالتشديد مكان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إشارة إلى أنّ القتل حتم لابد منه حتى ولو أنّ المفسد قتل نفساً وعفا عنه ولي المقتول، فلا يُعفى عنه، قيل للإمام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 أولياء المقتول أن يأخذوا منه الدية ويدعونه ألهم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عليه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المحارب غيره طلباً للمال، تحتّم قتله فوراً، إن كان المقتول كفواً، ومع عفو الولي حُدّ، سواء كان المقتول كفواً أو لم يكن</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والمبالغة فيه كالمبالغة في القتل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تُقَطَّعَ أَيْدِيهِمْ وَ أَرْجُلُهُمْ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تفسير القطع من خلاف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موضع القطع إجمال،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ما يقطع في حدّ السرقة وهل يترك حتى ينزف ويموت كما عليه بعض الأصحاب استناداً إلى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الأُسارى بأنّهم إذا أخذ الأسير قبل أن تضع الحرب أوزارها، تقطع يديه وأرجله من خلاف وترك يتشخط في دمه حتى يموت</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طلحة بن زيد عامي لا يمكن الاحتجاج بروايته في مقابل ظاهر الآية في أنّ حكمه نفس حكم السارق، بل يمكن استظهار الخلاف من الآية حيث جاء الحد الثالث بعد القتل والصلب، أو يحمل على ما إذا لم يقتل نفساً وإنّما أخذ المال، فيجري فيه حكم السرقة بأشد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وهذا إذا لم يقتل نفساًمحرمة ولم يأخذ مالاً بل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شهر سيفه وأخاف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القتل والصلب محمول على ما إذا قتل نفساً محرمة مع أخذ المال، وقطع الأيدي والأرجل محمول على ما إذا لم يقتل نفساً بل أخذ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والنفي محمول على ما إذا أشهر سيفه وأخاف من دون قتل وأخذ مال، كلّ ذلك استظهاراً بالترتيب الوارد في الآية من الأشدّ إلى الأخف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يذهب إليه أصحابنا الإمامية أن ينفوا من بلد إلى بلد حتى يتوب ويرجع، وقال أبو حنيفة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النفي هو الحبس والسجن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صاحب المنار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أغرب الأقوال، فالحبس عقوبة غير عقوبة النفي، والإخراج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والمقام مقام بيان حدود اللّه لا التعزير المفوّض إلى أُولي الأمر</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ومع ذلك فقد استدلّ له بأنّ العرب تستعمل النفي بذلك المعنى، لأنّ الشخص بالسجن يفارق بيته وأهله، وقد قال بعض المسجونين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من الدنيا ونحن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فلسنا من الأموات فيها ولا الأحيا</w:t>
      </w:r>
    </w:p>
    <w:p>
      <w:pPr>
        <w:pStyle w:val="BookText"/>
        <w:rPr/>
      </w:pPr>
      <w:r>
        <w:rPr>
          <w:rFonts w:ascii="Amiri" w:hAnsi="Amiri" w:eastAsia="Amiri" w:cs="Amiri"/>
          <w:color w:val="111111"/>
          <w:sz w:val="28"/>
          <w:sz w:val="28"/>
          <w:szCs w:val="28"/>
          <w:rtl w:val="true"/>
          <w:lang w:bidi="ar-SA"/>
        </w:rPr>
        <w:t xml:space="preserve">إذا جاءنا السُّجّان يوماً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عجبنا،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هذا من الدنيا</w:t>
      </w:r>
      <w:r>
        <w:rPr>
          <w:rStyle w:val="FootnoteAnchor"/>
          <w:rtl w:val="true"/>
        </w:rPr>
        <w:footnoteReference w:id="431"/>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نفيه من الأرض التي يعيش عليها إلى أرض أُخرى، وأمّا اعتقاله في مكان خاصّ في نفس البلد لا يوصف بالنفي إلّامجازاً وتخيّلاً كما في شعر الشاعر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944" w:name="pg14916_169023"/>
    </w:p>
    <w:p>
      <w:pPr>
        <w:pStyle w:val="Heading6"/>
        <w:numPr>
          <w:ilvl w:val="5"/>
          <w:numId w:val="1"/>
        </w:numPr>
        <w:rPr/>
      </w:pPr>
      <w:bookmarkStart w:id="945" w:name="__RefHeading___Toc1423787_388300464"/>
      <w:bookmarkStart w:id="946" w:name="_Toc389"/>
      <w:bookmarkEnd w:id="944"/>
      <w:bookmarkEnd w:id="945"/>
      <w:r>
        <w:rPr>
          <w:rtl w:val="true"/>
        </w:rPr>
        <w:t>هل العقوبات على وجه التخيير أو الترتيب أو التفصيل‌؟</w:t>
      </w:r>
      <w:bookmarkEnd w:id="946"/>
    </w:p>
    <w:p>
      <w:pPr>
        <w:pStyle w:val="BookText"/>
        <w:rPr/>
      </w:pPr>
      <w:r>
        <w:rPr>
          <w:rFonts w:ascii="Amiri" w:hAnsi="Amiri" w:eastAsia="Amiri" w:cs="Amiri"/>
          <w:color w:val="111111"/>
          <w:sz w:val="28"/>
          <w:sz w:val="28"/>
          <w:szCs w:val="28"/>
          <w:rtl w:val="true"/>
          <w:lang w:bidi="ar-SA"/>
        </w:rPr>
        <w:t xml:space="preserve">استدلّ للقول الأوّل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العرب حقيقة في التخيير، وقد حمل عليه حكم كفّارة اليمين،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يُؤاخِذُكُمُ اَللّهُ بِاللَّغْوِ فِي أَيْمانِكُمْ وَ 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 اِحْفَظُوا أَيْمانَكُمْ كَذلِكَ يُبَيِّنُ اَللّهُ لَكُمْ آياتِهِ لَعَلَّكُمْ تَشْكُرُونَ‌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وقد حُمل على التخيير حكم كفّارة الصيد للمحرم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على قدر الجناية فيزداد بزيادة الجناية وينقص بنقصانها بمقتضى العقل والسمع، فالتخيير بالجزاء بمعنى التساوي بين الجناية القليلة والجناية الكثيرة، خلاف المعهود في الشرع، ومن المعلوم أنّ الإفساد في الأرض ذو درجات مختلفة فأين من قتل نفساً ممّن أباد طائفة‌؟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نرى أنّ بعض القائلين بالتخيير فسّره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الأولى للحاكم أن يلاحظ الجناية ويختار ما يناسبها، فلو قتل، أختار القتل أو الصلب، ولو أخذ المال اختار القطع، ولو شهر السيف وأخاف فقط اختار</w:t>
      </w:r>
    </w:p>
    <w:p>
      <w:pPr>
        <w:pStyle w:val="BookText"/>
        <w:rPr/>
      </w:pPr>
      <w:r>
        <w:rPr>
          <w:rFonts w:ascii="Amiri" w:hAnsi="Amiri" w:eastAsia="Amiri" w:cs="Amiri"/>
          <w:color w:val="111111"/>
          <w:sz w:val="28"/>
          <w:sz w:val="28"/>
          <w:szCs w:val="28"/>
          <w:rtl w:val="true"/>
          <w:lang w:bidi="ar-SA"/>
        </w:rPr>
        <w:t>النفي</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وأمّا القائل بالترتيب فقد استدلّ بأنّ السبب إذا كان واحداً والجزاء مختلفاً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التخيير كما في كفّارة اليمين وكفّارة جزاء الصيد، فالسبب واحد وهو نقض اليمين أو الصيد مُحرماً، فيكون المكلّف مخيّراً بين الأحكام المترتّبة على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السبب مختلفاً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يأخذ المال فقط، وأُخرى يقتل، وثالثة يجمع بين أخذ المال والقتل، ورابعة يمارس مجرّد التخويف فقط، فلا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مثله على التخيير، وذلك لأنّ الاختلاف في السبب يقتضي الاختلاف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يُقَتَّلُوا أَوْ يُصَلَّبُوا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قتلوا وأخذوا المال، ويُحمل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تُقَطَّعَ أَيْدِيهِمْ وَ أَرْجُلُهُمْ 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أخذوا المال فيقطعوا، مثل ما يقطع في السرقة كما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أخاف الطريق فقط، ولم يقتل نفساً ولم يأخذ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بالنظر إلى الآية، وأمّا بالنظر للروايات فالمتضافر هو الترتيب</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وتمام الكلام في المصادر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أكمل الآية بأنّ لهم مضافاً إلى هذا الحدّ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لَهُمْ خِزْيٌ فِي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فضيحة وهوان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فِي اَلْآخِرَةِ عَذابٌ عَظِيمٌ‌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والفقرة الأخيرة تدلّ على عظمة الجريمة بحيث لا يُكفّرها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947" w:name="pg14916_169025"/>
    </w:p>
    <w:p>
      <w:pPr>
        <w:pStyle w:val="Heading5"/>
        <w:numPr>
          <w:ilvl w:val="4"/>
          <w:numId w:val="1"/>
        </w:numPr>
        <w:rPr/>
      </w:pPr>
      <w:bookmarkStart w:id="948" w:name="__RefHeading___Toc1423789_388300464"/>
      <w:bookmarkStart w:id="949" w:name="_Toc390"/>
      <w:bookmarkEnd w:id="947"/>
      <w:bookmarkEnd w:id="948"/>
      <w:r>
        <w:rPr>
          <w:rtl w:val="true"/>
        </w:rPr>
        <w:t>الآية الثانية</w:t>
      </w:r>
      <w:bookmarkEnd w:id="94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 فَاعْلَمُوا أَنَّ اَللّهَ غَفُورٌ رَحِيمٌ‌</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إنّ من مظاهر رحمة اللّه تعالى هو استثناء مَن تاب وندم على عمله قبل أن يُؤخذ ويُقدر عليه، فإنّ الندامة في تلك الحالة آية أنّ توبته توبة نصوح نابعة عن وعي باطني، بخلاف ما لو تاب بعد وقوعه في يد الإمام وقيام البيّنة على جريمته إذ أنّ توبته في هذه الحالة نابعة عن الخوف من إجراء الحدّ، دون تطهير النفس من أدران المعصية، وإلى ما ذكرنا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اَلَّذِينَ تابُوا مِنْ قَبْلِ أَنْ تَقْدِرُوا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يقعوا في يد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فَاعْلَمُوا 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يقبل توبتهم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يعذّبهم في الآخرة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الاستثناء من حقوقه تعالى، أمّا حقّ الآدمي من القتل والجرح والمال، فلا يسقطه إلّاالقصاص والأداء، سواء أكان المال موجوداً بعينه أو تلف فليزمه حينئذٍ قيمته،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من كلّ حقّ‌، إلّاأن يوجد عين المال فيؤخذ منه، وتقييد التوبة بكونها قبل القدرة يدلُّ على أنّها لو حصلت بعد القدرة لم يسقط الحدّ وإن سقط العقاب الأُخروي</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والمساعدة معه مشكلة كيف يمكن أن يسقط حق القصاص، أو اشتغال ذمّته بمال الغير، باتلافه، والظاهر انّ الاستثناء ناظر إلى العذاب الأُخروي بشهادة وقوعه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فِي اَلْآخِرَةِ عَذابٌ عَظِيمٌ‌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العالم</w:t>
      </w:r>
      <w:bookmarkStart w:id="950" w:name="pg14916_169026"/>
    </w:p>
    <w:p>
      <w:pPr>
        <w:pStyle w:val="Heading2"/>
        <w:numPr>
          <w:ilvl w:val="1"/>
          <w:numId w:val="1"/>
        </w:numPr>
        <w:rPr/>
      </w:pPr>
      <w:bookmarkStart w:id="951" w:name="__RefHeading___Toc1423791_388300464"/>
      <w:bookmarkStart w:id="952" w:name="_Toc391"/>
      <w:bookmarkEnd w:id="950"/>
      <w:bookmarkEnd w:id="951"/>
      <w:r>
        <w:rPr>
          <w:rtl w:val="true"/>
        </w:rPr>
        <w:t>الفصل الثامن عشر</w:t>
      </w:r>
      <w:r>
        <w:rPr>
          <w:rtl w:val="true"/>
        </w:rPr>
        <w:t xml:space="preserve">: </w:t>
      </w:r>
      <w:r>
        <w:rPr>
          <w:rtl w:val="true"/>
        </w:rPr>
        <w:t>أحكام القصاص في الذكر الحكيم</w:t>
      </w:r>
      <w:bookmarkEnd w:id="952"/>
    </w:p>
    <w:p>
      <w:pPr>
        <w:pStyle w:val="Heading3"/>
        <w:numPr>
          <w:ilvl w:val="2"/>
          <w:numId w:val="1"/>
        </w:numPr>
        <w:rPr/>
      </w:pPr>
      <w:bookmarkStart w:id="953" w:name="__RefHeading___Toc1423793_388300464"/>
      <w:bookmarkStart w:id="954" w:name="_Toc392"/>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تمهيد</w:t>
      </w:r>
    </w:p>
    <w:p>
      <w:pPr>
        <w:pStyle w:val="BookText"/>
        <w:rPr/>
      </w:pPr>
      <w:r>
        <w:rPr>
          <w:rFonts w:ascii="Amiri" w:hAnsi="Amiri" w:eastAsia="Amiri" w:cs="Amiri"/>
          <w:color w:val="111111"/>
          <w:sz w:val="28"/>
          <w:sz w:val="28"/>
          <w:szCs w:val="28"/>
          <w:rtl w:val="true"/>
          <w:lang w:bidi="ar-SA"/>
        </w:rPr>
        <w:t>تشريع القصاص والتخيير بينه وبين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فيه حياة المجتمع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شبهات حول القصاص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الجزاء على قدر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خالد لأمير المؤمنين عليه السلام</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بالمثل عند الاعتداء</w:t>
      </w:r>
      <w:r>
        <w:rPr>
          <w:rFonts w:eastAsia="IRNazanin" w:cs="IRNazanin"/>
          <w:color w:val="111111"/>
          <w:sz w:val="28"/>
          <w:szCs w:val="28"/>
          <w:rtl w:val="true"/>
          <w:lang w:bidi="fa-IR"/>
        </w:rPr>
        <w:t>.</w:t>
      </w:r>
      <w:bookmarkStart w:id="955" w:name="pg14916_169028"/>
    </w:p>
    <w:p>
      <w:pPr>
        <w:pStyle w:val="BookText"/>
        <w:rPr/>
      </w:pPr>
      <w:bookmarkEnd w:id="955"/>
      <w:r>
        <w:rPr>
          <w:rFonts w:ascii="Amiri" w:hAnsi="Amiri" w:eastAsia="Amiri" w:cs="Amiri"/>
          <w:color w:val="111111"/>
          <w:sz w:val="28"/>
          <w:sz w:val="28"/>
          <w:szCs w:val="28"/>
          <w:rtl w:val="true"/>
          <w:lang w:bidi="ar-SA"/>
        </w:rPr>
        <w:t>القصاص في الذكر الحكيم</w:t>
      </w:r>
    </w:p>
    <w:p>
      <w:pPr>
        <w:pStyle w:val="BookText"/>
        <w:rPr/>
      </w:pPr>
      <w:r>
        <w:rPr>
          <w:rFonts w:ascii="Amiri" w:hAnsi="Amiri" w:eastAsia="Amiri" w:cs="Amiri"/>
          <w:color w:val="111111"/>
          <w:sz w:val="28"/>
          <w:sz w:val="28"/>
          <w:szCs w:val="28"/>
          <w:rtl w:val="true"/>
          <w:lang w:bidi="ar-SA"/>
        </w:rPr>
        <w:t>ربما يتبادر إلى الأذهان أنّ القصاص أيضاً حدّ من حدود اللّه تعالى، شرّعه لوارث من قُتل مظلوماً، وعلى ذلك فكان اللازم دراسته تحت باب الحدود، دون فتح باب مستقلّ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يمكن أن يُقال بوجود الفرق بين الحدّ والقصاص، فإنّ الأوّل من حقوق اللّه سبحانه، إثباتاً ونفياً، وأمّا القصاص فإنّه وإن كان حكماً شرعياً لكن إجراؤه بيد الوارث، فله العفو على الجاني، وله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الحدود بيد اللّه سبحانه، وأمّا القصاص فبعد التشريع بيد الوارث، ولذلك جعلناه فصلاً مستقلاً</w:t>
      </w:r>
      <w:r>
        <w:rPr>
          <w:rFonts w:eastAsia="Amiri" w:cs="Amiri" w:ascii="Amiri" w:hAnsi="Amiri"/>
          <w:color w:val="111111"/>
          <w:sz w:val="28"/>
          <w:szCs w:val="28"/>
          <w:rtl w:val="true"/>
          <w:lang w:bidi="ar-SA"/>
        </w:rPr>
        <w:t>.</w:t>
      </w:r>
    </w:p>
    <w:p>
      <w:pPr>
        <w:pStyle w:val="Heading3"/>
        <w:numPr>
          <w:ilvl w:val="2"/>
          <w:numId w:val="1"/>
        </w:numPr>
        <w:rPr/>
      </w:pPr>
      <w:bookmarkStart w:id="956" w:name="__RefHeading___Toc1423795_388300464"/>
      <w:bookmarkStart w:id="957" w:name="_Toc393"/>
      <w:bookmarkEnd w:id="956"/>
      <w:r>
        <w:rPr>
          <w:rtl w:val="true"/>
        </w:rPr>
        <w:t>تمهيد</w:t>
      </w:r>
      <w:bookmarkEnd w:id="95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الشارع اهتمّ بالدماء أتمّ الاهتمام، فقد شرّع التقية لصيانة الدماء، فلو بلغت التقيّة حدّ إراقة الدماء فلا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اهتمام الشارع بذلك أنّه جعل قتل نفس واحدة بمنزلة قتل الناس جميعاً، وإحياءها إحياء الناس جميعاً، لذلك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 وَ لَقَدْ جاءَتْهُمْ رُسُلُنا بِالْبَيِّناتِ ثُمَّ إِنَّ كَثِيراً مِنْهُمْ بَعْدَ ذلِكَ فِي اَلْأَرْضِ‌</w:t>
      </w:r>
      <w:bookmarkStart w:id="958" w:name="pg14916_169029"/>
    </w:p>
    <w:p>
      <w:pPr>
        <w:pStyle w:val="BookText"/>
        <w:rPr/>
      </w:pPr>
      <w:bookmarkEnd w:id="958"/>
      <w:r>
        <w:rPr>
          <w:rFonts w:ascii="Amiri" w:hAnsi="Amiri" w:eastAsia="Amiri" w:cs="Amiri"/>
          <w:color w:val="111111"/>
          <w:sz w:val="28"/>
          <w:sz w:val="28"/>
          <w:szCs w:val="28"/>
          <w:rtl w:val="true"/>
          <w:lang w:bidi="ar-SA"/>
        </w:rPr>
        <w:t>لَمُسْرِفُونَ‌</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 وقد ورد حكم القصاص في الذكر الحكيم في الآيات التالية</w:t>
      </w:r>
      <w:r>
        <w:rPr>
          <w:rFonts w:eastAsia="Amiri" w:cs="Amiri" w:ascii="Amiri" w:hAnsi="Amiri"/>
          <w:color w:val="111111"/>
          <w:sz w:val="28"/>
          <w:szCs w:val="28"/>
          <w:rtl w:val="true"/>
          <w:lang w:bidi="ar-SA"/>
        </w:rPr>
        <w:t>:</w:t>
      </w:r>
    </w:p>
    <w:p>
      <w:pPr>
        <w:pStyle w:val="Heading3"/>
        <w:numPr>
          <w:ilvl w:val="2"/>
          <w:numId w:val="1"/>
        </w:numPr>
        <w:rPr/>
      </w:pPr>
      <w:bookmarkStart w:id="959" w:name="__RefHeading___Toc1423797_388300464"/>
      <w:bookmarkStart w:id="960" w:name="_Toc394"/>
      <w:bookmarkEnd w:id="959"/>
      <w:r>
        <w:rPr>
          <w:rtl w:val="true"/>
        </w:rPr>
        <w:t>الآية الأُولى</w:t>
      </w:r>
      <w:bookmarkEnd w:id="960"/>
    </w:p>
    <w:p>
      <w:pPr>
        <w:pStyle w:val="Heading4"/>
        <w:numPr>
          <w:ilvl w:val="3"/>
          <w:numId w:val="1"/>
        </w:numPr>
        <w:rPr/>
      </w:pPr>
      <w:bookmarkStart w:id="961" w:name="__RefHeading___Toc1423799_388300464"/>
      <w:bookmarkStart w:id="962" w:name="_Toc395"/>
      <w:bookmarkEnd w:id="961"/>
      <w:r>
        <w:rPr>
          <w:rtl w:val="true"/>
        </w:rPr>
        <w:t>اشارة</w:t>
      </w:r>
      <w:bookmarkEnd w:id="962"/>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Amiri" w:cs="Amiri" w:ascii="Amiri" w:hAnsi="Amiri"/>
          <w:color w:val="111111"/>
          <w:sz w:val="28"/>
          <w:szCs w:val="28"/>
          <w:rtl w:val="true"/>
          <w:lang w:bidi="ar-SA"/>
        </w:rPr>
        <w:t>».</w:t>
      </w:r>
      <w:r>
        <w:rPr>
          <w:rStyle w:val="FootnoteAnchor"/>
          <w:rtl w:val="true"/>
        </w:rPr>
        <w:footnoteReference w:id="439"/>
      </w:r>
    </w:p>
    <w:p>
      <w:pPr>
        <w:pStyle w:val="Heading4"/>
        <w:numPr>
          <w:ilvl w:val="3"/>
          <w:numId w:val="1"/>
        </w:numPr>
        <w:rPr/>
      </w:pPr>
      <w:bookmarkStart w:id="963" w:name="__RefHeading___Toc1423801_388300464"/>
      <w:bookmarkStart w:id="964" w:name="_Toc396"/>
      <w:bookmarkEnd w:id="963"/>
      <w:r>
        <w:rPr>
          <w:rtl w:val="true"/>
        </w:rPr>
        <w:t>المفردات</w:t>
      </w:r>
      <w:bookmarkEnd w:id="964"/>
    </w:p>
    <w:p>
      <w:pPr>
        <w:pStyle w:val="BookText"/>
        <w:rPr/>
      </w:pP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التعبير عن حكم الشيء بالكتابة، دلالة أكيدة على تثبيته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الأثر،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فَارْتَدّا عَلى آثارِهِما قَصَصاً</w:t>
      </w:r>
      <w:r>
        <w:rPr>
          <w:rFonts w:eastAsia="Amiri" w:cs="Amiri" w:ascii="Amiri" w:hAnsi="Amiri"/>
          <w:color w:val="111111"/>
          <w:sz w:val="28"/>
          <w:szCs w:val="28"/>
          <w:rtl w:val="true"/>
          <w:lang w:bidi="ar-SA"/>
        </w:rPr>
        <w:t>»</w:t>
      </w:r>
      <w:r>
        <w:rPr>
          <w:rStyle w:val="FootnoteAnchor"/>
          <w:rtl w:val="true"/>
        </w:rPr>
        <w:footnoteReference w:id="440"/>
      </w:r>
      <w:r>
        <w:rPr>
          <w:rFonts w:ascii="Amiri" w:hAnsi="Amiri" w:eastAsia="Amiri" w:cs="Amiri"/>
          <w:color w:val="111111"/>
          <w:sz w:val="28"/>
          <w:sz w:val="28"/>
          <w:szCs w:val="28"/>
          <w:rtl w:val="true"/>
          <w:lang w:bidi="ar-SA"/>
        </w:rPr>
        <w:t>، وكأنّ المجني عليه يتبع الجاني حتّى يأخذ منه ثأر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العفو، بدّلت الواو ياء لكسر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أي فعليه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الجاني أداء الدية إلى المجني عليه بإحسان وبلا مماطلة</w:t>
      </w:r>
      <w:r>
        <w:rPr>
          <w:rFonts w:eastAsia="Amiri" w:cs="Amiri" w:ascii="Amiri" w:hAnsi="Amiri"/>
          <w:color w:val="111111"/>
          <w:sz w:val="28"/>
          <w:szCs w:val="28"/>
          <w:rtl w:val="true"/>
          <w:lang w:bidi="ar-SA"/>
        </w:rPr>
        <w:t>.</w:t>
      </w:r>
    </w:p>
    <w:p>
      <w:pPr>
        <w:pStyle w:val="Heading4"/>
        <w:numPr>
          <w:ilvl w:val="3"/>
          <w:numId w:val="1"/>
        </w:numPr>
        <w:rPr/>
      </w:pPr>
      <w:bookmarkStart w:id="965" w:name="__RefHeading___Toc1423803_388300464"/>
      <w:bookmarkStart w:id="966" w:name="_Toc397"/>
      <w:bookmarkEnd w:id="965"/>
      <w:r>
        <w:rPr>
          <w:rtl w:val="true"/>
        </w:rPr>
        <w:t>التفسير</w:t>
      </w:r>
      <w:bookmarkEnd w:id="966"/>
    </w:p>
    <w:p>
      <w:pPr>
        <w:pStyle w:val="Heading4"/>
        <w:numPr>
          <w:ilvl w:val="3"/>
          <w:numId w:val="1"/>
        </w:numPr>
        <w:rPr/>
      </w:pPr>
      <w:bookmarkStart w:id="967" w:name="__RefHeading___Toc1423805_388300464"/>
      <w:bookmarkStart w:id="968" w:name="_Toc398"/>
      <w:bookmarkEnd w:id="967"/>
      <w:r>
        <w:rPr>
          <w:rtl w:val="true"/>
        </w:rPr>
        <w:t>تشريع القصاص والتخيير بينه وبين الدية</w:t>
      </w:r>
      <w:bookmarkEnd w:id="96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المفسّرون أنّ الآية نزلت في حيّين من العرب، لأحدهما طول على</w:t>
      </w:r>
    </w:p>
    <w:p>
      <w:pPr>
        <w:pStyle w:val="BookText"/>
        <w:rPr/>
      </w:pPr>
      <w:r>
        <w:rPr>
          <w:rFonts w:ascii="Amiri" w:hAnsi="Amiri" w:eastAsia="Amiri" w:cs="Amiri"/>
          <w:color w:val="111111"/>
          <w:sz w:val="28"/>
          <w:sz w:val="28"/>
          <w:szCs w:val="28"/>
          <w:rtl w:val="true"/>
          <w:lang w:bidi="ar-SA"/>
        </w:rPr>
        <w:t>الآخر، وكانوا يتزوّجون نساءهم بغير مهور، وأقسموا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لنقتلن بالعبد منا، الحرّ منهم، وبالمرأة منا، الرجل منهم، وبالرجل منا، الرجلين منهم، وجعلوا جراحاتهم على الضعف من جراح أُولئك حتى جاء الإسلام، فأنزل اللّه هذه الآية</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وربما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واحداً قتل إنساناً من الأشراف، فاجتمع أقارب القاتل عند والد المقتول،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 فقال إحدى ثلاث،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تحيون ولدي، أو تملأون داري من نجوم السماء، أو تدفعوا إليّ جملة قومكم حتى أقتلهم، ثم لا أرى أني أخذت عوضاً</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هذا هو حال العرب المشركين في عصر ما قبل البعثة النبوية، وأمّا اليهود فقد كان القصاص أمراً مكتوباً عليهم،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 فَمَنْ تَصَدَّقَ بِهِ فَهُوَ كَفّارَةٌ لَهُ 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النصارى فكانت الدّية أمراً مسلّماً عندهم، وعلى هذا فقد جاء الإسلام بحكم وسط بين حتمية القصاص وحتمية الدّية وهو أنّ الخيار بيد ولي الدم، فله أن يقتص وله أن يقنع بالدية، إذا اقتنع بها المجنيّ عليه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بدأ القرآن الكريم في هذه الآية وما بعدها من الآيات ببيان أحكام اجتماعية بها يحفظ كيان المجتمع وحياته وأمنه وأمانه، خصوصاً في إفراط العرب، في إراقة الدماء، فرب قبيلة قوية إذا قُتِل واحد منهم يسعى رئيس القبيلة في استئصال القبيلة الأُخرى، ولذلك آل الأمر في أغلب القبائل إلى الاحتماء</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بالولاء والحلف والنصرة إلى قبيلة أُخرى، ولولا أنّ الإسلام انقذهم من الهلاك العاجل ربّما ينتهي الأمر إلى استئصال العرب كلّهم،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اُذْكُرُوا نِعْمَتَ اَللّهِ عَلَيْكُمْ إِذْ كُنْتُمْ أَعْداءً فَأَلَّفَ بَيْنَ قُلُوبِكُمْ فَأَصْبَحْتُمْ بِنِعْمَتِهِ إِخْواناً وَ 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444"/>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كُنْتُمْ عَلى شَفا حُفْرَةٍ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إشارة إلى أمر الإبادة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فَأَنْقَذَكُمْ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بإيجاد الأُخوّة وإنساء المحن وتشريع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أراد أن يعرف حرصهم على إراقة الدماء لأمر جزئي فله أن يقرأ قصة حرب البسوس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الإرب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حتى أصبحت مضرباً للمثل في التشاؤم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أشأم من البسوس</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كُتِبَ عَلَيْكُمُ اَلْقِصاصُ فِي اَلْقَتْلى‌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الآية للمؤمنين، وهو دليل على اختصاص الحكم بالمؤمنين، وأمّا حدّ القصاص فيذكره سبحانه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بِالْأُنْثى‌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ومعنى الفقرة واضح، إنّما الكلام فيما تهدف الآية إليه؛ وهنا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الآية بصدد بيان شرطية وحدة الصنف في القصاص، وعلى هذا فلا يقتل الحرّ بالعبد، والأُنثى بالذكر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الآية بصدد بيان عدم التفاضل في أفراد الصنف الواحد، وإبطال ما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 أمر الجاهلية من ترك القصاص لشرف أو لقلّة اكتراث، فجاءت الآية تنادي بالتسوية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فضل لحرّ شريف على حرّ ضعيف، ولا لعبيد السادة على عبيد العامّة، فالتقييد لبيان عدم التفاضل في أفراد الصنف، ولا مفهوم له فيما عدا ذلك من تفاضل الأصناف إثباتاً ولا نفياً، وإنّما يُعلم حكم اختلاف أفرادها من دليل آخر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الآية بصدد بيان شرطية وحدة الصنف في القصاص، وعلى هذا بما أنّ الحرّ والعبد من صنفين والذكر والأُنثى كذلك، فلو قتل الحر عبداً أو الذكر أُنثى، فلا يقتص من القاتلين‌؟</w:t>
      </w:r>
    </w:p>
    <w:p>
      <w:pPr>
        <w:pStyle w:val="BookText"/>
        <w:rPr/>
      </w:pPr>
      <w:r>
        <w:rPr>
          <w:rFonts w:ascii="Amiri" w:hAnsi="Amiri" w:eastAsia="Amiri" w:cs="Amiri"/>
          <w:color w:val="111111"/>
          <w:sz w:val="28"/>
          <w:sz w:val="28"/>
          <w:szCs w:val="28"/>
          <w:rtl w:val="true"/>
          <w:lang w:bidi="ar-SA"/>
        </w:rPr>
        <w:t>أو أنّ الآية بصدد بيان أمر آخر، وهو بيان عدم الفرق بين أفراد الصنف الواحد، فالحرّ الشريف لو قَتَل حُرّاً وضيعاً يُقتل، أو أنّ عبداً مولى شريف قَتَلَ عبداً مولى ضعيف يقتصّ منه، وهكذا الأُنثى الشريفة لو قتلت أُنثى دونها في الشرف، فتقتل بها؟ والظاهر هو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الاحتمال فالآية لا تدلّ على أنّ الحرّ لا يقتل بالعبد، والذكر بالأُنثى كما لا تدلّ على عكسه فإنّما يؤخذ بالمفهوم حيث لم يذكر للتخصيص غرض سوى الحكم وتبيين ما هو الغرض</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عبداً لا يقتل به، بل يُضرب ضرباً شديداً ويغرم دية العبد؛ وإذا قتلت المرأة رجلاً عمداً كان ولي المقتول بالخيار بين أن يأخذ منها الدية إن رضيت هي وبين أن يقتلها، فإن اختارت القتل فلا يغرم أهلها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وإذا قتل الرجل امرأة كان وليها بالخيار بين أن يأخذ الدية إن رضي القاتل، وبين أن يقتله الولي على أن يدفع لورثة القاتل نصف دية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فقه الإمامية، وأمّا عند غيرهم، فقال مالك والشافعي وابن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 لا يقتل بالعبد، وقال أبو حنيفة بل يقتل الحرّ بعبد غيره، ولا يقتل بعبده، واتّفق الأربعة على أنّ الرجل يقتل بالمرأة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خالف أبو حنيفة فقه الإمامية في موردين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الحرّ بعبد غيره،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الرجل بالمرأة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المحتّم في مذهب اليهود هو القصاص كما أنّ المحتم عند النصارى هي الدية، ولكن الحكم الإسلامي هو الخيار بين القصاص والدية، أمّا الأوّل فقد مرّ بيانه، وأمّا الدية فهذا ما تذكره الفقرة التالية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المفسّرون في تفسير هذه الفقرة، 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العلماء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تأويلات خمس، ثم ذكر الجميع</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ونحن نذكر ما هو الواضح من تلك الوجوه، فنقول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الموصول، وأُريد من العفو حقّ القصاص وعزم ولي الدم بأن لا يقتصّ‌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الدم، ووصفه بالأخ إمّا لأنّ الجميع إخوة في الدين أو لإثارة الرأفة، والإشارة إلى أنّ العفو أحبّ عند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الصلح بالدية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 عوض الدم بشيء لأنّ العوض يختلف بين كونه نقداً أو عروضاً أو غير ذلك، خصوصاً يوم نزول الآية حيث كان النقد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عند ما 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اتباع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يتبع في مقام الصلح المعروف فلا يشدّد على الجاني ولا يطلب منه ما لا يقدر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إِلَيْهِ بِإِحْسانٍ‌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يؤدّي الدية من دون مماطلة فيها إيذاؤه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 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للذي له الحقّ أن لا يعسّر أخاه إذا كان قد صالحه على دية، وينبغي للذي عليه الحقّ أن لا يمطل أخاه إذا قدر على ما يعطيه ويؤدّي إليه بإحسان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فبتيسير ولي الدم في عوض الدم من جانب، وقيام القاتل بدفع العوض بصورة حسنة يرأب الصدع،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تشريع العفو بدلاً عن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تَخْفِيفٌ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له لوضوح أنّ استبدال القتل بالتعويض المادّي نوع تخفيف للجاني ورحمة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بعدما تمّ الصلح وأُخذت الدية، فليس لولي الدم الانتقام من القاتل بقتله،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ولي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بعد المصالحة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اعتداءه عليه يُعدّ اعتداء ابتدائياً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969" w:name="pg14916_169035"/>
    </w:p>
    <w:p>
      <w:pPr>
        <w:pStyle w:val="BookText"/>
        <w:rPr/>
      </w:pPr>
      <w:bookmarkEnd w:id="969"/>
      <w:r>
        <w:rPr>
          <w:rFonts w:ascii="Amiri" w:hAnsi="Amiri" w:eastAsia="Amiri" w:cs="Amiri"/>
          <w:color w:val="111111"/>
          <w:sz w:val="28"/>
          <w:sz w:val="28"/>
          <w:szCs w:val="28"/>
          <w:rtl w:val="true"/>
          <w:lang w:bidi="ar-SA"/>
        </w:rPr>
        <w:t>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أو يعفو أو يصالح، ثمّ يعتدي فيقتل فله عذاب أليم، كما قال اللّه عزّ وجلّ‌</w:t>
      </w:r>
      <w:r>
        <w:rPr>
          <w:rFonts w:eastAsia="Amiri" w:cs="Amiri" w:ascii="Amiri" w:hAnsi="Amiri"/>
          <w:color w:val="111111"/>
          <w:sz w:val="28"/>
          <w:szCs w:val="28"/>
          <w:rtl w:val="true"/>
          <w:lang w:bidi="ar-SA"/>
        </w:rPr>
        <w:t>».</w:t>
      </w:r>
      <w:r>
        <w:rPr>
          <w:rStyle w:val="FootnoteAnchor"/>
          <w:rtl w:val="true"/>
        </w:rPr>
        <w:footnoteReference w:id="450"/>
      </w:r>
    </w:p>
    <w:p>
      <w:pPr>
        <w:pStyle w:val="Heading3"/>
        <w:numPr>
          <w:ilvl w:val="2"/>
          <w:numId w:val="1"/>
        </w:numPr>
        <w:rPr/>
      </w:pPr>
      <w:bookmarkStart w:id="970" w:name="__RefHeading___Toc1423807_388300464"/>
      <w:bookmarkStart w:id="971" w:name="_Toc399"/>
      <w:bookmarkEnd w:id="970"/>
      <w:r>
        <w:rPr>
          <w:rtl w:val="true"/>
        </w:rPr>
        <w:t>الآية الثانية</w:t>
      </w:r>
      <w:bookmarkEnd w:id="971"/>
    </w:p>
    <w:p>
      <w:pPr>
        <w:pStyle w:val="Heading4"/>
        <w:numPr>
          <w:ilvl w:val="3"/>
          <w:numId w:val="1"/>
        </w:numPr>
        <w:rPr/>
      </w:pPr>
      <w:bookmarkStart w:id="972" w:name="__RefHeading___Toc1423809_388300464"/>
      <w:bookmarkStart w:id="973" w:name="_Toc400"/>
      <w:bookmarkEnd w:id="972"/>
      <w:r>
        <w:rPr>
          <w:rtl w:val="true"/>
        </w:rPr>
        <w:t>اشارة</w:t>
      </w:r>
      <w:bookmarkEnd w:id="97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 يا أُولِي اَلْأَلْبابِ لَعَلَّكُمْ تَتَّقُونَ‌</w:t>
      </w:r>
      <w:r>
        <w:rPr>
          <w:rFonts w:eastAsia="Amiri" w:cs="Amiri" w:ascii="Amiri" w:hAnsi="Amiri"/>
          <w:color w:val="111111"/>
          <w:sz w:val="28"/>
          <w:szCs w:val="28"/>
          <w:rtl w:val="true"/>
          <w:lang w:bidi="ar-SA"/>
        </w:rPr>
        <w:t>».</w:t>
      </w:r>
      <w:r>
        <w:rPr>
          <w:rStyle w:val="FootnoteAnchor"/>
          <w:rtl w:val="true"/>
        </w:rPr>
        <w:footnoteReference w:id="451"/>
      </w:r>
    </w:p>
    <w:p>
      <w:pPr>
        <w:pStyle w:val="Heading4"/>
        <w:numPr>
          <w:ilvl w:val="3"/>
          <w:numId w:val="1"/>
        </w:numPr>
        <w:rPr/>
      </w:pPr>
      <w:bookmarkStart w:id="974" w:name="__RefHeading___Toc1423811_388300464"/>
      <w:bookmarkStart w:id="975" w:name="_Toc401"/>
      <w:bookmarkEnd w:id="974"/>
      <w:r>
        <w:rPr>
          <w:rtl w:val="true"/>
        </w:rPr>
        <w:t>القصاص فيه حياة المجتمع</w:t>
      </w:r>
      <w:bookmarkEnd w:id="975"/>
    </w:p>
    <w:p>
      <w:pPr>
        <w:pStyle w:val="BookText"/>
        <w:rPr/>
      </w:pPr>
      <w:r>
        <w:rPr>
          <w:rFonts w:ascii="Amiri" w:hAnsi="Amiri" w:eastAsia="Amiri" w:cs="Amiri"/>
          <w:color w:val="111111"/>
          <w:sz w:val="28"/>
          <w:sz w:val="28"/>
          <w:szCs w:val="28"/>
          <w:rtl w:val="true"/>
          <w:lang w:bidi="ar-SA"/>
        </w:rPr>
        <w:t xml:space="preserve">إنّ قتل النفس المحترمة عن عمد من الكبائر ومن المعاصي الموبقة، يقول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القرآن الكريم تلقّى قتل نفس واحدة، كقتل جميع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إحياء نفس محترمة من أعظم الطاعات حتى تلقّاها الذكر الحكيم كإحياء جميع الناس،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النوع من التأكيد والتشديد لغاية صدّ الناس عن هذه الجريمة، ما مرّ فقد عالج الشارع المقدّس هذا الداء المنتشر بتشريع القصاص تحت ضوابط معيّنة،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 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فشرّع سبحانه القصاص في إطار خاص، وهو ألّا يُسرف في القتل ولا يأخذ البريء بجرم الجاني، فالغاية من تشريع القصاص المحافظة على دماء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الْإِيمَانَ تَطْهِيراً مِنَ الشِّرْكِ‌، وَالصَّلَاةَ تَنْزِيهاً عَنِ الْكِبْرِ، وَالزَّكَاةَ 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نعم لم يكن تشريع القصاص في الإسلام أوّل تشريع سماوي جاء في القرآن الكريم، بل هو جاء في التوراة،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لصدّ الناس عن التجاوز على الأعراض والأموال قوانين رادعة، بها تصان الأعراض والأموال عن التعدّي، فهكذا النفوس وهي أغلى الأشياء فلابدّ أن يكون لصدّ الناس عن اقتراف هذه الجريمة قانون يصدّ أكثر الناس عن اقتحامها، وهو ليس إلّاتربية المجتمع على هذا التشريع، وهو أنّ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يَقتل يُقتَل بلا هوادة، فهذا النوع من التفكير يصدّ أكثر الناس عن اقتراف الجريمة، وبذلك يتّضح معنى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من الحياة صيانة الناس عن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يعلم بوجود القصاص يتّقي عن هذه الجريمة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أشدّ ما تتوقّاه نفوس البشر من الحوادث، هو الموت فلو علم القاتل أنّه لا يقتل قصاصاً بل يعاقب بصورة أُخرى لأقدم على القتل مرّة أُخرى‌، مستخفّاً بسائر العقوبات، فالطريق الوحيد لصيانة نفوس الناس هو تشريع القصاص وتطبيقه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جوامع الكلم وأفصحه، وأين هو من الكلمة المعروفة عند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القتل أنفى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المفسّرين ذكروا وجوهاً كثيرة لأفضلية الآية على الكلام المعروف، يقول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أعني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لَكُمْ فِي اَلْقِصاصِ 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اختصارها وإيجازها وقلّة حروفها وسلاسة لفظها وصفاء تركيبها، من أبلغ آيات القرآن في بيانها، وأسماها في بلاغتها، فهي جامعة بين قوّة الاستدلال وجمال المعنى ولطفه، ورقّة الدلالة وظهور المدلول، وقد كان للبلغاء قبلها كلمات في القتل والقصاص تعجبهم بلاغتها وجزالة أُسلوبها ونظمها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البعض إحياء للجميع، وقولهم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القتل ليقّل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الآية أنست الجميع ونفت الكل</w:t>
      </w:r>
      <w:r>
        <w:rPr>
          <w:rFonts w:eastAsia="Amiri" w:cs="Amiri" w:ascii="Amiri" w:hAnsi="Amiri"/>
          <w:color w:val="111111"/>
          <w:sz w:val="28"/>
          <w:szCs w:val="28"/>
          <w:rtl w:val="true"/>
          <w:lang w:bidi="ar-SA"/>
        </w:rPr>
        <w:t>.</w:t>
      </w:r>
      <w:r>
        <w:rPr>
          <w:rStyle w:val="FootnoteAnchor"/>
          <w:rtl w:val="true"/>
        </w:rPr>
        <w:footnoteReference w:id="45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الآلوسي ذكر لفضل هذا الكلام وجوهاً، فلاحظ</w:t>
      </w:r>
      <w:r>
        <w:rPr>
          <w:rFonts w:eastAsia="Amiri" w:cs="Amiri" w:ascii="Amiri" w:hAnsi="Amiri"/>
          <w:color w:val="111111"/>
          <w:sz w:val="28"/>
          <w:szCs w:val="28"/>
          <w:rtl w:val="true"/>
          <w:lang w:bidi="ar-SA"/>
        </w:rPr>
        <w:t>.</w:t>
      </w:r>
      <w:r>
        <w:rPr>
          <w:rStyle w:val="FootnoteAnchor"/>
        </w:rPr>
        <w:footnoteReference w:id="460"/>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976" w:name="pg14916_169038"/>
    </w:p>
    <w:p>
      <w:pPr>
        <w:pStyle w:val="Heading4"/>
        <w:numPr>
          <w:ilvl w:val="3"/>
          <w:numId w:val="1"/>
        </w:numPr>
        <w:rPr/>
      </w:pPr>
      <w:bookmarkStart w:id="977" w:name="__RefHeading___Toc1423813_388300464"/>
      <w:bookmarkStart w:id="978" w:name="_Toc402"/>
      <w:bookmarkEnd w:id="976"/>
      <w:bookmarkEnd w:id="977"/>
      <w:r>
        <w:rPr>
          <w:rtl w:val="true"/>
        </w:rPr>
        <w:t>شبهات حول القصاص</w:t>
      </w:r>
      <w:bookmarkEnd w:id="978"/>
    </w:p>
    <w:p>
      <w:pPr>
        <w:pStyle w:val="Heading5"/>
        <w:numPr>
          <w:ilvl w:val="4"/>
          <w:numId w:val="1"/>
        </w:numPr>
        <w:rPr/>
      </w:pPr>
      <w:bookmarkStart w:id="979" w:name="__RefHeading___Toc1423815_388300464"/>
      <w:bookmarkStart w:id="980" w:name="_Toc403"/>
      <w:bookmarkEnd w:id="979"/>
      <w:r>
        <w:rPr>
          <w:rtl w:val="true"/>
        </w:rPr>
        <w:t>اشارة</w:t>
      </w:r>
      <w:bookmarkEnd w:id="980"/>
    </w:p>
    <w:p>
      <w:pPr>
        <w:pStyle w:val="BookText"/>
        <w:rPr/>
      </w:pPr>
      <w:r>
        <w:rPr>
          <w:rFonts w:ascii="Amiri" w:hAnsi="Amiri" w:eastAsia="Amiri" w:cs="Amiri"/>
          <w:color w:val="111111"/>
          <w:sz w:val="28"/>
          <w:sz w:val="28"/>
          <w:szCs w:val="28"/>
          <w:rtl w:val="true"/>
          <w:lang w:bidi="ar-SA"/>
        </w:rPr>
        <w:t>إنّ بعض الكتّاب المتأثّرين بالحضارة الغربية يطرحون شبهات حول هذا التشريع السماوي، وها نحن نذكرها على وجه الإيجاز ثم نجيب عنها</w:t>
      </w:r>
      <w:r>
        <w:rPr>
          <w:rFonts w:eastAsia="Amiri" w:cs="Amiri" w:ascii="Amiri" w:hAnsi="Amiri"/>
          <w:color w:val="111111"/>
          <w:sz w:val="28"/>
          <w:szCs w:val="28"/>
          <w:rtl w:val="true"/>
          <w:lang w:bidi="ar-SA"/>
        </w:rPr>
        <w:t>:</w:t>
      </w:r>
    </w:p>
    <w:p>
      <w:pPr>
        <w:pStyle w:val="Heading5"/>
        <w:numPr>
          <w:ilvl w:val="4"/>
          <w:numId w:val="1"/>
        </w:numPr>
        <w:rPr/>
      </w:pPr>
      <w:bookmarkStart w:id="981" w:name="__RefHeading___Toc1423817_388300464"/>
      <w:bookmarkStart w:id="982" w:name="_Toc404"/>
      <w:bookmarkEnd w:id="981"/>
      <w:r>
        <w:rPr/>
        <w:t>1</w:t>
      </w:r>
      <w:r>
        <w:rPr>
          <w:rtl w:val="true"/>
        </w:rPr>
        <w:t xml:space="preserve">. </w:t>
      </w:r>
      <w:r>
        <w:rPr>
          <w:rtl w:val="true"/>
        </w:rPr>
        <w:t>القصاص علاج جريمة بجريمة مثلها</w:t>
      </w:r>
      <w:bookmarkEnd w:id="982"/>
    </w:p>
    <w:p>
      <w:pPr>
        <w:pStyle w:val="BookText"/>
        <w:rPr/>
      </w:pPr>
      <w:r>
        <w:rPr>
          <w:rFonts w:ascii="Amiri" w:hAnsi="Amiri" w:eastAsia="Amiri" w:cs="Amiri"/>
          <w:color w:val="111111"/>
          <w:sz w:val="28"/>
          <w:sz w:val="28"/>
          <w:szCs w:val="28"/>
          <w:rtl w:val="true"/>
          <w:lang w:bidi="ar-SA"/>
        </w:rPr>
        <w:t>إذا صدر القتل من إنسان فضّ القلب، فقد ارتكب جناية، فقيام الآخرين بقتله تكرار للجريمة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المجتمع الذي خسر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أفراده، يجب ألّا نحمّله خسارة أُخرى بقتل فرد آخر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المعترض ينظر إلى المجتمع بنظر انفرادي، فيصف القصاص من المجرم إعداماً لفرد صالح من المجتمع، وتكراراً للجريمة، وأمّا إذا نظرنا إلى المجتمع بنظرة جماعية كلّية، فقتل المجرم أشبه بقطع عضو زائد مضرّ يحصل في بدن الإنسان ربما يوجب هلاك صاحبه، ففي هذا المقام يقوم الجرّاح بقطع هذا العضو الفاسد لئلّا يسري فساده إلى سائر الأعضاء السالمة ويودي بالحياة، والعجب أنّه يصف القتل الثاني نظير القتل الأوّل في أنّ كليهما جريمة، مع أنّ الأوّل جريمة، ولكن الثاني تخليص للمجتمع من هذا الفرد الجاني الذي ربما لو بقي حيّاً لانتشر الفساد في المجتمع، أي أنّه سوف يقدم على الجريمة مرّة أُخرى</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1423819_388300464"/>
      <w:bookmarkStart w:id="984" w:name="_Toc405"/>
      <w:bookmarkEnd w:id="983"/>
      <w:r>
        <w:rPr/>
        <w:t>2</w:t>
      </w:r>
      <w:r>
        <w:rPr>
          <w:rtl w:val="true"/>
        </w:rPr>
        <w:t xml:space="preserve">. </w:t>
      </w:r>
      <w:r>
        <w:rPr>
          <w:rtl w:val="true"/>
        </w:rPr>
        <w:t>القصاص ينافي الرحمة والرأفة</w:t>
      </w:r>
      <w:bookmarkEnd w:id="984"/>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الرحمة والرأفة من الأوصاف المحمودة، فقد ورد عن النبي الأكرم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فالإقدام على إعدام الجاني على طرف النقيض من</w:t>
      </w:r>
      <w:bookmarkStart w:id="985" w:name="pg14916_169039"/>
    </w:p>
    <w:p>
      <w:pPr>
        <w:pStyle w:val="BookText"/>
        <w:rPr/>
      </w:pPr>
      <w:bookmarkEnd w:id="985"/>
      <w:r>
        <w:rPr>
          <w:rFonts w:ascii="Amiri" w:hAnsi="Amiri" w:eastAsia="Amiri" w:cs="Amiri"/>
          <w:color w:val="111111"/>
          <w:sz w:val="28"/>
          <w:sz w:val="28"/>
          <w:szCs w:val="28"/>
          <w:rtl w:val="true"/>
          <w:lang w:bidi="ar-SA"/>
        </w:rPr>
        <w:t>الرأفة والرحمة التي تنافي التشريع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كلّ رأفة محمودة وكلّ رأفة فضيلة، فإنّ الترحّم على الجاني المتمرّد ظلم على المجتمع وتعدٍّ بالنسبة إليه، فإنّ الترحّم على الجاني أشبه بالترحّم على الذئب الذي ينتهي إلى ظلم الأغنام</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1423821_388300464"/>
      <w:bookmarkStart w:id="987" w:name="_Toc406"/>
      <w:bookmarkEnd w:id="986"/>
      <w:r>
        <w:rPr/>
        <w:t>3</w:t>
      </w:r>
      <w:r>
        <w:rPr>
          <w:rtl w:val="true"/>
        </w:rPr>
        <w:t xml:space="preserve">. </w:t>
      </w:r>
      <w:r>
        <w:rPr>
          <w:rtl w:val="true"/>
        </w:rPr>
        <w:t>القسوة وحبّ الانتقام أمر مذموم</w:t>
      </w:r>
      <w:bookmarkEnd w:id="987"/>
    </w:p>
    <w:p>
      <w:pPr>
        <w:pStyle w:val="BookText"/>
        <w:rPr/>
      </w:pPr>
      <w:r>
        <w:rPr>
          <w:rFonts w:ascii="Amiri" w:hAnsi="Amiri" w:eastAsia="Amiri" w:cs="Amiri"/>
          <w:color w:val="111111"/>
          <w:sz w:val="28"/>
          <w:sz w:val="28"/>
          <w:szCs w:val="28"/>
          <w:rtl w:val="true"/>
          <w:lang w:bidi="ar-SA"/>
        </w:rPr>
        <w:t>القسوة وحبّ الانتقام من الصفات المذمومة، فالإنسان الكامل هو مَن يملك قلباً رحيماً ليّناً محباً للناس جمعاء، فإعدام الجاني آية القسوة ونوع انتقام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تشريع القصاص لا ينطلق من القسوة وحب الانتقام، بل ينطلق من حب بقاء النظام وصيانة الدماء</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423823_388300464"/>
      <w:bookmarkStart w:id="989" w:name="_Toc407"/>
      <w:bookmarkEnd w:id="988"/>
      <w:r>
        <w:rPr/>
        <w:t>4</w:t>
      </w:r>
      <w:r>
        <w:rPr>
          <w:rtl w:val="true"/>
        </w:rPr>
        <w:t xml:space="preserve">. </w:t>
      </w:r>
      <w:r>
        <w:rPr>
          <w:rtl w:val="true"/>
        </w:rPr>
        <w:t>الجاني مريض يجب علاجه</w:t>
      </w:r>
      <w:bookmarkEnd w:id="989"/>
    </w:p>
    <w:p>
      <w:pPr>
        <w:pStyle w:val="BookText"/>
        <w:rPr/>
      </w:pPr>
      <w:r>
        <w:rPr>
          <w:rFonts w:ascii="Amiri" w:hAnsi="Amiri" w:eastAsia="Amiri" w:cs="Amiri"/>
          <w:color w:val="111111"/>
          <w:sz w:val="28"/>
          <w:sz w:val="28"/>
          <w:szCs w:val="28"/>
          <w:rtl w:val="true"/>
          <w:lang w:bidi="ar-SA"/>
        </w:rPr>
        <w:t>إنّ مبدأ الجناية وقتل الإنسان البريء رهن عُقد روحية في الجاني، فلابدّ أن يعالج في مراكز العلاج النفسي بحلّ عقده وجعله إنساناً سالماً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الجنايات لا تصدر من إناس يعانون نقصاً أو مرضاً نفسيّاً، وإنّما منطلقها هو حبّ الجاه والمال، وها هم قطّاع الطرق والمحترفون من السرقة يملكون الأموال الطائلة ومع ذلك لا يتوقّفون عن اقتراف الجرائم</w:t>
      </w:r>
      <w:r>
        <w:rPr>
          <w:rFonts w:eastAsia="Amiri" w:cs="Amiri" w:ascii="Amiri" w:hAnsi="Amiri"/>
          <w:color w:val="111111"/>
          <w:sz w:val="28"/>
          <w:szCs w:val="28"/>
          <w:rtl w:val="true"/>
          <w:lang w:bidi="ar-SA"/>
        </w:rPr>
        <w:t>.</w:t>
      </w:r>
    </w:p>
    <w:p>
      <w:pPr>
        <w:pStyle w:val="Heading5"/>
        <w:numPr>
          <w:ilvl w:val="4"/>
          <w:numId w:val="1"/>
        </w:numPr>
        <w:rPr/>
      </w:pPr>
      <w:bookmarkStart w:id="990" w:name="__RefHeading___Toc1423825_388300464"/>
      <w:bookmarkStart w:id="991" w:name="_Toc408"/>
      <w:bookmarkEnd w:id="990"/>
      <w:r>
        <w:rPr/>
        <w:t>5</w:t>
      </w:r>
      <w:r>
        <w:rPr>
          <w:rtl w:val="true"/>
        </w:rPr>
        <w:t xml:space="preserve">. </w:t>
      </w:r>
      <w:r>
        <w:rPr>
          <w:rtl w:val="true"/>
        </w:rPr>
        <w:t>ردع الجاني بأعمال إجبارية</w:t>
      </w:r>
      <w:bookmarkEnd w:id="9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في كنانة هؤلاء المعترضين هو أنّ تنبيه المجرمين ومعاقبتهم يجب أن يكون بواسطة فرض الأعمال الشاقّة عليهم، أو حبسهم ومنعهم من الاختلاط بالمجتمع مدى الحياة</w:t>
      </w:r>
      <w:r>
        <w:rPr>
          <w:rFonts w:eastAsia="Amiri" w:cs="Amiri" w:ascii="Amiri" w:hAnsi="Amiri"/>
          <w:color w:val="111111"/>
          <w:sz w:val="28"/>
          <w:szCs w:val="28"/>
          <w:rtl w:val="true"/>
          <w:lang w:bidi="ar-SA"/>
        </w:rPr>
        <w:t>.</w:t>
      </w:r>
      <w:bookmarkStart w:id="992" w:name="pg14916_169040"/>
    </w:p>
    <w:p>
      <w:pPr>
        <w:pStyle w:val="BookText"/>
        <w:rPr/>
      </w:pPr>
      <w:bookmarkEnd w:id="992"/>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صحّ ذلك فيجب إلغاء عقوبة الإعدام في عامة الموارد مع أنّا نرى أنّ أصحاب هذه الفكرة لا يعترضون على إعدام الجواسيس وغيرهم، على أنّ التجربة قد أثبتت أنّ السجن إذا طال على المجرم تكون الحياة فيه أمراً معتاداً ولا يؤثّر في خلقه شيء، فلو حُرّر وخرج من السجن يعود إلى الجريمة مرّة، ومرّات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إلغاء حكم القصاص أشبه بإعطاء الضوء الأخضر أمام المجرمين ليرتكبوا جرائم القتل بقلب مطمئن، فيصبح عدد هذه الجنايات أضعاف مضاعفة</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1423827_388300464"/>
      <w:bookmarkStart w:id="994" w:name="_Toc409"/>
      <w:bookmarkEnd w:id="993"/>
      <w:r>
        <w:rPr>
          <w:rtl w:val="true"/>
        </w:rPr>
        <w:t>الآية الثالثة</w:t>
      </w:r>
      <w:bookmarkEnd w:id="994"/>
    </w:p>
    <w:p>
      <w:pPr>
        <w:pStyle w:val="Heading4"/>
        <w:numPr>
          <w:ilvl w:val="3"/>
          <w:numId w:val="1"/>
        </w:numPr>
        <w:rPr/>
      </w:pPr>
      <w:bookmarkStart w:id="995" w:name="__RefHeading___Toc1423829_388300464"/>
      <w:bookmarkStart w:id="996" w:name="_Toc410"/>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 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461"/>
      </w:r>
    </w:p>
    <w:p>
      <w:pPr>
        <w:pStyle w:val="Heading4"/>
        <w:numPr>
          <w:ilvl w:val="3"/>
          <w:numId w:val="1"/>
        </w:numPr>
        <w:rPr/>
      </w:pPr>
      <w:bookmarkStart w:id="997" w:name="__RefHeading___Toc1423831_388300464"/>
      <w:bookmarkStart w:id="998" w:name="_Toc411"/>
      <w:bookmarkEnd w:id="997"/>
      <w:r>
        <w:rPr>
          <w:rtl w:val="true"/>
        </w:rPr>
        <w:t>المفردات</w:t>
      </w:r>
      <w:bookmarkEnd w:id="998"/>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واستيلاء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حيث إنّ اللّه سمح للوليّ أن يقتصّ أو يأخذ الدّيَة</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423833_388300464"/>
      <w:bookmarkStart w:id="1000" w:name="_Toc412"/>
      <w:bookmarkEnd w:id="999"/>
      <w:r>
        <w:rPr>
          <w:rtl w:val="true"/>
        </w:rPr>
        <w:t>التفسير</w:t>
      </w:r>
      <w:bookmarkEnd w:id="100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تتضمّن أُموراً</w:t>
      </w:r>
      <w:r>
        <w:rPr>
          <w:rFonts w:eastAsia="Amiri" w:cs="Amiri" w:ascii="Amiri" w:hAnsi="Amiri"/>
          <w:color w:val="111111"/>
          <w:sz w:val="28"/>
          <w:szCs w:val="28"/>
          <w:rtl w:val="true"/>
          <w:lang w:bidi="ar-SA"/>
        </w:rPr>
        <w:t>:</w:t>
      </w:r>
      <w:bookmarkStart w:id="1001" w:name="pg14916_169041"/>
    </w:p>
    <w:p>
      <w:pPr>
        <w:pStyle w:val="BookText"/>
        <w:rPr/>
      </w:pPr>
      <w:bookmarkEnd w:id="100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تنهى عن قتل النفس المحترمة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سبحانه كرّمها وجعلها محترمة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استثنى سبحانه من حرمة القتل صورة واحدة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يكون القتل مصحوباً وملابساً للحقّ‌، كالقتل لقود أو لغيره من الأسباب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قتل النفس المحترمة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خطائي، وقتل عمْدي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القاتل لم يكن بصدد القتل وإنّما أصابه بلا سبق إصرار، فاللّه سبحانه عوّضه بالدِّيَة تدفع إلى أهل المقتول وورثته، وسيوافيك بيانه في الآية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القتل عن عمْد وإصرار، فاللّه سبحانه سلّط الوليّ على القاتل وخيّره بين تحريره بلا عوض، أو أخذ الدِّيَة، أو القصاص منه،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بلا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قدرة واختياراً، فهو مخيّر بين الأُمور الثلاثة، الّتي يدلّ عليها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 فَمَنْ عَفا وَ أَصْلَحَ فَأَجْرُهُ عَلَى اَللّهِ‌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يشير إلى القصاص أو الدِّيَة، ووصفها بالسيِّئة من باب المشاكلة،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العفو</w:t>
      </w:r>
      <w:r>
        <w:rPr>
          <w:rFonts w:eastAsia="Amiri" w:cs="Amiri" w:ascii="Amiri" w:hAnsi="Amiri"/>
          <w:color w:val="111111"/>
          <w:sz w:val="28"/>
          <w:szCs w:val="28"/>
          <w:rtl w:val="true"/>
          <w:lang w:bidi="ar-SA"/>
        </w:rPr>
        <w:t>.</w:t>
      </w:r>
    </w:p>
    <w:p>
      <w:pPr>
        <w:pStyle w:val="Heading4"/>
        <w:numPr>
          <w:ilvl w:val="3"/>
          <w:numId w:val="1"/>
        </w:numPr>
        <w:rPr/>
      </w:pPr>
      <w:bookmarkStart w:id="1002" w:name="__RefHeading___Toc1423835_388300464"/>
      <w:bookmarkStart w:id="1003" w:name="_Toc413"/>
      <w:bookmarkEnd w:id="1002"/>
      <w:r>
        <w:rPr>
          <w:rtl w:val="true"/>
        </w:rPr>
        <w:t>الجزاء على قدر الجريمة</w:t>
      </w:r>
      <w:bookmarkEnd w:id="1003"/>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الإسلام، مع تأكيده على حرمة دم الإنسان، فإنّه يؤكّد أيضاً على أن يكون</w:t>
      </w:r>
      <w:bookmarkStart w:id="1004" w:name="pg14916_169042"/>
    </w:p>
    <w:p>
      <w:pPr>
        <w:pStyle w:val="BookText"/>
        <w:rPr/>
      </w:pPr>
      <w:bookmarkEnd w:id="1004"/>
      <w:r>
        <w:rPr>
          <w:rFonts w:ascii="Amiri" w:hAnsi="Amiri" w:eastAsia="Amiri" w:cs="Amiri"/>
          <w:color w:val="111111"/>
          <w:sz w:val="28"/>
          <w:sz w:val="28"/>
          <w:szCs w:val="28"/>
          <w:rtl w:val="true"/>
          <w:lang w:bidi="ar-SA"/>
        </w:rPr>
        <w:t>الجزاء على قدْر الجريمة،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463"/>
      </w:r>
      <w:r>
        <w:rPr>
          <w:rFonts w:ascii="Amiri" w:hAnsi="Amiri" w:eastAsia="Amiri" w:cs="Amiri"/>
          <w:color w:val="111111"/>
          <w:sz w:val="28"/>
          <w:sz w:val="28"/>
          <w:szCs w:val="28"/>
          <w:rtl w:val="true"/>
          <w:lang w:bidi="ar-SA"/>
        </w:rPr>
        <w:t>ويقول في آيتنا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 وهذا الحكم شُرّع ردّاً على ما كان شائعاً في الجاهلية، حيث كان من عادة عدد من القبائل آنذاك أن يقتل الوليّ غير القاتل، أو يقتل معه غيره،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يعلّل إعطاء السلطة للوليّ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نصرناه وأعطينا له السلطة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الوقت نفسه يحتمل أن يكون تعليلاً للنهي عن الإسراف، أي أنّ وليّ المقتول منصور بحكم القوَد، فلماذا يتجاوز الحدّ من النصر إلى الاعتداء؟ 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 اللّه قد نصره بأن أوجب له القصاص، فلا يستزد على ذلك</w:t>
      </w:r>
      <w:r>
        <w:rPr>
          <w:rFonts w:eastAsia="Amiri" w:cs="Amiri" w:ascii="Amiri" w:hAnsi="Amiri"/>
          <w:color w:val="111111"/>
          <w:sz w:val="28"/>
          <w:szCs w:val="28"/>
          <w:rtl w:val="true"/>
          <w:lang w:bidi="ar-SA"/>
        </w:rPr>
        <w:t>.</w:t>
      </w:r>
      <w:r>
        <w:rPr>
          <w:rStyle w:val="FootnoteAnchor"/>
          <w:rtl w:val="true"/>
        </w:rPr>
        <w:footnoteReference w:id="464"/>
      </w:r>
    </w:p>
    <w:p>
      <w:pPr>
        <w:pStyle w:val="Heading4"/>
        <w:numPr>
          <w:ilvl w:val="3"/>
          <w:numId w:val="1"/>
        </w:numPr>
        <w:rPr/>
      </w:pPr>
      <w:bookmarkStart w:id="1005" w:name="__RefHeading___Toc1423837_388300464"/>
      <w:bookmarkStart w:id="1006" w:name="_Toc414"/>
      <w:bookmarkEnd w:id="1005"/>
      <w:r>
        <w:rPr>
          <w:rtl w:val="true"/>
        </w:rPr>
        <w:t>موقف خالد لأمير المؤمنين عليه السلام</w:t>
      </w:r>
      <w:bookmarkEnd w:id="1006"/>
    </w:p>
    <w:p>
      <w:pPr>
        <w:pStyle w:val="BookText"/>
        <w:rPr/>
      </w:pPr>
      <w:r>
        <w:rPr>
          <w:rFonts w:ascii="Amiri" w:hAnsi="Amiri" w:eastAsia="Amiri" w:cs="Amiri"/>
          <w:color w:val="111111"/>
          <w:sz w:val="28"/>
          <w:sz w:val="28"/>
          <w:szCs w:val="28"/>
          <w:rtl w:val="true"/>
          <w:lang w:bidi="ar-SA"/>
        </w:rPr>
        <w:t>من مناقب الإمام علي السنيّة، تلك الوصيّة التاريخية التي سجّل فيها أروع موقف ينطق بعدله وإنصافه، وتحكيمه للقيم والمبادئ التي آمن بها حتى مع عدوّه اللّدود، الذي فلق رأسه الشريف بسيفه الغادر المسموم، قال عليه السلام من وصيّة له لمّا ضربه ابن ملجم لعنه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لَاأُلْفِيَنَّكُمْ تَخُوضُونَ دِمَاءَ الْمُسْلِمِينَ خَوْضاً،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أَمِيرُ الْمُؤْمِنِينَ‌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لَاتَقْتُلُنَّ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إِذَا أَنَا مِتُّ مِنْ ضَرْبَتِهِ هذِهِ‌، فَاضْرِبُوهُ ضَرْبَةً بِضَرْبَةٍ‌، وَلَا تُمَثِّلُوا بِالرَّجُلِ‌، فَإِنِّي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وَلَوْ</w:t>
      </w:r>
      <w:bookmarkStart w:id="1007" w:name="pg14916_169043"/>
    </w:p>
    <w:p>
      <w:pPr>
        <w:pStyle w:val="BookText"/>
        <w:rPr/>
      </w:pPr>
      <w:bookmarkEnd w:id="1007"/>
      <w:r>
        <w:rPr>
          <w:rFonts w:ascii="Amiri" w:hAnsi="Amiri" w:eastAsia="Amiri" w:cs="Amiri"/>
          <w:color w:val="111111"/>
          <w:sz w:val="28"/>
          <w:sz w:val="28"/>
          <w:szCs w:val="28"/>
          <w:rtl w:val="true"/>
          <w:lang w:bidi="ar-SA"/>
        </w:rPr>
        <w:t>بِالْكَلْبِ الْعَقُورِ</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هذا، ولعلّ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جَعَلْنا لِوَلِيِّهِ 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يقتل، إشارة إلى أنّ وليّ المقتول لا يقوم بذلك بنفسه وإنّما ينفّذ هذا الحكم مَن بيده السلطة والقدرة لإجراء الأحكام في مواضع مختلفة، وليس ذلك إلّاالحاكم صاحب القدرة والسلطة والدولة، ولا يخفى أنّ قيام الوليّ بنفسه لأخذ الثأر فيه من الفساد ما لا حدود له، ويؤدّي إلى نشر الفوضى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منطق الإسلام الظاهر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من الأمر الرائج هذه الأيام من بدايات القرن الحادي والعشرين إلى يومنا هذا من جريان أنهار الدماء في الشوارع والسجون والأماكن العامّة، والحروب المصطنعة، حيث يُقتل في كلّ يوم المئات من البشر بأنواع وسائل القتل، وما ذلك إلّابتخطيط الدول الاستكبارية وصنائعها لضرب المسلم بالمسلم وتخريب المنشآت الحيوية من أجل أن تبقى المجتمعات الإسلامية متخلّفة في كافّة المجالات العلمية والاقتصادية وغيرها</w:t>
      </w:r>
      <w:r>
        <w:rPr>
          <w:rFonts w:eastAsia="Amiri" w:cs="Amiri" w:ascii="Amiri" w:hAnsi="Amiri"/>
          <w:color w:val="111111"/>
          <w:sz w:val="28"/>
          <w:szCs w:val="28"/>
          <w:rtl w:val="true"/>
          <w:lang w:bidi="ar-SA"/>
        </w:rPr>
        <w:t>.</w:t>
      </w:r>
    </w:p>
    <w:p>
      <w:pPr>
        <w:pStyle w:val="Heading3"/>
        <w:numPr>
          <w:ilvl w:val="2"/>
          <w:numId w:val="1"/>
        </w:numPr>
        <w:rPr/>
      </w:pPr>
      <w:bookmarkStart w:id="1008" w:name="__RefHeading___Toc1423839_388300464"/>
      <w:bookmarkStart w:id="1009" w:name="_Toc415"/>
      <w:bookmarkEnd w:id="1008"/>
      <w:r>
        <w:rPr>
          <w:rtl w:val="true"/>
        </w:rPr>
        <w:t>الآية الرابعة</w:t>
      </w:r>
      <w:bookmarkEnd w:id="1009"/>
    </w:p>
    <w:p>
      <w:pPr>
        <w:pStyle w:val="Heading4"/>
        <w:numPr>
          <w:ilvl w:val="3"/>
          <w:numId w:val="1"/>
        </w:numPr>
        <w:rPr/>
      </w:pPr>
      <w:bookmarkStart w:id="1010" w:name="__RefHeading___Toc1423841_388300464"/>
      <w:bookmarkStart w:id="1011" w:name="_Toc416"/>
      <w:bookmarkEnd w:id="1010"/>
      <w:r>
        <w:rPr>
          <w:rtl w:val="true"/>
        </w:rPr>
        <w:t>اشارة</w:t>
      </w:r>
      <w:bookmarkEnd w:id="101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 فِيها أَنَّ اَلنَّفْسَ بِالنَّفْسِ وَ اَلْعَيْنَ بِالْعَيْنِ وَ اَلْأَنْفَ بِالْأَنْفِ وَ اَلْأُذُنَ بِالْأُذُنِ وَ اَلسِّنَّ بِالسِّنِّ وَ اَلْجُرُوحَ قِصاصٌ‌</w:t>
      </w:r>
      <w:bookmarkStart w:id="1012" w:name="pg14916_169044"/>
    </w:p>
    <w:p>
      <w:pPr>
        <w:pStyle w:val="BookText"/>
        <w:rPr/>
      </w:pPr>
      <w:bookmarkEnd w:id="1012"/>
      <w:r>
        <w:rPr>
          <w:rFonts w:ascii="Amiri" w:hAnsi="Amiri" w:eastAsia="Amiri" w:cs="Amiri"/>
          <w:color w:val="111111"/>
          <w:sz w:val="28"/>
          <w:sz w:val="28"/>
          <w:szCs w:val="28"/>
          <w:rtl w:val="true"/>
          <w:lang w:bidi="ar-SA"/>
        </w:rPr>
        <w:t>فَمَنْ تَصَدَّقَ بِهِ فَهُوَ كَفّارَةٌ لَهُ وَ 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467"/>
      </w:r>
    </w:p>
    <w:p>
      <w:pPr>
        <w:pStyle w:val="Heading4"/>
        <w:numPr>
          <w:ilvl w:val="3"/>
          <w:numId w:val="1"/>
        </w:numPr>
        <w:rPr/>
      </w:pPr>
      <w:bookmarkStart w:id="1013" w:name="__RefHeading___Toc1423843_388300464"/>
      <w:bookmarkStart w:id="1014" w:name="_Toc417"/>
      <w:bookmarkEnd w:id="1013"/>
      <w:r>
        <w:rPr>
          <w:rtl w:val="true"/>
        </w:rPr>
        <w:t>المفردات</w:t>
      </w:r>
      <w:bookmarkEnd w:id="1014"/>
    </w:p>
    <w:p>
      <w:pPr>
        <w:pStyle w:val="BookText"/>
        <w:rPr/>
      </w:pPr>
      <w:r>
        <w:rPr>
          <w:rFonts w:ascii="Amiri" w:hAnsi="Amiri" w:eastAsia="Amiri" w:cs="Amiri"/>
          <w:color w:val="111111"/>
          <w:sz w:val="28"/>
          <w:sz w:val="28"/>
          <w:szCs w:val="28"/>
          <w:rtl w:val="true"/>
          <w:lang w:bidi="ar-SA"/>
        </w:rPr>
        <w:t>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دليل على ثبوت الحكم ولزومه، وعُدّي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لتضمّنه معنى الحكم، أي حكمنا عليهم بذلك، والباء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للبدلية،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كتبنا على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تكون بدل النفس المعصومة إذا قُتلت، وكذا البواقي</w:t>
      </w:r>
      <w:r>
        <w:rPr>
          <w:rFonts w:eastAsia="Amiri" w:cs="Amiri" w:ascii="Amiri" w:hAnsi="Amiri"/>
          <w:color w:val="111111"/>
          <w:sz w:val="28"/>
          <w:szCs w:val="28"/>
          <w:rtl w:val="true"/>
          <w:lang w:bidi="ar-SA"/>
        </w:rPr>
        <w:t>.</w:t>
      </w:r>
    </w:p>
    <w:p>
      <w:pPr>
        <w:pStyle w:val="Heading4"/>
        <w:numPr>
          <w:ilvl w:val="3"/>
          <w:numId w:val="1"/>
        </w:numPr>
        <w:rPr/>
      </w:pPr>
      <w:bookmarkStart w:id="1015" w:name="__RefHeading___Toc1423845_388300464"/>
      <w:bookmarkStart w:id="1016" w:name="_Toc418"/>
      <w:bookmarkEnd w:id="1015"/>
      <w:r>
        <w:rPr>
          <w:rtl w:val="true"/>
        </w:rPr>
        <w:t>التفسير</w:t>
      </w:r>
      <w:bookmarkEnd w:id="1016"/>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كَتَبْنا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فرضنا على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 النفس تعادل النفس في باب القصاص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اَلْعَيْنَ بِالْعَيْنِ‌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العين تقابل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اَلْأَنْفَ بِالْأَنْفِ‌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يقابل كل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اَلْأُذُنَ بِالْأُذُنِ‌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فالباء في الجميع للمقابلة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اَلْجُرُوحَ قِصاصٌ‌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الجروح ذات قصاص، تعتبر فيها المساواة بقدر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فالنفس تقتل بالنفس إذا قتلت عمداً بغير حقّ‌، والعين تفقأ بالعين، والأنف يجدع بالأنف، والأُذن تصلم بالأُذن، والسن تقلع بالسن، لأنّ‌</w:t>
      </w:r>
    </w:p>
    <w:p>
      <w:pPr>
        <w:pStyle w:val="BookText"/>
        <w:rPr/>
      </w:pPr>
      <w:r>
        <w:rPr>
          <w:rFonts w:ascii="Amiri" w:hAnsi="Amiri" w:eastAsia="Amiri" w:cs="Amiri"/>
          <w:color w:val="111111"/>
          <w:sz w:val="28"/>
          <w:sz w:val="28"/>
          <w:szCs w:val="28"/>
          <w:rtl w:val="true"/>
          <w:lang w:bidi="ar-SA"/>
        </w:rPr>
        <w:t>الكلّ متماثل في مقابل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انّ التعبير في الجروح يختلف عما سبق وإلّا 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والجرح وبالجرح، وذلك لما سيأتي من أنّ القصاص في شجاج الرأس والوجه والصدر والبطن يجري في موارد خمسة من الحارصة إلى الموضحة، ولا يجري في الأربعة الباقية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الهاشمة إلى الحاكفة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التعبير الدقيق أية اعجاز القرآن وانّه كلام منزل من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 سبحانه أنّ حكم القصاص إجراء بيد الولي، فله أن يقتصّ وله أن يعفو،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هنا يرجع إلى المتصدّق، لأنّه المالك للقصاص، فيغفر اللّه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حكم بحكم اللّه فهو، وأمّا مَن أعرض عن حكم اللّه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اَلظّالِمُونَ‌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أنّ النفس بالنفس فلو قتل الرفيعُ الوضيعَ‌، يُقتل الرفيعُ‌، والاستنكاف عن إجراء القصاص في هذه الصورة دليل على تفضيل القاتل على المقتول مع أنّ الجميع أمام اللّه سواء، فالقاضي عندئذٍ ظالم، هضم حق المقتول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حكم القصاص موجود في التوراة الحالية التي بأيدينا رغم ما جرى عليها من تحريف وتغيير، وإليك نص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حصلت أذية تُعطي نفساً بنفس، وعيناً بعين، وسناً بسنٍ‌، ويداً بيد، ورجلاً برجل، وكيّاً بكيّ‌، وجُرحاً بجُرح، ورضّاً برضّ‌</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في هذه الآية معمول به في الشريعة الإسلامية، هذا من جانب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جانب آخر أنّ التوراة منسوخة فكيف يعمل بما هو منسوخ‌؟ وقد طرح هذا الإشكال الفاضل المقداد وأجاب عنه بأنّ النسخ لم يتعلّق بكلّ واحد واحد من الأحكام الموجودة في التوراة، وإنّما المنسوخ بعضها، ورفع المجموع من حيث المجموع لا يستلزم رفع كلّ واحد؛ بل واحد منها لا بعينه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بيانه منّا في بعض المواضع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كتاب هداية للبشر عامّة، فما يذكره في القرآن من الكتب السماوية أو غيرها، فيؤخذ به إلّاإذا دلّ دليل على كونه منسوخاً أو كان الكلام كلاماً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كتاب اللّه كتاب القصص والحكايات حتى يشتغل الناس بسماعها، بل كتاب أُنزل لهداية الناس إلى صراط اللّه المستقيم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القصاص محدود بما لم يكن فيه تغرير بنفس أو طرف، ولذلك يقول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القصاص فيما فيه تغرير بنفس أو طرف، وكذا فيما لا يمكن الاستيفاء بلا زيادة ونقيصة، ويثبت في كلّ جرح لا تغرير في أخذه بالنفس وبالطرف وكانت السلامة معه غالبة، فيثبت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تسلخ الجلد من غير إدماء، ولا تأخذ من اللحم شيئاً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تدخل اللحم يسيراً ويخرج منها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تدخل اللحم كثيراً ولكن لا تبلغ السمحاق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تقطع اللحم وتبلغ الجلد الرقيق الذي يغشي العظم، وهو بين اللحم والعظم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تقطع الجلد الذي يغشّي العظم وتوضحه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017" w:name="pg14916_169047"/>
    </w:p>
    <w:p>
      <w:pPr>
        <w:pStyle w:val="BookText"/>
        <w:rPr/>
      </w:pPr>
      <w:bookmarkEnd w:id="1017"/>
      <w:r>
        <w:rPr>
          <w:rFonts w:ascii="Amiri" w:hAnsi="Amiri" w:eastAsia="Amiri" w:cs="Amiri"/>
          <w:color w:val="111111"/>
          <w:sz w:val="28"/>
          <w:sz w:val="28"/>
          <w:szCs w:val="28"/>
          <w:rtl w:val="true"/>
          <w:lang w:bidi="ar-SA"/>
        </w:rPr>
        <w:t>ولا يثبت في الأربعة الباقية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الهاشمة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تهشم العظم وتكسره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تنقل العظم من الموضع الذي خلقه اللّه تعالى إلى موضع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تبلغ أُمّ الدماغ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تصل الجوف بطعنة أو رمية، ولا تختصّ بما يدخل جوف الدماغ، بل تعمّ الداخل في الصدر والبطن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أنّه لا يثبت في كسر شيء من العظام، وفي رواية صحيحة إثبات القود في السن والذراع، إذا كسرا عمداً، والعامل بها قليل</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ومَن أراد التفصيل فليرجع إلى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أحكام القصاص في الشريعة الإسلامية الغرّاء</w:t>
      </w:r>
      <w:r>
        <w:rPr>
          <w:rFonts w:eastAsia="Amiri" w:cs="Amiri" w:ascii="Amiri" w:hAnsi="Amiri"/>
          <w:color w:val="111111"/>
          <w:sz w:val="28"/>
          <w:szCs w:val="28"/>
          <w:rtl w:val="true"/>
          <w:lang w:bidi="ar-SA"/>
        </w:rPr>
        <w:t>».</w:t>
      </w:r>
      <w:r>
        <w:rPr>
          <w:rStyle w:val="FootnoteAnchor"/>
          <w:rtl w:val="true"/>
        </w:rPr>
        <w:footnoteReference w:id="471"/>
      </w:r>
    </w:p>
    <w:p>
      <w:pPr>
        <w:pStyle w:val="Heading3"/>
        <w:numPr>
          <w:ilvl w:val="2"/>
          <w:numId w:val="1"/>
        </w:numPr>
        <w:rPr/>
      </w:pPr>
      <w:bookmarkStart w:id="1018" w:name="__RefHeading___Toc1423847_388300464"/>
      <w:bookmarkStart w:id="1019" w:name="_Toc419"/>
      <w:bookmarkEnd w:id="1018"/>
      <w:r>
        <w:rPr>
          <w:rtl w:val="true"/>
        </w:rPr>
        <w:t>الآية الخامسة</w:t>
      </w:r>
      <w:bookmarkEnd w:id="1019"/>
    </w:p>
    <w:p>
      <w:pPr>
        <w:pStyle w:val="Heading4"/>
        <w:numPr>
          <w:ilvl w:val="3"/>
          <w:numId w:val="1"/>
        </w:numPr>
        <w:rPr/>
      </w:pPr>
      <w:bookmarkStart w:id="1020" w:name="__RefHeading___Toc1423849_388300464"/>
      <w:bookmarkStart w:id="1021" w:name="_Toc420"/>
      <w:bookmarkEnd w:id="1020"/>
      <w:r>
        <w:rPr>
          <w:rtl w:val="true"/>
        </w:rPr>
        <w:t>اشارة</w:t>
      </w:r>
      <w:bookmarkEnd w:id="1021"/>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r>
        <w:rPr>
          <w:rStyle w:val="FootnoteAnchor"/>
          <w:rtl w:val="true"/>
        </w:rPr>
        <w:footnoteReference w:id="472"/>
      </w:r>
    </w:p>
    <w:p>
      <w:pPr>
        <w:pStyle w:val="Heading4"/>
        <w:numPr>
          <w:ilvl w:val="3"/>
          <w:numId w:val="1"/>
        </w:numPr>
        <w:rPr/>
      </w:pPr>
      <w:bookmarkStart w:id="1022" w:name="__RefHeading___Toc1423851_388300464"/>
      <w:bookmarkStart w:id="1023" w:name="_Toc421"/>
      <w:bookmarkEnd w:id="1022"/>
      <w:r>
        <w:rPr>
          <w:rtl w:val="true"/>
        </w:rPr>
        <w:t>المفردات</w:t>
      </w:r>
      <w:bookmarkEnd w:id="102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هنا اللوم والمؤاخذة</w:t>
      </w:r>
      <w:r>
        <w:rPr>
          <w:rFonts w:eastAsia="Amiri" w:cs="Amiri" w:ascii="Amiri" w:hAnsi="Amiri"/>
          <w:color w:val="111111"/>
          <w:sz w:val="28"/>
          <w:szCs w:val="28"/>
          <w:rtl w:val="true"/>
          <w:lang w:bidi="ar-SA"/>
        </w:rPr>
        <w:t>.</w:t>
      </w:r>
      <w:bookmarkStart w:id="1024" w:name="pg14916_169048"/>
    </w:p>
    <w:p>
      <w:pPr>
        <w:pStyle w:val="Heading4"/>
        <w:numPr>
          <w:ilvl w:val="3"/>
          <w:numId w:val="1"/>
        </w:numPr>
        <w:rPr/>
      </w:pPr>
      <w:bookmarkStart w:id="1025" w:name="__RefHeading___Toc1423853_388300464"/>
      <w:bookmarkStart w:id="1026" w:name="_Toc422"/>
      <w:bookmarkEnd w:id="1024"/>
      <w:bookmarkEnd w:id="1025"/>
      <w:r>
        <w:rPr>
          <w:rtl w:val="true"/>
        </w:rPr>
        <w:t>التفسير</w:t>
      </w:r>
      <w:bookmarkEnd w:id="1026"/>
    </w:p>
    <w:p>
      <w:pPr>
        <w:pStyle w:val="BookText"/>
        <w:rPr/>
      </w:pPr>
      <w:r>
        <w:rPr>
          <w:rFonts w:ascii="Amiri" w:hAnsi="Amiri" w:eastAsia="Amiri" w:cs="Amiri"/>
          <w:color w:val="111111"/>
          <w:sz w:val="28"/>
          <w:sz w:val="28"/>
          <w:szCs w:val="28"/>
          <w:rtl w:val="true"/>
          <w:lang w:bidi="ar-SA"/>
        </w:rPr>
        <w:t>الآية تدلّ على أنّ من أُوقع به ظلم في نفس أو طرف أو شجاج أو مال، فانتصر بعد ظلمه، أي استوفى حقّه، فليس عليه اللوم،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اِنْتَصَرَ بَعْدَ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ما له على الآخر من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الآخذون لحقوقهم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عَلَيْهِمْ مِنْ سَبِيلٍ‌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لوم</w:t>
      </w:r>
      <w:r>
        <w:rPr>
          <w:rFonts w:eastAsia="Amiri" w:cs="Amiri" w:ascii="Amiri" w:hAnsi="Amiri"/>
          <w:color w:val="111111"/>
          <w:sz w:val="28"/>
          <w:szCs w:val="28"/>
          <w:rtl w:val="true"/>
          <w:lang w:bidi="ar-SA"/>
        </w:rPr>
        <w:t>.</w:t>
      </w:r>
    </w:p>
    <w:p>
      <w:pPr>
        <w:pStyle w:val="Heading3"/>
        <w:numPr>
          <w:ilvl w:val="2"/>
          <w:numId w:val="1"/>
        </w:numPr>
        <w:rPr/>
      </w:pPr>
      <w:bookmarkStart w:id="1027" w:name="__RefHeading___Toc1423855_388300464"/>
      <w:bookmarkStart w:id="1028" w:name="_Toc423"/>
      <w:bookmarkEnd w:id="1027"/>
      <w:r>
        <w:rPr>
          <w:rtl w:val="true"/>
        </w:rPr>
        <w:t>الآية السادسة</w:t>
      </w:r>
      <w:bookmarkEnd w:id="1028"/>
    </w:p>
    <w:p>
      <w:pPr>
        <w:pStyle w:val="Heading4"/>
        <w:numPr>
          <w:ilvl w:val="3"/>
          <w:numId w:val="1"/>
        </w:numPr>
        <w:rPr/>
      </w:pPr>
      <w:bookmarkStart w:id="1029" w:name="__RefHeading___Toc1423857_388300464"/>
      <w:bookmarkStart w:id="1030" w:name="_Toc424"/>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 فَمَنْ عَفا وَ أَصْلَحَ فَأَجْرُهُ عَلَى اَللّهِ إِنَّهُ لا يُحِبُّ اَلظّالِمِينَ‌</w:t>
      </w:r>
      <w:r>
        <w:rPr>
          <w:rFonts w:eastAsia="Amiri" w:cs="Amiri" w:ascii="Amiri" w:hAnsi="Amiri"/>
          <w:color w:val="111111"/>
          <w:sz w:val="28"/>
          <w:szCs w:val="28"/>
          <w:rtl w:val="true"/>
          <w:lang w:bidi="ar-SA"/>
        </w:rPr>
        <w:t>».</w:t>
      </w:r>
      <w:r>
        <w:rPr>
          <w:rStyle w:val="FootnoteAnchor"/>
          <w:rtl w:val="true"/>
        </w:rPr>
        <w:footnoteReference w:id="473"/>
      </w:r>
    </w:p>
    <w:p>
      <w:pPr>
        <w:pStyle w:val="Heading4"/>
        <w:numPr>
          <w:ilvl w:val="3"/>
          <w:numId w:val="1"/>
        </w:numPr>
        <w:rPr/>
      </w:pPr>
      <w:bookmarkStart w:id="1031" w:name="__RefHeading___Toc1423859_388300464"/>
      <w:bookmarkStart w:id="1032" w:name="_Toc425"/>
      <w:bookmarkEnd w:id="1031"/>
      <w:r>
        <w:rPr>
          <w:rtl w:val="true"/>
        </w:rPr>
        <w:t>التفسير</w:t>
      </w:r>
      <w:bookmarkEnd w:id="1032"/>
    </w:p>
    <w:p>
      <w:pPr>
        <w:pStyle w:val="Heading4"/>
        <w:numPr>
          <w:ilvl w:val="3"/>
          <w:numId w:val="1"/>
        </w:numPr>
        <w:rPr/>
      </w:pPr>
      <w:bookmarkStart w:id="1033" w:name="__RefHeading___Toc1423861_388300464"/>
      <w:bookmarkStart w:id="1034" w:name="_Toc426"/>
      <w:bookmarkEnd w:id="1033"/>
      <w:r>
        <w:rPr>
          <w:rtl w:val="true"/>
        </w:rPr>
        <w:t>التعامل بالمثل عند الاعتداء</w:t>
      </w:r>
      <w:bookmarkEnd w:id="1034"/>
    </w:p>
    <w:p>
      <w:pPr>
        <w:pStyle w:val="BookText"/>
        <w:rPr/>
      </w:pPr>
      <w:r>
        <w:rPr>
          <w:rFonts w:ascii="Amiri" w:hAnsi="Amiri" w:eastAsia="Amiri" w:cs="Amiri"/>
          <w:color w:val="111111"/>
          <w:sz w:val="28"/>
          <w:sz w:val="28"/>
          <w:szCs w:val="28"/>
          <w:rtl w:val="true"/>
          <w:lang w:bidi="ar-SA"/>
        </w:rPr>
        <w:t>تؤكد الآية على الانتصار وفي الوقت نفسه على الاعتدال في الانتقام، ومع ذلك تحثّ على العفو والصلح</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جزاء المعتدي ليس سيئة إذا كان معادلاً للظلم، وإنّما وُصف بالسيئة هنا لأجل المشاكَلة، ولذلك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سَيِّئَةٍ سَيِّئَةٌ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الوقت الذي يؤكّد فيه سبحانه على الانتصار وعلى الاعتدال في الانتقام، يحثّ أيضاً على التحلّي بخصلة سامية، وهي العفو والصلح لأجله سبحانه،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ونحو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w:t>
      </w:r>
      <w:bookmarkStart w:id="1035" w:name="pg14916_169049"/>
    </w:p>
    <w:p>
      <w:pPr>
        <w:pStyle w:val="BookText"/>
        <w:rPr/>
      </w:pPr>
      <w:bookmarkEnd w:id="1035"/>
      <w:r>
        <w:rPr>
          <w:rFonts w:ascii="Amiri" w:hAnsi="Amiri" w:eastAsia="Amiri" w:cs="Amiri"/>
          <w:color w:val="111111"/>
          <w:sz w:val="28"/>
          <w:sz w:val="28"/>
          <w:szCs w:val="28"/>
          <w:rtl w:val="true"/>
          <w:lang w:bidi="ar-SA"/>
        </w:rPr>
        <w:t>بِهِ وَ لَئِنْ صَبَرْتُمْ لَهُوَ خَيْرٌ لِلصّابِرِينَ‌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36" w:name="__RefHeading___Toc1423863_388300464"/>
      <w:bookmarkStart w:id="1037" w:name="_Toc427"/>
      <w:bookmarkEnd w:id="1036"/>
      <w:r>
        <w:rPr>
          <w:rtl w:val="true"/>
        </w:rPr>
        <w:t>الإصلاح والعفو إجابة لأمره سبحانه</w:t>
      </w:r>
      <w:bookmarkEnd w:id="1037"/>
    </w:p>
    <w:p>
      <w:pPr>
        <w:pStyle w:val="BookText"/>
        <w:rPr/>
      </w:pPr>
      <w:r>
        <w:rPr>
          <w:rFonts w:ascii="Amiri" w:hAnsi="Amiri" w:eastAsia="Amiri" w:cs="Amiri"/>
          <w:color w:val="111111"/>
          <w:sz w:val="28"/>
          <w:sz w:val="28"/>
          <w:szCs w:val="28"/>
          <w:rtl w:val="true"/>
          <w:lang w:bidi="ar-SA"/>
        </w:rPr>
        <w:t xml:space="preserve">للمجنيّ عليه الانتصار والأخذ بحقّه ممّن اعتدى عليه، ومع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عَفا وَ أَصْلَحَ فَأَجْرُهُ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يختصّ بما إذا كان الباغي مؤمناً،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فَأَجْرُهُ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لا أجر لمَن عفا عن الباغي المشرك وأصلح وتركه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هناك مظنّة وهْم، وهي أنّ في هذه الخصلة حماية للظالم بشهادة أنّه يؤكّد على العفو والصلح، جاء البيان القرآني لردّ هذا الوهم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أمر بالعفو والصلح لأجل ترغيب المظلوم فيما وراء العفو من أجر جزيل، وليس في ذلك إلغاء لحقّ انتصاره، فالمؤمن مخيّر بين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 والانتقام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العفو والصلح</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مزيّة، ولكلٍّ مقام، فلو كان الانتصار مؤثّراً في قلع الظلم وضرره، يقدَّم على العفو والصلح، وإذا كان العفو والصلح مؤثّراً في شمول الصلح على المجتمع وثباته، فهو مقدّم</w:t>
      </w:r>
      <w:r>
        <w:rPr>
          <w:rFonts w:eastAsia="Amiri" w:cs="Amiri" w:ascii="Amiri" w:hAnsi="Amiri"/>
          <w:color w:val="111111"/>
          <w:sz w:val="28"/>
          <w:szCs w:val="28"/>
          <w:rtl w:val="true"/>
          <w:lang w:bidi="ar-SA"/>
        </w:rPr>
        <w:t>.</w:t>
      </w:r>
      <w:bookmarkStart w:id="1038" w:name="pg14916_169050"/>
    </w:p>
    <w:p>
      <w:pPr>
        <w:pStyle w:val="Heading2"/>
        <w:numPr>
          <w:ilvl w:val="1"/>
          <w:numId w:val="1"/>
        </w:numPr>
        <w:rPr/>
      </w:pPr>
      <w:bookmarkStart w:id="1039" w:name="__RefHeading___Toc1423865_388300464"/>
      <w:bookmarkStart w:id="1040" w:name="_Toc428"/>
      <w:bookmarkEnd w:id="1038"/>
      <w:bookmarkEnd w:id="1039"/>
      <w:r>
        <w:rPr>
          <w:rtl w:val="true"/>
        </w:rPr>
        <w:t>الفصل التاسع عشر</w:t>
      </w:r>
      <w:r>
        <w:rPr>
          <w:rtl w:val="true"/>
        </w:rPr>
        <w:t xml:space="preserve">: </w:t>
      </w:r>
      <w:r>
        <w:rPr>
          <w:rtl w:val="true"/>
        </w:rPr>
        <w:t>أحكام الديات في الذكر الحكيم</w:t>
      </w:r>
      <w:bookmarkEnd w:id="1040"/>
    </w:p>
    <w:p>
      <w:pPr>
        <w:pStyle w:val="Heading3"/>
        <w:numPr>
          <w:ilvl w:val="2"/>
          <w:numId w:val="1"/>
        </w:numPr>
        <w:rPr/>
      </w:pPr>
      <w:bookmarkStart w:id="1041" w:name="__RefHeading___Toc1423867_388300464"/>
      <w:bookmarkStart w:id="1042" w:name="_Toc429"/>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أحكام قتل المؤمن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الدية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الكفّارات</w:t>
      </w:r>
      <w:r>
        <w:rPr>
          <w:rFonts w:eastAsia="Amiri" w:cs="Amiri" w:ascii="Amiri" w:hAnsi="Amiri"/>
          <w:color w:val="111111"/>
          <w:sz w:val="28"/>
          <w:szCs w:val="28"/>
          <w:rtl w:val="true"/>
          <w:lang w:bidi="ar-SA"/>
        </w:rPr>
        <w:t>.</w:t>
      </w:r>
      <w:bookmarkStart w:id="1043" w:name="pg14916_169052"/>
    </w:p>
    <w:p>
      <w:pPr>
        <w:pStyle w:val="BookText"/>
        <w:rPr/>
      </w:pPr>
      <w:bookmarkEnd w:id="1043"/>
      <w:r>
        <w:rPr>
          <w:rFonts w:ascii="Amiri" w:hAnsi="Amiri" w:eastAsia="Amiri" w:cs="Amiri"/>
          <w:color w:val="111111"/>
          <w:sz w:val="28"/>
          <w:sz w:val="28"/>
          <w:szCs w:val="28"/>
          <w:rtl w:val="true"/>
          <w:lang w:bidi="ar-SA"/>
        </w:rPr>
        <w:t>أحكام الديات في الذكر الحكيم</w:t>
      </w:r>
    </w:p>
    <w:p>
      <w:pPr>
        <w:pStyle w:val="Heading3"/>
        <w:numPr>
          <w:ilvl w:val="2"/>
          <w:numId w:val="1"/>
        </w:numPr>
        <w:rPr/>
      </w:pPr>
      <w:bookmarkStart w:id="1044" w:name="__RefHeading___Toc1423869_388300464"/>
      <w:bookmarkStart w:id="1045" w:name="_Toc430"/>
      <w:bookmarkEnd w:id="1044"/>
      <w:r>
        <w:rPr>
          <w:rtl w:val="true"/>
        </w:rPr>
        <w:t>الآية</w:t>
      </w:r>
      <w:bookmarkEnd w:id="1045"/>
    </w:p>
    <w:p>
      <w:pPr>
        <w:pStyle w:val="Heading4"/>
        <w:numPr>
          <w:ilvl w:val="3"/>
          <w:numId w:val="1"/>
        </w:numPr>
        <w:rPr/>
      </w:pPr>
      <w:bookmarkStart w:id="1046" w:name="__RefHeading___Toc1423871_388300464"/>
      <w:bookmarkStart w:id="1047" w:name="_Toc431"/>
      <w:bookmarkEnd w:id="1046"/>
      <w:r>
        <w:rPr>
          <w:rtl w:val="true"/>
        </w:rPr>
        <w:t>اشارة</w:t>
      </w:r>
      <w:bookmarkEnd w:id="104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 وَ مَنْ قَتَلَ مُؤْمِناً خَطَأً فَتَحْرِيرُ رَقَبَةٍ مُؤْمِنَةٍ وَ دِيَةٌ مُسَلَّمَةٌ إِلى أَهْلِهِ إِلاّ أَنْ يَصَّدَّقُوا فَإِنْ كانَ مِنْ قَوْمٍ عَدُوٍّ لَكُمْ وَ هُوَ مُؤْمِنٌ فَتَحْرِيرُ رَقَبَةٍ مُؤْمِنَةٍ وَ إِنْ كانَ مِنْ قَوْمٍ بَيْنَكُمْ وَ بَيْنَهُمْ مِيثاقٌ فَدِيَةٌ مُسَلَّمَةٌ إِلى أَهْلِهِ وَ تَحْرِيرُ رَقَبَةٍ مُؤْمِنَةٍ فَمَنْ لَمْ يَجِدْ فَصِيامُ شَهْرَيْنِ مُتَتابِعَيْنِ تَوْبَةً مِنَ اَللّهِ وَ كانَ اَللّهُ عَلِيماً حَكِيماً</w:t>
      </w:r>
      <w:r>
        <w:rPr>
          <w:rFonts w:eastAsia="Amiri" w:cs="Amiri" w:ascii="Amiri" w:hAnsi="Amiri"/>
          <w:color w:val="111111"/>
          <w:sz w:val="28"/>
          <w:szCs w:val="28"/>
          <w:rtl w:val="true"/>
          <w:lang w:bidi="ar-SA"/>
        </w:rPr>
        <w:t>».</w:t>
      </w:r>
      <w:r>
        <w:rPr>
          <w:rStyle w:val="FootnoteAnchor"/>
          <w:rtl w:val="true"/>
        </w:rPr>
        <w:footnoteReference w:id="475"/>
      </w:r>
    </w:p>
    <w:p>
      <w:pPr>
        <w:pStyle w:val="Heading4"/>
        <w:numPr>
          <w:ilvl w:val="3"/>
          <w:numId w:val="1"/>
        </w:numPr>
        <w:rPr/>
      </w:pPr>
      <w:bookmarkStart w:id="1048" w:name="__RefHeading___Toc1423873_388300464"/>
      <w:bookmarkStart w:id="1049" w:name="_Toc432"/>
      <w:bookmarkEnd w:id="1048"/>
      <w:r>
        <w:rPr>
          <w:rtl w:val="true"/>
        </w:rPr>
        <w:t>المفردات</w:t>
      </w:r>
      <w:bookmarkEnd w:id="1049"/>
    </w:p>
    <w:p>
      <w:pPr>
        <w:pStyle w:val="BookText"/>
        <w:rPr/>
      </w:pP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الصواب،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 في الأمر أي لم يُصب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تفعيل من الحرية بمعنى إخراج العبد من الرق إلى الحرية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بتخفيف الياء، والتاء في آخره عوض عن الواو المحذوفة في</w:t>
      </w:r>
      <w:bookmarkStart w:id="1050" w:name="pg14916_169053"/>
    </w:p>
    <w:p>
      <w:pPr>
        <w:pStyle w:val="BookText"/>
        <w:rPr/>
      </w:pPr>
      <w:bookmarkEnd w:id="1050"/>
      <w:r>
        <w:rPr>
          <w:rFonts w:ascii="Amiri" w:hAnsi="Amiri" w:eastAsia="Amiri" w:cs="Amiri"/>
          <w:color w:val="111111"/>
          <w:sz w:val="28"/>
          <w:sz w:val="28"/>
          <w:szCs w:val="28"/>
          <w:rtl w:val="true"/>
          <w:lang w:bidi="ar-SA"/>
        </w:rPr>
        <w:t xml:space="preserve">أوّلها،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الواو وأبدل مكانها التاء، مثل عِدة أصلها وعد، وعلى هذا فهو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يتصدّقوا، وأُدغمت التاء في الصاد لقرب مخرجهما</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423875_388300464"/>
      <w:bookmarkStart w:id="1052" w:name="_Toc433"/>
      <w:bookmarkEnd w:id="1051"/>
      <w:r>
        <w:rPr>
          <w:rtl w:val="true"/>
        </w:rPr>
        <w:t>التفسير</w:t>
      </w:r>
      <w:bookmarkEnd w:id="1052"/>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 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المفسّرين إلى أنّ الاستثناء منقطع،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فقد تمّ الكلام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يَقْتُلَ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فإن كان القتل خطأ فحكمه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كونه منقطعاً أنّه لو كان متّصلاً يعود معنى الآية إلى أنّه لا يجوز قتل المؤمن عمداً ولكن يجوز خطأ، مع أنّ قتل المؤمن لا يجوز مطلقاً، إذ لا يسمح سبحانه لأحد قتل المؤمن في كلتا الحالتين، يقول الشيخ الطوسي،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أكثر المفسّرين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المؤمن قد يقتل المؤمن خطأ وليس ذلك ممّا جعل اللّه له</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غير أنّ بعض المفسّرين ذهبوا إلى كونه متّصلاً،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 يؤاخذ الإنسان على قتل المؤمن إلّاإذا كان القتل خطأ فإنّه لا يؤاخذ به</w:t>
      </w:r>
      <w:r>
        <w:rPr>
          <w:rFonts w:eastAsia="Amiri" w:cs="Amiri" w:ascii="Amiri" w:hAnsi="Amiri"/>
          <w:color w:val="111111"/>
          <w:sz w:val="28"/>
          <w:szCs w:val="28"/>
          <w:rtl w:val="true"/>
          <w:lang w:bidi="ar-SA"/>
        </w:rPr>
        <w:t>.</w:t>
      </w:r>
      <w:r>
        <w:rPr>
          <w:rStyle w:val="FootnoteAnchor"/>
          <w:rtl w:val="true"/>
        </w:rPr>
        <w:footnoteReference w:id="47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إخراج للآية عن ظاهر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والمهم جعله متّصلاً مع حفظ ظاهر الآية</w:t>
      </w:r>
      <w:r>
        <w:rPr>
          <w:rFonts w:eastAsia="Amiri" w:cs="Amiri" w:ascii="Amiri" w:hAnsi="Amiri"/>
          <w:color w:val="111111"/>
          <w:sz w:val="28"/>
          <w:szCs w:val="28"/>
          <w:rtl w:val="true"/>
          <w:lang w:bidi="ar-SA"/>
        </w:rPr>
        <w:t>.</w:t>
      </w:r>
      <w:bookmarkStart w:id="1053" w:name="pg14916_169054"/>
    </w:p>
    <w:p>
      <w:pPr>
        <w:pStyle w:val="BookText"/>
        <w:rPr/>
      </w:pPr>
      <w:bookmarkEnd w:id="1053"/>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متّصل لا منقطع، لكن لا بالمعنى الذي ذكره الرازي، يُعلم وجه ذلك بالتأمّل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مثل هذه الصيغة يُراد بها عدم الإمكان أو عدم الشأنية،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اَللّهُ لِيُضِيعَ إِيمانَكُمْ‌</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لِنَبِيٍّ أَنْ يَغُلَّ‌</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إلى غير ذلك ممّا ورد في القرآن الكريم، وأُريد منه إمّا نفي الإمكان أو نفي الشأن، وعلى هذا فمعنى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أَنْ يَقْتُلَ مُؤْمِناً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يمكن للمؤمن أن يقتل أخاه المؤمن، أو ليس من شأن المؤمن ذلك، إلّاخطأ أي يكون غافلاً أو جاهلاً في الموضوع، فإنّه يصدر منه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فالآية بصدد رفع مقام المؤمن من أن يحوم حول قتل أخيه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يدلّ بالملازمة على الحرمة التكليفية</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1423877_388300464"/>
      <w:bookmarkStart w:id="1055" w:name="_Toc434"/>
      <w:bookmarkEnd w:id="1054"/>
      <w:r>
        <w:rPr>
          <w:rtl w:val="true"/>
        </w:rPr>
        <w:t>أحكام قتل المؤمن خطأ</w:t>
      </w:r>
      <w:bookmarkEnd w:id="1055"/>
    </w:p>
    <w:p>
      <w:pPr>
        <w:pStyle w:val="BookText"/>
        <w:rPr/>
      </w:pPr>
      <w:r>
        <w:rPr>
          <w:rFonts w:ascii="Amiri" w:hAnsi="Amiri" w:eastAsia="Amiri" w:cs="Amiri"/>
          <w:color w:val="111111"/>
          <w:sz w:val="28"/>
          <w:sz w:val="28"/>
          <w:szCs w:val="28"/>
          <w:rtl w:val="true"/>
          <w:lang w:bidi="ar-SA"/>
        </w:rPr>
        <w:t>ثمّ إنّه سبحانه يذكر في هذه الآية أنواعاً ثلاثة لقتل المؤمن مؤمناً،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تارة يقتل المؤمن مؤمناً وهو جزء من المجتمع الإسلامي كمن كان في المدينة المنورة يقتل مؤمناً بزعم أنّه كافر، فأوجب فيه الدية والكفّارة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يقتل المؤمن مؤمناً وهو يعيش في قومه الكافرين ولم يتوفّق للهجرة إلى المدينة، فأوجب فيه الكفّارة دون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الصورة لكن بين الدولة الإسلامية وبين قوم هذا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وأمان، ففيه أيضاً الدية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وجوب الكفّارة في الأقسام الثلاثة لأنّها تكفير للجريمة التي ارتكبها المؤمن، وأمّا الدية فشرطها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مهاجراً ويعيش في المجتمع الإسلامي، أو يعيش بين قومه، لكن بين المسلمين وقومه الكافرين عهد وأمان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ذكرت أنواعاً ثلاثة لقتل المؤمن، وإليك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 إِلاّ 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 ناظرة إلى قتل المؤمن إنساناً مؤمناً في المجتمع الإسلامي، بظن أنّه باقٍ على كفره، مع أنّه أسلم وهاجر من الشرك إلى الإسلام ودخل المدينة المنوّرة، لكن القاتل يتصوّر أنّه باقٍ على شركه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يحرّر القاتل عبداً مسلماً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دِيَةٌ مُسَلَّمَةٌ إِلى أَهْلِهِ‌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يدفع الدية عن دم القتيل إلى أهله إذا كان القتيل ينتمي إلى عائلة مسلمة، إلّاإذا وهب أهل القتيل الدية وتصدّقوا بها عليه، وقد جاء في شأن نزولها أنّها نزلت في عيّاش بن أبي ربيعة المخزومي أخي أبي جهل لأُمّه، لأنّه كان أسلم وقتل بعد إسلامه رجلاً مسلماً وهو لا يعلم إسلامه، والمقتول الحارث بن يزيد أبو نبشة العامري</w:t>
      </w:r>
      <w:r>
        <w:rPr>
          <w:rFonts w:eastAsia="Amiri" w:cs="Amiri" w:ascii="Amiri" w:hAnsi="Amiri"/>
          <w:color w:val="111111"/>
          <w:sz w:val="28"/>
          <w:szCs w:val="28"/>
          <w:rtl w:val="true"/>
          <w:lang w:bidi="ar-SA"/>
        </w:rPr>
        <w:t>.</w:t>
      </w:r>
      <w:r>
        <w:rPr>
          <w:rStyle w:val="FootnoteAnchor"/>
          <w:rtl w:val="true"/>
        </w:rPr>
        <w:footnoteReference w:id="482"/>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يقع الكلام فيما هو الوجه لإيجاب الأمرين التاليين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فَتَحْرِيرُ رَقَبَةٍ‌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عبد مؤمن يُعدّ تعويضاً عن خسارة اجتماعية ناتجة عن القتل الواقع لإنسان مؤمن، إذ خسر المجتمع فرداً نافعاً من أفراده بسبب وقوع القتل عليه، فجاء التحرير ليقوم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أي الدية فواضح، فهو مقابل الخسارة المادية اللاحقة بأهل القتيل نتيجة فقدهم إيّاه، والحقيقة أنّ الدية ليست ثمناً لدم القتيل المسلم البريء لأنّ دمه لا يعادل قيمته، بل هي نوع تعويض عن خسارة مادّية لاحقة بعائلة القتيل، بسبب فقدانه</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 قَوْمٍ عَدُوٍّ لَكُمْ وَ هُوَ مُؤْمِنٌ 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المقتول، ويريد أنّ المسلم قتل شخصاً باعتقاد أنّه كافر ثم تبيّن أنّه مسلم لكن يقيم بين قومه الكفّار، على خلاف النوع الأوّل فإنّه كان يقيم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أوجب سبحانه شيئاً واحداً وهو تحرير رقبة دون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تحرير الرقبة، فلما مرّ وجهه من أنّه تكفير لجريمة ارتكبها القاتل، مضافاً إلى أنّه أعدم مسلماً فعليه أن يحرّر عبداً مسلماً يقوم مقامه، وله الحرية التامّة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تجب الدية مع أنّه قتل مسلماً؟</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دفعت الدية فإنّما تصير تعزيزاً لأعداء المسلمين، لافتراض أنّ قومه كلّهم كفّار</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مِنْ قَوْمٍ بَيْنَكُمْ وَ بَيْنَهُمْ مِيثاقٌ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فَدِيَةٌ مُسَلَّمَةٌ إِلى أَهْلِهِ وَ 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فيشير سبحانه إلى ما إذا كان المسلم المقتول خطأ من قوم كافرين ولكنّهم غير محاربين بل بينهم وبين المسلمين عقد مسالمة وأمان، فأوجب سبحانه في هذه الحالة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إعطاء دية المقتول إلى أهله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فَدِيَةٌ مُسَلَّمَةٌ إِلى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كفرة، لأنّهم لأجل الميثاق صاروا بحكم المسلمين من حيث وجوب الدية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يكفّر عن عمله بعتق نسمة، وقد مرّ ما هو الوجه لتحرير الرقبة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أشار إلى تسهيل في المقام وهو أنّ من لم يتمكّن من تحرير رقبة فعليه صيام شهرين متتابعين،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 شَهْرَيْنِ مُتَتابِعَيْنِ‌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إذا لم يجد نفس الرقبة أو المال الذي يشتريها به من مالكها، فعليه صيام شهرين قمريّين متتابعين لا يفصل بيوم من أيامهما إفطار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شرّع اللّه تعالى هذه الكفّارة على القتل لتكون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على العبد بالرحمة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اَللّهُ عَلِيماً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يأمر به وينهى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هي المال الواجب بالجناية على الحرّ في النفس أو فيما دونها كالأطراف والمنافع</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الدية في العمد والخطأ واحدة لا يختلفان إلّافي خصوصيات الإبل</w:t>
      </w:r>
      <w:r>
        <w:rPr>
          <w:rFonts w:eastAsia="Amiri" w:cs="Amiri" w:ascii="Amiri" w:hAnsi="Amiri"/>
          <w:color w:val="111111"/>
          <w:sz w:val="28"/>
          <w:szCs w:val="28"/>
          <w:rtl w:val="true"/>
          <w:lang w:bidi="ar-SA"/>
        </w:rPr>
        <w:t>.</w:t>
      </w:r>
      <w:r>
        <w:rPr>
          <w:rStyle w:val="FootnoteAnchor"/>
        </w:rPr>
        <w:footnoteReference w:id="48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الدية في قتل العمد على القاتل، وفي الخطأ على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الدية على العاقلة ينافي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ليس شخصاً واحداً بل هم كلّ عصبة سوى الوالدين والمولودين،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وأبناؤهم، إن كانوا من جهة أب وأُمّ‌، أو من جهة أب، والأعمام وأبناؤهم، وأعمام الأب وأبناؤهم</w:t>
      </w:r>
      <w:r>
        <w:rPr>
          <w:rStyle w:val="FootnoteAnchor"/>
          <w:rtl w:val="true"/>
        </w:rPr>
        <w:footnoteReference w:id="486"/>
      </w:r>
      <w:r>
        <w:rPr>
          <w:rFonts w:ascii="Amiri" w:hAnsi="Amiri" w:eastAsia="Amiri" w:cs="Amiri"/>
          <w:color w:val="111111"/>
          <w:sz w:val="28"/>
          <w:sz w:val="28"/>
          <w:szCs w:val="28"/>
          <w:rtl w:val="true"/>
          <w:lang w:bidi="ar-SA"/>
        </w:rPr>
        <w:t xml:space="preserve">،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 يشاركون في دفع الدية، فهو تعاون من داخل العشيرة ليخف أمر الدية على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صلة له بتحمّل العاقلة، إذ المراد من 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الأُخروية، كما يظهر من سياق الآيات، وأين هذا من مساعدة الأقرباء للدين الباهض المتعلّق بذمّة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ارتكب القتل في الأشهر الحرم أو في حرم مكّة المكرّمة تغلّظ الدية فعليه الدية وثلثها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كفّارة القتل عمداً يجب مع تحرير الرقبة، صيام شهرين متتابعين وإطعام ستين مسكيناً</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وأمّا القتل خطأ ففيه كفّارة واحدة كما عليه الآية المباركة، غير أنّها مرتّبة فالواجب أوّلاً تحرير رقبة مؤمنة، وإن لم يجد فصيام شهرين متتابعين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قتل المرأة نصف دية قتل الرجل وربما يتوهم أنّه على خلافت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العدل الذي دعا إليه الإسلام في كثير من آياته، مع أنّها كالرجل، إنسان تام يقوّم كلّ بشيء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تشريع الدية، هو جبر الخسارة المالية التي وردت على ورثة المقتول، ومن المعلوم أنّها عند قتل الرجل أكثر من قتل المرأة، حيث إنّ الرجل هو المنفق على العائلة عامّة، دون غيره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 مبني على تصوّر خاطئ وهو أنّ الدية عوض عن نفس الإنسان المقتول وعندئذٍ يتوجّه السؤال بأنّه لا فرق بين إنسان دون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يشترط في تحرير الرقبة كونها مؤمنة في هذا المقام دون الظهار،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يُظاهِرُونَ مِنْ نِسائِهِمْ ثُمَّ يَعُودُونَ لِما قالُوا فَتَحْرِيرُ رَقَبَةٍ مِنْ قَبْلِ أَنْ يَتَمَاسّا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سائر الموارد فالمتّبع هو ما في الروايات والنصوص</w:t>
      </w:r>
      <w:r>
        <w:rPr>
          <w:rFonts w:eastAsia="Amiri" w:cs="Amiri" w:ascii="Amiri" w:hAnsi="Amiri"/>
          <w:color w:val="111111"/>
          <w:sz w:val="28"/>
          <w:szCs w:val="28"/>
          <w:rtl w:val="true"/>
          <w:lang w:bidi="ar-SA"/>
        </w:rPr>
        <w:t>.</w:t>
      </w:r>
      <w:r>
        <w:rPr>
          <w:rStyle w:val="FootnoteAnchor"/>
          <w:rtl w:val="true"/>
        </w:rPr>
        <w:footnoteReference w:id="490"/>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bookmarkStart w:id="1056" w:name="pg14916_169060"/>
    </w:p>
    <w:p>
      <w:pPr>
        <w:pStyle w:val="Heading2"/>
        <w:numPr>
          <w:ilvl w:val="1"/>
          <w:numId w:val="1"/>
        </w:numPr>
        <w:rPr/>
      </w:pPr>
      <w:bookmarkStart w:id="1057" w:name="__RefHeading___Toc1423879_388300464"/>
      <w:bookmarkStart w:id="1058" w:name="_Toc435"/>
      <w:bookmarkEnd w:id="1056"/>
      <w:bookmarkEnd w:id="1057"/>
      <w:r>
        <w:rPr>
          <w:rtl w:val="true"/>
        </w:rPr>
        <w:t>خاتمة</w:t>
      </w:r>
      <w:bookmarkEnd w:id="1058"/>
    </w:p>
    <w:p>
      <w:pPr>
        <w:pStyle w:val="Heading3"/>
        <w:numPr>
          <w:ilvl w:val="2"/>
          <w:numId w:val="1"/>
        </w:numPr>
        <w:rPr/>
      </w:pPr>
      <w:bookmarkStart w:id="1059" w:name="__RefHeading___Toc1423881_388300464"/>
      <w:bookmarkStart w:id="1060" w:name="_Toc436"/>
      <w:bookmarkEnd w:id="1059"/>
      <w:r>
        <w:rPr>
          <w:rtl w:val="true"/>
        </w:rPr>
        <w:t>اشارة</w:t>
      </w:r>
      <w:bookmarkEnd w:id="1060"/>
    </w:p>
    <w:p>
      <w:pPr>
        <w:pStyle w:val="BookText"/>
        <w:rPr/>
      </w:pPr>
      <w:r>
        <w:rPr>
          <w:rFonts w:ascii="Amiri" w:hAnsi="Amiri" w:eastAsia="Amiri" w:cs="Amiri"/>
          <w:color w:val="111111"/>
          <w:sz w:val="28"/>
          <w:sz w:val="28"/>
          <w:szCs w:val="28"/>
          <w:rtl w:val="true"/>
          <w:lang w:bidi="ar-SA"/>
        </w:rPr>
        <w:t>آيات غفل عن عناوينها وتفسيرها مؤلّفو آيات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التبذير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الأحكام الشرعية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التسليم</w:t>
      </w:r>
    </w:p>
    <w:p>
      <w:pPr>
        <w:pStyle w:val="BookText"/>
        <w:rPr/>
      </w:pPr>
      <w:r>
        <w:rPr>
          <w:rFonts w:ascii="Amiri" w:hAnsi="Amiri" w:eastAsia="Amiri" w:cs="Amiri"/>
          <w:color w:val="111111"/>
          <w:sz w:val="28"/>
          <w:sz w:val="28"/>
          <w:szCs w:val="28"/>
          <w:rtl w:val="true"/>
          <w:lang w:bidi="ar-SA"/>
        </w:rPr>
        <w:t>إكمال</w:t>
      </w:r>
    </w:p>
    <w:p>
      <w:pPr>
        <w:pStyle w:val="BookText"/>
        <w:rPr/>
      </w:pPr>
      <w:r>
        <w:rPr>
          <w:rFonts w:ascii="Amiri" w:hAnsi="Amiri" w:eastAsia="Amiri" w:cs="Amiri"/>
          <w:color w:val="111111"/>
          <w:sz w:val="28"/>
          <w:sz w:val="28"/>
          <w:szCs w:val="28"/>
          <w:rtl w:val="true"/>
          <w:lang w:bidi="ar-SA"/>
        </w:rPr>
        <w:t>قد تقدّم في مقدّمة الجزء الأوّل من كتابنا هذا، أنّه قد وردت في الكتاب العزيز، موضوعات عديدة، ولها أحكام فيه، ولكن لم نجد في كتب الأصحاب ولا في غيرهم ذكراً منها،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الأحكام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فاقتضت الحال دراستها على غرار ما سبق من الموضوعات، مقتصرين بذكر الآيات التي تضمّنت بيان الأحكام الشرعية، دون ما تجرّدت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فلنبدأ بدراستها</w:t>
      </w:r>
      <w:r>
        <w:rPr>
          <w:rFonts w:eastAsia="Amiri" w:cs="Amiri" w:ascii="Amiri" w:hAnsi="Amiri"/>
          <w:color w:val="111111"/>
          <w:sz w:val="28"/>
          <w:szCs w:val="28"/>
          <w:rtl w:val="true"/>
          <w:lang w:bidi="ar-SA"/>
        </w:rPr>
        <w:t>.</w:t>
      </w:r>
      <w:bookmarkStart w:id="1061" w:name="pg14916_169063"/>
    </w:p>
    <w:p>
      <w:pPr>
        <w:pStyle w:val="Heading3"/>
        <w:numPr>
          <w:ilvl w:val="2"/>
          <w:numId w:val="1"/>
        </w:numPr>
        <w:rPr/>
      </w:pPr>
      <w:bookmarkStart w:id="1062" w:name="__RefHeading___Toc1423883_388300464"/>
      <w:bookmarkStart w:id="1063" w:name="_Toc437"/>
      <w:bookmarkEnd w:id="1061"/>
      <w:bookmarkEnd w:id="1062"/>
      <w:r>
        <w:rPr/>
        <w:t>1</w:t>
      </w:r>
      <w:r>
        <w:rPr>
          <w:rtl w:val="true"/>
        </w:rPr>
        <w:t xml:space="preserve">. </w:t>
      </w:r>
      <w:r>
        <w:rPr>
          <w:rtl w:val="true"/>
        </w:rPr>
        <w:t>حكم الإسراف ومواضعه في الذكر الحكيم</w:t>
      </w:r>
      <w:bookmarkEnd w:id="1063"/>
    </w:p>
    <w:p>
      <w:pPr>
        <w:pStyle w:val="Heading4"/>
        <w:numPr>
          <w:ilvl w:val="3"/>
          <w:numId w:val="1"/>
        </w:numPr>
        <w:rPr/>
      </w:pPr>
      <w:bookmarkStart w:id="1064" w:name="__RefHeading___Toc1423885_388300464"/>
      <w:bookmarkStart w:id="1065" w:name="_Toc438"/>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قد وردت مادة الإسراف بالصيغ المختلفة إحدى وعشرين مرّة؛ بينما وردت مادة التبذير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بصورة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أُخرى بصيغة 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وثالثة بصورة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وبما أنّ الإسراف أكثر ابتلاءً من الآخر جاء التأكيد عليه أكثر من التبذير</w:t>
      </w:r>
      <w:r>
        <w:rPr>
          <w:rFonts w:eastAsia="Amiri" w:cs="Amiri" w:ascii="Amiri" w:hAnsi="Amiri"/>
          <w:color w:val="111111"/>
          <w:sz w:val="28"/>
          <w:szCs w:val="28"/>
          <w:rtl w:val="true"/>
          <w:lang w:bidi="ar-SA"/>
        </w:rPr>
        <w:t>.</w:t>
      </w:r>
    </w:p>
    <w:p>
      <w:pPr>
        <w:pStyle w:val="Heading4"/>
        <w:numPr>
          <w:ilvl w:val="3"/>
          <w:numId w:val="1"/>
        </w:numPr>
        <w:rPr/>
      </w:pPr>
      <w:bookmarkStart w:id="1066" w:name="__RefHeading___Toc1423887_388300464"/>
      <w:bookmarkStart w:id="1067" w:name="_Toc439"/>
      <w:bookmarkEnd w:id="1066"/>
      <w:r>
        <w:rPr>
          <w:rtl w:val="true"/>
        </w:rPr>
        <w:t>الإسراف لغة وشرعاً</w:t>
      </w:r>
      <w:bookmarkEnd w:id="1067"/>
    </w:p>
    <w:p>
      <w:pPr>
        <w:pStyle w:val="Heading5"/>
        <w:numPr>
          <w:ilvl w:val="4"/>
          <w:numId w:val="1"/>
        </w:numPr>
        <w:rPr/>
      </w:pPr>
      <w:bookmarkStart w:id="1068" w:name="__RefHeading___Toc1423889_388300464"/>
      <w:bookmarkStart w:id="1069" w:name="_Toc440"/>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في كلّ فعل يفعله الإنسان، وإن كان ذلك في الإنفاق أشهر</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المال الكثير في الغرض الخسيس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في النفقة، ثم ذكر وجوهاً أُخرى</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ما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القصد في الأكل ممّا أحلّ اللّه</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إلى غير ذلك من التعريفات</w:t>
      </w:r>
      <w:r>
        <w:rPr>
          <w:rFonts w:eastAsia="Amiri" w:cs="Amiri" w:ascii="Amiri" w:hAnsi="Amiri"/>
          <w:color w:val="111111"/>
          <w:sz w:val="28"/>
          <w:szCs w:val="28"/>
          <w:rtl w:val="true"/>
          <w:lang w:bidi="ar-SA"/>
        </w:rPr>
        <w:t>.</w:t>
      </w:r>
      <w:bookmarkStart w:id="1070" w:name="pg14916_169064"/>
    </w:p>
    <w:p>
      <w:pPr>
        <w:pStyle w:val="BookText"/>
        <w:rPr/>
      </w:pPr>
      <w:bookmarkEnd w:id="1070"/>
      <w:r>
        <w:rPr>
          <w:rFonts w:ascii="Amiri" w:hAnsi="Amiri" w:eastAsia="Amiri" w:cs="Amiri"/>
          <w:color w:val="111111"/>
          <w:sz w:val="28"/>
          <w:sz w:val="28"/>
          <w:szCs w:val="28"/>
          <w:rtl w:val="true"/>
          <w:lang w:bidi="ar-SA"/>
        </w:rPr>
        <w:t>إنّما المهم، هو الوقوف على ما أُريد به في الذكر الحكيم، والمتبادر منه من الآيات المتضمّنة لحكمه، هو مجاوزة القصد، وتجاوز الحدّ، وعندئذٍ يختلف حكمه بحسب متعلّقه، فربما يكون تجاوزه مباحاً أو مكروهاً، وأُخرى حراماً؛ فالإسراف مثلاً في الإنفاق مكروه، ولكنّه في القتل والقصاص حرام،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الأقوال في تعريفه ما نقله الجرجاني والطريحي وغيرهما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صرف الشيء فيما ينبغي زائداً على ما ينبغي، بخلاف التبذير، فإنّه صرف الشيء فيما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الضعف أنّه سبحانه يصف قوم لوط بالمسرفين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مُسَوَّمَةً عِنْدَ رَبِّكَ لِلْمُسْرِفِينَ‌</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ويصف فرعون بأنّه من المسرفين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مع أنّ عملهم كان فيما لا ينبغي، وأمّا التبذير فسيأتي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تمهد ذلك فلنبدأ بدراسة حكم الإسراف في الكتاب العزيز، ببيان مواضعه فيه</w:t>
      </w:r>
      <w:r>
        <w:rPr>
          <w:rFonts w:eastAsia="Amiri" w:cs="Amiri" w:ascii="Amiri" w:hAnsi="Amiri"/>
          <w:color w:val="111111"/>
          <w:sz w:val="28"/>
          <w:szCs w:val="28"/>
          <w:rtl w:val="true"/>
          <w:lang w:bidi="ar-SA"/>
        </w:rPr>
        <w:t>:</w:t>
      </w:r>
    </w:p>
    <w:p>
      <w:pPr>
        <w:pStyle w:val="Heading5"/>
        <w:numPr>
          <w:ilvl w:val="4"/>
          <w:numId w:val="1"/>
        </w:numPr>
        <w:rPr/>
      </w:pPr>
      <w:bookmarkStart w:id="1071" w:name="__RefHeading___Toc1423891_388300464"/>
      <w:bookmarkStart w:id="1072" w:name="_Toc441"/>
      <w:bookmarkEnd w:id="1071"/>
      <w:r>
        <w:rPr/>
        <w:t>1</w:t>
      </w:r>
      <w:r>
        <w:rPr>
          <w:rtl w:val="true"/>
        </w:rPr>
        <w:t xml:space="preserve">. </w:t>
      </w:r>
      <w:r>
        <w:rPr>
          <w:rtl w:val="true"/>
        </w:rPr>
        <w:t>الإسراف في الأكل والشرب</w:t>
      </w:r>
      <w:bookmarkEnd w:id="1072"/>
    </w:p>
    <w:p>
      <w:pPr>
        <w:pStyle w:val="Heading6"/>
        <w:numPr>
          <w:ilvl w:val="5"/>
          <w:numId w:val="1"/>
        </w:numPr>
        <w:rPr/>
      </w:pPr>
      <w:bookmarkStart w:id="1073" w:name="__RefHeading___Toc1423893_388300464"/>
      <w:bookmarkStart w:id="1074" w:name="_Toc442"/>
      <w:bookmarkEnd w:id="1073"/>
      <w:r>
        <w:rPr>
          <w:rtl w:val="true"/>
        </w:rPr>
        <w:t>اشارة</w:t>
      </w:r>
      <w:bookmarkEnd w:id="107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خُذُوا زِينَتَكُمْ عِنْدَ كُلِّ مَسْجِدٍ وَ كُلُوا وَ اِشْرَبُوا وَ لا</w:t>
      </w:r>
      <w:bookmarkStart w:id="1075" w:name="pg14916_169065"/>
    </w:p>
    <w:p>
      <w:pPr>
        <w:pStyle w:val="BookText"/>
        <w:rPr/>
      </w:pPr>
      <w:bookmarkEnd w:id="1075"/>
      <w:r>
        <w:rPr>
          <w:rFonts w:ascii="Amiri" w:hAnsi="Amiri" w:eastAsia="Amiri" w:cs="Amiri"/>
          <w:color w:val="111111"/>
          <w:sz w:val="28"/>
          <w:sz w:val="28"/>
          <w:szCs w:val="28"/>
          <w:rtl w:val="true"/>
          <w:lang w:bidi="ar-SA"/>
        </w:rPr>
        <w:t>تُسْرِفُوا إِنَّهُ لا يُحِبُّ اَلْمُسْرِفِينَ‌</w:t>
      </w:r>
      <w:r>
        <w:rPr>
          <w:rFonts w:eastAsia="Amiri" w:cs="Amiri" w:ascii="Amiri" w:hAnsi="Amiri"/>
          <w:color w:val="111111"/>
          <w:sz w:val="28"/>
          <w:szCs w:val="28"/>
          <w:rtl w:val="true"/>
          <w:lang w:bidi="ar-SA"/>
        </w:rPr>
        <w:t>».</w:t>
      </w:r>
      <w:r>
        <w:rPr>
          <w:rStyle w:val="FootnoteAnchor"/>
          <w:rtl w:val="true"/>
        </w:rPr>
        <w:footnoteReference w:id="496"/>
      </w:r>
    </w:p>
    <w:p>
      <w:pPr>
        <w:pStyle w:val="Heading6"/>
        <w:numPr>
          <w:ilvl w:val="5"/>
          <w:numId w:val="1"/>
        </w:numPr>
        <w:rPr/>
      </w:pPr>
      <w:bookmarkStart w:id="1076" w:name="__RefHeading___Toc1423895_388300464"/>
      <w:bookmarkStart w:id="1077" w:name="_Toc443"/>
      <w:bookmarkEnd w:id="1076"/>
      <w:r>
        <w:rPr>
          <w:rtl w:val="true"/>
        </w:rPr>
        <w:t>التفسير</w:t>
      </w:r>
      <w:bookmarkEnd w:id="1077"/>
    </w:p>
    <w:p>
      <w:pPr>
        <w:pStyle w:val="BookText"/>
        <w:rPr/>
      </w:pPr>
      <w:r>
        <w:rPr>
          <w:rFonts w:ascii="Amiri" w:hAnsi="Amiri" w:eastAsia="Amiri" w:cs="Amiri"/>
          <w:color w:val="111111"/>
          <w:sz w:val="28"/>
          <w:sz w:val="28"/>
          <w:szCs w:val="28"/>
          <w:rtl w:val="true"/>
          <w:lang w:bidi="ar-SA"/>
        </w:rPr>
        <w:t>أشار سبحانه الى بعض نعمه في الآيات التي سبقت هذه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قَدْ أَنْزَلْنا عَلَيْكُمْ لِباساً يُوارِي سَوْآتِكُمْ وَ رِيشاً</w:t>
      </w:r>
      <w:r>
        <w:rPr>
          <w:rFonts w:eastAsia="Amiri" w:cs="Amiri" w:ascii="Amiri" w:hAnsi="Amiri"/>
          <w:color w:val="111111"/>
          <w:sz w:val="28"/>
          <w:szCs w:val="28"/>
          <w:rtl w:val="true"/>
          <w:lang w:bidi="ar-SA"/>
        </w:rPr>
        <w:t>»</w:t>
      </w:r>
      <w:r>
        <w:rPr>
          <w:rStyle w:val="FootnoteAnchor"/>
          <w:rtl w:val="true"/>
        </w:rPr>
        <w:footnoteReference w:id="497"/>
      </w:r>
      <w:r>
        <w:rPr>
          <w:rFonts w:ascii="Amiri" w:hAnsi="Amiri" w:eastAsia="Amiri" w:cs="Amiri"/>
          <w:color w:val="111111"/>
          <w:sz w:val="28"/>
          <w:sz w:val="28"/>
          <w:szCs w:val="28"/>
          <w:rtl w:val="true"/>
          <w:lang w:bidi="ar-SA"/>
        </w:rPr>
        <w:t>، كما صرّح ببعض آخر من نعمه بعد هذه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إنّ الآية من أغزر الآيات، مفاداً، وإن قلّت ألفاظها، وفي الوقت نفسه تجسيد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أَمَرَ رَبِّي بِالْقِسْطِ</w:t>
      </w:r>
      <w:r>
        <w:rPr>
          <w:rFonts w:eastAsia="Amiri" w:cs="Amiri" w:ascii="Amiri" w:hAnsi="Amiri"/>
          <w:color w:val="111111"/>
          <w:sz w:val="28"/>
          <w:szCs w:val="28"/>
          <w:rtl w:val="true"/>
          <w:lang w:bidi="ar-SA"/>
        </w:rPr>
        <w:t>»</w:t>
      </w:r>
      <w:r>
        <w:rPr>
          <w:rStyle w:val="FootnoteAnchor"/>
          <w:rtl w:val="true"/>
        </w:rPr>
        <w:footnoteReference w:id="4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الحدّ 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أمر سبحانه في نفس السورة بالتزيُّن والتنعُّم بالطيّبات، فلربما تكون الآية ذريعة للإفراط فيهما فيفضي الأوّل إلى الاختيال والإحساس بالكبْر، ويفضي الثاني إلى الإتخام أو إلى انحراف المزاج عن الصحّة، جاءت الفقرة تؤكد أنّ خير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التزيُّن والتنعُّم بالطيِّبات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أوسطها،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الإنسان لو عمل بهذا القانون الإسلامي طيلة حياته، لقلّما يتّفق أن تنحرف حالته الصحية، وقد حُكي أنّ الرشيد كان له طبيب نصراني حاذق، فقال ذات يوم لعليّ بن الحسين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كتابكم من علم الطبّ شيء، والعلم علمان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الأديان، وعلم الأبدان‌؟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الطب كلّه في نصف آية من كتابه،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نبيُّنا صلى الله عليه و آله و سلم الطبّ في</w:t>
      </w:r>
      <w:bookmarkStart w:id="1078" w:name="pg14916_169066"/>
    </w:p>
    <w:p>
      <w:pPr>
        <w:pStyle w:val="BookText"/>
        <w:rPr/>
      </w:pPr>
      <w:bookmarkEnd w:id="1078"/>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والحِميةُ رأس كل دواء، وأعطِ كلّ بدن ما عوّدته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كتابكم ولا نبيّكم لجالينوس طبّاً</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وقال الإمام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وللحكيم طائر الصيت ابن سينا، أُرجوزة حول الموضوع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جميع وصيّتي واعمل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فالطب مجموع بنظم كلامي</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 غذاءَك كلّ يوم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طعاماً قبل هضم طعام</w:t>
      </w:r>
    </w:p>
    <w:p>
      <w:pPr>
        <w:pStyle w:val="BookText"/>
        <w:rPr/>
      </w:pPr>
      <w:r>
        <w:rPr>
          <w:rFonts w:ascii="Amiri" w:hAnsi="Amiri" w:eastAsia="Amiri" w:cs="Amiri"/>
          <w:color w:val="111111"/>
          <w:sz w:val="28"/>
          <w:sz w:val="28"/>
          <w:szCs w:val="28"/>
          <w:rtl w:val="true"/>
          <w:lang w:bidi="ar-SA"/>
        </w:rPr>
        <w:t xml:space="preserve">لا تشربنّ عقيب أكل عاجلاً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فتقود نفسك للأذى بزمام</w:t>
      </w:r>
      <w:r>
        <w:rPr>
          <w:rStyle w:val="FootnoteAnchor"/>
          <w:rtl w:val="true"/>
        </w:rPr>
        <w:footnoteReference w:id="502"/>
      </w:r>
    </w:p>
    <w:p>
      <w:pPr>
        <w:pStyle w:val="Heading5"/>
        <w:numPr>
          <w:ilvl w:val="4"/>
          <w:numId w:val="1"/>
        </w:numPr>
        <w:rPr/>
      </w:pPr>
      <w:bookmarkStart w:id="1079" w:name="__RefHeading___Toc1423897_388300464"/>
      <w:bookmarkStart w:id="1080" w:name="_Toc444"/>
      <w:bookmarkEnd w:id="1079"/>
      <w:r>
        <w:rPr/>
        <w:t>2</w:t>
      </w:r>
      <w:r>
        <w:rPr>
          <w:rtl w:val="true"/>
        </w:rPr>
        <w:t xml:space="preserve">. </w:t>
      </w:r>
      <w:r>
        <w:rPr>
          <w:rtl w:val="true"/>
        </w:rPr>
        <w:t>الإسراف في الإنفاق</w:t>
      </w:r>
      <w:bookmarkEnd w:id="1080"/>
    </w:p>
    <w:p>
      <w:pPr>
        <w:pStyle w:val="Heading6"/>
        <w:numPr>
          <w:ilvl w:val="5"/>
          <w:numId w:val="1"/>
        </w:numPr>
        <w:rPr/>
      </w:pPr>
      <w:bookmarkStart w:id="1081" w:name="__RefHeading___Toc1423899_388300464"/>
      <w:bookmarkStart w:id="1082" w:name="_Toc445"/>
      <w:bookmarkEnd w:id="1081"/>
      <w:r>
        <w:rPr>
          <w:rtl w:val="true"/>
        </w:rPr>
        <w:t>اشارة</w:t>
      </w:r>
      <w:bookmarkEnd w:id="1082"/>
    </w:p>
    <w:p>
      <w:pPr>
        <w:pStyle w:val="BookText"/>
        <w:rPr/>
      </w:pPr>
      <w:r>
        <w:rPr>
          <w:rFonts w:ascii="Amiri" w:hAnsi="Amiri" w:eastAsia="Amiri" w:cs="Amiri"/>
          <w:color w:val="111111"/>
          <w:sz w:val="28"/>
          <w:sz w:val="28"/>
          <w:szCs w:val="28"/>
          <w:rtl w:val="true"/>
          <w:lang w:bidi="ar-SA"/>
        </w:rPr>
        <w:t>قد وردت حول الإسراف في الإنفاق آيات ثلاث</w:t>
      </w:r>
      <w:r>
        <w:rPr>
          <w:rFonts w:eastAsia="Amiri" w:cs="Amiri" w:ascii="Amiri" w:hAnsi="Amiri"/>
          <w:color w:val="111111"/>
          <w:sz w:val="28"/>
          <w:szCs w:val="28"/>
          <w:rtl w:val="true"/>
          <w:lang w:bidi="ar-SA"/>
        </w:rPr>
        <w:t>:</w:t>
      </w:r>
    </w:p>
    <w:p>
      <w:pPr>
        <w:pStyle w:val="Heading6"/>
        <w:numPr>
          <w:ilvl w:val="5"/>
          <w:numId w:val="1"/>
        </w:numPr>
        <w:rPr/>
      </w:pPr>
      <w:bookmarkStart w:id="1083" w:name="__RefHeading___Toc1423901_388300464"/>
      <w:bookmarkStart w:id="1084" w:name="_Toc446"/>
      <w:bookmarkEnd w:id="1083"/>
      <w:r>
        <w:rPr>
          <w:rtl w:val="true"/>
        </w:rPr>
        <w:t>الآية الأُولى</w:t>
      </w:r>
      <w:bookmarkEnd w:id="1084"/>
    </w:p>
    <w:p>
      <w:pPr>
        <w:pStyle w:val="Heading6"/>
        <w:numPr>
          <w:ilvl w:val="5"/>
          <w:numId w:val="1"/>
        </w:numPr>
        <w:rPr/>
      </w:pPr>
      <w:bookmarkStart w:id="1085" w:name="__RefHeading___Toc1423903_388300464"/>
      <w:bookmarkStart w:id="1086" w:name="_Toc447"/>
      <w:bookmarkEnd w:id="1085"/>
      <w:r>
        <w:rPr>
          <w:rtl w:val="true"/>
        </w:rPr>
        <w:t>اشارة</w:t>
      </w:r>
      <w:bookmarkEnd w:id="10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w:t>
      </w:r>
      <w:r>
        <w:rPr>
          <w:rStyle w:val="FootnoteAnchor"/>
          <w:rtl w:val="true"/>
        </w:rPr>
        <w:footnoteReference w:id="503"/>
      </w:r>
      <w:bookmarkStart w:id="1087" w:name="pg14916_169067"/>
    </w:p>
    <w:p>
      <w:pPr>
        <w:pStyle w:val="Heading6"/>
        <w:numPr>
          <w:ilvl w:val="5"/>
          <w:numId w:val="1"/>
        </w:numPr>
        <w:rPr/>
      </w:pPr>
      <w:bookmarkStart w:id="1088" w:name="__RefHeading___Toc1423905_388300464"/>
      <w:bookmarkStart w:id="1089" w:name="_Toc448"/>
      <w:bookmarkEnd w:id="1087"/>
      <w:bookmarkEnd w:id="1088"/>
      <w:r>
        <w:rPr>
          <w:rtl w:val="true"/>
        </w:rPr>
        <w:t>المفردات</w:t>
      </w:r>
      <w:bookmarkEnd w:id="1089"/>
    </w:p>
    <w:p>
      <w:pPr>
        <w:pStyle w:val="BookText"/>
        <w:rPr/>
      </w:pPr>
      <w:r>
        <w:rPr>
          <w:rFonts w:ascii="Amiri" w:hAnsi="Amiri" w:eastAsia="Amiri" w:cs="Amiri"/>
          <w:color w:val="111111"/>
          <w:sz w:val="28"/>
          <w:sz w:val="28"/>
          <w:szCs w:val="28"/>
          <w:rtl w:val="true"/>
          <w:lang w:bidi="ar-SA"/>
        </w:rPr>
        <w:t>يقتروا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وسطاً وعدلاً</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423907_388300464"/>
      <w:bookmarkStart w:id="1091" w:name="_Toc449"/>
      <w:bookmarkEnd w:id="1090"/>
      <w:r>
        <w:rPr>
          <w:rtl w:val="true"/>
        </w:rPr>
        <w:t>التفسير</w:t>
      </w:r>
      <w:bookmarkEnd w:id="1091"/>
    </w:p>
    <w:p>
      <w:pPr>
        <w:pStyle w:val="BookText"/>
        <w:rPr/>
      </w:pPr>
      <w:r>
        <w:rPr>
          <w:rFonts w:ascii="Amiri" w:hAnsi="Amiri" w:eastAsia="Amiri" w:cs="Amiri"/>
          <w:color w:val="111111"/>
          <w:sz w:val="28"/>
          <w:sz w:val="28"/>
          <w:szCs w:val="28"/>
          <w:rtl w:val="true"/>
          <w:lang w:bidi="ar-SA"/>
        </w:rPr>
        <w:t>الإنفاق سنّة كونية إذ كلّ موجود يُنفق ما يزيد عن حاجته ممّا يملك، فهذه الشمس تنفق ملايين الأطنان من الضوء والحرارة إلى المجموعة الشمسية، وهذه الأرض تعطي ما على ظهرها من الأشجار والأعشاب بما تملك من المواد الغذائية، وهذه الأشجار والأزهار لهما دور في حياة الإنسان والحيوان، ويتجلّى دورهما في الإنفاق ببذل الفواكه والأزهار، كما أنّ للأزهار دوراً في هذا المضمار حيث إنّ النحل يمتصّ رحيقَها ويصنع منه العسل، إلى غير ذلك من مظاهر الإنفاق الّتي يلمسها كلّ إنسان إذا نظر نظرة سطحية، فكيف إذا نظر بنظر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الإنفاق سنّة كونية فليقتد الإنسان بها، ولذلك صار الإنفاق فريضة مالية في الإسلام وضريبة، فأمر بالزكاة والخُمس والصدقة والكفّارات وإغاثة اللاجئين وإعانة المحتاجين بصور مختلفة؛ روى السَّكوني عن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قريب من الناس، قريب من الجنة؛ والبخيل بعيد من اللّه، بعيد من الناس، قريب من النار</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العرب في الجاهلية يسرفون في الإنفاق في اللَّذات وفي الوقت نفسه</w:t>
      </w:r>
      <w:bookmarkStart w:id="1092" w:name="pg14916_169068"/>
    </w:p>
    <w:p>
      <w:pPr>
        <w:pStyle w:val="BookText"/>
        <w:rPr/>
      </w:pPr>
      <w:bookmarkEnd w:id="1092"/>
      <w:r>
        <w:rPr>
          <w:rFonts w:ascii="Amiri" w:hAnsi="Amiri" w:eastAsia="Amiri" w:cs="Amiri"/>
          <w:color w:val="111111"/>
          <w:sz w:val="28"/>
          <w:sz w:val="28"/>
          <w:szCs w:val="28"/>
          <w:rtl w:val="true"/>
          <w:lang w:bidi="ar-SA"/>
        </w:rPr>
        <w:t>يقتِّرون على المساكين والضعفاء، فصار عملهم بين الإسراف والإقتار، ولذلك يذكر سبحانه أنّ عمل عباد اللّه على خلافهم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يتجاوزون الحدّ الذي يقتضيه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يَقْتُرُوا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يمسكون ولا يقبضون أيديهم مع ما أعطوا من الثروة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بَيْنَ ذلِكَ قَواماً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عدلاً متوسطاً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الإنفاق بين الإسراف والقَتْر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عدلاً إذا قرئ بفتح القاف، وإذا قرئ 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يدوم عليه الأمر ويستقرَ</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1423909_388300464"/>
      <w:bookmarkStart w:id="1094" w:name="_Toc450"/>
      <w:bookmarkEnd w:id="1093"/>
      <w:r>
        <w:rPr>
          <w:rtl w:val="true"/>
        </w:rPr>
        <w:t>الآية الثانية</w:t>
      </w:r>
      <w:bookmarkEnd w:id="1094"/>
    </w:p>
    <w:p>
      <w:pPr>
        <w:pStyle w:val="Heading6"/>
        <w:numPr>
          <w:ilvl w:val="5"/>
          <w:numId w:val="1"/>
        </w:numPr>
        <w:rPr/>
      </w:pPr>
      <w:bookmarkStart w:id="1095" w:name="__RefHeading___Toc1423911_388300464"/>
      <w:bookmarkStart w:id="1096" w:name="_Toc451"/>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97" w:name="__RefHeading___Toc1423913_388300464"/>
      <w:bookmarkStart w:id="1098" w:name="_Toc452"/>
      <w:bookmarkEnd w:id="1097"/>
      <w:r>
        <w:rPr>
          <w:rtl w:val="true"/>
        </w:rPr>
        <w:t>المفردات</w:t>
      </w:r>
      <w:bookmarkEnd w:id="1098"/>
    </w:p>
    <w:p>
      <w:pPr>
        <w:pStyle w:val="BookText"/>
        <w:rPr/>
      </w:pPr>
      <w:r>
        <w:rPr>
          <w:rFonts w:ascii="Amiri" w:hAnsi="Amiri" w:eastAsia="Amiri" w:cs="Amiri"/>
          <w:color w:val="111111"/>
          <w:sz w:val="28"/>
          <w:sz w:val="28"/>
          <w:szCs w:val="28"/>
          <w:rtl w:val="true"/>
          <w:lang w:bidi="ar-SA"/>
        </w:rPr>
        <w:t>مغلولة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مقيّدة بالغُلّ‌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تتوسَّع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قادر على إقامة شؤونك</w:t>
      </w:r>
      <w:r>
        <w:rPr>
          <w:rFonts w:eastAsia="Amiri" w:cs="Amiri" w:ascii="Amiri" w:hAnsi="Amiri"/>
          <w:color w:val="111111"/>
          <w:sz w:val="28"/>
          <w:szCs w:val="28"/>
          <w:rtl w:val="true"/>
          <w:lang w:bidi="ar-SA"/>
        </w:rPr>
        <w:t>.</w:t>
      </w:r>
    </w:p>
    <w:p>
      <w:pPr>
        <w:pStyle w:val="Heading6"/>
        <w:numPr>
          <w:ilvl w:val="5"/>
          <w:numId w:val="1"/>
        </w:numPr>
        <w:rPr/>
      </w:pPr>
      <w:bookmarkStart w:id="1099" w:name="__RefHeading___Toc1423915_388300464"/>
      <w:bookmarkStart w:id="1100" w:name="_Toc453"/>
      <w:bookmarkEnd w:id="1099"/>
      <w:r>
        <w:rPr>
          <w:rtl w:val="true"/>
        </w:rPr>
        <w:t>التفسير</w:t>
      </w:r>
      <w:bookmarkEnd w:id="1100"/>
    </w:p>
    <w:p>
      <w:pPr>
        <w:pStyle w:val="BookText"/>
        <w:rPr/>
      </w:pPr>
      <w:r>
        <w:rPr>
          <w:rFonts w:ascii="Amiri" w:hAnsi="Amiri" w:eastAsia="Amiri" w:cs="Amiri"/>
          <w:color w:val="111111"/>
          <w:sz w:val="28"/>
          <w:sz w:val="28"/>
          <w:szCs w:val="28"/>
          <w:rtl w:val="true"/>
          <w:lang w:bidi="ar-SA"/>
        </w:rPr>
        <w:t>إنّ سياق الآية يحكي أنّ المراد من الإنفاق هو الإنفاق غير الواجب، أعني</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المندوب، ففي الإنفاق الواجب يتبع ما فرض عليه، وأمّا في المندوب فيجب أن يراعي فيه الطريق الوسط بين الإسراف والإقتار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عبد الملك بن عمرو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عليه السلام هذه الآية، ثم ذكر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قبضة من حصى وقبضها بيده،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الإقتار الذي ذكره اللّه عزّ وجلّ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قبض قبضة أُخرى فأرخى كفّه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قبضة أُخرى فأرخى بعضها وأمسك بعضها،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القَوام</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وعلى كلّ تقدير، يجب في الإنفاق غير الواجب الاقتصاد إذ التخلّي عن الدنيا ومواهبها وترك لذّاتها تماماً خلاف الوسط، كما أنّ التوغّل فيها ونسيان الآخرة كذلك، وقد ذمّ سبحانه الطائفة الأُولى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إمام المتّقين علي عليه السلام قد دخل على العلاء بن زياد الحارثي وهو من أصحابه يعوده، فلمّا رأى سعة داره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تَصْنَعُ بِسِعَةِ هذِهِ الدَّارِ فِي الدُّنْيَا، وَأَنْتَ إِلَيْهَا فِي الْآخِرَةِ كُنْتَ أَحْوَجَ؟ وَبَلَى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 فِيهَا الضَّيْفَ‌، وَتَصِلُ فِيهَا الرَّحِمَ‌، وَتُطْلِعُ مِنْهَا الْحُقُوقَ مَطَالِعَهَا</w:t>
      </w:r>
      <w:r>
        <w:rPr>
          <w:rStyle w:val="FootnoteAnchor"/>
          <w:rtl w:val="true"/>
        </w:rPr>
        <w:footnoteReference w:id="508"/>
      </w:r>
      <w:r>
        <w:rPr>
          <w:rFonts w:ascii="Amiri" w:hAnsi="Amiri" w:eastAsia="Amiri" w:cs="Amiri"/>
          <w:color w:val="111111"/>
          <w:sz w:val="28"/>
          <w:sz w:val="28"/>
          <w:szCs w:val="28"/>
          <w:rtl w:val="true"/>
          <w:lang w:bidi="ar-SA"/>
        </w:rPr>
        <w:t>، فَإِذَاً أَنْتَ قَدْ بَلَغْتَ بِهَا الْآخِرَةَ‌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أشكو إليك أخي عاصم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العباءة وتخلّى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يَاعُدَيَّ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اسْتَهَامَ‌</w:t>
      </w:r>
      <w:r>
        <w:rPr>
          <w:rStyle w:val="FootnoteAnchor"/>
          <w:rtl w:val="true"/>
        </w:rPr>
        <w:footnoteReference w:id="509"/>
      </w:r>
      <w:r>
        <w:rPr>
          <w:rFonts w:ascii="Amiri" w:hAnsi="Amiri" w:eastAsia="Amiri" w:cs="Amiri"/>
          <w:color w:val="111111"/>
          <w:sz w:val="28"/>
          <w:sz w:val="28"/>
          <w:szCs w:val="28"/>
          <w:rtl w:val="true"/>
          <w:lang w:bidi="ar-SA"/>
        </w:rPr>
        <w:t>بِكَ 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رَحِمْتَ أَهْلَكَ وَوَلَدَكَ؟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اللّهَ أَحَلَّ لَكَ الطَّيِّبَاتِ‌، وَهُوَ يَكْرَهُ أَنْ تَأْخُذَهَا؟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إِنِّي لَسْتُ كَأَنْتَ‌، إِنَّ اللّهَ تَعَالى فَرَضَ عَلَى أَئِمَّةِ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يُقَدِّرُوا أَنْفُسَهُمْ بِضَعَفَةِ النَّاسِ‌، كَيْلَا يَتَبَيَّغَ بِالْفَقِيرِ فَقْرُهُ‌</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 xml:space="preserve">وبذلك يُعلم أنّ المعيار في تقييم الفضائل الخلقية هو التوسّط والاعتدال، فلقد نهى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الرهبانية وأمر بالنكاح وفي الوقت نفسه نهى عن كون الدنيا وزخارفها أكبرَ هموم الإنسان، وإلى عدم تجاوز الحدّ يشير قول النبي صلى الله عليه و آله و سلم في حقّ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هلك فيك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 ومبغض قالٍ‌</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 وفي الوقت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r>
        <w:rPr>
          <w:rStyle w:val="FootnoteAnchor"/>
          <w:rtl w:val="true"/>
        </w:rPr>
        <w:footnoteReference w:id="513"/>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ولأمير البيان عليه السلام في المقام كلمة قيّمة حول الانتفاع بالدنيا،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أَبْصَرَ بِهَا بَصَّرَتْهُ‌، وَمَنْ أَبْصَرَ إِلَيْهَا أَعْمَتْهُ‌</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 الأوّل يرشد إلى النظر إلى الدنيا بما أنّها وسيلة لكسب الآخرة، وهذا يورث البصيرة للإنسان، والشقّ الثاني يرشد إلى النظر إليها بما أنّها هدف ومقصد نهائي، وهذا يورث العمى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01" w:name="pg14916_169071"/>
    </w:p>
    <w:p>
      <w:pPr>
        <w:pStyle w:val="Heading6"/>
        <w:numPr>
          <w:ilvl w:val="5"/>
          <w:numId w:val="1"/>
        </w:numPr>
        <w:rPr/>
      </w:pPr>
      <w:bookmarkStart w:id="1102" w:name="__RefHeading___Toc1423917_388300464"/>
      <w:bookmarkStart w:id="1103" w:name="_Toc454"/>
      <w:bookmarkEnd w:id="1101"/>
      <w:bookmarkEnd w:id="1102"/>
      <w:r>
        <w:rPr>
          <w:rtl w:val="true"/>
        </w:rPr>
        <w:t>الآية الثالثة</w:t>
      </w:r>
      <w:r>
        <w:rPr>
          <w:rtl w:val="true"/>
        </w:rPr>
        <w:t>:</w:t>
      </w:r>
      <w:bookmarkEnd w:id="1103"/>
    </w:p>
    <w:p>
      <w:pPr>
        <w:pStyle w:val="Heading6"/>
        <w:numPr>
          <w:ilvl w:val="5"/>
          <w:numId w:val="1"/>
        </w:numPr>
        <w:rPr/>
      </w:pPr>
      <w:bookmarkStart w:id="1104" w:name="__RefHeading___Toc1423919_388300464"/>
      <w:bookmarkStart w:id="1105" w:name="_Toc455"/>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 جَنّاتٍ مَعْرُوشاتٍ وَ غَيْرَ مَعْرُوشاتٍ وَ اَلنَّخْلَ وَ اَلزَّرْعَ مُخْتَلِفاً أُكُلُهُ وَ اَلزَّيْتُونَ وَ اَلرُّمّانَ مُتَشابِهاً وَ غَيْرَ مُتَشابِهٍ كُلُوا مِنْ ثَمَرِهِ إِذا أَثْمَرَ وَ آتُوا حَقَّهُ يَوْمَ حَصادِهِ وَ لا تُسْرِفُوا إِنَّهُ لا يُحِبُّ اَلْمُسْرِفِينَ‌</w:t>
      </w:r>
      <w:r>
        <w:rPr>
          <w:rFonts w:eastAsia="Amiri" w:cs="Amiri" w:ascii="Amiri" w:hAnsi="Amiri"/>
          <w:color w:val="111111"/>
          <w:sz w:val="28"/>
          <w:szCs w:val="28"/>
          <w:rtl w:val="true"/>
          <w:lang w:bidi="ar-SA"/>
        </w:rPr>
        <w:t>».</w:t>
      </w:r>
      <w:r>
        <w:rPr>
          <w:rStyle w:val="FootnoteAnchor"/>
          <w:rtl w:val="true"/>
        </w:rPr>
        <w:footnoteReference w:id="515"/>
      </w:r>
    </w:p>
    <w:p>
      <w:pPr>
        <w:pStyle w:val="Heading6"/>
        <w:numPr>
          <w:ilvl w:val="5"/>
          <w:numId w:val="1"/>
        </w:numPr>
        <w:rPr/>
      </w:pPr>
      <w:bookmarkStart w:id="1106" w:name="__RefHeading___Toc1423921_388300464"/>
      <w:bookmarkStart w:id="1107" w:name="_Toc456"/>
      <w:bookmarkEnd w:id="1106"/>
      <w:r>
        <w:rPr>
          <w:rtl w:val="true"/>
        </w:rPr>
        <w:t>المفردات</w:t>
      </w:r>
      <w:bookmarkEnd w:id="1107"/>
    </w:p>
    <w:p>
      <w:pPr>
        <w:pStyle w:val="BookText"/>
        <w:rPr/>
      </w:pPr>
      <w:r>
        <w:rPr>
          <w:rFonts w:ascii="IRNazanin" w:hAnsi="IRNazanin" w:eastAsia="IRNazanin"/>
          <w:color w:val="111111"/>
          <w:sz w:val="28"/>
          <w:sz w:val="28"/>
          <w:szCs w:val="28"/>
          <w:rtl w:val="true"/>
          <w:lang w:bidi="fa-IR"/>
        </w:rPr>
        <w:t>أنشأ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إحداث الفعل ابتداءً لا على مثال سابق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العرش وهو الرفع وعرش الكرم، رفع بعض أغصانها على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الحصد هو قطع الزرع بالمِنْجل</w:t>
      </w:r>
      <w:r>
        <w:rPr>
          <w:rFonts w:eastAsia="IRNazanin" w:cs="IRNazanin"/>
          <w:color w:val="111111"/>
          <w:sz w:val="28"/>
          <w:szCs w:val="28"/>
          <w:rtl w:val="true"/>
          <w:lang w:bidi="fa-IR"/>
        </w:rPr>
        <w:t>.</w:t>
      </w:r>
    </w:p>
    <w:p>
      <w:pPr>
        <w:pStyle w:val="Heading6"/>
        <w:numPr>
          <w:ilvl w:val="5"/>
          <w:numId w:val="1"/>
        </w:numPr>
        <w:rPr/>
      </w:pPr>
      <w:bookmarkStart w:id="1108" w:name="__RefHeading___Toc1423923_388300464"/>
      <w:bookmarkStart w:id="1109" w:name="_Toc457"/>
      <w:bookmarkEnd w:id="1108"/>
      <w:r>
        <w:rPr>
          <w:rtl w:val="true"/>
        </w:rPr>
        <w:t>التفسير</w:t>
      </w:r>
      <w:bookmarkEnd w:id="1109"/>
    </w:p>
    <w:p>
      <w:pPr>
        <w:pStyle w:val="BookText"/>
        <w:rPr/>
      </w:pPr>
      <w:r>
        <w:rPr>
          <w:rFonts w:ascii="Amiri" w:hAnsi="Amiri" w:eastAsia="Amiri" w:cs="Amiri"/>
          <w:color w:val="111111"/>
          <w:sz w:val="28"/>
          <w:sz w:val="28"/>
          <w:szCs w:val="28"/>
          <w:rtl w:val="true"/>
          <w:lang w:bidi="ar-SA"/>
        </w:rPr>
        <w:t>الآية تتضمّن 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سبحانه خالق هذه البساتين التي فيها الأشجار المختلفة فهي بين معروشات وغير معروشات، وفيها فواكه مختلفة اللون والطعم والصورة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أَنْشَأَ جَنّاتٍ مَعْرُوشاتٍ وَ غَيْرَ مَعْرُوشاتٍ وَ اَلنَّخْلَ وَ اَلزَّرْعَ مُخْتَلِفاً أُكُلُهُ وَ اَلزَّيْتُونَ وَ اَلرُّمّانَ مُتَشابِهاً وَ غَيْرَ 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بأكل الثمرات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مِنْ ثَمَرِهِ إِذا 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w:t>
      </w:r>
      <w:bookmarkStart w:id="1110" w:name="pg14916_169072"/>
    </w:p>
    <w:p>
      <w:pPr>
        <w:pStyle w:val="BookText"/>
        <w:rPr/>
      </w:pPr>
      <w:bookmarkEnd w:id="1110"/>
      <w:r>
        <w:rPr>
          <w:rFonts w:ascii="Amiri" w:hAnsi="Amiri" w:eastAsia="Amiri" w:cs="Amiri"/>
          <w:color w:val="111111"/>
          <w:sz w:val="28"/>
          <w:sz w:val="28"/>
          <w:szCs w:val="28"/>
          <w:rtl w:val="true"/>
          <w:lang w:bidi="ar-SA"/>
        </w:rPr>
        <w:t>هنا للإباحة لوقوعه بعد توهم الحظر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الثمر على الزرع من باب أنّ معنى الفقرة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من ثمر ونتاج كلّ ما ذُكر من أوّل الآية إلى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تقييد الأكل بوقت الإثمار حمل على الغالب وإلّا فيجوز أكل العنب إذا كان حصرماً، والتمر إذا كان بُسراً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شكر اللّه سبحانه على هذه النعم،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آتُوا حَقَّهُ يَوْمَ حَصادِهِ‌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الصدقة الواجبة، فيكون المراد العشر ونصف العشر، ولو أُريد هذا يكون المتبع ما هو المفروض</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على المحتاجين والمساكين ممّا يحصل عليه الإنسان من ثمرات البساتين والمزارع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الأمر بعدم الإسراف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الإسراف في الأكل وفي الإنفاق والصدقة،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عدم التصدّق بجميع ما حصل عليه من مزرعته وبستانه، على وجه يسبب فقر المعطي وعدم إبقاء شيء للعيال، فيكون المعنى النهي عن الإسراف في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النهي عامّاً بمعنى ذم الإسراف في كلّ شيء</w:t>
      </w:r>
      <w:r>
        <w:rPr>
          <w:rFonts w:eastAsia="Amiri" w:cs="Amiri" w:ascii="Amiri" w:hAnsi="Amiri"/>
          <w:color w:val="111111"/>
          <w:sz w:val="28"/>
          <w:szCs w:val="28"/>
          <w:rtl w:val="true"/>
          <w:lang w:bidi="ar-SA"/>
        </w:rPr>
        <w:t>.</w:t>
      </w:r>
    </w:p>
    <w:p>
      <w:pPr>
        <w:pStyle w:val="Heading6"/>
        <w:numPr>
          <w:ilvl w:val="5"/>
          <w:numId w:val="1"/>
        </w:numPr>
        <w:rPr/>
      </w:pPr>
      <w:bookmarkStart w:id="1111" w:name="__RefHeading___Toc1423925_388300464"/>
      <w:bookmarkStart w:id="1112" w:name="_Toc458"/>
      <w:bookmarkEnd w:id="1111"/>
      <w:r>
        <w:rPr>
          <w:rtl w:val="true"/>
        </w:rPr>
        <w:t>التأكيد على الاقتصاد في الروايات</w:t>
      </w:r>
      <w:bookmarkEnd w:id="111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دلّت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 باب الأخذ بروحها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لزوم الاقتصاد في الحياة ففي الروايات المأثورة عن أئمّة أهل البيت عليهم السلام تأكيد عليه؛ روى الصدوق في</w:t>
      </w:r>
      <w:bookmarkStart w:id="1113" w:name="pg14916_169073"/>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وروى أيضاً عن داود الرقّي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القصد أمر يحبه اللّه عزّ وجل، وإنّ السرف يبغضه، حتى طرحك النواة فإنّها تصلح لشيء، وحتى صبّك فضل شرابك</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وروى أيضاً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امرؤ اقتصد</w:t>
      </w:r>
      <w:r>
        <w:rPr>
          <w:rFonts w:eastAsia="Amiri" w:cs="Amiri" w:ascii="Amiri" w:hAnsi="Amiri"/>
          <w:color w:val="111111"/>
          <w:sz w:val="28"/>
          <w:szCs w:val="28"/>
          <w:rtl w:val="true"/>
          <w:lang w:bidi="ar-SA"/>
        </w:rPr>
        <w:t>».</w:t>
      </w:r>
      <w:r>
        <w:rPr>
          <w:rStyle w:val="FootnoteAnchor"/>
          <w:rtl w:val="true"/>
        </w:rPr>
        <w:footnoteReference w:id="519"/>
      </w:r>
    </w:p>
    <w:p>
      <w:pPr>
        <w:pStyle w:val="Heading5"/>
        <w:numPr>
          <w:ilvl w:val="4"/>
          <w:numId w:val="1"/>
        </w:numPr>
        <w:rPr/>
      </w:pPr>
      <w:bookmarkStart w:id="1114" w:name="__RefHeading___Toc1423927_388300464"/>
      <w:bookmarkStart w:id="1115" w:name="_Toc459"/>
      <w:bookmarkEnd w:id="1114"/>
      <w:r>
        <w:rPr/>
        <w:t>3</w:t>
      </w:r>
      <w:r>
        <w:rPr>
          <w:rtl w:val="true"/>
        </w:rPr>
        <w:t xml:space="preserve">. </w:t>
      </w:r>
      <w:r>
        <w:rPr>
          <w:rtl w:val="true"/>
        </w:rPr>
        <w:t>الإسراف في أخذ الثار بالقصاص</w:t>
      </w:r>
      <w:bookmarkEnd w:id="1115"/>
    </w:p>
    <w:p>
      <w:pPr>
        <w:pStyle w:val="Heading6"/>
        <w:numPr>
          <w:ilvl w:val="5"/>
          <w:numId w:val="1"/>
        </w:numPr>
        <w:rPr/>
      </w:pPr>
      <w:bookmarkStart w:id="1116" w:name="__RefHeading___Toc1423929_388300464"/>
      <w:bookmarkStart w:id="1117" w:name="_Toc460"/>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اَلنَّفْسَ اَلَّتِي حَرَّمَ اَللّهُ إِلاّ بِالْحَقِّ 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Style w:val="FootnoteAnchor"/>
          <w:rtl w:val="true"/>
        </w:rPr>
        <w:footnoteReference w:id="520"/>
      </w:r>
    </w:p>
    <w:p>
      <w:pPr>
        <w:pStyle w:val="Heading6"/>
        <w:numPr>
          <w:ilvl w:val="5"/>
          <w:numId w:val="1"/>
        </w:numPr>
        <w:rPr/>
      </w:pPr>
      <w:bookmarkStart w:id="1118" w:name="__RefHeading___Toc1423931_388300464"/>
      <w:bookmarkStart w:id="1119" w:name="_Toc461"/>
      <w:bookmarkEnd w:id="1118"/>
      <w:r>
        <w:rPr>
          <w:rtl w:val="true"/>
        </w:rPr>
        <w:t>المفردات</w:t>
      </w:r>
      <w:bookmarkEnd w:id="1119"/>
    </w:p>
    <w:p>
      <w:pPr>
        <w:pStyle w:val="BookText"/>
        <w:rPr/>
      </w:pP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واستيلاء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مؤيّداً حيث سُمح للولي أن يقتصّ أو يأخذ الدية</w:t>
      </w:r>
      <w:r>
        <w:rPr>
          <w:rFonts w:eastAsia="Amiri" w:cs="Amiri" w:ascii="Amiri" w:hAnsi="Amiri"/>
          <w:color w:val="111111"/>
          <w:sz w:val="28"/>
          <w:szCs w:val="28"/>
          <w:rtl w:val="true"/>
          <w:lang w:bidi="ar-SA"/>
        </w:rPr>
        <w:t>.</w:t>
      </w:r>
    </w:p>
    <w:p>
      <w:pPr>
        <w:pStyle w:val="Heading6"/>
        <w:numPr>
          <w:ilvl w:val="5"/>
          <w:numId w:val="1"/>
        </w:numPr>
        <w:rPr/>
      </w:pPr>
      <w:bookmarkStart w:id="1120" w:name="__RefHeading___Toc1423933_388300464"/>
      <w:bookmarkStart w:id="1121" w:name="_Toc462"/>
      <w:bookmarkEnd w:id="1120"/>
      <w:r>
        <w:rPr>
          <w:rtl w:val="true"/>
        </w:rPr>
        <w:t>التفسير</w:t>
      </w:r>
      <w:bookmarkEnd w:id="112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تفسير الآية في باب القصاص، وإعادة دراستها هنا لأجل النهي</w:t>
      </w:r>
    </w:p>
    <w:p>
      <w:pPr>
        <w:pStyle w:val="BookText"/>
        <w:rPr/>
      </w:pPr>
      <w:r>
        <w:rPr>
          <w:rFonts w:ascii="Amiri" w:hAnsi="Amiri" w:eastAsia="Amiri" w:cs="Amiri"/>
          <w:color w:val="111111"/>
          <w:sz w:val="28"/>
          <w:sz w:val="28"/>
          <w:szCs w:val="28"/>
          <w:rtl w:val="true"/>
          <w:lang w:bidi="ar-SA"/>
        </w:rPr>
        <w:t>عن الإسراف في القتل الذي ورد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الإسلام يحترم دم الإنسان على حدّ يصف قتل واحد منه كقتل الناس جميعاً، كما مرّ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وفي آيتنا هذه ينهى عن قتل النفس التي حرم اللّه إلّاإذا كان بالحقّ كما إذا قتل نفساً بظلم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ولاية لإعمال القصاص، ومع ذلك يؤكّد على أن يكون الجزاء على قدْر الجريمة،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ويقول في آيتنا هذه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الوليّ‌، وهذا الحكم شُرّع ردّاً على ما كان شائعاً في الجاهلية، حيث كان من عادة عدد من القبائل آنذاك أن يقتل الوليّ غير القاتل، أو يقتل معه غيره، ولذلك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تعليل لإعطاء السلطة للوليّ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نصرناه وأعطينا له السلطة في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 أنّ اللّه قد نصره بأن أوجب له القصاص، فلا يستزد على ذلك</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تعليل للنهي عن الإسراف، أي أنّ وليّ المقتول منصور بحكم القوَد، فلماذا يتجاوز الحدّ أي القصد إلى الاعتداء؟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22" w:name="pg14916_169075"/>
    </w:p>
    <w:p>
      <w:pPr>
        <w:pStyle w:val="Heading5"/>
        <w:numPr>
          <w:ilvl w:val="4"/>
          <w:numId w:val="1"/>
        </w:numPr>
        <w:rPr/>
      </w:pPr>
      <w:bookmarkStart w:id="1123" w:name="__RefHeading___Toc1423935_388300464"/>
      <w:bookmarkStart w:id="1124" w:name="_Toc463"/>
      <w:bookmarkEnd w:id="1122"/>
      <w:bookmarkEnd w:id="1123"/>
      <w:r>
        <w:rPr/>
        <w:t>4</w:t>
      </w:r>
      <w:r>
        <w:rPr>
          <w:rtl w:val="true"/>
        </w:rPr>
        <w:t xml:space="preserve">. </w:t>
      </w:r>
      <w:r>
        <w:rPr>
          <w:rtl w:val="true"/>
        </w:rPr>
        <w:t>الإسراف في قتال العدو</w:t>
      </w:r>
      <w:bookmarkEnd w:id="1124"/>
    </w:p>
    <w:p>
      <w:pPr>
        <w:pStyle w:val="Heading6"/>
        <w:numPr>
          <w:ilvl w:val="5"/>
          <w:numId w:val="1"/>
        </w:numPr>
        <w:rPr/>
      </w:pPr>
      <w:bookmarkStart w:id="1125" w:name="__RefHeading___Toc1423937_388300464"/>
      <w:bookmarkStart w:id="1126" w:name="_Toc464"/>
      <w:bookmarkEnd w:id="1125"/>
      <w:r>
        <w:rPr>
          <w:rtl w:val="true"/>
        </w:rPr>
        <w:t>اشارة</w:t>
      </w:r>
      <w:bookmarkEnd w:id="1126"/>
    </w:p>
    <w:p>
      <w:pPr>
        <w:pStyle w:val="BookText"/>
        <w:rPr/>
      </w:pPr>
      <w:r>
        <w:rPr>
          <w:rFonts w:ascii="Amiri" w:hAnsi="Amiri" w:eastAsia="Amiri" w:cs="Amiri"/>
          <w:color w:val="111111"/>
          <w:sz w:val="28"/>
          <w:sz w:val="28"/>
          <w:szCs w:val="28"/>
          <w:rtl w:val="true"/>
          <w:lang w:bidi="ar-SA"/>
        </w:rPr>
        <w:t>قد وردت في النهي عن الإسراف في قتال العدو آيتان</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423939_388300464"/>
      <w:bookmarkStart w:id="1128" w:name="_Toc465"/>
      <w:bookmarkEnd w:id="1127"/>
      <w:r>
        <w:rPr>
          <w:rtl w:val="true"/>
        </w:rPr>
        <w:t>الآية الأُولى</w:t>
      </w:r>
      <w:r>
        <w:rPr>
          <w:rtl w:val="true"/>
        </w:rPr>
        <w:t>:</w:t>
      </w:r>
      <w:bookmarkEnd w:id="1128"/>
    </w:p>
    <w:p>
      <w:pPr>
        <w:pStyle w:val="Heading6"/>
        <w:numPr>
          <w:ilvl w:val="5"/>
          <w:numId w:val="1"/>
        </w:numPr>
        <w:rPr/>
      </w:pPr>
      <w:bookmarkStart w:id="1129" w:name="__RefHeading___Toc1423941_388300464"/>
      <w:bookmarkStart w:id="1130" w:name="_Toc466"/>
      <w:bookmarkEnd w:id="1129"/>
      <w:r>
        <w:rPr>
          <w:rtl w:val="true"/>
        </w:rPr>
        <w:t>اشارة</w:t>
      </w:r>
      <w:bookmarkEnd w:id="11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 اَلَّذِينَ يُقاتِلُونَكُمْ 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524"/>
      </w:r>
    </w:p>
    <w:p>
      <w:pPr>
        <w:pStyle w:val="Heading6"/>
        <w:numPr>
          <w:ilvl w:val="5"/>
          <w:numId w:val="1"/>
        </w:numPr>
        <w:rPr/>
      </w:pPr>
      <w:bookmarkStart w:id="1131" w:name="__RefHeading___Toc1423943_388300464"/>
      <w:bookmarkStart w:id="1132" w:name="_Toc467"/>
      <w:bookmarkEnd w:id="1131"/>
      <w:r>
        <w:rPr>
          <w:rtl w:val="true"/>
        </w:rPr>
        <w:t>المفردات</w:t>
      </w:r>
      <w:bookmarkEnd w:id="1132"/>
    </w:p>
    <w:p>
      <w:pPr>
        <w:pStyle w:val="BookText"/>
        <w:rPr/>
      </w:pP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المقاتلة وهي محاولة الرجل قتل من يحاول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تتجاوزوا الحدّ</w:t>
      </w:r>
      <w:r>
        <w:rPr>
          <w:rFonts w:eastAsia="IRNazanin" w:cs="IRNazanin"/>
          <w:color w:val="111111"/>
          <w:sz w:val="28"/>
          <w:szCs w:val="28"/>
          <w:rtl w:val="true"/>
          <w:lang w:bidi="fa-IR"/>
        </w:rPr>
        <w:t>.</w:t>
      </w:r>
    </w:p>
    <w:p>
      <w:pPr>
        <w:pStyle w:val="Heading6"/>
        <w:numPr>
          <w:ilvl w:val="5"/>
          <w:numId w:val="1"/>
        </w:numPr>
        <w:rPr/>
      </w:pPr>
      <w:bookmarkStart w:id="1133" w:name="__RefHeading___Toc1423945_388300464"/>
      <w:bookmarkStart w:id="1134" w:name="_Toc468"/>
      <w:bookmarkEnd w:id="1133"/>
      <w:r>
        <w:rPr>
          <w:rtl w:val="true"/>
        </w:rPr>
        <w:t>التفسير</w:t>
      </w:r>
      <w:bookmarkEnd w:id="1134"/>
    </w:p>
    <w:p>
      <w:pPr>
        <w:pStyle w:val="BookText"/>
        <w:rPr/>
      </w:pPr>
      <w:r>
        <w:rPr>
          <w:rFonts w:ascii="Amiri" w:hAnsi="Amiri" w:eastAsia="Amiri" w:cs="Amiri"/>
          <w:color w:val="111111"/>
          <w:sz w:val="28"/>
          <w:sz w:val="28"/>
          <w:szCs w:val="28"/>
          <w:rtl w:val="true"/>
          <w:lang w:bidi="ar-SA"/>
        </w:rPr>
        <w:t>الآية على وجازتها تتضمّن بيان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الغاية من الجهاد وقتال العدو؟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من يقاتَل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عن الاعتداء وتجاوز الحدّ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قاتِلُوا فِي سَبِيلِ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لإعلاء كلمة التوحيد، دون الاستيلاء على أموال الناس وأعراضهم ودون السيطرة على أسواقهم، فعلى هذا فالعامل المحرّك لجند الإسلام إلى القتال، هو تحرير الإنسان الوثني عن</w:t>
      </w:r>
    </w:p>
    <w:p>
      <w:pPr>
        <w:pStyle w:val="BookText"/>
        <w:rPr/>
      </w:pPr>
      <w:r>
        <w:rPr>
          <w:rFonts w:ascii="Amiri" w:hAnsi="Amiri" w:eastAsia="Amiri" w:cs="Amiri"/>
          <w:color w:val="111111"/>
          <w:sz w:val="28"/>
          <w:sz w:val="28"/>
          <w:szCs w:val="28"/>
          <w:rtl w:val="true"/>
          <w:lang w:bidi="ar-SA"/>
        </w:rPr>
        <w:t>الشرك والخرافة، وإيصاله إلى التوحيد ورفض الأنداد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هذا من الحروب الدامية الّتي ترتكبها الدول الّتي وقّعت على وثيقة الأُمم المتحدة، حيث إنّ غايتهم حطّ كرامة الإنسان وسيادة الظلم والعدوان، والسيطرة على مصائر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ورد في شأن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خافوا ألّا تفي لهم قريش ويقاتلونهم، فلو عملت قريش بما اتّفقوا عليه مع النبيّ لما بدأ المسلمون بالقتال، فكانت خيانة قريش بنقض العهد مبرراً لقتالهم، ومن حسن الحظ لم يصدر من المسلمين قبل نقض العدو العهد، أي اشتباك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وإن كان بصدد بيان حال العدو ولكنّه في الحقيقة شرط ومبرر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فأُشير إليه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تَعْتَدُوا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تخرجوا عن الحد، كالابتداء بالقتال، أو بعد انتهاء العدو بالإيمان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 آله و سلم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وباللّه وفي سبيل اللّه وعلى ملّة رسول اللّه، لا تغلوا ولا تمثلوا ولا تغدروا ولا تقتلوا شيخاً فانياً ولا صبيّاً ولا امرأة ولا تقطعوا شجراً إلّاأن تضطروا إليها، وأيّما رجل من أدنى المسلمين أو أفضلهم نظر إلى أحد من المشركين، فهو جار حتّى يسمع كلام اللّه، فإن تبعكم فأخوكم في الدين، وإن أبى فأبلغوه مأمنه، واستعينوا باللّه</w:t>
      </w:r>
      <w:r>
        <w:rPr>
          <w:rFonts w:eastAsia="Amiri" w:cs="Amiri" w:ascii="Amiri" w:hAnsi="Amiri"/>
          <w:color w:val="111111"/>
          <w:sz w:val="28"/>
          <w:szCs w:val="28"/>
          <w:rtl w:val="true"/>
          <w:lang w:bidi="ar-SA"/>
        </w:rPr>
        <w:t>».</w:t>
      </w:r>
      <w:r>
        <w:rPr>
          <w:rStyle w:val="FootnoteAnchor"/>
          <w:rtl w:val="true"/>
        </w:rPr>
        <w:footnoteReference w:id="525"/>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جاء من هذه الآداب في هذه الرواية وغيرها، من تخصيص قتال العدو،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35" w:name="pg14916_169077"/>
    </w:p>
    <w:p>
      <w:pPr>
        <w:pStyle w:val="BookText"/>
        <w:rPr/>
      </w:pPr>
      <w:bookmarkEnd w:id="1135"/>
      <w:r>
        <w:rPr>
          <w:rFonts w:ascii="Amiri" w:hAnsi="Amiri" w:eastAsia="Amiri" w:cs="Amiri"/>
          <w:color w:val="111111"/>
          <w:sz w:val="28"/>
          <w:sz w:val="28"/>
          <w:szCs w:val="28"/>
          <w:rtl w:val="true"/>
          <w:lang w:bidi="ar-SA"/>
        </w:rPr>
        <w:t>بمن يقاتل يختصّ بمن يُعلم أو يظن أنّه يحترم علاقاته مع الآخرين، ولا يخون، وأمّا لو ظن الحاكم الشرعي، بأن العدو بصدد الخيانة، ورفض المعاهدة فعلى الحاكم الإسلامي المبادرة إلى رفض ما عاهدهم عليه،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 تَخافَنَّ مِنْ قَوْمٍ خِيانَةً فَانْبِذْ إِلَيْهِمْ عَلى سَواءٍ إِنَّ اَللّهَ لا يُحِبُّ اَلْخائِنِينَ‌</w:t>
      </w:r>
      <w:r>
        <w:rPr>
          <w:rFonts w:eastAsia="Amiri" w:cs="Amiri" w:ascii="Amiri" w:hAnsi="Amiri"/>
          <w:color w:val="111111"/>
          <w:sz w:val="28"/>
          <w:szCs w:val="28"/>
          <w:rtl w:val="true"/>
          <w:lang w:bidi="ar-SA"/>
        </w:rPr>
        <w:t>»:</w:t>
      </w:r>
      <w:r>
        <w:rPr>
          <w:rStyle w:val="FootnoteAnchor"/>
          <w:rtl w:val="true"/>
        </w:rPr>
        <w:footnoteReference w:id="526"/>
      </w:r>
      <w:r>
        <w:rPr>
          <w:rFonts w:ascii="Amiri" w:hAnsi="Amiri" w:eastAsia="Amiri" w:cs="Amiri"/>
          <w:color w:val="111111"/>
          <w:sz w:val="28"/>
          <w:sz w:val="28"/>
          <w:szCs w:val="28"/>
          <w:rtl w:val="true"/>
          <w:lang w:bidi="ar-SA"/>
        </w:rPr>
        <w:t xml:space="preserve">أي خفت من قوم بينك وبينهم عهد، خيانة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فَانْبِذْ إِلَيْهِمْ عَلى سَواءٍ‌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فألق إليهم ما بينك وبينهم من العهد واعلمهم بأنّك قد نقضت ما شرطت لهم، وذلك لأنّ اللّه لا يحب الخائنين، ولذلك أوجب عليك إعلامهم بنقض العهد</w:t>
      </w:r>
      <w:r>
        <w:rPr>
          <w:rFonts w:eastAsia="Amiri" w:cs="Amiri" w:ascii="Amiri" w:hAnsi="Amiri"/>
          <w:color w:val="111111"/>
          <w:sz w:val="28"/>
          <w:szCs w:val="28"/>
          <w:rtl w:val="true"/>
          <w:lang w:bidi="ar-SA"/>
        </w:rPr>
        <w:t>.</w:t>
      </w:r>
    </w:p>
    <w:p>
      <w:pPr>
        <w:pStyle w:val="Heading6"/>
        <w:numPr>
          <w:ilvl w:val="5"/>
          <w:numId w:val="1"/>
        </w:numPr>
        <w:rPr/>
      </w:pPr>
      <w:bookmarkStart w:id="1136" w:name="__RefHeading___Toc1423947_388300464"/>
      <w:bookmarkStart w:id="1137" w:name="_Toc469"/>
      <w:bookmarkEnd w:id="1136"/>
      <w:r>
        <w:rPr>
          <w:rtl w:val="true"/>
        </w:rPr>
        <w:t>الآية الثانية</w:t>
      </w:r>
      <w:bookmarkEnd w:id="1137"/>
    </w:p>
    <w:p>
      <w:pPr>
        <w:pStyle w:val="Heading6"/>
        <w:numPr>
          <w:ilvl w:val="5"/>
          <w:numId w:val="1"/>
        </w:numPr>
        <w:rPr/>
      </w:pPr>
      <w:bookmarkStart w:id="1138" w:name="__RefHeading___Toc1423949_388300464"/>
      <w:bookmarkStart w:id="1139" w:name="_Toc470"/>
      <w:bookmarkEnd w:id="1138"/>
      <w:r>
        <w:rPr>
          <w:rtl w:val="true"/>
        </w:rPr>
        <w:t>اشارة</w:t>
      </w:r>
      <w:bookmarkEnd w:id="113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 وَ اَلْحُرُماتُ قِصاصٌ 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w:t>
      </w:r>
      <w:r>
        <w:rPr>
          <w:rStyle w:val="FootnoteAnchor"/>
          <w:rtl w:val="true"/>
        </w:rPr>
        <w:footnoteReference w:id="527"/>
      </w:r>
    </w:p>
    <w:p>
      <w:pPr>
        <w:pStyle w:val="Heading6"/>
        <w:numPr>
          <w:ilvl w:val="5"/>
          <w:numId w:val="1"/>
        </w:numPr>
        <w:rPr/>
      </w:pPr>
      <w:bookmarkStart w:id="1140" w:name="__RefHeading___Toc1423951_388300464"/>
      <w:bookmarkStart w:id="1141" w:name="_Toc471"/>
      <w:bookmarkEnd w:id="1140"/>
      <w:r>
        <w:rPr>
          <w:rtl w:val="true"/>
        </w:rPr>
        <w:t>المفردات</w:t>
      </w:r>
      <w:bookmarkEnd w:id="1141"/>
    </w:p>
    <w:p>
      <w:pPr>
        <w:pStyle w:val="BookText"/>
        <w:rPr/>
      </w:pP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يحرم فيه ما يحل في غيره، وهن أربعة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وذو القعدة وذو الحجّة ومحرم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حرمة، ما يجب حفظه ويحرم هتكه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للمظلوم من الظالم بسبب حكمه إيّاه</w:t>
      </w:r>
      <w:r>
        <w:rPr>
          <w:rFonts w:eastAsia="Amiri" w:cs="Amiri" w:ascii="Amiri" w:hAnsi="Amiri"/>
          <w:color w:val="111111"/>
          <w:sz w:val="28"/>
          <w:szCs w:val="28"/>
          <w:rtl w:val="true"/>
          <w:lang w:bidi="ar-SA"/>
        </w:rPr>
        <w:t>.</w:t>
      </w:r>
      <w:bookmarkStart w:id="1142" w:name="pg14916_169078"/>
    </w:p>
    <w:p>
      <w:pPr>
        <w:pStyle w:val="Heading6"/>
        <w:numPr>
          <w:ilvl w:val="5"/>
          <w:numId w:val="1"/>
        </w:numPr>
        <w:rPr/>
      </w:pPr>
      <w:bookmarkStart w:id="1143" w:name="__RefHeading___Toc1423953_388300464"/>
      <w:bookmarkStart w:id="1144" w:name="_Toc472"/>
      <w:bookmarkEnd w:id="1142"/>
      <w:bookmarkEnd w:id="1143"/>
      <w:r>
        <w:rPr>
          <w:rtl w:val="true"/>
        </w:rPr>
        <w:t>التفسير</w:t>
      </w:r>
      <w:bookmarkEnd w:id="1144"/>
    </w:p>
    <w:p>
      <w:pPr>
        <w:pStyle w:val="BookText"/>
        <w:rPr/>
      </w:pPr>
      <w:r>
        <w:rPr>
          <w:rFonts w:ascii="Amiri" w:hAnsi="Amiri" w:eastAsia="Amiri" w:cs="Amiri"/>
          <w:color w:val="111111"/>
          <w:sz w:val="28"/>
          <w:sz w:val="28"/>
          <w:szCs w:val="28"/>
          <w:rtl w:val="true"/>
          <w:lang w:bidi="ar-SA"/>
        </w:rPr>
        <w:t>كان العرب يحرّمون القتال في الأشهر الحرم، حتّى لو أنّ رجلاً لقي قاتل أبيه أو أخيه، لم يتعرّض له بسوء، إذا تبيّن ذلك فقد كان المسلمون الّذين كانوا في ركاب النبيّ صلى الله عليه و آله و سلم يستغربون القتال في الأشهر الحرم، فقد جاءت هذه الآية تبيّن لهم وجه الجواز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هتك المشركون حرمته وخرجوا ومنعوا النبيّ ومن معه من 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بِالشَّهْرِ اَلْحَرامِ‌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مقابله، فأُذن للمسلمين القتال فيه إذا ظهر من المشركين النقض بالنسبة إلى الوثيقة، وإذا كانت عداوة المشركين للتوحيد ودين الحقّ ومحاربتهم للّه ورسوله لا تمنعهم حرمة هذا الشهر ولا حرمة البيت الحرام عن قتال المسلمين، فلهم معارضتهم بتجويز القتال إذا ظهر منهم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اَلشَّهْرُ اَلْحَرامُ بِالشَّهْرِ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خاص أعقبه بيان عام يشمل جميع الحرمات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اَلْحُرُماتُ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هتك حرمة يقتص منه ولا تمنعه حرمته عن الاقتصاص، ثم جاء ببيان عام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ظلمكم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فجازوه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اِعْتَدى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المعلوم أنّ الثاني ليس اعتداء، وتسميته بالاعتداء، من باب المشاكلة، نظير قوله سبحانه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مَكَرُوا وَ مَكَرَ اَللّهُ‌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bookmarkStart w:id="1145" w:name="pg14916_169079"/>
    </w:p>
    <w:p>
      <w:pPr>
        <w:pStyle w:val="BookText"/>
        <w:rPr/>
      </w:pPr>
      <w:bookmarkEnd w:id="1145"/>
      <w:r>
        <w:rPr>
          <w:rFonts w:ascii="Amiri" w:hAnsi="Amiri" w:eastAsia="Amiri" w:cs="Amiri"/>
          <w:color w:val="111111"/>
          <w:sz w:val="28"/>
          <w:sz w:val="28"/>
          <w:szCs w:val="28"/>
          <w:rtl w:val="true"/>
          <w:lang w:bidi="ar-SA"/>
        </w:rPr>
        <w:t>معيّة مكانية أو زمانية، بل بمعنى كونه ناصراً لهم 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من أدلّة حرمة الإسراف في قتال العدوّ</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423955_388300464"/>
      <w:bookmarkStart w:id="1147" w:name="_Toc473"/>
      <w:bookmarkEnd w:id="1146"/>
      <w:r>
        <w:rPr/>
        <w:t>5</w:t>
      </w:r>
      <w:r>
        <w:rPr>
          <w:rtl w:val="true"/>
        </w:rPr>
        <w:t xml:space="preserve">. </w:t>
      </w:r>
      <w:r>
        <w:rPr>
          <w:rtl w:val="true"/>
        </w:rPr>
        <w:t>الإسراف على الأنفس</w:t>
      </w:r>
      <w:bookmarkEnd w:id="1147"/>
    </w:p>
    <w:p>
      <w:pPr>
        <w:pStyle w:val="Heading6"/>
        <w:numPr>
          <w:ilvl w:val="5"/>
          <w:numId w:val="1"/>
        </w:numPr>
        <w:rPr/>
      </w:pPr>
      <w:bookmarkStart w:id="1148" w:name="__RefHeading___Toc1423957_388300464"/>
      <w:bookmarkStart w:id="1149" w:name="_Toc474"/>
      <w:bookmarkEnd w:id="1148"/>
      <w:r>
        <w:rPr>
          <w:rtl w:val="true"/>
        </w:rPr>
        <w:t>اشارة</w:t>
      </w:r>
      <w:bookmarkEnd w:id="1149"/>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Fonts w:eastAsia="Amiri" w:cs="Amiri" w:ascii="Amiri" w:hAnsi="Amiri"/>
          <w:color w:val="111111"/>
          <w:sz w:val="28"/>
          <w:szCs w:val="28"/>
          <w:rtl w:val="true"/>
          <w:lang w:bidi="ar-SA"/>
        </w:rPr>
        <w:t>».</w:t>
      </w:r>
      <w:r>
        <w:rPr>
          <w:rStyle w:val="FootnoteAnchor"/>
          <w:rtl w:val="true"/>
        </w:rPr>
        <w:footnoteReference w:id="529"/>
      </w:r>
    </w:p>
    <w:p>
      <w:pPr>
        <w:pStyle w:val="Heading6"/>
        <w:numPr>
          <w:ilvl w:val="5"/>
          <w:numId w:val="1"/>
        </w:numPr>
        <w:rPr/>
      </w:pPr>
      <w:bookmarkStart w:id="1150" w:name="__RefHeading___Toc1423959_388300464"/>
      <w:bookmarkStart w:id="1151" w:name="_Toc475"/>
      <w:bookmarkEnd w:id="1150"/>
      <w:r>
        <w:rPr>
          <w:rtl w:val="true"/>
        </w:rPr>
        <w:t>المفردات</w:t>
      </w:r>
      <w:bookmarkEnd w:id="1151"/>
    </w:p>
    <w:p>
      <w:pPr>
        <w:pStyle w:val="BookText"/>
        <w:rPr/>
      </w:pPr>
      <w:r>
        <w:rPr>
          <w:rFonts w:ascii="Amiri" w:hAnsi="Amiri" w:eastAsia="Amiri" w:cs="Amiri"/>
          <w:color w:val="111111"/>
          <w:sz w:val="28"/>
          <w:sz w:val="28"/>
          <w:szCs w:val="28"/>
          <w:rtl w:val="true"/>
          <w:lang w:bidi="ar-SA"/>
        </w:rPr>
        <w:t>تقنطوا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 من الخير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تَكُنْ مِنَ اَلْقانِطِينَ‌</w:t>
      </w:r>
      <w:r>
        <w:rPr>
          <w:rFonts w:eastAsia="Amiri" w:cs="Amiri" w:ascii="Amiri" w:hAnsi="Amiri"/>
          <w:color w:val="111111"/>
          <w:sz w:val="28"/>
          <w:szCs w:val="28"/>
          <w:rtl w:val="true"/>
          <w:lang w:bidi="ar-SA"/>
        </w:rPr>
        <w:t>»</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اليائسين</w:t>
      </w:r>
      <w:r>
        <w:rPr>
          <w:rFonts w:eastAsia="Amiri" w:cs="Amiri" w:ascii="Amiri" w:hAnsi="Amiri"/>
          <w:color w:val="111111"/>
          <w:sz w:val="28"/>
          <w:szCs w:val="28"/>
          <w:rtl w:val="true"/>
          <w:lang w:bidi="ar-SA"/>
        </w:rPr>
        <w:t>.</w:t>
      </w:r>
    </w:p>
    <w:p>
      <w:pPr>
        <w:pStyle w:val="Heading6"/>
        <w:numPr>
          <w:ilvl w:val="5"/>
          <w:numId w:val="1"/>
        </w:numPr>
        <w:rPr/>
      </w:pPr>
      <w:bookmarkStart w:id="1152" w:name="__RefHeading___Toc1423961_388300464"/>
      <w:bookmarkStart w:id="1153" w:name="_Toc476"/>
      <w:bookmarkEnd w:id="1152"/>
      <w:r>
        <w:rPr>
          <w:rtl w:val="true"/>
        </w:rPr>
        <w:t>التفسير</w:t>
      </w:r>
      <w:bookmarkEnd w:id="1153"/>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الآيات السابقة لهذه الآية في سورة الزمر تمثّل مشهد العذاب والزجر والعقاب، وهذه الآية تُمثِّل الرجاء والغفران فاللّه تبارك وتعالى يتجلّى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العزيز المنتقم، فيوعد عباده، ويأخذهم بسيّئات أعمالهم؛ وأُخرى يتجلّى باسم الغفور الرحيم، كما في آيتنا هذه، فيخاطب عباده العصاة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تعدية الإسراف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الإسراف في الأعمال وإكثارها تثقل به النفس، كما يقال في مَن كلّم شخصاً مرّة بعد أُخرى،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أكثروا من الذنوب والمعاصي فتحمّلوها، فهؤلاء مع وصفهم هذا ليس لهم القنوط من رحمة اللّه كما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يَغْفِرُ اَلذُّنُوبَ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ويتجلّى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اَلْغَفُورُ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في هذه الآية جزاء مَن تنبّه وندم، وأمّا مَن بقي إلى نهاية العمر على الإسراف على النفس فهذا ما يذكره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نَجْزِي مَنْ أَسْرَفَ وَ لَمْ يُؤْمِنْ بِآياتِ رَبِّهِ وَ لَعَذابُ اَلْآخِرَةِ أَشَدُّ وَ أَبْقى‌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المعيشة الضنك التي وردت في الآية السابقة،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بالمعيشة الضنك، أي الضيق و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وجاوز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يُؤْمِنْ بِآياتِ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عرضت عليه، هذا جزاؤهم في الدنيا وأمّا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لَعَذابُ اَلْآخِرَةِ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عذاب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منافاة بين هذه الآية التي تمثّل مشهد العذاب والآية السابقة التي تمثّل الرجاء، فإنّ مورد السابقة هو من تنبّه وندم على أعماله المثقلة على نفسه، بخلاف هذه الآية التي تبيّن حال مَن يصرّ على الشرك وأعماله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الآيات التي جاء الإسراف فيها وصفاً للأعمال الذي هو محور الدراسة في آيات الأحكام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آيات وصفت أُناساً بكونهم مسرفين،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فِرْعَوْنَ إِنَّهُ كانَ عالِياً مِنَ اَلْمُسْرِفِينَ‌</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وهذه الآيات بما أنّه لا تتضمّن بالدلالة المطابقية حكماً شرعياً، وإن دلّت التزاماً على حكم الأعمال التي لأجلها وصفوا بالمسرفين، ولأجل ذلك نترك دراستها إلى مظانّها في التفاسير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إضرار الوارث لأجل إيصاء فوق الثلث الذي أُشير إليه بقوله سبحانه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 غَيْرَ مُضارٍّ</w:t>
      </w:r>
      <w:r>
        <w:rPr>
          <w:rFonts w:eastAsia="Amiri" w:cs="Amiri" w:ascii="Amiri" w:hAnsi="Amiri"/>
          <w:color w:val="111111"/>
          <w:sz w:val="28"/>
          <w:szCs w:val="28"/>
          <w:rtl w:val="true"/>
          <w:lang w:bidi="ar-SA"/>
        </w:rPr>
        <w:t>»</w:t>
      </w:r>
      <w:r>
        <w:rPr>
          <w:rStyle w:val="FootnoteAnchor"/>
          <w:rtl w:val="true"/>
        </w:rPr>
        <w:footnoteReference w:id="533"/>
      </w:r>
      <w:r>
        <w:rPr>
          <w:rFonts w:ascii="Amiri" w:hAnsi="Amiri" w:eastAsia="Amiri" w:cs="Amiri"/>
          <w:color w:val="111111"/>
          <w:sz w:val="28"/>
          <w:sz w:val="28"/>
          <w:szCs w:val="28"/>
          <w:rtl w:val="true"/>
          <w:lang w:bidi="ar-SA"/>
        </w:rPr>
        <w:t>نوع من الإسراف أي تجاوز الحد في الإيصاء، وقد تقدّمت دراستها في باب الوصية فلاحظ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1154" w:name="pg14916_169082"/>
    </w:p>
    <w:p>
      <w:pPr>
        <w:pStyle w:val="Heading3"/>
        <w:numPr>
          <w:ilvl w:val="2"/>
          <w:numId w:val="1"/>
        </w:numPr>
        <w:rPr/>
      </w:pPr>
      <w:bookmarkStart w:id="1155" w:name="__RefHeading___Toc1423963_388300464"/>
      <w:bookmarkStart w:id="1156" w:name="_Toc477"/>
      <w:bookmarkEnd w:id="1154"/>
      <w:bookmarkEnd w:id="1155"/>
      <w:r>
        <w:rPr/>
        <w:t>2</w:t>
      </w:r>
      <w:r>
        <w:rPr>
          <w:rtl w:val="true"/>
        </w:rPr>
        <w:t xml:space="preserve">. </w:t>
      </w:r>
      <w:r>
        <w:rPr>
          <w:rtl w:val="true"/>
        </w:rPr>
        <w:t>حكم التبذير في الذكر الحكيم</w:t>
      </w:r>
      <w:bookmarkEnd w:id="1156"/>
    </w:p>
    <w:p>
      <w:pPr>
        <w:pStyle w:val="Heading4"/>
        <w:numPr>
          <w:ilvl w:val="3"/>
          <w:numId w:val="1"/>
        </w:numPr>
        <w:rPr/>
      </w:pPr>
      <w:bookmarkStart w:id="1157" w:name="__RefHeading___Toc1423965_388300464"/>
      <w:bookmarkStart w:id="1158" w:name="_Toc478"/>
      <w:bookmarkEnd w:id="1157"/>
      <w:r>
        <w:rPr>
          <w:rtl w:val="true"/>
        </w:rPr>
        <w:t>الآية الأُولى</w:t>
      </w:r>
      <w:r>
        <w:rPr>
          <w:rtl w:val="true"/>
        </w:rPr>
        <w:t>:</w:t>
      </w:r>
      <w:bookmarkEnd w:id="1158"/>
    </w:p>
    <w:p>
      <w:pPr>
        <w:pStyle w:val="Heading5"/>
        <w:numPr>
          <w:ilvl w:val="4"/>
          <w:numId w:val="1"/>
        </w:numPr>
        <w:rPr/>
      </w:pPr>
      <w:bookmarkStart w:id="1159" w:name="__RefHeading___Toc1423967_388300464"/>
      <w:bookmarkStart w:id="1160" w:name="_Toc479"/>
      <w:bookmarkEnd w:id="1159"/>
      <w:r>
        <w:rPr>
          <w:rtl w:val="true"/>
        </w:rPr>
        <w:t>اشارة</w:t>
      </w:r>
      <w:bookmarkEnd w:id="116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r>
        <w:rPr>
          <w:rStyle w:val="FootnoteAnchor"/>
          <w:rtl w:val="true"/>
        </w:rPr>
        <w:footnoteReference w:id="534"/>
      </w:r>
    </w:p>
    <w:p>
      <w:pPr>
        <w:pStyle w:val="Heading5"/>
        <w:numPr>
          <w:ilvl w:val="4"/>
          <w:numId w:val="1"/>
        </w:numPr>
        <w:rPr/>
      </w:pPr>
      <w:bookmarkStart w:id="1161" w:name="__RefHeading___Toc1423969_388300464"/>
      <w:bookmarkStart w:id="1162" w:name="_Toc480"/>
      <w:bookmarkEnd w:id="1161"/>
      <w:r>
        <w:rPr>
          <w:rtl w:val="true"/>
        </w:rPr>
        <w:t>المفردات</w:t>
      </w:r>
      <w:bookmarkEnd w:id="1162"/>
    </w:p>
    <w:p>
      <w:pPr>
        <w:pStyle w:val="BookText"/>
        <w:rPr/>
      </w:pPr>
      <w:r>
        <w:rPr>
          <w:rFonts w:ascii="Amiri" w:hAnsi="Amiri" w:eastAsia="Amiri" w:cs="Amiri"/>
          <w:color w:val="111111"/>
          <w:sz w:val="28"/>
          <w:sz w:val="28"/>
          <w:szCs w:val="28"/>
          <w:rtl w:val="true"/>
          <w:lang w:bidi="ar-SA"/>
        </w:rPr>
        <w:t>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كما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وأصله إلقاء البذر وطرحه، فاستعير لكلّ مضيّع لماله، فتبذير البذر تضييع في الظاهر لمَن لم يعرف مآل ما يلقيه</w:t>
      </w:r>
      <w:r>
        <w:rPr>
          <w:rFonts w:eastAsia="Amiri" w:cs="Amiri" w:ascii="Amiri" w:hAnsi="Amiri"/>
          <w:color w:val="111111"/>
          <w:sz w:val="28"/>
          <w:szCs w:val="28"/>
          <w:rtl w:val="true"/>
          <w:lang w:bidi="ar-SA"/>
        </w:rPr>
        <w:t>.</w:t>
      </w:r>
      <w:r>
        <w:rPr>
          <w:rStyle w:val="FootnoteAnchor"/>
          <w:rtl w:val="true"/>
        </w:rPr>
        <w:footnoteReference w:id="535"/>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 التفريق بالإسراف، وأصله أن يفرّق كما يفرّق البذر، إلّاأنّه يختصّ بما يكون على سبيل الإفساد، وأمّا ما كان على وجه الإصلاح</w:t>
      </w:r>
      <w:bookmarkStart w:id="1163" w:name="pg14916_169083"/>
    </w:p>
    <w:p>
      <w:pPr>
        <w:pStyle w:val="BookText"/>
        <w:rPr/>
      </w:pPr>
      <w:bookmarkEnd w:id="1163"/>
      <w:r>
        <w:rPr>
          <w:rFonts w:ascii="Amiri" w:hAnsi="Amiri" w:eastAsia="Amiri" w:cs="Amiri"/>
          <w:color w:val="111111"/>
          <w:sz w:val="28"/>
          <w:sz w:val="28"/>
          <w:szCs w:val="28"/>
          <w:rtl w:val="true"/>
          <w:lang w:bidi="ar-SA"/>
        </w:rPr>
        <w:t>لا يُسمّى تبذيراً</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ويدلّ على ما ذكره الطبرسي هو وجود التشديد في التشبيه في التبذير حيث عدّ المبذِّر أخاً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بصرف المال في جانب الفساد</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423971_388300464"/>
      <w:bookmarkStart w:id="1165" w:name="_Toc481"/>
      <w:bookmarkEnd w:id="1164"/>
      <w:r>
        <w:rPr>
          <w:rtl w:val="true"/>
        </w:rPr>
        <w:t>التفسير</w:t>
      </w:r>
      <w:bookmarkEnd w:id="1165"/>
    </w:p>
    <w:p>
      <w:pPr>
        <w:pStyle w:val="BookText"/>
        <w:rPr/>
      </w:pPr>
      <w:r>
        <w:rPr>
          <w:rFonts w:ascii="Amiri" w:hAnsi="Amiri" w:eastAsia="Amiri" w:cs="Amiri"/>
          <w:color w:val="111111"/>
          <w:sz w:val="28"/>
          <w:sz w:val="28"/>
          <w:szCs w:val="28"/>
          <w:rtl w:val="true"/>
          <w:lang w:bidi="ar-SA"/>
        </w:rPr>
        <w:t>الآية تتضمّن البذل المحمود والبذل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إيتاء ذي القربى حقّه والمسكين وابن السبيل، فإنّ الإنفاق في حقّ هذه الطوائف الثلاث من أفضل القربات، فقد أعطى النبي صلى الله عليه و آله و سلم فاطمة فدكاً، والخطاب وإن كان للنبيّ لكن لا يقتضي اختصاص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نهى عن البذل المذموم الرائج عند العرب يوم ذاك، وهو التبذير والذي يعرّف بأنّه التفريق، وأصله أن يفرّق ماله كما يفرّق البذر، إلّاأنّه يختصّ بما كان على سبيل الإفساد والمعصية وصرف المال في غير وجهه،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فالآية تتضمّن حكمين مختلفين، إيجابي وسلبي، فالإنفاق على الطوائف الثلاثة، محبوب ومثاب، وبذل المال في الأُمور المحرّمة المورثة للفساد مذموم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تفرّق ما أعطاك اللّه من المال في الفساد والمعصية، كصرفه في الخمر واللّذات المحرّمة وليالي السمر، إلى غير ذلك من الموارد التي يصرف المال فيها ولا يعود بخير على الفرد ولا على المجتمع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النهي واضح، لأنّه سبحانه جعل المال لرفع الحاجات والضروريات</w:t>
      </w:r>
      <w:bookmarkStart w:id="1166" w:name="pg14916_169084"/>
    </w:p>
    <w:p>
      <w:pPr>
        <w:pStyle w:val="BookText"/>
        <w:rPr/>
      </w:pPr>
      <w:bookmarkEnd w:id="1166"/>
      <w:r>
        <w:rPr>
          <w:rFonts w:ascii="Amiri" w:hAnsi="Amiri" w:eastAsia="Amiri" w:cs="Amiri"/>
          <w:color w:val="111111"/>
          <w:sz w:val="28"/>
          <w:sz w:val="28"/>
          <w:szCs w:val="28"/>
          <w:rtl w:val="true"/>
          <w:lang w:bidi="ar-SA"/>
        </w:rPr>
        <w:t>وما يقع في حدود تطوير وسائل العيش، فصرفُه في غير هذه المواضع إضاعة للمال وموجب للحرمان، ولذلك تؤكّد الآية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النسبة بين الإسراف والتبذير هو العموم والخصوص، ويظهر ذلك بعد الوقوف على أنّ التبذير هو صرف المال في جانب الفساد، وعلى هذا فكلّ تبذير إسراف، وصرف المال في اللَّهو والشهوة والخمر والميسر تبذير وإسراف، ولكن بعض الإسراف ليس تبذيراً، كما إذا اشترى ثوباً بمئة دينار للُّبس مع إمكانه أن يشتري ثوباً بخمسين ديناراً، وكلّ من الثوبين يؤمّن حاجاته الفردية والاجتماعية، غير أنّ شراء الثوب الغالي إسراف وخروج عن الاعتدال، لأنّ ما اشتراه يعادل الثمن الذي بذله في مقامه، حتى أنّ الإنفاق الأكثر إسراف وليس بتبذير، إذ ليس من قبيل صرف المال في الفساد</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1423973_388300464"/>
      <w:bookmarkStart w:id="1168" w:name="_Toc482"/>
      <w:bookmarkEnd w:id="1167"/>
      <w:r>
        <w:rPr>
          <w:rtl w:val="true"/>
        </w:rPr>
        <w:t>الآية الثانية</w:t>
      </w:r>
      <w:r>
        <w:rPr>
          <w:rtl w:val="true"/>
        </w:rPr>
        <w:t>:</w:t>
      </w:r>
      <w:bookmarkEnd w:id="1168"/>
    </w:p>
    <w:p>
      <w:pPr>
        <w:pStyle w:val="Heading5"/>
        <w:numPr>
          <w:ilvl w:val="4"/>
          <w:numId w:val="1"/>
        </w:numPr>
        <w:rPr/>
      </w:pPr>
      <w:bookmarkStart w:id="1169" w:name="__RefHeading___Toc1423975_388300464"/>
      <w:bookmarkStart w:id="1170" w:name="_Toc483"/>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423977_388300464"/>
      <w:bookmarkStart w:id="1172" w:name="_Toc484"/>
      <w:bookmarkEnd w:id="1171"/>
      <w:r>
        <w:rPr>
          <w:rtl w:val="true"/>
        </w:rPr>
        <w:t>المفردات</w:t>
      </w:r>
      <w:bookmarkEnd w:id="1172"/>
    </w:p>
    <w:p>
      <w:pPr>
        <w:pStyle w:val="BookText"/>
        <w:rPr/>
      </w:pPr>
      <w:r>
        <w:rPr>
          <w:rFonts w:ascii="Amiri" w:hAnsi="Amiri" w:eastAsia="Amiri" w:cs="Amiri"/>
          <w:color w:val="111111"/>
          <w:sz w:val="28"/>
          <w:sz w:val="28"/>
          <w:szCs w:val="28"/>
          <w:rtl w:val="true"/>
          <w:lang w:bidi="ar-SA"/>
        </w:rPr>
        <w:t>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قرناءهم وأصدقاءهم</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1423979_388300464"/>
      <w:bookmarkStart w:id="1174" w:name="_Toc485"/>
      <w:bookmarkEnd w:id="1173"/>
      <w:r>
        <w:rPr>
          <w:rtl w:val="true"/>
        </w:rPr>
        <w:t>التفسير</w:t>
      </w:r>
      <w:bookmarkEnd w:id="117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صيغة الجمع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إِخْوانَ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لكلّ مبذِّر أخاً خاصّاً به من الشياطين، وهذا ما يستفاد من بعض الآيات،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قَيَّضْنا لَهُمْ قُرَناءَ فَزَيَّنُوا لَهُمْ ما بَيْنَ أَيْدِيهِمْ‌</w:t>
      </w:r>
    </w:p>
    <w:p>
      <w:pPr>
        <w:pStyle w:val="BookText"/>
        <w:rPr/>
      </w:pPr>
      <w:r>
        <w:rPr>
          <w:rFonts w:ascii="Amiri" w:hAnsi="Amiri" w:eastAsia="Amiri" w:cs="Amiri"/>
          <w:color w:val="111111"/>
          <w:sz w:val="28"/>
          <w:sz w:val="28"/>
          <w:szCs w:val="28"/>
          <w:rtl w:val="true"/>
          <w:lang w:bidi="ar-SA"/>
        </w:rPr>
        <w:t>وَ ما خَلْفَهُمْ وَ حَقَّ عَلَيْهِمُ اَلْقَوْلُ فِي أُمَمٍ قَدْ خَلَتْ مِنْ قَبْلِهِمْ مِنَ اَلْجِنِّ وَ اَلْإِنْسِ إِنَّهُمْ كانُوا خاسِرِينَ‌</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وجه التنزيل أو الاشتراك فهو أنّه سبحانه أعطى كلّ شيطان نِعماً ليصرفها في طاعة اللّه، ولكنّه يجحد نعمة اللّه ويصرفها في سبيل إغواء الناس وحملهم على المعصية، فيعد مبذِّراً للنعمة، ويكون أخاً لمن يصرف المال في غير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الشيطان كفوراً، فواضح بنفس البيان، حيث إنّ الشيطان يصرف ما أُوتي من القوى في غير طاعة اللّه، وأخو الشيطان وأولاده كلّهم قد جحدوا نعمة اللّه بصرفها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فِي النَّاسِ وَيُهِينُهُ عِنْدَ اللّهِ‌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وأُريد من التبذير هو صرف المال في جانب الفساد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175" w:name="pg14916_169086"/>
    </w:p>
    <w:p>
      <w:pPr>
        <w:pStyle w:val="Heading3"/>
        <w:numPr>
          <w:ilvl w:val="2"/>
          <w:numId w:val="1"/>
        </w:numPr>
        <w:rPr/>
      </w:pPr>
      <w:bookmarkStart w:id="1176" w:name="__RefHeading___Toc1423981_388300464"/>
      <w:bookmarkStart w:id="1177" w:name="_Toc486"/>
      <w:bookmarkEnd w:id="1175"/>
      <w:bookmarkEnd w:id="1176"/>
      <w:r>
        <w:rPr/>
        <w:t>3</w:t>
      </w:r>
      <w:r>
        <w:rPr>
          <w:rtl w:val="true"/>
        </w:rPr>
        <w:t xml:space="preserve">. </w:t>
      </w:r>
      <w:r>
        <w:rPr>
          <w:rtl w:val="true"/>
        </w:rPr>
        <w:t>البدعة والتشريع في الذكر الحكيم</w:t>
      </w:r>
      <w:bookmarkEnd w:id="1177"/>
    </w:p>
    <w:p>
      <w:pPr>
        <w:pStyle w:val="Heading4"/>
        <w:numPr>
          <w:ilvl w:val="3"/>
          <w:numId w:val="1"/>
        </w:numPr>
        <w:rPr/>
      </w:pPr>
      <w:bookmarkStart w:id="1178" w:name="__RefHeading___Toc1423983_388300464"/>
      <w:bookmarkStart w:id="1179" w:name="_Toc487"/>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البدعة والتشريع تناولهما المفسّرون بالدراسة ضمن آيات متعدّدة، ولكن مؤلّفي آيات الأحكام قد غفلوا عن عنوانهما وبيان حكمهما، وسيوافيك الفرق بين التشريع والبدعة ونحن ندرسهما ضمن مباحث، ولنقدّم البحث عن معنى البدعة في اللغة والكتاب والسنّة</w:t>
      </w:r>
      <w:r>
        <w:rPr>
          <w:rFonts w:eastAsia="Amiri" w:cs="Amiri" w:ascii="Amiri" w:hAnsi="Amiri"/>
          <w:color w:val="111111"/>
          <w:sz w:val="28"/>
          <w:szCs w:val="28"/>
          <w:rtl w:val="true"/>
          <w:lang w:bidi="ar-SA"/>
        </w:rPr>
        <w:t>:</w:t>
      </w:r>
    </w:p>
    <w:p>
      <w:pPr>
        <w:pStyle w:val="Heading4"/>
        <w:numPr>
          <w:ilvl w:val="3"/>
          <w:numId w:val="1"/>
        </w:numPr>
        <w:rPr/>
      </w:pPr>
      <w:bookmarkStart w:id="1180" w:name="__RefHeading___Toc1423985_388300464"/>
      <w:bookmarkStart w:id="1181" w:name="_Toc488"/>
      <w:bookmarkEnd w:id="1180"/>
      <w:r>
        <w:rPr>
          <w:rtl w:val="true"/>
        </w:rPr>
        <w:t>المبحث الأوّل</w:t>
      </w:r>
      <w:r>
        <w:rPr>
          <w:rtl w:val="true"/>
        </w:rPr>
        <w:t xml:space="preserve">: </w:t>
      </w:r>
      <w:r>
        <w:rPr>
          <w:rtl w:val="true"/>
        </w:rPr>
        <w:t>في تفسير البدعة لغة وكتاباً وسنّة</w:t>
      </w:r>
      <w:bookmarkEnd w:id="1181"/>
    </w:p>
    <w:p>
      <w:pPr>
        <w:pStyle w:val="Heading5"/>
        <w:numPr>
          <w:ilvl w:val="4"/>
          <w:numId w:val="1"/>
        </w:numPr>
        <w:rPr/>
      </w:pPr>
      <w:bookmarkStart w:id="1182" w:name="__RefHeading___Toc1423987_388300464"/>
      <w:bookmarkStart w:id="1183" w:name="_Toc489"/>
      <w:bookmarkEnd w:id="1182"/>
      <w:r>
        <w:rPr>
          <w:rtl w:val="true"/>
        </w:rPr>
        <w:t>البدعة لغة</w:t>
      </w:r>
      <w:bookmarkEnd w:id="1183"/>
    </w:p>
    <w:p>
      <w:pPr>
        <w:pStyle w:val="Heading6"/>
        <w:numPr>
          <w:ilvl w:val="5"/>
          <w:numId w:val="1"/>
        </w:numPr>
        <w:rPr/>
      </w:pPr>
      <w:bookmarkStart w:id="1184" w:name="__RefHeading___Toc1423989_388300464"/>
      <w:bookmarkStart w:id="1185" w:name="_Toc490"/>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إحداث شيء لم يكن له من قبلُ خلق ولا ذكر ولا 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والبِدع الشيء الذي يكون أوّلاً في كلّ أمر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بِدْعاً مِنَ اَلرُّسُلِ‌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لست بأوّل مرسل</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فالخليل بيّن معنى اللفظين المشتقين من مادّة واحدة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أصلان، إبتداع الشيء وصنعه لا عن مثال،</w:t>
      </w:r>
      <w:bookmarkStart w:id="1186" w:name="pg14916_169087"/>
    </w:p>
    <w:p>
      <w:pPr>
        <w:pStyle w:val="BookText"/>
        <w:rPr/>
      </w:pPr>
      <w:bookmarkEnd w:id="1186"/>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الانقطاع والكلال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صنعة بلا إحتذاء ولا اقتداء، والبدعة في المذهب إيراد قول لم يستنّ قائلها وفاعلها فيه بصاحب الشريعة وأماثلها المتقدّمة وأُصولها المتقنة</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إلى غير ذلك من الكلمات المماثلة للغويين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والإمعان في هذه الكلمات يثبت بأنّ للبدعة في اللغة معنى عامّاً يشمل كلّ جديد لم يكن له مماثل، سواء كانت في العادات كالأطعمة والألبسة والأبنية والصناعات أو في الدين</w:t>
      </w:r>
      <w:r>
        <w:rPr>
          <w:rFonts w:eastAsia="Amiri" w:cs="Amiri" w:ascii="Amiri" w:hAnsi="Amiri"/>
          <w:color w:val="111111"/>
          <w:sz w:val="28"/>
          <w:szCs w:val="28"/>
          <w:rtl w:val="true"/>
          <w:lang w:bidi="ar-SA"/>
        </w:rPr>
        <w:t>.</w:t>
      </w:r>
    </w:p>
    <w:p>
      <w:pPr>
        <w:pStyle w:val="Heading6"/>
        <w:numPr>
          <w:ilvl w:val="5"/>
          <w:numId w:val="1"/>
        </w:numPr>
        <w:rPr/>
      </w:pPr>
      <w:bookmarkStart w:id="1187" w:name="__RefHeading___Toc1423991_388300464"/>
      <w:bookmarkStart w:id="1188" w:name="_Toc491"/>
      <w:bookmarkEnd w:id="1187"/>
      <w:r>
        <w:rPr>
          <w:rtl w:val="true"/>
        </w:rPr>
        <w:t>معنى البدعة في الكتاب والسنّة</w:t>
      </w:r>
      <w:bookmarkEnd w:id="1188"/>
    </w:p>
    <w:p>
      <w:pPr>
        <w:pStyle w:val="BookText"/>
        <w:rPr/>
      </w:pPr>
      <w:r>
        <w:rPr>
          <w:rFonts w:ascii="Amiri" w:hAnsi="Amiri" w:eastAsia="Amiri" w:cs="Amiri"/>
          <w:color w:val="111111"/>
          <w:sz w:val="28"/>
          <w:sz w:val="28"/>
          <w:szCs w:val="28"/>
          <w:rtl w:val="true"/>
          <w:lang w:bidi="ar-SA"/>
        </w:rPr>
        <w:t>لكن البدعة في الكتاب والسنّة تختصّ بما استحدث بعد رسول اللّه صلى الله عليه و آله و سلم من الأهواء والأعمال في أُمور الدين، وقد مرّ عليك قول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 في المذهب إيراد قول لم يستن قائلها وفاعلها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إطار البدعة المحرّمة، هو الإحداث في الدين، ويؤيّده قوله سبحانه في نسبة الابتداع إلى النصارى بإحداثهم الرهبانية وإدخالهم إيّاها في الديانة المسيحية،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 فرضناها عليهم ولكنّهم نسبوها إلينا عن كذب</w:t>
      </w:r>
      <w:r>
        <w:rPr>
          <w:rFonts w:eastAsia="Amiri" w:cs="Amiri" w:ascii="Amiri" w:hAnsi="Amiri"/>
          <w:color w:val="111111"/>
          <w:sz w:val="28"/>
          <w:szCs w:val="28"/>
          <w:rtl w:val="true"/>
          <w:lang w:bidi="ar-SA"/>
        </w:rPr>
        <w:t>.</w:t>
      </w:r>
      <w:bookmarkStart w:id="1189" w:name="pg14916_169088"/>
    </w:p>
    <w:p>
      <w:pPr>
        <w:pStyle w:val="BookText"/>
        <w:rPr/>
      </w:pPr>
      <w:bookmarkEnd w:id="1189"/>
      <w:r>
        <w:rPr>
          <w:rFonts w:ascii="Amiri" w:hAnsi="Amiri" w:eastAsia="Amiri" w:cs="Amiri"/>
          <w:color w:val="111111"/>
          <w:sz w:val="28"/>
          <w:sz w:val="28"/>
          <w:szCs w:val="28"/>
          <w:rtl w:val="true"/>
          <w:lang w:bidi="ar-SA"/>
        </w:rPr>
        <w:t>وأمّا التطوير في ميادين الحياة وشؤونها فإن كان بدعة لغة فليس بدعة شرعاً، بل يتبع التطوير في الحياة جوازاً ومنعاً الحكمَ الشرعي بعناوينه، فإن حرّمه الشرع ولو تحت عنوان عام فهو محرّم، وإلّا فهو حلال، لحاكمية أصل البراءة ما لم يرد دليل على الحرمة</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1423993_388300464"/>
      <w:bookmarkStart w:id="1191" w:name="_Toc492"/>
      <w:bookmarkEnd w:id="1190"/>
      <w:r>
        <w:rPr>
          <w:rtl w:val="true"/>
        </w:rPr>
        <w:t>البدعة في كلمات العلماء</w:t>
      </w:r>
      <w:bookmarkEnd w:id="1191"/>
    </w:p>
    <w:p>
      <w:pPr>
        <w:pStyle w:val="BookText"/>
        <w:rPr/>
      </w:pPr>
      <w:r>
        <w:rPr>
          <w:rFonts w:ascii="Amiri" w:hAnsi="Amiri" w:eastAsia="Amiri" w:cs="Amiri"/>
          <w:color w:val="111111"/>
          <w:sz w:val="28"/>
          <w:sz w:val="28"/>
          <w:szCs w:val="28"/>
          <w:rtl w:val="true"/>
          <w:lang w:bidi="ar-SA"/>
        </w:rPr>
        <w:t>قد عرّف أصحابنا البدعة بتعاريف كثيرة مترادفة غير أنّ أوضح التعاريف هو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المرتضى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في الدين أو نقصان منه مع إسناد إلى الدين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وقال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وما ليس له أصل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سُمّيت بدعة لأنّ قائلها ابتدع هو نفسه</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 xml:space="preserve">وقال المحقّق الآشتياني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علم أنّه ليس من الدين في الدين ولكن يفعله بأنّه أمر به الشارع</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ما ليس من الدين في الدين كإباحة محرّم أو تحريم مباح، أو إيجاب ما ليس بواجب، أو ندبه</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غير أنّ الذي ينقص بعض هذه التعاريف هو تقييد البدعة بما لم يرد فيه نصّ على الخصوص ولا يكون داخلاً في بعض العمومات، وهذا ما ذكره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صلى الله عليه و آله و سلم ولم يرد فيه نصّ على الخصوص، ولا يكون داخلاً في بعض العمومات، أو ورد نهي عنه خصوصاً أو عموماً، فلا تشمل البدعة ما دخل في العمومات مثل بناء المدارس وأمثالها، الداخلة في عمومات إيواء المؤمنين وإسكانهم وإعانتهم، وكإنشاء بعض الكتب العلمية، والتصانيف التي لها مدخل في العلوم الشرعية، وكالألبسة التي لم تكن في عهد الرسول صلى الله عليه و آله و سلم والأطعمة المحدثة، فإنّها داخلة في عمومات الحلّية، ولم يرد فيها نهي</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هذه كلمات أصحابنا، وإليك كلمات أهل السنّة فقد عرفوها بتعاريف كثيرة نذكر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رجب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ممّا لا أصل له في الشريعة يدلّ عليه، أمّا ما كان له أصل من الشرع يدلّ عليه فليس ببدعة شرعاً، وإن كان بدعة لغة</w:t>
      </w:r>
      <w:r>
        <w:rPr>
          <w:rFonts w:eastAsia="Amiri" w:cs="Amiri" w:ascii="Amiri" w:hAnsi="Amiri"/>
          <w:color w:val="111111"/>
          <w:sz w:val="28"/>
          <w:szCs w:val="28"/>
          <w:rtl w:val="true"/>
          <w:lang w:bidi="ar-SA"/>
        </w:rPr>
        <w:t>.</w:t>
      </w:r>
      <w:r>
        <w:rPr>
          <w:rStyle w:val="FootnoteAnchor"/>
          <w:rtl w:val="true"/>
        </w:rPr>
        <w:footnoteReference w:id="5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المحدثات جمع محدثة، والمراد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حديث</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أُحدث وليس له أصل في الشرع ويُسمّى في عرف الشرع بدعة، وما كان له أصل يدلّ عليه الشرع فليسد</w:t>
      </w:r>
      <w:r>
        <w:rPr>
          <w:rFonts w:eastAsia="Amiri" w:cs="Amiri" w:ascii="Amiri" w:hAnsi="Amiri"/>
          <w:color w:val="111111"/>
          <w:sz w:val="28"/>
          <w:szCs w:val="28"/>
          <w:rtl w:val="true"/>
          <w:lang w:bidi="ar-SA"/>
        </w:rPr>
        <w:t>.</w:t>
      </w:r>
      <w:bookmarkStart w:id="1192" w:name="pg14916_169090"/>
    </w:p>
    <w:p>
      <w:pPr>
        <w:pStyle w:val="BookText"/>
        <w:rPr/>
      </w:pPr>
      <w:bookmarkEnd w:id="1192"/>
      <w:r>
        <w:rPr>
          <w:rFonts w:ascii="Amiri" w:hAnsi="Amiri" w:eastAsia="Amiri" w:cs="Amiri"/>
          <w:color w:val="111111"/>
          <w:sz w:val="28"/>
          <w:sz w:val="28"/>
          <w:szCs w:val="28"/>
          <w:rtl w:val="true"/>
          <w:lang w:bidi="ar-SA"/>
        </w:rPr>
        <w:t>ببدعة</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وهذه التعاريف تحدّد البدعة تحديداً وتصوّر لها قسماً واحداً وهو التداخل في أمر التقنين والتشريع، وهناك من حدّدها ثمّ قسّمها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محمودة ومذمومة، فقد روى هرملة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بدعتان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 محمودة وبدعة مذمومة، فما وافق السنّة فهو محمود، وما خالف السنّة فهو 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من أنّ البدعة هي التدخّل في الدين بما لم يرد فيه دليل خاص أو عام، يُعلم أنّ تقسيم البدعة إلى محمودة ومذمومة وسيئة وحسنة أمر لا يوافقه الكتاب والسنّة، وسيوافيك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كلامنا في بيان البدعة لغة واصطلاحاً بقي الكلام في حكم البدعة في الكتاب العزيز</w:t>
      </w:r>
      <w:r>
        <w:rPr>
          <w:rFonts w:eastAsia="Amiri" w:cs="Amiri" w:ascii="Amiri" w:hAnsi="Amiri"/>
          <w:color w:val="111111"/>
          <w:sz w:val="28"/>
          <w:szCs w:val="28"/>
          <w:rtl w:val="true"/>
          <w:lang w:bidi="ar-SA"/>
        </w:rPr>
        <w:t>.</w:t>
      </w:r>
    </w:p>
    <w:p>
      <w:pPr>
        <w:pStyle w:val="Heading6"/>
        <w:numPr>
          <w:ilvl w:val="5"/>
          <w:numId w:val="1"/>
        </w:numPr>
        <w:rPr/>
      </w:pPr>
      <w:bookmarkStart w:id="1193" w:name="__RefHeading___Toc1423995_388300464"/>
      <w:bookmarkStart w:id="1194" w:name="_Toc493"/>
      <w:bookmarkEnd w:id="1193"/>
      <w:r>
        <w:rPr>
          <w:rtl w:val="true"/>
        </w:rPr>
        <w:t>تقديم</w:t>
      </w:r>
      <w:bookmarkEnd w:id="1194"/>
    </w:p>
    <w:p>
      <w:pPr>
        <w:pStyle w:val="BookText"/>
        <w:rPr/>
      </w:pPr>
      <w:r>
        <w:rPr>
          <w:rFonts w:ascii="Amiri" w:hAnsi="Amiri" w:eastAsia="Amiri" w:cs="Amiri"/>
          <w:color w:val="111111"/>
          <w:sz w:val="28"/>
          <w:sz w:val="28"/>
          <w:szCs w:val="28"/>
          <w:rtl w:val="true"/>
          <w:lang w:bidi="ar-SA"/>
        </w:rPr>
        <w:t>تُعدّ البدعة في الدين من المعاصي الكبيرة التي دلّ على حرمتها الكتاب والسنّة، لأنّ المبتدع ينازع سلطان اللّه تبارك وتعالى في التشريع والتقنين ويتدخّل في دينه ويشرِّع ما لم يشرّعه، فيزيد عليه شيئاً وينقص منه شيئاً في مجالي العقيدة والشريعة، كلّ ذلك افتراء على اللّه عزّ وجلّ‌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بعد رحيل الرسول صلى الله عليه و آله و سلم تفرّقوا إلى أُمم ومذاهب مختلفة، ولم يكن ذلك إلّاإثْر تلاعب المبتدعين في الدين والشريعة، بإدخال ما ليس من الدين، في الدين، وكان عملهم تغييراً لصميم العقيدة الإسلامية وشريعتها، فلولا البدعة والمبتدعون وانتحال المبطلين، لكانت الأُمّة الإسلامية أُمّة واحدة، لها</w:t>
      </w:r>
      <w:bookmarkStart w:id="1195" w:name="pg14916_169091"/>
    </w:p>
    <w:p>
      <w:pPr>
        <w:pStyle w:val="BookText"/>
        <w:rPr/>
      </w:pPr>
      <w:bookmarkEnd w:id="1195"/>
      <w:r>
        <w:rPr>
          <w:rFonts w:ascii="Amiri" w:hAnsi="Amiri" w:eastAsia="Amiri" w:cs="Amiri"/>
          <w:color w:val="111111"/>
          <w:sz w:val="28"/>
          <w:sz w:val="28"/>
          <w:szCs w:val="28"/>
          <w:rtl w:val="true"/>
          <w:lang w:bidi="ar-SA"/>
        </w:rPr>
        <w:t>سيادتها على جميع الأُمم والشعوب في أنحاء المعمورة، وما أثنى ظهورهم إلّا دبيبُ المبتدع بينهم، فشتتهم وفرّقهم بعدما كانوا صامدين كالجبل الأشمّ‌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صراط النجاة في الإسلام هو صراط واحد مستقيم دعا اللّه إليه المؤمنين عامّة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هذا صِراطِي مُسْتَقِيماً فَاتَّبِعُوهُ وَ 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فاللّه سبحانه أمر المسلمين أن يدعوا اللّه سبحانه، لكي يثبتهم على هذا الصراط كي لا ينحرفوا يميناً ولا شمالاً كما يقول سبحانه تعليماً لعباده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ولكن المبتدع يسوق الناس إلى سبل منحرفة لا تنتهي إلى السعادة التي أرادها اللّه سبحانه لعباده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حكم البدعة في الأدلّة الأربعة</w:t>
      </w:r>
      <w:r>
        <w:rPr>
          <w:rFonts w:eastAsia="Amiri" w:cs="Amiri" w:ascii="Amiri" w:hAnsi="Amiri"/>
          <w:color w:val="111111"/>
          <w:sz w:val="28"/>
          <w:szCs w:val="28"/>
          <w:rtl w:val="true"/>
          <w:lang w:bidi="ar-SA"/>
        </w:rPr>
        <w:t>.</w:t>
      </w:r>
    </w:p>
    <w:p>
      <w:pPr>
        <w:pStyle w:val="Heading4"/>
        <w:numPr>
          <w:ilvl w:val="3"/>
          <w:numId w:val="1"/>
        </w:numPr>
        <w:rPr/>
      </w:pPr>
      <w:bookmarkStart w:id="1196" w:name="__RefHeading___Toc1423997_388300464"/>
      <w:bookmarkStart w:id="1197" w:name="_Toc494"/>
      <w:bookmarkEnd w:id="1196"/>
      <w:r>
        <w:rPr>
          <w:rtl w:val="true"/>
        </w:rPr>
        <w:t>المبحث الثاني</w:t>
      </w:r>
      <w:r>
        <w:rPr>
          <w:rtl w:val="true"/>
        </w:rPr>
        <w:t xml:space="preserve">: </w:t>
      </w:r>
      <w:r>
        <w:rPr>
          <w:rtl w:val="true"/>
        </w:rPr>
        <w:t>أدلّة حرمة البدعة في المصادر الأربعة</w:t>
      </w:r>
      <w:bookmarkEnd w:id="1197"/>
    </w:p>
    <w:p>
      <w:pPr>
        <w:pStyle w:val="Heading5"/>
        <w:numPr>
          <w:ilvl w:val="4"/>
          <w:numId w:val="1"/>
        </w:numPr>
        <w:rPr/>
      </w:pPr>
      <w:bookmarkStart w:id="1198" w:name="__RefHeading___Toc1423999_388300464"/>
      <w:bookmarkStart w:id="1199" w:name="_Toc495"/>
      <w:bookmarkEnd w:id="1198"/>
      <w:r>
        <w:rPr>
          <w:rtl w:val="true"/>
        </w:rPr>
        <w:t>اشارة</w:t>
      </w:r>
      <w:bookmarkEnd w:id="1199"/>
    </w:p>
    <w:p>
      <w:pPr>
        <w:pStyle w:val="BookText"/>
        <w:rPr/>
      </w:pPr>
      <w:r>
        <w:rPr>
          <w:rFonts w:ascii="Amiri" w:hAnsi="Amiri" w:eastAsia="Amiri" w:cs="Amiri"/>
          <w:color w:val="111111"/>
          <w:sz w:val="28"/>
          <w:sz w:val="28"/>
          <w:szCs w:val="28"/>
          <w:rtl w:val="true"/>
          <w:lang w:bidi="ar-SA"/>
        </w:rPr>
        <w:t>اتّفقت المصادر الأربعة على حرمة البدعة،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والسنّة والعقل والإجماع</w:t>
      </w:r>
      <w:r>
        <w:rPr>
          <w:rFonts w:eastAsia="Amiri" w:cs="Amiri" w:ascii="Amiri" w:hAnsi="Amiri"/>
          <w:color w:val="111111"/>
          <w:sz w:val="28"/>
          <w:szCs w:val="28"/>
          <w:rtl w:val="true"/>
          <w:lang w:bidi="ar-SA"/>
        </w:rPr>
        <w:t>.</w:t>
      </w:r>
    </w:p>
    <w:p>
      <w:pPr>
        <w:pStyle w:val="Heading5"/>
        <w:numPr>
          <w:ilvl w:val="4"/>
          <w:numId w:val="1"/>
        </w:numPr>
        <w:rPr/>
      </w:pPr>
      <w:bookmarkStart w:id="1200" w:name="__RefHeading___Toc1424001_388300464"/>
      <w:bookmarkStart w:id="1201" w:name="_Toc496"/>
      <w:bookmarkEnd w:id="1200"/>
      <w:r>
        <w:rPr>
          <w:rtl w:val="true"/>
        </w:rPr>
        <w:t>[</w:t>
      </w:r>
      <w:r>
        <w:rPr>
          <w:rtl w:val="true"/>
        </w:rPr>
        <w:t>حرمة البدعة في الكتاب العزيز</w:t>
      </w:r>
      <w:r>
        <w:rPr>
          <w:rtl w:val="true"/>
        </w:rPr>
        <w:t>...]</w:t>
      </w:r>
      <w:bookmarkEnd w:id="1201"/>
    </w:p>
    <w:p>
      <w:pPr>
        <w:pStyle w:val="Heading6"/>
        <w:numPr>
          <w:ilvl w:val="5"/>
          <w:numId w:val="1"/>
        </w:numPr>
        <w:rPr/>
      </w:pPr>
      <w:bookmarkStart w:id="1202" w:name="__RefHeading___Toc1424003_388300464"/>
      <w:bookmarkStart w:id="1203" w:name="_Toc497"/>
      <w:bookmarkEnd w:id="1202"/>
      <w:r>
        <w:rPr>
          <w:rtl w:val="true"/>
        </w:rPr>
        <w:t>اشارة</w:t>
      </w:r>
      <w:bookmarkEnd w:id="1203"/>
    </w:p>
    <w:p>
      <w:pPr>
        <w:pStyle w:val="BookText"/>
        <w:rPr/>
      </w:pPr>
      <w:r>
        <w:rPr>
          <w:rFonts w:ascii="Amiri" w:hAnsi="Amiri" w:eastAsia="Amiri" w:cs="Amiri"/>
          <w:color w:val="111111"/>
          <w:sz w:val="28"/>
          <w:sz w:val="28"/>
          <w:szCs w:val="28"/>
          <w:rtl w:val="true"/>
          <w:lang w:bidi="ar-SA"/>
        </w:rPr>
        <w:t>أمّا الكتاب العزيز، فقد اتّفقت فيه الآيات على حرمتها، نظير</w:t>
      </w:r>
      <w:r>
        <w:rPr>
          <w:rFonts w:eastAsia="Amiri" w:cs="Amiri" w:ascii="Amiri" w:hAnsi="Amiri"/>
          <w:color w:val="111111"/>
          <w:sz w:val="28"/>
          <w:szCs w:val="28"/>
          <w:rtl w:val="true"/>
          <w:lang w:bidi="ar-SA"/>
        </w:rPr>
        <w:t>:</w:t>
      </w:r>
    </w:p>
    <w:p>
      <w:pPr>
        <w:pStyle w:val="Heading6"/>
        <w:numPr>
          <w:ilvl w:val="5"/>
          <w:numId w:val="1"/>
        </w:numPr>
        <w:rPr/>
      </w:pPr>
      <w:bookmarkStart w:id="1204" w:name="__RefHeading___Toc1424005_388300464"/>
      <w:bookmarkStart w:id="1205" w:name="_Toc498"/>
      <w:bookmarkEnd w:id="1204"/>
      <w:r>
        <w:rPr/>
        <w:t>1</w:t>
      </w:r>
      <w:r>
        <w:rPr>
          <w:rtl w:val="true"/>
        </w:rPr>
        <w:t xml:space="preserve">. </w:t>
      </w:r>
      <w:r>
        <w:rPr>
          <w:rtl w:val="true"/>
        </w:rPr>
        <w:t>البدعة تقدّم على اللّه ورسوله في التشريع</w:t>
      </w:r>
      <w:bookmarkEnd w:id="120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عصر الرسالة مَن يتقدّم على اللّه ورسوله، لا مشياً وإنّما يقدّم رأيه على الوحي فنزل الوحي مندِّداً بهم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تُقَدِّمُوا بَيْنَ يَدَيِ‌</w:t>
      </w:r>
      <w:bookmarkStart w:id="1206" w:name="pg14916_169092"/>
    </w:p>
    <w:p>
      <w:pPr>
        <w:pStyle w:val="BookText"/>
        <w:rPr/>
      </w:pPr>
      <w:bookmarkEnd w:id="1206"/>
      <w:r>
        <w:rPr>
          <w:rFonts w:ascii="Amiri" w:hAnsi="Amiri" w:eastAsia="Amiri" w:cs="Amiri"/>
          <w:color w:val="111111"/>
          <w:sz w:val="28"/>
          <w:sz w:val="28"/>
          <w:szCs w:val="28"/>
          <w:rtl w:val="true"/>
          <w:lang w:bidi="ar-SA"/>
        </w:rPr>
        <w:t>اَللّهِ وَ رَسُولِهِ وَ اِتَّقُوا اَللّهَ إِنَّ اَللّهَ سَمِيعٌ عَلِيمٌ‌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7" w:name="__RefHeading___Toc1424007_388300464"/>
      <w:bookmarkStart w:id="1208" w:name="_Toc499"/>
      <w:bookmarkEnd w:id="1207"/>
      <w:r>
        <w:rPr/>
        <w:t>2</w:t>
      </w:r>
      <w:r>
        <w:rPr>
          <w:rtl w:val="true"/>
        </w:rPr>
        <w:t xml:space="preserve">. </w:t>
      </w:r>
      <w:r>
        <w:rPr>
          <w:rtl w:val="true"/>
        </w:rPr>
        <w:t>البدعة كذب على اللّه</w:t>
      </w:r>
      <w:bookmarkEnd w:id="1208"/>
    </w:p>
    <w:p>
      <w:pPr>
        <w:pStyle w:val="BookText"/>
        <w:rPr/>
      </w:pPr>
      <w:r>
        <w:rPr>
          <w:rFonts w:ascii="Amiri" w:hAnsi="Amiri" w:eastAsia="Amiri" w:cs="Amiri"/>
          <w:color w:val="111111"/>
          <w:sz w:val="28"/>
          <w:sz w:val="28"/>
          <w:szCs w:val="28"/>
          <w:rtl w:val="true"/>
          <w:lang w:bidi="ar-SA"/>
        </w:rPr>
        <w:t>الكذب من المحرّمات الموبقة التي أوعد اللّه عليها بالنار، والبدعة من أفحش الكذب، لأنّها افتراء على اللّه ورسوله،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اِفْتَرى عَلَى اَللّهِ كَذِباً أَوْ كَذَّبَ بِآياتِهِ إِنَّهُ لا يُفْلِحُ اَلظّالِمُونَ‌</w:t>
      </w:r>
      <w:r>
        <w:rPr>
          <w:rFonts w:eastAsia="Amiri" w:cs="Amiri" w:ascii="Amiri" w:hAnsi="Amiri"/>
          <w:color w:val="111111"/>
          <w:sz w:val="28"/>
          <w:szCs w:val="28"/>
          <w:rtl w:val="true"/>
          <w:lang w:bidi="ar-SA"/>
        </w:rPr>
        <w:t>»</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فالمبتدع يظهر بزيّ المُحقّ عند المسلمين، فيفتري على اللّه تعالى دون أن يكشفه الناس فيضلّهم عن الصراط المستقيم</w:t>
      </w:r>
      <w:r>
        <w:rPr>
          <w:rFonts w:eastAsia="Amiri" w:cs="Amiri" w:ascii="Amiri" w:hAnsi="Amiri"/>
          <w:color w:val="111111"/>
          <w:sz w:val="28"/>
          <w:szCs w:val="28"/>
          <w:rtl w:val="true"/>
          <w:lang w:bidi="ar-SA"/>
        </w:rPr>
        <w:t>.</w:t>
      </w:r>
    </w:p>
    <w:p>
      <w:pPr>
        <w:pStyle w:val="Heading6"/>
        <w:numPr>
          <w:ilvl w:val="5"/>
          <w:numId w:val="1"/>
        </w:numPr>
        <w:rPr/>
      </w:pPr>
      <w:bookmarkStart w:id="1209" w:name="__RefHeading___Toc1424009_388300464"/>
      <w:bookmarkStart w:id="1210" w:name="_Toc500"/>
      <w:bookmarkEnd w:id="1209"/>
      <w:r>
        <w:rPr/>
        <w:t>3</w:t>
      </w:r>
      <w:r>
        <w:rPr>
          <w:rtl w:val="true"/>
        </w:rPr>
        <w:t xml:space="preserve">. </w:t>
      </w:r>
      <w:r>
        <w:rPr>
          <w:rtl w:val="true"/>
        </w:rPr>
        <w:t>البدعة تصرّف في حلال اللّه وحرامه</w:t>
      </w:r>
      <w:bookmarkEnd w:id="1210"/>
    </w:p>
    <w:p>
      <w:pPr>
        <w:pStyle w:val="BookText"/>
        <w:rPr/>
      </w:pPr>
      <w:r>
        <w:rPr>
          <w:rFonts w:ascii="Amiri" w:hAnsi="Amiri" w:eastAsia="Amiri" w:cs="Amiri"/>
          <w:color w:val="111111"/>
          <w:sz w:val="28"/>
          <w:sz w:val="28"/>
          <w:szCs w:val="28"/>
          <w:rtl w:val="true"/>
          <w:lang w:bidi="ar-SA"/>
        </w:rPr>
        <w:t>المبتدع يتصرّف في التشريع الإسلامي فيجعل منه حلالاً وحراماً بدون إذن منه سبحانه في ذلك،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رَأَيْتُمْ ما أَنْزَلَ اَللّهُ لَكُمْ مِنْ رِزْقٍ فَجَعَلْتُمْ مِنْهُ حَراماً وَ حَلالاً قُلْ آللّهُ أَذِنَ لَكُمْ أَمْ عَلَى اَللّهِ تَفْتَرُونَ‌</w:t>
      </w:r>
      <w:r>
        <w:rPr>
          <w:rFonts w:eastAsia="Amiri" w:cs="Amiri" w:ascii="Amiri" w:hAnsi="Amiri"/>
          <w:color w:val="111111"/>
          <w:sz w:val="28"/>
          <w:szCs w:val="28"/>
          <w:rtl w:val="true"/>
          <w:lang w:bidi="ar-SA"/>
        </w:rPr>
        <w:t>»</w:t>
      </w:r>
      <w:r>
        <w:rPr>
          <w:rStyle w:val="FootnoteAnchor"/>
          <w:rtl w:val="true"/>
        </w:rPr>
        <w:footnoteReference w:id="555"/>
      </w:r>
      <w:r>
        <w:rPr>
          <w:rFonts w:ascii="Amiri" w:hAnsi="Amiri" w:eastAsia="Amiri" w:cs="Amiri"/>
          <w:color w:val="111111"/>
          <w:sz w:val="28"/>
          <w:sz w:val="28"/>
          <w:szCs w:val="28"/>
          <w:rtl w:val="true"/>
          <w:lang w:bidi="ar-SA"/>
        </w:rPr>
        <w:t>فالآية واردة في عمل المشركين، حيث جعلوا ما أنزل اللّه لهم من الرزق بعضه حراماً وبعضه حلالاً، فحرّموا السائبة والبحيرة والوصيلة ونحوها، لذا يردّ عليهم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 أَذِنَ لَكُمْ أَمْ عَلَى اَللّهِ تَفْتَرُونَ‌</w:t>
      </w:r>
      <w:r>
        <w:rPr>
          <w:rFonts w:eastAsia="Amiri" w:cs="Amiri" w:ascii="Amiri" w:hAnsi="Amiri"/>
          <w:color w:val="111111"/>
          <w:sz w:val="28"/>
          <w:szCs w:val="28"/>
          <w:rtl w:val="true"/>
          <w:lang w:bidi="ar-SA"/>
        </w:rPr>
        <w:t>» :</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 لم يأذن لكم في شيء من ذلك؛ بل أنتم تكذبون على اللّه، ثمّ يهدّدهم بالعذاب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ظَنُّ اَلَّذِينَ يَفْتَرُونَ عَلَى اَللّهِ اَلْكَذِبَ يَوْمَ اَلْقِيامَةِ إِنَّ اَللّهَ لَذُو فَضْلٍ عَلَى اَلنّاسِ وَ لكِنَّ أَكْثَرَهُمْ لا يَشْكُرُونَ‌</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 ويؤكد عليه</w:t>
      </w:r>
      <w:bookmarkStart w:id="1211" w:name="pg14916_169093"/>
    </w:p>
    <w:p>
      <w:pPr>
        <w:pStyle w:val="BookText"/>
        <w:rPr/>
      </w:pPr>
      <w:bookmarkEnd w:id="1211"/>
      <w:r>
        <w:rPr>
          <w:rFonts w:ascii="Amiri" w:hAnsi="Amiri" w:eastAsia="Amiri" w:cs="Amiri"/>
          <w:color w:val="111111"/>
          <w:sz w:val="28"/>
          <w:sz w:val="28"/>
          <w:szCs w:val="28"/>
          <w:rtl w:val="true"/>
          <w:lang w:bidi="ar-SA"/>
        </w:rPr>
        <w:t>في آية أُخرى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هذا المقدار من الآيات كاف في المقام</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424011_388300464"/>
      <w:bookmarkStart w:id="1213" w:name="_Toc501"/>
      <w:bookmarkEnd w:id="1212"/>
      <w:r>
        <w:rPr>
          <w:rtl w:val="true"/>
        </w:rPr>
        <w:t>وأمّا السنّة الشريفة</w:t>
      </w:r>
      <w:bookmarkEnd w:id="1213"/>
    </w:p>
    <w:p>
      <w:pPr>
        <w:pStyle w:val="BookText"/>
        <w:rPr/>
      </w:pPr>
      <w:r>
        <w:rPr>
          <w:rFonts w:ascii="Amiri" w:hAnsi="Amiri" w:eastAsia="Amiri" w:cs="Amiri"/>
          <w:color w:val="111111"/>
          <w:sz w:val="28"/>
          <w:sz w:val="28"/>
          <w:szCs w:val="28"/>
          <w:rtl w:val="true"/>
          <w:lang w:bidi="ar-SA"/>
        </w:rPr>
        <w:t>روى الفريقان عن النبي صلى الله عليه و آله و سلم حول البدعة والتشديد عليها روايات كثيرة، نكتفي بالقليل عن 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بن حنبل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فحمد اللّه وأثنى عليه بما هو أهل له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أصدق الحديث كتاب اللّه، وإنّ أفضل الهدى هدى محمد، وشرّ الأُمور محدثاتها، وكلّ بدعة 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تكرّر مضمون الحديث في غير واحدة من الروايات، ولذلك اقتصرنا بصورة واحدة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يقبل اللّه لصاحب بدعة صوماً ولا صلاة ولا صدقة ولا حجّاً ولا عمرة ولا جهاداً</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صحيحه،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أمرنا هذا ما ليس منه، فهو ردّ</w:t>
      </w:r>
      <w:r>
        <w:rPr>
          <w:rFonts w:eastAsia="Amiri" w:cs="Amiri" w:ascii="Amiri" w:hAnsi="Amiri"/>
          <w:color w:val="111111"/>
          <w:sz w:val="28"/>
          <w:szCs w:val="28"/>
          <w:rtl w:val="true"/>
          <w:lang w:bidi="ar-SA"/>
        </w:rPr>
        <w:t>».</w:t>
      </w:r>
      <w:r>
        <w:rPr>
          <w:rStyle w:val="FootnoteAnchor"/>
          <w:rtl w:val="true"/>
        </w:rPr>
        <w:footnoteReference w:id="55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رواه المحدّثون من أهل السنّة، وإليك بعض ما رواه أصحابنا عن</w:t>
      </w:r>
    </w:p>
    <w:p>
      <w:pPr>
        <w:pStyle w:val="BookText"/>
        <w:rPr/>
      </w:pPr>
      <w:r>
        <w:rPr>
          <w:rFonts w:ascii="Amiri" w:hAnsi="Amiri" w:eastAsia="Amiri" w:cs="Amiri"/>
          <w:color w:val="111111"/>
          <w:sz w:val="28"/>
          <w:sz w:val="28"/>
          <w:szCs w:val="28"/>
          <w:rtl w:val="true"/>
          <w:lang w:bidi="ar-SA"/>
        </w:rPr>
        <w:t>أئمّة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محمد بن جمهور،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w:t>
      </w:r>
      <w:r>
        <w:rPr>
          <w:rStyle w:val="FootnoteAnchor"/>
          <w:rtl w:val="true"/>
        </w:rPr>
        <w:footnoteReference w:id="5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لصاحب البدعة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وأمّا الإجماع فقد كفانا فيه ما مرّ من كلمات علماء الفريقين في تعريف البدعة الدالّة على اتّفاقهم على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العقل، فإنّ التشريع من خصائص مَن له الولاية على المولّى عليه، ولا ولاية لأحد على أحد إلّااللّه سبحانه، فالناس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النظام التوحيدي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متساوون كأسنان المشط كما قال الرسول الأعظم صلى الله عليه و آله و سلم، فلا فضل لأحد على أحد ولا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التشريع والتقنين من شؤون الربوبية، فمَن كان ربّاً فله تدبير المربوب تكويناً وتشريعاً، فالتدخل في حق الرب، نوع ظلم وتجاوز على حقوقه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التقنين والتشريع من الأفعال الإلهية التي يقوم بهاع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فحسب، فلو أنّ أحداً اعتقد بأنّ غير اللّه يملك هذا الحقّ إلى جانب اللّه، وإنّ الحبر اليهودي أو الراهب النصراني مثلاً أو من يشاكلهما له الحقّ في أن يسنّ للناس القوانين، ويعيّن من لدن نفسه لهم الحلال والحرام، فقد اتّخذ سوى اللّه ربّاً، وبذلك نسب فعل اللّه إلى غيره، وتجاوز حدّ التوحيد بتعميم هذا الحقّ على غيره سبحانه، وصار بذلك مشركاً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اعتقد أحدٌ بأنّ لغيره سبحانه حقّ التقنين وأنّ بيده زمام التحليل والتحريم ومصير العباد في حياتهم الاجتماعية والفردية فقد اتّخذه ربّاً، أي مالكاً لما يرجع إلى عاجل العباد وآجلهم، فلو خضع مع هذا الاعتقاد أمامه صار خضوعه عبادة، وعمله شركاً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هذا نجد القرآن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والنصارى اتّخذوا أحبارهم ورهبانهم أرباباً، إذ معنى الربوبية في هذا المورد هو امتلاك الأمر وامتلاك زمام الاختيار في التحليل والتحريم، في حين أنّ اللّه سبحانه لم يعط لأحد مثل هذا الاختيار</w:t>
      </w:r>
      <w:r>
        <w:rPr>
          <w:rFonts w:eastAsia="Amiri" w:cs="Amiri" w:ascii="Amiri" w:hAnsi="Amiri"/>
          <w:color w:val="111111"/>
          <w:sz w:val="28"/>
          <w:szCs w:val="28"/>
          <w:rtl w:val="true"/>
          <w:lang w:bidi="ar-SA"/>
        </w:rPr>
        <w:t>.</w:t>
      </w:r>
      <w:bookmarkStart w:id="1214" w:name="pg14916_169096"/>
    </w:p>
    <w:p>
      <w:pPr>
        <w:pStyle w:val="Heading4"/>
        <w:numPr>
          <w:ilvl w:val="3"/>
          <w:numId w:val="1"/>
        </w:numPr>
        <w:rPr/>
      </w:pPr>
      <w:bookmarkStart w:id="1215" w:name="__RefHeading___Toc1424013_388300464"/>
      <w:bookmarkStart w:id="1216" w:name="_Toc502"/>
      <w:bookmarkEnd w:id="1214"/>
      <w:bookmarkEnd w:id="1215"/>
      <w:r>
        <w:rPr>
          <w:rtl w:val="true"/>
        </w:rPr>
        <w:t>المبحث الثالث</w:t>
      </w:r>
      <w:r>
        <w:rPr>
          <w:rtl w:val="true"/>
        </w:rPr>
        <w:t xml:space="preserve">: </w:t>
      </w:r>
      <w:r>
        <w:rPr>
          <w:rtl w:val="true"/>
        </w:rPr>
        <w:t>في مقومات البدعة</w:t>
      </w:r>
      <w:bookmarkEnd w:id="1216"/>
    </w:p>
    <w:p>
      <w:pPr>
        <w:pStyle w:val="Heading5"/>
        <w:numPr>
          <w:ilvl w:val="4"/>
          <w:numId w:val="1"/>
        </w:numPr>
        <w:rPr/>
      </w:pPr>
      <w:bookmarkStart w:id="1217" w:name="__RefHeading___Toc1424015_388300464"/>
      <w:bookmarkStart w:id="1218" w:name="_Toc503"/>
      <w:bookmarkEnd w:id="1217"/>
      <w:r>
        <w:rPr>
          <w:rtl w:val="true"/>
        </w:rPr>
        <w:t>اشارة</w:t>
      </w:r>
      <w:bookmarkEnd w:id="1218"/>
    </w:p>
    <w:p>
      <w:pPr>
        <w:pStyle w:val="BookText"/>
        <w:rPr/>
      </w:pPr>
      <w:r>
        <w:rPr>
          <w:rFonts w:ascii="Amiri" w:hAnsi="Amiri" w:eastAsia="Amiri" w:cs="Amiri"/>
          <w:color w:val="111111"/>
          <w:sz w:val="28"/>
          <w:sz w:val="28"/>
          <w:szCs w:val="28"/>
          <w:rtl w:val="true"/>
          <w:lang w:bidi="ar-SA"/>
        </w:rPr>
        <w:t>قد مرّت تعاريف مختلفة في مورد البدعة، والذي يستنتج منها أنّ البدعة تتقوّم بأُمور ثلاثة تؤيّدها النصوص، وإليك تلك المقوّمات، مع دلائلها في الكتاب والسنّة</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1424017_388300464"/>
      <w:bookmarkStart w:id="1220" w:name="_Toc504"/>
      <w:bookmarkEnd w:id="1219"/>
      <w:r>
        <w:rPr/>
        <w:t>1</w:t>
      </w:r>
      <w:r>
        <w:rPr>
          <w:rtl w:val="true"/>
        </w:rPr>
        <w:t xml:space="preserve">. </w:t>
      </w:r>
      <w:r>
        <w:rPr>
          <w:rtl w:val="true"/>
        </w:rPr>
        <w:t>التدخل في الدين عقيدة وحكماً بزيادة أو نقيصة</w:t>
      </w:r>
      <w:bookmarkEnd w:id="1220"/>
    </w:p>
    <w:p>
      <w:pPr>
        <w:pStyle w:val="BookText"/>
        <w:rPr/>
      </w:pPr>
      <w:r>
        <w:rPr>
          <w:rFonts w:ascii="Amiri" w:hAnsi="Amiri" w:eastAsia="Amiri" w:cs="Amiri"/>
          <w:color w:val="111111"/>
          <w:sz w:val="28"/>
          <w:sz w:val="28"/>
          <w:szCs w:val="28"/>
          <w:rtl w:val="true"/>
          <w:lang w:bidi="ar-SA"/>
        </w:rPr>
        <w:t>البدعة لغة وإن كانت بمعنى الإحداث والإبداع، لكن المتفاهم من التعاريف اختصاص البدعة في المصطلح على التدخل في الدين، وأمّا التدخل في غيره فخارج عن مصطلح القوم ومصبّ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التأمّل فيما مرّ من الكلمات للفريقين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فيتّضح من التأمّل في أدلّة حرمة البدعة، وقد مرّ بعضها في المبحث الثاني، وإليك بيانها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تضافرت الآيات على ذمّ عمل المشركين حينما كانوا يقسّمون رزق اللّه إلى ما هو حلال وحرام، فجاء الوحي مندِّداً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آللّهُ أَذِنَ لَكُمْ أَمْ عَلَى اَللّهِ‌</w:t>
      </w:r>
    </w:p>
    <w:p>
      <w:pPr>
        <w:pStyle w:val="BookText"/>
        <w:rPr/>
      </w:pPr>
      <w:r>
        <w:rPr>
          <w:rFonts w:ascii="Amiri" w:hAnsi="Amiri" w:eastAsia="Amiri" w:cs="Amiri"/>
          <w:color w:val="111111"/>
          <w:sz w:val="28"/>
          <w:sz w:val="28"/>
          <w:szCs w:val="28"/>
          <w:rtl w:val="true"/>
          <w:lang w:bidi="ar-SA"/>
        </w:rPr>
        <w:t>تَفْتَرُونَ‌</w:t>
      </w:r>
      <w:r>
        <w:rPr>
          <w:rFonts w:eastAsia="Amiri" w:cs="Amiri" w:ascii="Amiri" w:hAnsi="Amiri"/>
          <w:color w:val="111111"/>
          <w:sz w:val="28"/>
          <w:szCs w:val="28"/>
          <w:rtl w:val="true"/>
          <w:lang w:bidi="ar-SA"/>
        </w:rPr>
        <w:t>»</w:t>
      </w:r>
      <w:r>
        <w:rPr>
          <w:rStyle w:val="FootnoteAnchor"/>
          <w:rtl w:val="true"/>
        </w:rPr>
        <w:footnoteReference w:id="563"/>
      </w:r>
      <w:r>
        <w:rPr>
          <w:rFonts w:ascii="Amiri" w:hAnsi="Amiri" w:eastAsia="Amiri" w:cs="Amiri"/>
          <w:color w:val="111111"/>
          <w:sz w:val="28"/>
          <w:sz w:val="28"/>
          <w:szCs w:val="28"/>
          <w:rtl w:val="true"/>
          <w:lang w:bidi="ar-SA"/>
        </w:rPr>
        <w:t>وفي آية أُخرى يعدّ عملهم افتراءً على اللّه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ومن المعلوم أنّ المشركين كانوا ينسبون الحكمين إلى اللّه سبحانه، وأنّه عزّ وجلّ قد جعل منه حلالاً وحراماً، فكان عملهم بدعة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يصف من لم يحكم بما أنزل اللّه بكونه كافراً وظالماً وفاسقاً، ومن المعلوم أنّ أحبار اليهود كانوا يحرّفون الكتاب فيصفون ما لم يحكم به اللّه، بكونه حكم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 xml:space="preserve">،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أنّهم كانوا يتدخّلون في الشريعة الإلهية فيعرِّفون ما ليس من عند اللّه على أنّه من عند اللّه، وهذا يؤكّد بأنّ الموضوع في هذه الآية وأمثالها هو البدعة في الدين لا مطلقها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ذمّ اللّه سبحانه الرهبان لابتداعهم ما لم يكتب عليهم،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ومعنى الآية أنّهم كانوا ينسبون الرهبانية إلى شريعة المسيح مدّعين بأنّه هو الذي شرّع لهم ذلك العمل، والقرآن يردّهم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كَتَبْناها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سبحانه وصف أهل الكتاب بأنّهم اتّخذوا رهبانهم وأحبارهم أرباباً من دون اللّه، وقد فسّره النبيّ الأكرم صلى الله عليه و آله و سلم بأنّهم كانوا يحرّمون ما أحلّ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21" w:name="pg14916_169098"/>
    </w:p>
    <w:p>
      <w:pPr>
        <w:pStyle w:val="BookText"/>
        <w:rPr/>
      </w:pPr>
      <w:bookmarkEnd w:id="1221"/>
      <w:r>
        <w:rPr>
          <w:rFonts w:ascii="Amiri" w:hAnsi="Amiri" w:eastAsia="Amiri" w:cs="Amiri"/>
          <w:color w:val="111111"/>
          <w:sz w:val="28"/>
          <w:sz w:val="28"/>
          <w:szCs w:val="28"/>
          <w:rtl w:val="true"/>
          <w:lang w:bidi="ar-SA"/>
        </w:rPr>
        <w:t>فيتبعونهم أتباعهم، أو يحلّلون ما حرّم اللّه عليهم فيقبلونه بلا تردّد، ومن المعلوم أنّ الأحبار والرهبان كانوا يعرِّفون ما تخيّلوه من الحرام والحلال على أنّه حكم اللّه سبحانه، وليس هذا إلّابدعة في الشرع، وتدخلاً في أمر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تدبّرت في هذه الآيات وأمثالها يتّضح لك أنّها تدور حول محور واحد هو البدعة في الدين لا مطلقها، ولا يضرّ عدم ذكر القيد في اللفظ؛ إذ هو مفهوم من القرائن القطعية</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424019_388300464"/>
      <w:bookmarkStart w:id="1223" w:name="_Toc505"/>
      <w:bookmarkEnd w:id="1222"/>
      <w:r>
        <w:rPr/>
        <w:t>2</w:t>
      </w:r>
      <w:r>
        <w:rPr>
          <w:rtl w:val="true"/>
        </w:rPr>
        <w:t xml:space="preserve">. </w:t>
      </w:r>
      <w:r>
        <w:rPr>
          <w:rtl w:val="true"/>
        </w:rPr>
        <w:t>الإشاعة والدعوة إلى التمسّك بها</w:t>
      </w:r>
      <w:bookmarkEnd w:id="122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الإشاعة والدعوة إلى التمسّك بالبدعة هي المقوّم الثاني لماهيّة البدعة، من غير فرق بين مجالي العقيدة والشريعة، فلا يتحقّق مفهومها بقيام الشخص بذلك العمل، وحده في بيته ومنزله، كأن يزيد في صلاته ما ليس فيها أو ينقص منها شيئاً، فعمله هذا ليس ببدعة وإن كان باطلاً ويصير بفعله عاصياً؟ بل البدعة تتوقّف على إشاعة فكرة خاطئة في العقيدة، أو عمل غير مشروع في المجتمع ودعوتهم إليه بعنوان أنّه من الشرع، ولك أن تستظهر ذلك القيد من الآيات والروايات، فإنّ عمل المشركين في التحليل والتحريم لم يكن عملاً شخصياً في الخفاء، بل إنّ المُبدع قد أحدث فكرة وأشاعها ودعا الناس إليها، كما كان الحال كذلك في الرهبان والأحبار، ويشهد على ذلك بوضوح ما رواه مسلم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إلى هدى كان له من الأجر مثل أُجور من تبعه، لا ينقص ذلك من أُجورهم شيئاً، ومن دعا إلى ضلالة كان عليه من الإثم مثل آثام من يتبعه، لا ينقص ذلك من آثامهم شيئاً</w:t>
      </w:r>
      <w:r>
        <w:rPr>
          <w:rFonts w:eastAsia="Amiri" w:cs="Amiri" w:ascii="Amiri" w:hAnsi="Amiri"/>
          <w:color w:val="111111"/>
          <w:sz w:val="28"/>
          <w:szCs w:val="28"/>
          <w:rtl w:val="true"/>
          <w:lang w:bidi="ar-SA"/>
        </w:rPr>
        <w:t>».</w:t>
      </w:r>
      <w:r>
        <w:rPr>
          <w:rStyle w:val="FootnoteAnchor"/>
          <w:rtl w:val="true"/>
        </w:rPr>
        <w:footnoteReference w:id="567"/>
      </w:r>
      <w:bookmarkStart w:id="1224" w:name="pg14916_169099"/>
    </w:p>
    <w:p>
      <w:pPr>
        <w:pStyle w:val="BookText"/>
        <w:rPr/>
      </w:pPr>
      <w:bookmarkEnd w:id="1224"/>
      <w:r>
        <w:rPr>
          <w:rFonts w:ascii="Amiri" w:hAnsi="Amiri" w:eastAsia="Amiri" w:cs="Amiri"/>
          <w:color w:val="111111"/>
          <w:sz w:val="28"/>
          <w:sz w:val="28"/>
          <w:szCs w:val="28"/>
          <w:rtl w:val="true"/>
          <w:lang w:bidi="ar-SA"/>
        </w:rPr>
        <w:t>ويدلّ عليه قول القائل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قد بدّلوا بعدك</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فإنّ تبديل الدين، ليس عملاً شخصياً، بل هو عمل جماعي، إلى غير ذلك من القرائن الموجودة في الروايات</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1424021_388300464"/>
      <w:bookmarkStart w:id="1226" w:name="_Toc506"/>
      <w:bookmarkEnd w:id="1225"/>
      <w:r>
        <w:rPr/>
        <w:t>3</w:t>
      </w:r>
      <w:r>
        <w:rPr>
          <w:rtl w:val="true"/>
        </w:rPr>
        <w:t xml:space="preserve">. </w:t>
      </w:r>
      <w:r>
        <w:rPr>
          <w:rtl w:val="true"/>
        </w:rPr>
        <w:t>عدم وجود أصل للمبتدع في الدين</w:t>
      </w:r>
      <w:bookmarkEnd w:id="1226"/>
    </w:p>
    <w:p>
      <w:pPr>
        <w:pStyle w:val="BookText"/>
        <w:rPr/>
      </w:pPr>
      <w:r>
        <w:rPr>
          <w:rFonts w:ascii="Amiri" w:hAnsi="Amiri" w:eastAsia="Amiri" w:cs="Amiri"/>
          <w:color w:val="111111"/>
          <w:sz w:val="28"/>
          <w:sz w:val="28"/>
          <w:szCs w:val="28"/>
          <w:rtl w:val="true"/>
          <w:lang w:bidi="ar-SA"/>
        </w:rPr>
        <w:t>المقوّم الثالث لمفهوم البدعة هو فقدان الدليل على جواز العمل بها، لا في الكتاب ولا في السنّة، وذلك ظاهر، إذ لو كان هناك دعم من الشارع للعمل، لما كان أمراً جديداً في الدين أو تدخّلاً في الشرع، وبذلك يُعلم أنّ أفضل التعاريف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إدخال ما ليس من الدين،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ما لم يُعلم من الدين،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بعد الرسول صلى الله عليه و آله و سلم، ولم يرد فيه نصّ من النصوص، ولم يكن داخلاً في بعض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تنحل عويصة المصاديق التي ربما تُعدّ من البدعة، لعدم ورود نصّ خاص فيها ولكن تشملها العمومات بصورة كليّة، فهذه لا تكون بدعة، وذلك لأنّه لو كان هناك نصّ خاص، لأخرجها عن البدعة، وهذا واضح جدّاً، أمّا إذا لم يكن هناك نصّ خاصّ‌، ولكن العمومات تشمله بعمومها فهذا ما نوضحه بالمثال التالي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الدفاع عن بيضة الإسلام وحفظ استقلاله وصيانة حدوده عن الأعداء، أصل ثابت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أَعِدُّوا لَهُمْ مَا اِسْتَطَعْتُمْ مِنْ قُوَّةٍ وَ مِنْ‌</w:t>
      </w:r>
    </w:p>
    <w:p>
      <w:pPr>
        <w:pStyle w:val="BookText"/>
        <w:rPr/>
      </w:pPr>
      <w:r>
        <w:rPr>
          <w:rFonts w:ascii="Amiri" w:hAnsi="Amiri" w:eastAsia="Amiri" w:cs="Amiri"/>
          <w:color w:val="111111"/>
          <w:sz w:val="28"/>
          <w:sz w:val="28"/>
          <w:szCs w:val="28"/>
          <w:rtl w:val="true"/>
          <w:lang w:bidi="ar-SA"/>
        </w:rPr>
        <w:t>رِباطِ اَلْخَيْلِ تُرْهِبُونَ بِهِ عَدُوَّ اَللّهِ وَ عَدُوَّكُمْ‌</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كلّي يشمل كيفية الدفاع، ونوعيّة السلاح، وشكل الخدمة العسكرية المتبعة في كلّ عصر ومصر، فالجميع برمّته هو تطبيق لهذا المبدأ، وتجسيد لهذا الأصل، فالتسلّح بالغوّاصات والأساطيل البحرية والطائرات المقاتلة إلى غير ذلك من وسائل الدفاع، ليس بدعة، بل تجسيد لهذا الأصل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يعدّ التجنيد العسكري بدعة فهو غافل عن حقيقة الحال، فإنّ الإسلام يأمر بالأصل، ويترك الصور والأشكال لمقتضيات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لهذا من نظائر في حياتنا الاجتماعية والسياسية، فتدبّر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227" w:name="pg14916_169101"/>
    </w:p>
    <w:p>
      <w:pPr>
        <w:pStyle w:val="Heading4"/>
        <w:numPr>
          <w:ilvl w:val="3"/>
          <w:numId w:val="1"/>
        </w:numPr>
        <w:rPr/>
      </w:pPr>
      <w:bookmarkStart w:id="1228" w:name="__RefHeading___Toc1424023_388300464"/>
      <w:bookmarkStart w:id="1229" w:name="_Toc507"/>
      <w:bookmarkEnd w:id="1227"/>
      <w:bookmarkEnd w:id="1228"/>
      <w:r>
        <w:rPr>
          <w:rtl w:val="true"/>
        </w:rPr>
        <w:t>المبحث الرابع</w:t>
      </w:r>
      <w:r>
        <w:rPr>
          <w:rtl w:val="true"/>
        </w:rPr>
        <w:t xml:space="preserve">: </w:t>
      </w:r>
      <w:r>
        <w:rPr>
          <w:rtl w:val="true"/>
        </w:rPr>
        <w:t>الابتداع في تفسير البدعة</w:t>
      </w:r>
      <w:bookmarkEnd w:id="1229"/>
    </w:p>
    <w:p>
      <w:pPr>
        <w:pStyle w:val="Heading5"/>
        <w:numPr>
          <w:ilvl w:val="4"/>
          <w:numId w:val="1"/>
        </w:numPr>
        <w:rPr/>
      </w:pPr>
      <w:bookmarkStart w:id="1230" w:name="__RefHeading___Toc1424025_388300464"/>
      <w:bookmarkStart w:id="1231" w:name="_Toc508"/>
      <w:bookmarkEnd w:id="1230"/>
      <w:r>
        <w:rPr>
          <w:rtl w:val="true"/>
        </w:rPr>
        <w:t>اشارة</w:t>
      </w:r>
      <w:bookmarkEnd w:id="1231"/>
    </w:p>
    <w:p>
      <w:pPr>
        <w:pStyle w:val="BookText"/>
        <w:rPr/>
      </w:pPr>
      <w:r>
        <w:rPr>
          <w:rFonts w:ascii="Amiri" w:hAnsi="Amiri" w:eastAsia="Amiri" w:cs="Amiri"/>
          <w:color w:val="111111"/>
          <w:sz w:val="28"/>
          <w:sz w:val="28"/>
          <w:szCs w:val="28"/>
          <w:rtl w:val="true"/>
          <w:lang w:bidi="ar-SA"/>
        </w:rPr>
        <w:t>قد تقدّم أنّ البدعة عبارة عن التدخّل في الدين في مجالي العقيدة والشريعة بالزيادة أو النقيصة إذا لم يكن له أصل في الدين، من غير فرق بين أن يكون التدخّل بالنحو المذكور في عصر الرسول أو بعده بقليل أو كثير، غير أنّ جماعة ابتدعوا في تفسير البدعة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ما لا يكون في القرون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جاءوا بتحديد ليس له دليل في الشريعة، ومع ذلك فقد أصرّوا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المقياس في تمييز البدعة عن السنّة هو العصور الثلاثة الأُولى بعد رحيل الرسول، فما حدث فيها هو سنّة، وما حدث بعدها فهو بدعة، وإن تعجب فإليك نصّ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نحن عليه، أنّ البدعة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حدثت بعد القرون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مذمومة مطلقاً خلافاً لمَن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 وقبيحة ولمن قسّمها خمسة أقسام</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وهذه النظرية الشاذّة عن الكتاب والسنّة نظرية خاصّة استنتجها القائل مما رواه الشيخان في باب فضائل أصحاب النبيّ وإليك نصّهما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زهرم بن مضرب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الحصين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أُمّتي قرني ثمّ الذين يلونهم ثمّ الذين يلونهم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أذكر بعد قرنه قرنين أو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بعدكم قوماً يشهدون ولا يستشهدون، ويخونون ولا يؤتمنون، وينذرون ولا يفون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ويظهر فيهم السمن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أيضاً عن عبد اللّه بن مسعود رضى الله عنه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قرني ثم الذين يلونهم ثمّ يجيء قوم تسبق شهادة أحدهم يمينه، ويمينه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يضربوننا على الشهادة والعهد ونحن صغار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الاحتجاج بهاتين الروايتين على أنّ الميزان في تمييز البدعة عن السنّة، هو أنّ كلّ ما حدث في القرون الثلاثة الأُولى ليس ببدعة، وأمّا الحادث بعدها فهو بدعة، باطل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الاستدلال مبني على تفسير القرن بمئة عام، وهذا مصطلح جديد لا يصحّ حمل الحديث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القرن في اللغة هو النسل</w:t>
      </w:r>
      <w:r>
        <w:rPr>
          <w:rStyle w:val="FootnoteAnchor"/>
          <w:rtl w:val="true"/>
        </w:rPr>
        <w:footnoteReference w:id="572"/>
      </w:r>
      <w:r>
        <w:rPr>
          <w:rFonts w:ascii="Amiri" w:hAnsi="Amiri" w:eastAsia="Amiri" w:cs="Amiri"/>
          <w:color w:val="111111"/>
          <w:sz w:val="28"/>
          <w:sz w:val="28"/>
          <w:szCs w:val="28"/>
          <w:rtl w:val="true"/>
          <w:lang w:bidi="ar-SA"/>
        </w:rPr>
        <w:t>، وهو الأُمّة بعد الأُمّة، وبهذا المعنى استعمل في القرآن الكريم،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فَأَهْلَكْناهُمْ بِذُنُوبِهِمْ وَ أَنْشَأْنا مِنْ بَعْدِهِمْ قَرْناً آخَرِينَ‌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بما أنّ المتعارف أنّ عمر كلّ 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يتراوح بين الستين والسبعين، وبما أنّ عصر النبي صلى الله عليه و آله و سلم قد انقضى برحيله ويبقى عصر الآخرين فيكون المراد مجموع عمر النسلين الذي يتراوح بين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القرنين الآخرين هو مجموع الأشخاص الذين عاشوا في تينك الفترتين، وعلى هذا فيجب أن يلاحظ آخر من مات من النسل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النسل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فآخر مَن مات من الصحابة هو أبو الطفيل، وقد اختلفوا في تاريخ وفاته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دونها أو فوقها بقليل</w:t>
      </w:r>
      <w:r>
        <w:rPr>
          <w:rStyle w:val="FootnoteAnchor"/>
          <w:rtl w:val="true"/>
        </w:rPr>
        <w:footnoteReference w:id="574"/>
      </w:r>
      <w:r>
        <w:rPr>
          <w:rFonts w:ascii="Amiri" w:hAnsi="Amiri" w:eastAsia="Amiri" w:cs="Amiri"/>
          <w:color w:val="111111"/>
          <w:sz w:val="28"/>
          <w:sz w:val="28"/>
          <w:szCs w:val="28"/>
          <w:rtl w:val="true"/>
          <w:lang w:bidi="ar-SA"/>
        </w:rPr>
        <w:t xml:space="preserve">، وأمّا نسل التابعين فآخر من توفّي منهم كان عام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فيقلّ أيضاً مائة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القرون في كلامه صلى الله عليه و آله و سلم هو عصر النبي، ومن عاصره من الصحابة إلى أن يموت آخرهم، كما أنّ ثاني القرون هو عصر التابعين إلى آخر من مات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وثالثها عصر تابعي التابعين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هذه المحاسبة على خلاف ظاهر كلام النبي صلى الله عليه و آله و سلم أنّها غير مثمرة إذ مات آخرهم سنة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وعندئذٍ ينقص أيضاً بثمانين سنة أيضاً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ولأجل عدم انطباقه على ثلاثمائة سنة، قال ابن حجر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هذا الوقت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ظهرت البدع ظهوراً فاشياً، وأطلقت المعتزلة ألسنتها، ورفعت الفلاسفة رؤوسها، وامتُحن أهل العلم ليقولوا بخلق القرآن، وتغيّرت الأحوال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232" w:name="pg14916_169104"/>
    </w:p>
    <w:p>
      <w:pPr>
        <w:pStyle w:val="BookText"/>
        <w:rPr/>
      </w:pPr>
      <w:bookmarkEnd w:id="1232"/>
      <w:r>
        <w:rPr>
          <w:rFonts w:ascii="Amiri" w:hAnsi="Amiri" w:eastAsia="Amiri" w:cs="Amiri"/>
          <w:color w:val="111111"/>
          <w:sz w:val="28"/>
          <w:sz w:val="28"/>
          <w:szCs w:val="28"/>
          <w:rtl w:val="true"/>
          <w:lang w:bidi="ar-SA"/>
        </w:rPr>
        <w:t>تغيّراً شديداً، ولم يزل الأمر في نقص إلى الآن</w:t>
      </w:r>
      <w:r>
        <w:rPr>
          <w:rFonts w:eastAsia="Amiri" w:cs="Amiri" w:ascii="Amiri" w:hAnsi="Amiri"/>
          <w:color w:val="111111"/>
          <w:sz w:val="28"/>
          <w:szCs w:val="28"/>
          <w:rtl w:val="true"/>
          <w:lang w:bidi="ar-SA"/>
        </w:rPr>
        <w:t>».</w:t>
      </w:r>
      <w:r>
        <w:rPr>
          <w:rStyle w:val="FootnoteAnchor"/>
          <w:rtl w:val="true"/>
        </w:rPr>
        <w:footnoteReference w:id="575"/>
      </w:r>
    </w:p>
    <w:p>
      <w:pPr>
        <w:pStyle w:val="Heading5"/>
        <w:numPr>
          <w:ilvl w:val="4"/>
          <w:numId w:val="1"/>
        </w:numPr>
        <w:rPr/>
      </w:pPr>
      <w:bookmarkStart w:id="1233" w:name="__RefHeading___Toc1424027_388300464"/>
      <w:bookmarkStart w:id="1234" w:name="_Toc509"/>
      <w:bookmarkEnd w:id="1233"/>
      <w:r>
        <w:rPr>
          <w:rtl w:val="true"/>
        </w:rPr>
        <w:t>ما هو الملاك في وصف القرن بالخير؟</w:t>
      </w:r>
      <w:bookmarkEnd w:id="1234"/>
    </w:p>
    <w:p>
      <w:pPr>
        <w:pStyle w:val="Heading6"/>
        <w:numPr>
          <w:ilvl w:val="5"/>
          <w:numId w:val="1"/>
        </w:numPr>
        <w:rPr/>
      </w:pPr>
      <w:bookmarkStart w:id="1235" w:name="__RefHeading___Toc1424029_388300464"/>
      <w:bookmarkStart w:id="1236" w:name="_Toc510"/>
      <w:bookmarkEnd w:id="1235"/>
      <w:r>
        <w:rPr>
          <w:rtl w:val="true"/>
        </w:rPr>
        <w:t>اشارة</w:t>
      </w:r>
      <w:bookmarkEnd w:id="1236"/>
    </w:p>
    <w:p>
      <w:pPr>
        <w:pStyle w:val="BookText"/>
        <w:rPr/>
      </w:pPr>
      <w:r>
        <w:rPr>
          <w:rFonts w:ascii="Amiri" w:hAnsi="Amiri" w:eastAsia="Amiri" w:cs="Amiri"/>
          <w:color w:val="111111"/>
          <w:sz w:val="28"/>
          <w:sz w:val="28"/>
          <w:szCs w:val="28"/>
          <w:rtl w:val="true"/>
          <w:lang w:bidi="ar-SA"/>
        </w:rPr>
        <w:t>هناك احتمالات</w:t>
      </w:r>
      <w:r>
        <w:rPr>
          <w:rFonts w:eastAsia="Amiri" w:cs="Amiri" w:ascii="Amiri" w:hAnsi="Amiri"/>
          <w:color w:val="111111"/>
          <w:sz w:val="28"/>
          <w:szCs w:val="28"/>
          <w:rtl w:val="true"/>
          <w:lang w:bidi="ar-SA"/>
        </w:rPr>
        <w:t>:</w:t>
      </w:r>
    </w:p>
    <w:p>
      <w:pPr>
        <w:pStyle w:val="Heading6"/>
        <w:numPr>
          <w:ilvl w:val="5"/>
          <w:numId w:val="1"/>
        </w:numPr>
        <w:rPr/>
      </w:pPr>
      <w:bookmarkStart w:id="1237" w:name="__RefHeading___Toc1424031_388300464"/>
      <w:bookmarkStart w:id="1238" w:name="_Toc511"/>
      <w:bookmarkEnd w:id="1237"/>
      <w:r>
        <w:rPr/>
        <w:t>1</w:t>
      </w:r>
      <w:r>
        <w:rPr>
          <w:rtl w:val="true"/>
        </w:rPr>
        <w:t xml:space="preserve">. </w:t>
      </w:r>
      <w:r>
        <w:rPr>
          <w:rtl w:val="true"/>
        </w:rPr>
        <w:t>اتّفاقهم في الأُصول والعقائد</w:t>
      </w:r>
      <w:bookmarkEnd w:id="1238"/>
    </w:p>
    <w:p>
      <w:pPr>
        <w:pStyle w:val="BookText"/>
        <w:rPr/>
      </w:pPr>
      <w:r>
        <w:rPr>
          <w:rFonts w:ascii="Amiri" w:hAnsi="Amiri" w:eastAsia="Amiri" w:cs="Amiri"/>
          <w:color w:val="111111"/>
          <w:sz w:val="28"/>
          <w:sz w:val="28"/>
          <w:szCs w:val="28"/>
          <w:rtl w:val="true"/>
          <w:lang w:bidi="ar-SA"/>
        </w:rPr>
        <w:t>إنّ الملاك في وصف القرن بالخير، عدم دبيب الاختلاف بين المسلمين في الأُصول والعقائد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المسلمين كانوا متمسّكين جملة واحدة بمعتقد واحد صحيح في القرون الثلاثة الأُولى ثمّ ظهرت رؤوس الشياطين ودبّت فيهم المناهج الكلامية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هذا هو الملاك، فتاريخ الملل والنحل لا يؤيّد ذلك بل ويكذّبه، فإنّ الخوارج ظهروا بين الثلاثين والأربعين من القرن الأوّل، وكانت لهم ادّعاءات وشبهات وعقائد سخيفة خضّبوا في طريقها وجه الأرض، ولم يتمّ القرن الأوّل إلّا وظهرت المرجئة، الذين دعوا المجتمع الإسلامي إلى التحلّل الأخلاقي، رافعين عقيرتهم بأنّه لا تضر مع الإيمان معصية، فقد ضلّوا وأضلوا كثيراً حتى دبّ الإرجاء بين المحدّثين وغيرهم في القرن الثاني، وقد ذكر أسماءهم جلال الدين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حيث كان الإرجاء يقود المجتمع الإسلامي إلى التحلّل الأخلاقي، والفوضى في سلوكيات الأفراد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ظهرت المعتزلة في أوائل القرن الثاني عام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قبل وفاة الحسن</w:t>
      </w:r>
      <w:bookmarkStart w:id="1239" w:name="pg14916_169105"/>
    </w:p>
    <w:p>
      <w:pPr>
        <w:pStyle w:val="BookText"/>
        <w:rPr/>
      </w:pPr>
      <w:bookmarkEnd w:id="1239"/>
      <w:r>
        <w:rPr>
          <w:rFonts w:ascii="Amiri" w:hAnsi="Amiri" w:eastAsia="Amiri" w:cs="Amiri"/>
          <w:color w:val="111111"/>
          <w:sz w:val="28"/>
          <w:sz w:val="28"/>
          <w:szCs w:val="28"/>
          <w:rtl w:val="true"/>
          <w:lang w:bidi="ar-SA"/>
        </w:rPr>
        <w:t>البصري بقليل، فتوسّع الشقاق بين المسلمين وانقسموا إلى فرق كثيرة، حيث كان النزاع قائماً على قدم وساق منذ أن ظهر الاعتزال على يد واصل بن عطاء حتى أواسط القرن الخامس الذي قضي فيه على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القرن الأوّل، وأمّا القرن الثاني فصار ميداناً لتضارب الأفكار واختلاف المناهج فانقسم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محكّم يكفر كلّ الطوائف الإسلامية غير أهل نحلته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مرجئي يكتفي بالإيمان بالقول، ويقدّمه ويؤخّر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معتزلي يؤوّل الكتاب والسنّة بما يوافق عقائده وعقليّته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جهميّ ينفي صفات اللّه كلّها ويحكم بفناء الجنة والنار، وقد هلك جهم بن صفوان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كراميّ مجسّم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هلك كرّام عام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المناهج الباطلة التي أفسدت على المسلمين عقائدهم</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1424033_388300464"/>
      <w:bookmarkStart w:id="1241" w:name="_Toc512"/>
      <w:bookmarkEnd w:id="1240"/>
      <w:r>
        <w:rPr/>
        <w:t>2</w:t>
      </w:r>
      <w:r>
        <w:rPr>
          <w:rtl w:val="true"/>
        </w:rPr>
        <w:t xml:space="preserve">. </w:t>
      </w:r>
      <w:r>
        <w:rPr>
          <w:rtl w:val="true"/>
        </w:rPr>
        <w:t>سيادة السلم والصلح على المسلمين</w:t>
      </w:r>
      <w:bookmarkEnd w:id="1241"/>
    </w:p>
    <w:p>
      <w:pPr>
        <w:pStyle w:val="BookText"/>
        <w:rPr/>
      </w:pPr>
      <w:r>
        <w:rPr>
          <w:rFonts w:ascii="Amiri" w:hAnsi="Amiri" w:eastAsia="Amiri" w:cs="Amiri"/>
          <w:color w:val="111111"/>
          <w:sz w:val="28"/>
          <w:sz w:val="28"/>
          <w:szCs w:val="28"/>
          <w:rtl w:val="true"/>
          <w:lang w:bidi="ar-SA"/>
        </w:rPr>
        <w:t>إنّ الملاك هو صفاء المجتمع من حيث السلم والصلح وسيادة الأمن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هذا هو الملاك فقد كان القرن الأوّل قرناً دموياً لم ير التاريخ مثله، فكيف يكون خير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فيه كان يوم الصفاء والصلح‌؟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أيوم قُتل فيه عثمان بن عفان في عقر داره بمرأى ومسمع من المهاجرين والأنصار؟</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يوم فتنة الجمل الذي قتلت فيه عشرات الآلاف من الطرفين بين صحابي وتابعي، وقد عقب ذلك ترميل النساء وإيتام الأطفال، وحدوث الأزمة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يوم صفّين الذي خرج فيه أمير الشام بوجه الإمام عليّ عليه السلام، الذي بايعه المهاجرون والأنصار بيعة لم ير لها نظير في التاريخ، فوقع صِدَام بين طائفتين من المسلمين كانت نتيجته إراقة دماء عشرات الأُلوف، إلى أن انتهى إلى التحكيم‌؟</w:t>
      </w:r>
    </w:p>
    <w:p>
      <w:pPr>
        <w:pStyle w:val="BookText"/>
        <w:rPr/>
      </w:pPr>
      <w:r>
        <w:rPr>
          <w:rFonts w:ascii="Amiri" w:hAnsi="Amiri" w:eastAsia="Amiri" w:cs="Amiri"/>
          <w:color w:val="111111"/>
          <w:sz w:val="28"/>
          <w:sz w:val="28"/>
          <w:szCs w:val="28"/>
          <w:rtl w:val="true"/>
          <w:lang w:bidi="ar-SA"/>
        </w:rPr>
        <w:t>أم يوم ظهر الخوارج على الساحة الإسلامية يَغيرون ويقتلون الأبرياء إلى أن انتهت فتنتهم بقتل مشايخهم في النهروان‌؟</w:t>
      </w:r>
    </w:p>
    <w:p>
      <w:pPr>
        <w:pStyle w:val="BookText"/>
        <w:rPr/>
      </w:pPr>
      <w:r>
        <w:rPr>
          <w:rFonts w:ascii="Amiri" w:hAnsi="Amiri" w:eastAsia="Amiri" w:cs="Amiri"/>
          <w:color w:val="111111"/>
          <w:sz w:val="28"/>
          <w:sz w:val="28"/>
          <w:szCs w:val="28"/>
          <w:rtl w:val="true"/>
          <w:lang w:bidi="ar-SA"/>
        </w:rPr>
        <w:t>أم يوم أُغير على آل رسول اللّه بكربلاء، حيث قتل فيه أبناء المصطفى‌، وفيهم سبطه وريحانته سيد شباب أهل الجنّة، وسُبيت بنات الزهراء ومن معهنّ من نساء أهل البيت حتى لم يبقَ بيت له برسول اللّه صلة إلّاوقد ضجّت فيه النوائح وعمّته الآلام والأحزان‌؟</w:t>
      </w:r>
    </w:p>
    <w:p>
      <w:pPr>
        <w:pStyle w:val="BookText"/>
        <w:rPr/>
      </w:pPr>
      <w:r>
        <w:rPr>
          <w:rFonts w:ascii="Amiri" w:hAnsi="Amiri" w:eastAsia="Amiri" w:cs="Amiri"/>
          <w:color w:val="111111"/>
          <w:sz w:val="28"/>
          <w:sz w:val="28"/>
          <w:szCs w:val="28"/>
          <w:rtl w:val="true"/>
          <w:lang w:bidi="ar-SA"/>
        </w:rPr>
        <w:t>أم يوم أُبيحت فيه مدينة رسول اللّه في وقعة الحرّة الشهيرة فقُتل الأصحاب والتابعون، ونهبت الأموال، وبقرت بطون الحوامل وهتكت الأعراض حتى ولدت الأبكار دون أن يعرفن آباء أولادهن‌؟</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أم يوم حاصر جيش بني أُميّة مكّة المكرّمة والبيت العتيق ورموه بالحجارة، لأجل القضاء على عبد اللّه بن الزبير؟</w:t>
      </w:r>
    </w:p>
    <w:p>
      <w:pPr>
        <w:pStyle w:val="BookText"/>
        <w:rPr/>
      </w:pPr>
      <w:r>
        <w:rPr>
          <w:rFonts w:ascii="Amiri" w:hAnsi="Amiri" w:eastAsia="Amiri" w:cs="Amiri"/>
          <w:color w:val="111111"/>
          <w:sz w:val="28"/>
          <w:sz w:val="28"/>
          <w:szCs w:val="28"/>
          <w:rtl w:val="true"/>
          <w:lang w:bidi="ar-SA"/>
        </w:rPr>
        <w:t>أم يوم تسنّم عبد الملك بن مروان منصّة الخلافة، وقد عيّن الحجاج بن يوسف عاملاً على العراق، فسفك دماءً طاهرة، وقتل الأبرياء، وزجّ بالسجون رجالاً ونساءً من دون أن تظلّهم مظلّة تقيهم حرّ الشمس وبرد الليل القارص‌؟</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تلك الحوادث الدموية قد وقعت قبل أن ينقضي القرن الأوّل، فكيف يمكن أن يكون خير القرون وأفضلها؟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242" w:name="pg14916_169107"/>
    </w:p>
    <w:p>
      <w:pPr>
        <w:pStyle w:val="BookText"/>
        <w:rPr/>
      </w:pPr>
      <w:bookmarkEnd w:id="1242"/>
      <w:r>
        <w:rPr>
          <w:rFonts w:ascii="Amiri" w:hAnsi="Amiri" w:eastAsia="Amiri" w:cs="Amiri"/>
          <w:color w:val="111111"/>
          <w:sz w:val="28"/>
          <w:sz w:val="28"/>
          <w:szCs w:val="28"/>
          <w:rtl w:val="true"/>
          <w:lang w:bidi="ar-SA"/>
        </w:rPr>
        <w:t>وإن كان صاحب القرن هو الرسول الأعظم أفضل الخلق‌؟ إلّاأنّ سيرته، تختلف عن سيرة أُمّته التي وقفْتَ على صورة مجملة من أفعالها الدموية</w:t>
      </w:r>
      <w:r>
        <w:rPr>
          <w:rFonts w:eastAsia="Amiri" w:cs="Amiri" w:ascii="Amiri" w:hAnsi="Amiri"/>
          <w:color w:val="111111"/>
          <w:sz w:val="28"/>
          <w:szCs w:val="28"/>
          <w:rtl w:val="true"/>
          <w:lang w:bidi="ar-SA"/>
        </w:rPr>
        <w:t>.</w:t>
      </w:r>
      <w:r>
        <w:rPr>
          <w:rStyle w:val="FootnoteAnchor"/>
          <w:rtl w:val="true"/>
        </w:rPr>
        <w:footnoteReference w:id="578"/>
      </w:r>
    </w:p>
    <w:p>
      <w:pPr>
        <w:pStyle w:val="Heading6"/>
        <w:numPr>
          <w:ilvl w:val="5"/>
          <w:numId w:val="1"/>
        </w:numPr>
        <w:rPr/>
      </w:pPr>
      <w:bookmarkStart w:id="1243" w:name="__RefHeading___Toc1424035_388300464"/>
      <w:bookmarkStart w:id="1244" w:name="_Toc513"/>
      <w:bookmarkEnd w:id="1243"/>
      <w:r>
        <w:rPr/>
        <w:t>3</w:t>
      </w:r>
      <w:r>
        <w:rPr>
          <w:rtl w:val="true"/>
        </w:rPr>
        <w:t xml:space="preserve">. </w:t>
      </w:r>
      <w:r>
        <w:rPr>
          <w:rtl w:val="true"/>
        </w:rPr>
        <w:t>تمسّكهم بالدين في مجال الفروع</w:t>
      </w:r>
      <w:bookmarkEnd w:id="1244"/>
    </w:p>
    <w:p>
      <w:pPr>
        <w:pStyle w:val="BookText"/>
        <w:rPr/>
      </w:pPr>
      <w:r>
        <w:rPr>
          <w:rFonts w:ascii="Amiri" w:hAnsi="Amiri" w:eastAsia="Amiri" w:cs="Amiri"/>
          <w:color w:val="111111"/>
          <w:sz w:val="28"/>
          <w:sz w:val="28"/>
          <w:szCs w:val="28"/>
          <w:rtl w:val="true"/>
          <w:lang w:bidi="ar-SA"/>
        </w:rPr>
        <w:t>إنّ الملاك هو تمسّكهم بالدين في مجال الأحكام والفروع ولو فرض الملاك فهو أيضاً لم يتحقّق، وإن شئت فارجع إلى ما حدث بعد رحيل النبي في نفس عام الرحلة، فإنّ كثيراً ممّن رأى النبيّ الأكرم وأدركه وسمع حديثه أصبح يمتنع عن أداء الزكاة، بل وارتدّ بعض عن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ندري هل نصدق هذا الحديث أم نؤمن بما حدّث القرآن الكريم، حيث يعتبر قوماً أعرف بمواقع الإسلام ويفضّلهم على مَن كان في حضرة النبيّ من الصحابة الكرام وقد ارتدّ،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 يُحِبُّونَهُ أَذِلَّةٍ عَلَى اَلْمُؤْمِنِينَ أَعِزَّةٍ عَلَى اَلْكافِرِينَ يُجاهِدُونَ فِي سَبِيلِ اَللّهِ وَ لا يَخافُونَ لَوْمَةَ لائِمٍ ذلِكَ فَضْلُ اَللّهِ يُؤْتِيهِ مَنْ يَشاءُ وَ اَللّهُ واسِعٌ عَلِيمٌ‌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 يعتز اللّه بهم سبحانه ويفضّلهم على أصحاب النبي‌؟ فلاحظ التفاسير</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ندري هل نؤمن بهذا الحديث الذي رواه الشيخان أم نؤمن بما روياه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نفسهما في باب آخر،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 يوم القيامة رهط من أصحابي فيُجلون عن الحوض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Pr>
        <w:footnoteReference w:id="581"/>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245" w:name="pg14916_169109"/>
    </w:p>
    <w:p>
      <w:pPr>
        <w:pStyle w:val="Heading4"/>
        <w:numPr>
          <w:ilvl w:val="3"/>
          <w:numId w:val="1"/>
        </w:numPr>
        <w:rPr/>
      </w:pPr>
      <w:bookmarkStart w:id="1246" w:name="__RefHeading___Toc1424037_388300464"/>
      <w:bookmarkStart w:id="1247" w:name="_Toc514"/>
      <w:bookmarkEnd w:id="1245"/>
      <w:bookmarkEnd w:id="1246"/>
      <w:r>
        <w:rPr>
          <w:rtl w:val="true"/>
        </w:rPr>
        <w:t>المبحث الخامس</w:t>
      </w:r>
      <w:r>
        <w:rPr>
          <w:rtl w:val="true"/>
        </w:rPr>
        <w:t xml:space="preserve">: </w:t>
      </w:r>
      <w:r>
        <w:rPr>
          <w:rtl w:val="true"/>
        </w:rPr>
        <w:t>في تقسيم البدعة إلى حسنة وسيئة</w:t>
      </w:r>
      <w:bookmarkEnd w:id="1247"/>
    </w:p>
    <w:p>
      <w:pPr>
        <w:pStyle w:val="Heading5"/>
        <w:numPr>
          <w:ilvl w:val="4"/>
          <w:numId w:val="1"/>
        </w:numPr>
        <w:rPr/>
      </w:pPr>
      <w:bookmarkStart w:id="1248" w:name="__RefHeading___Toc1424039_388300464"/>
      <w:bookmarkStart w:id="1249" w:name="_Toc515"/>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يظهر من غير واحد من الفقهاء تقسيم البدعة إلى حسنة وسيئة، والأصل في ذلك قول عمر بن الخطاب، وقد ظهر على لسانه في السنة الرابعة عشرة من الهجرة، عندما جمع الناس للصلاة بإمامة أُبيّ بن كعب في شهر رمضان ووصف الجماعة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رواه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عبد القارئ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رمضان إلى المسجد فإذا الناس أوزاع متفرّقون يصلّي الرجل لنفسه، ويصلّي الرجل فيصلّي بصلاته الرهط،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 قال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 والتي ينامون عنها أفضل من التي يقومون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آخر الليل، وكان الناس يقومون أوّله</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إنّ إقامة صلاة التراويح جماعة لا تخلو من صورتين</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لها أصل في الكتاب والسنّة، فعندئذٍ يكون عمل الخليفة</w:t>
      </w:r>
      <w:bookmarkStart w:id="1250" w:name="pg14916_169110"/>
    </w:p>
    <w:p>
      <w:pPr>
        <w:pStyle w:val="BookText"/>
        <w:rPr/>
      </w:pPr>
      <w:bookmarkEnd w:id="1250"/>
      <w:r>
        <w:rPr>
          <w:rFonts w:ascii="Amiri" w:hAnsi="Amiri" w:eastAsia="Amiri" w:cs="Amiri"/>
          <w:color w:val="111111"/>
          <w:sz w:val="28"/>
          <w:sz w:val="28"/>
          <w:szCs w:val="28"/>
          <w:rtl w:val="true"/>
          <w:lang w:bidi="ar-SA"/>
        </w:rPr>
        <w:t>إحياء لسنّة متروكة، سواء أراد إقامتها جماعة أو جمعهم على قارئ واحد، فلا يصحّ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البدعة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عمله تدخّلاً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أصل في المصدرين الرئيسيّين، لا لإقامتها جماعة أو لجمعهم على قارئ واحد، وإنّما كره الخليفة تفرّق الناس، ولأجل ذلك أمرهم بإقامتها جماعة، أو بقارئ واحد، وعندئذٍ تكون هذه بدعة قبيحة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البدعة التي تحدّث عنها الكتاب والسنّة هي التدخّل في أمر الدين بزيادة أو نقيصة، والتصرّف في التشريع الإسلامي، وهي بهذا المعنى لا يمكن أن تكون إلّاأمراً محرّماً ومذموماً ولا يصحّ تقسيمها إلى حسنة وقبيحة، وهذا شيء واضح لا يحتاج إلى استدلال</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1424041_388300464"/>
      <w:bookmarkStart w:id="1252" w:name="_Toc516"/>
      <w:bookmarkEnd w:id="1251"/>
      <w:r>
        <w:rPr>
          <w:rtl w:val="true"/>
        </w:rPr>
        <w:t>سؤال وجواب</w:t>
      </w:r>
      <w:bookmarkEnd w:id="1252"/>
    </w:p>
    <w:p>
      <w:pPr>
        <w:pStyle w:val="BookText"/>
        <w:rPr/>
      </w:pPr>
      <w:r>
        <w:rPr>
          <w:rFonts w:ascii="Amiri" w:hAnsi="Amiri" w:eastAsia="Amiri" w:cs="Amiri"/>
          <w:color w:val="111111"/>
          <w:sz w:val="28"/>
          <w:sz w:val="28"/>
          <w:szCs w:val="28"/>
          <w:rtl w:val="true"/>
          <w:lang w:bidi="ar-SA"/>
        </w:rPr>
        <w:t>وهنا سؤال يطرح نفسه،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كانت البدعة قسماً واحداً وأمراً محرّماً مقابل السنّة، لا تقبل التقسيم إلى غيره، فما معنى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سنّ في الإسلام سنّة حسنة فعُمل بها بعده، كُتب له أجر مَن عمل بها ولا ينقص من أُجورهم من شيء؛ ومَن سنّ سنّة سيئة فعُمل بها بعده كُتب له مثل وزر مَن عمل بها ولا ينقص من أوزارهم شيء</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الشقّ الأوّل راجع إلى المباحات العامّة المفيدة للمجتمع، كإنشاء المدارس والمكتبات وسائر الأعمال الخيريّة، فلو أنّ رجلاً قام بإنشاء مدرسة أو مكتبة وصار عمله أُسوة للغير، فقام الآخرون بإنشاء مدارس في سائر الأمكنة، فهو سنّة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الثاني فهو راجع إلى الأُمور المحرّمة بالذات، فلو قام أحد بعقد احتفال أشرك فيه النساء السافرات المتبرّجات، ثمّ صار عمله قدوة للآخرين، فعلى هذا المسنّن وزر عمله ووزر مَن عمل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فالحديث لا يمتّ بصلة إلى البدعة المصطلحة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يصحّ تقسيم البدعة بالمعنى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يكن فيه تدخّل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حسنة وقبيحة، مثلاً إذا احتفل المواطنون بيوم استقلال بلدهم كلّ عام، يُعدّ بدعة حسنة من دون انتسابه إلى أمر الشارع به، وأمّا من أحدث أمراً كدخول النساء السافرات المتبرّجات في مجالس الرجال في الضيافات، فهذه بدعة قبيحة، مضافاً إلى أنّه أمر حرام</w:t>
      </w:r>
      <w:r>
        <w:rPr>
          <w:rFonts w:eastAsia="Amiri" w:cs="Amiri" w:ascii="Amiri" w:hAnsi="Amiri"/>
          <w:color w:val="111111"/>
          <w:sz w:val="28"/>
          <w:szCs w:val="28"/>
          <w:rtl w:val="true"/>
          <w:lang w:bidi="ar-SA"/>
        </w:rPr>
        <w:t>.</w:t>
      </w:r>
      <w:bookmarkStart w:id="1253" w:name="pg14916_169112"/>
    </w:p>
    <w:p>
      <w:pPr>
        <w:pStyle w:val="Heading4"/>
        <w:numPr>
          <w:ilvl w:val="3"/>
          <w:numId w:val="1"/>
        </w:numPr>
        <w:rPr/>
      </w:pPr>
      <w:bookmarkStart w:id="1254" w:name="__RefHeading___Toc1424043_388300464"/>
      <w:bookmarkStart w:id="1255" w:name="_Toc517"/>
      <w:bookmarkEnd w:id="1253"/>
      <w:bookmarkEnd w:id="1254"/>
      <w:r>
        <w:rPr>
          <w:rtl w:val="true"/>
        </w:rPr>
        <w:t>المبحث السادس الاحتفال في ميلاد النبي ليس بدعة</w:t>
      </w:r>
      <w:bookmarkEnd w:id="1255"/>
    </w:p>
    <w:p>
      <w:pPr>
        <w:pStyle w:val="Heading5"/>
        <w:numPr>
          <w:ilvl w:val="4"/>
          <w:numId w:val="1"/>
        </w:numPr>
        <w:rPr/>
      </w:pPr>
      <w:bookmarkStart w:id="1256" w:name="__RefHeading___Toc1424045_388300464"/>
      <w:bookmarkStart w:id="1257" w:name="_Toc518"/>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قد عرفت أنّه إذا كان للشيء الجديد أصل في القرآن والسنّة وإن لم يكن للصورة الجديدة دليل خاص فيهما، فليس هذا بدعة،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الاحتفال بميلاد النبي صلى الله عليه و آله و سلم وعترته الطاهرة عليهم السلام وإن كان أمراً حديثاً لم يكن في عصر الرسول صلى الله عليه و آله و سلم بالكيفية الرائجة في زماننا، لكنّه ليس بدعة؛ لأنّ الاحتفال في الميلاد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تجرّد عن الأُمور المحرّمة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مصاديق حبّ النبيّ وإظهار حبه، ومن المعلوم أنّ حبّ النبي صلى الله عليه و آله و سلم أصل من أُصول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ينحصر حب النبي بالاحتفال، بل الحب له مظاهر منها الاحتفال وقراءة الاشعار في حقّه وتلاوة الآيات النازلة في تكريمه ومدحه، وإن كان له صورة أُخرى وهي الاتباع والاستنان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أنّ تشديد الوهابيين على أُمور ترجع إلى حب النبي صلى الله عليه و آله و سلم بحجّة أنّها لا دليل عليها بالخصوص في الكتاب والسنّة، نابع عن عدم تحديد البدعة كما هو حقّها</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حديث ظريف ننقله ليكون عبرة لهؤلاء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في التاريخ الإسلامي أُناس يفهمون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بصفاء أذهانهم وخلوص قرائحهم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الكتاب والسنّة من وصفه سبحانه بصفات الجمال والكمال أُسوة لما لم يرد، فللمسلم أن يدعو ربّه بأوصاف جميلة وإن لم ترد حرفيّاً في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مرّ على أعرابي وهو يدعو في صلاته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لا تراه العيون، ولا تخالطه الظنون، ولا يصفه الواصفون، ولا تغيّره الحوادث، ولا يخشى الدوائر، يعلم مثاقيل الجبال، ومكاييل البحار، وعدد قطر الأمطار، وعدد ورق الأشجار، وعدد ما أظلم عليه الليل، وأشرق عليه النهار، لا تواري سماء منه سماء، ولا أرض أرضاً، ولا بحرٌ ما في قعره، ولا جبل ما في وعره، إجعل خير عمري آخره، وخير عملي خواتمه، وخير أيّامي يوم ألقاك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فوكّل رسول اللّه بالأعرابي رجلاً،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فأتني به، وكان قد أُهدي بعض الذهب إلى رسول اللّه، فلمّا جاء الأعرابي وهب له الذهب،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لم وهبت لك‌؟</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 التي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للرحم حقّاً، ولكن وهبت لك الذهب لحسن ثنائك على اللّه</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وأين هذا الكلام ممّا روي عن الشاذلي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بغير ما دعا به رسول اللّه فهو مبتدع</w:t>
      </w:r>
      <w:r>
        <w:rPr>
          <w:rFonts w:eastAsia="Amiri" w:cs="Amiri" w:ascii="Amiri" w:hAnsi="Amiri"/>
          <w:color w:val="111111"/>
          <w:sz w:val="28"/>
          <w:szCs w:val="28"/>
          <w:rtl w:val="true"/>
          <w:lang w:bidi="ar-SA"/>
        </w:rPr>
        <w:t>.</w:t>
      </w:r>
      <w:r>
        <w:rPr>
          <w:rStyle w:val="FootnoteAnchor"/>
        </w:rPr>
        <w:footnoteReference w:id="585"/>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258" w:name="pg14916_169114"/>
    </w:p>
    <w:p>
      <w:pPr>
        <w:pStyle w:val="Heading5"/>
        <w:numPr>
          <w:ilvl w:val="4"/>
          <w:numId w:val="1"/>
        </w:numPr>
        <w:rPr/>
      </w:pPr>
      <w:bookmarkStart w:id="1259" w:name="__RefHeading___Toc1424047_388300464"/>
      <w:bookmarkStart w:id="1260" w:name="_Toc519"/>
      <w:bookmarkEnd w:id="1258"/>
      <w:bookmarkEnd w:id="1259"/>
      <w:r>
        <w:rPr>
          <w:rtl w:val="true"/>
        </w:rPr>
        <w:t>في البدع التي حدثت بعد رحيل النبي صلى الله عليه و آله و سلم</w:t>
      </w:r>
      <w:bookmarkEnd w:id="12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قبض اليد اليمنى باليُسرى بصور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الضحى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صلاة التراويح 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ثلاثاً دفعة أو دفعات في مجلس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النهي عن متعة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التمتع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الإتمام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دراسة الأُمور الأربعة الأخيرة في محالّها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الفروع، وأمّا الأُصول والعقائد فنقتصر بذكر أمر واحد 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جعلت رؤية اللّه تعالى في الآخرة من الأُصول والعقائد، على نحو لو أنكر ذلك أحد المسلمين لربما يُكفّر، مع أنّ الرؤية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التجسيم والتشبيه 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أفكار مستوردة وبدع يهودية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الكلام في البدعة فمَن أراد</w:t>
      </w:r>
    </w:p>
    <w:p>
      <w:pPr>
        <w:pStyle w:val="BookText"/>
        <w:rPr/>
      </w:pPr>
      <w:r>
        <w:rPr>
          <w:rFonts w:ascii="Amiri" w:hAnsi="Amiri" w:eastAsia="Amiri" w:cs="Amiri"/>
          <w:color w:val="111111"/>
          <w:sz w:val="28"/>
          <w:sz w:val="28"/>
          <w:szCs w:val="28"/>
          <w:rtl w:val="true"/>
          <w:lang w:bidi="ar-SA"/>
        </w:rPr>
        <w:t>التفصيل والتبسّط فليرجع إلى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مفهومها وحدّها وآثارها ومواردها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الهادي</w:t>
      </w:r>
      <w:bookmarkStart w:id="1261" w:name="pg14916_169115"/>
    </w:p>
    <w:p>
      <w:pPr>
        <w:pStyle w:val="Heading3"/>
        <w:numPr>
          <w:ilvl w:val="2"/>
          <w:numId w:val="1"/>
        </w:numPr>
        <w:rPr/>
      </w:pPr>
      <w:bookmarkStart w:id="1262" w:name="__RefHeading___Toc1424049_388300464"/>
      <w:bookmarkStart w:id="1263" w:name="_Toc520"/>
      <w:bookmarkEnd w:id="1261"/>
      <w:bookmarkEnd w:id="1262"/>
      <w:r>
        <w:rPr/>
        <w:t>4</w:t>
      </w:r>
      <w:r>
        <w:rPr>
          <w:rtl w:val="true"/>
        </w:rPr>
        <w:t xml:space="preserve">. </w:t>
      </w:r>
      <w:r>
        <w:rPr>
          <w:rtl w:val="true"/>
        </w:rPr>
        <w:t>التكفير في الذكر الحكيم</w:t>
      </w:r>
      <w:bookmarkEnd w:id="1263"/>
    </w:p>
    <w:p>
      <w:pPr>
        <w:pStyle w:val="Heading4"/>
        <w:numPr>
          <w:ilvl w:val="3"/>
          <w:numId w:val="1"/>
        </w:numPr>
        <w:rPr/>
      </w:pPr>
      <w:bookmarkStart w:id="1264" w:name="__RefHeading___Toc1424051_388300464"/>
      <w:bookmarkStart w:id="1265" w:name="_Toc521"/>
      <w:bookmarkEnd w:id="1264"/>
      <w:r>
        <w:rPr>
          <w:rtl w:val="true"/>
        </w:rPr>
        <w:t>اشارة</w:t>
      </w:r>
      <w:bookmarkEnd w:id="1265"/>
    </w:p>
    <w:p>
      <w:pPr>
        <w:pStyle w:val="BookText"/>
        <w:rPr/>
      </w:pPr>
      <w:r>
        <w:rPr>
          <w:rFonts w:ascii="Amiri" w:hAnsi="Amiri" w:eastAsia="Amiri" w:cs="Amiri"/>
          <w:color w:val="111111"/>
          <w:sz w:val="28"/>
          <w:sz w:val="28"/>
          <w:szCs w:val="28"/>
          <w:rtl w:val="true"/>
          <w:lang w:bidi="ar-SA"/>
        </w:rPr>
        <w:t>التكفير في اللغة التغطية والستر، يقال للزارع كافرٌ لأنّه يغطّي الحبّ تحت التراب،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 غَيْثٍ أَعْجَبَ اَلْكُفّارَ نَباتُهُ‌</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والكفر في الشرع نقيض الإيمان ويُراد من الثاني التصديق، يقول سبحانه حاكياً عن أبناء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أَنْتَ بِمُؤْمِنٍ لَنا وَ لَوْ كُنّا صادِقِينَ‌</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 فيكون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الجحد،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بِكُلٍّ كافِرُونَ‌</w:t>
      </w:r>
      <w:r>
        <w:rPr>
          <w:rFonts w:eastAsia="Amiri" w:cs="Amiri" w:ascii="Amiri" w:hAnsi="Amiri"/>
          <w:color w:val="111111"/>
          <w:sz w:val="28"/>
          <w:szCs w:val="28"/>
          <w:rtl w:val="true"/>
          <w:lang w:bidi="ar-SA"/>
        </w:rPr>
        <w:t>»</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جاحدون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التكفير الذي هو موضوع بحثنا فهو نسبة أحد من أهل القبلة إلى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الفسق فهو في اللغة خروج الشيء من الشيء،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فسقت الرطبة، إذا خرجت عن قشرتها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شرعاً فهو الخروج عن طاعة اللّه كما يقول سبحانه حاكياً عن</w:t>
      </w:r>
      <w:bookmarkStart w:id="1266" w:name="pg14916_169116"/>
    </w:p>
    <w:p>
      <w:pPr>
        <w:pStyle w:val="BookText"/>
        <w:rPr/>
      </w:pPr>
      <w:bookmarkEnd w:id="1266"/>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فَفَسَقَ عَنْ أَمْرِ رَبِّهِ‌</w:t>
      </w:r>
      <w:r>
        <w:rPr>
          <w:rFonts w:eastAsia="Amiri" w:cs="Amiri" w:ascii="Amiri" w:hAnsi="Amiri"/>
          <w:color w:val="111111"/>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وعلى هذا فهو أعمّ من الكفر، إذ ربما يكون إثماً ولا كفراً، باللّه أسمائه وصفاته وآياته وأنبيائه فمَن كذب فقد أثم دون أن يكفر</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424053_388300464"/>
      <w:bookmarkStart w:id="1268" w:name="_Toc522"/>
      <w:bookmarkEnd w:id="1267"/>
      <w:r>
        <w:rPr>
          <w:rtl w:val="true"/>
        </w:rPr>
        <w:t>خطورة التكفير</w:t>
      </w:r>
      <w:bookmarkEnd w:id="1268"/>
    </w:p>
    <w:p>
      <w:pPr>
        <w:pStyle w:val="BookText"/>
        <w:rPr/>
      </w:pPr>
      <w:r>
        <w:rPr>
          <w:rFonts w:ascii="Amiri" w:hAnsi="Amiri" w:eastAsia="Amiri" w:cs="Amiri"/>
          <w:color w:val="111111"/>
          <w:sz w:val="28"/>
          <w:sz w:val="28"/>
          <w:szCs w:val="28"/>
          <w:rtl w:val="true"/>
          <w:lang w:bidi="ar-SA"/>
        </w:rPr>
        <w:t>إنّ مَن نسب أحداً إلى الكفر، أو قذفه بوصف يتضمّن معنى الكفر، دون أن يأتي ببيّنة، فحكمه أن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الرجل لأخيه يا كافر باء بها أحدهما، فإن كان كما قال، وإلّا رجعت عليه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كيف لا يكون كذلك فإنّ الآثار السلبية المترتّبة على التكفير خطيرة جدّاً ويكفي في خطورتها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تزيل عصمة النفس والنفيس، فالنفوس تُقتل والأعراض تُهتك والأموال تُسلب بلا دليل، وتنشر الفوضى في المجتمع الإسلامي وتجعله شيعاً، والذي يعدّه سبحانه من ألوان العذاب،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يَلْبِسَكُمْ شِيَعاً</w:t>
      </w:r>
      <w:r>
        <w:rPr>
          <w:rFonts w:eastAsia="Amiri" w:cs="Amiri" w:ascii="Amiri" w:hAnsi="Amiri"/>
          <w:color w:val="111111"/>
          <w:sz w:val="28"/>
          <w:szCs w:val="28"/>
          <w:rtl w:val="true"/>
          <w:lang w:bidi="ar-SA"/>
        </w:rPr>
        <w:t>»</w:t>
      </w:r>
      <w:r>
        <w:rPr>
          <w:rStyle w:val="FootnoteAnchor"/>
          <w:rtl w:val="true"/>
        </w:rPr>
        <w:footnoteReference w:id="591"/>
      </w:r>
      <w:r>
        <w:rPr>
          <w:rFonts w:ascii="Amiri" w:hAnsi="Amiri" w:eastAsia="Amiri" w:cs="Amiri"/>
          <w:color w:val="111111"/>
          <w:sz w:val="28"/>
          <w:sz w:val="28"/>
          <w:szCs w:val="28"/>
          <w:rtl w:val="true"/>
          <w:lang w:bidi="ar-SA"/>
        </w:rPr>
        <w:t>، إذا عرفت ذلك فلنرجع إلى جذور التكفير في عصر النبي صلى الله عليه و آله و سلم</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424055_388300464"/>
      <w:bookmarkStart w:id="1270" w:name="_Toc523"/>
      <w:bookmarkEnd w:id="1269"/>
      <w:r>
        <w:rPr>
          <w:rtl w:val="true"/>
        </w:rPr>
        <w:t>التكفير في عصر النبي صلى الله عليه و آله و سلم</w:t>
      </w:r>
      <w:bookmarkEnd w:id="1270"/>
    </w:p>
    <w:p>
      <w:pPr>
        <w:pStyle w:val="Heading5"/>
        <w:numPr>
          <w:ilvl w:val="4"/>
          <w:numId w:val="1"/>
        </w:numPr>
        <w:rPr/>
      </w:pPr>
      <w:bookmarkStart w:id="1271" w:name="__RefHeading___Toc1424057_388300464"/>
      <w:bookmarkStart w:id="1272" w:name="_Toc524"/>
      <w:bookmarkEnd w:id="1271"/>
      <w:r>
        <w:rPr>
          <w:rtl w:val="true"/>
        </w:rPr>
        <w:t>اشارة</w:t>
      </w:r>
      <w:bookmarkEnd w:id="1272"/>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المفسّرون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أنّها نزلت</w:t>
      </w:r>
    </w:p>
    <w:p>
      <w:pPr>
        <w:pStyle w:val="BookText"/>
        <w:rPr/>
      </w:pPr>
      <w:r>
        <w:rPr>
          <w:rFonts w:ascii="Amiri" w:hAnsi="Amiri" w:eastAsia="Amiri" w:cs="Amiri"/>
          <w:color w:val="111111"/>
          <w:sz w:val="28"/>
          <w:sz w:val="28"/>
          <w:szCs w:val="28"/>
          <w:rtl w:val="true"/>
          <w:lang w:bidi="ar-SA"/>
        </w:rPr>
        <w:t>في أُسامة بن زيد وأصحابه، بعثهم النبي صلى الله عليه و آله و سلم في سرية فلقوا رجلاً قد انحاز بغنم له إلى جبل، وكان قد أسلم،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لا إله إلّااللّه محمّد رسول اللّه، فبدر إليه أُسامة فقتله واستاقوا غنمه؛ عن السدي</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بعث الوليد بن عقبة بن أبي معيط في صدقات بني المصطلق فخرجوا يتلقّونه فرحاً به، وكانت بينهم عداوة في الجاهلية، فظن أنّهم همّوا بقتله، فرجع إلى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مَنَعُوا صدقاتهم، وكان الأمر خلافه، فغضب النبي صلى الله عليه و آله و سلم وهمّ أن يغزوهم، فنزل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جاءَكُمْ فاسِقٌ بِنَبَإٍ فَتَبَيَّنُوا أَنْ تُصِيبُوا قَوْماً بِجَهالَةٍ فَتُصْبِحُوا عَلى ما فَعَلْتُمْ نادِمِينَ‌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كلّ ذلك يدلّ على أنّ التكفير بلا دليل وحجّة، أمر منكر، ولذلك ثبت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صلاتنا، واستقبل قبلتنا، وأكل ذبيحتنا فذلك المسلم، الذي له ذمّة اللّه وذمّة رسوله</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لا يكون في شيء إلّازانه، ولا ينزع من شيء إلّا شانه</w:t>
      </w:r>
      <w:r>
        <w:rPr>
          <w:rFonts w:eastAsia="Amiri" w:cs="Amiri" w:ascii="Amiri" w:hAnsi="Amiri"/>
          <w:color w:val="111111"/>
          <w:sz w:val="28"/>
          <w:szCs w:val="28"/>
          <w:rtl w:val="true"/>
          <w:lang w:bidi="ar-SA"/>
        </w:rPr>
        <w:t>».</w:t>
      </w:r>
      <w:r>
        <w:rPr>
          <w:rStyle w:val="FootnoteAnchor"/>
          <w:rtl w:val="true"/>
        </w:rPr>
        <w:footnoteReference w:id="59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فيجب علينا أن نبحث في ملاك الإيمان والكفر أي ما يجب التصديق به الذي يستلزم إنكاره الكفر، وإليك 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bookmarkStart w:id="1273" w:name="pg14916_169118"/>
    </w:p>
    <w:p>
      <w:pPr>
        <w:pStyle w:val="Heading5"/>
        <w:numPr>
          <w:ilvl w:val="4"/>
          <w:numId w:val="1"/>
        </w:numPr>
        <w:rPr/>
      </w:pPr>
      <w:bookmarkStart w:id="1274" w:name="__RefHeading___Toc1424059_388300464"/>
      <w:bookmarkStart w:id="1275" w:name="_Toc525"/>
      <w:bookmarkEnd w:id="1273"/>
      <w:bookmarkEnd w:id="1274"/>
      <w:r>
        <w:rPr/>
        <w:t>1</w:t>
      </w:r>
      <w:r>
        <w:rPr>
          <w:rtl w:val="true"/>
        </w:rPr>
        <w:t xml:space="preserve">. </w:t>
      </w:r>
      <w:r>
        <w:rPr>
          <w:rtl w:val="true"/>
        </w:rPr>
        <w:t>التوحيد في الذات</w:t>
      </w:r>
      <w:bookmarkEnd w:id="1275"/>
    </w:p>
    <w:p>
      <w:pPr>
        <w:pStyle w:val="BookText"/>
        <w:rPr/>
      </w:pPr>
      <w:r>
        <w:rPr>
          <w:rFonts w:ascii="Amiri" w:hAnsi="Amiri" w:eastAsia="Amiri" w:cs="Amiri"/>
          <w:color w:val="111111"/>
          <w:sz w:val="28"/>
          <w:sz w:val="28"/>
          <w:szCs w:val="28"/>
          <w:rtl w:val="true"/>
          <w:lang w:bidi="ar-SA"/>
        </w:rPr>
        <w:t>ويُراد به توحيده سبحانه وتنزيهه عن المثل وعن التركيب، فاللّه سبحانه واحد لا مثيل ولا نظير له، موجود بسيط لا جزء له ولا تركيب في ذاته، وسورة الإخلاص تتكفّل ببيان ذينك التوحيدين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فيبينه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بسيط لا جزء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1424061_388300464"/>
      <w:bookmarkStart w:id="1277" w:name="_Toc526"/>
      <w:bookmarkEnd w:id="1276"/>
      <w:r>
        <w:rPr/>
        <w:t>2</w:t>
      </w:r>
      <w:r>
        <w:rPr>
          <w:rtl w:val="true"/>
        </w:rPr>
        <w:t xml:space="preserve">. </w:t>
      </w:r>
      <w:r>
        <w:rPr>
          <w:rtl w:val="true"/>
        </w:rPr>
        <w:t>التوحيد في الخالقية</w:t>
      </w:r>
      <w:bookmarkEnd w:id="1277"/>
    </w:p>
    <w:p>
      <w:pPr>
        <w:pStyle w:val="BookText"/>
        <w:rPr/>
      </w:pPr>
      <w:r>
        <w:rPr>
          <w:rFonts w:ascii="Amiri" w:hAnsi="Amiri" w:eastAsia="Amiri" w:cs="Amiri"/>
          <w:color w:val="111111"/>
          <w:sz w:val="28"/>
          <w:sz w:val="28"/>
          <w:szCs w:val="28"/>
          <w:rtl w:val="true"/>
          <w:lang w:bidi="ar-SA"/>
        </w:rPr>
        <w:t>ويُراد به أنّه لا خالق في صحيفة الوجود على وجه الاستقلال إلّااللّه سبحانه، وقد تضافر التنصيص عليه في الذكر الحكيم،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خالِقُ كُلِّ شَيْ‌ءٍ وَ هُوَ اَلْواحِدُ اَلْقَهّارُ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الخالقية على وجه الاستقلال منحصرة باللّه سبحانه، خرجت الخالقية على وجه التبعية وبإقدار من اللّه سبحانه كما هو الحال في خلق الإنسان ما بدا له من الصنائع، ويكفي في ذلك أنّه سبحانه ينسب خلق الطير وإبراء المريض وإحياء الموتى إلى نبيّه المسيح عليه السلام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تَخْلُقُ مِنَ اَلطِّينِ كَهَيْئَةِ اَلطَّيْرِ بِإِذْنِي فَتَنْفُخُ فِيها فَتَكُونُ طَيْراً بِإِذْنِي وَ تُبْرِئُ اَلْأَكْمَهَ وَ اَلْأَبْرَصَ بِإِذْنِي وَ إِذْ تُخْرِجُ اَلْمَوْتى بِإِذْنِي</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bookmarkStart w:id="1278" w:name="pg14916_169119"/>
    </w:p>
    <w:p>
      <w:pPr>
        <w:pStyle w:val="Heading5"/>
        <w:numPr>
          <w:ilvl w:val="4"/>
          <w:numId w:val="1"/>
        </w:numPr>
        <w:rPr/>
      </w:pPr>
      <w:bookmarkStart w:id="1279" w:name="__RefHeading___Toc1424063_388300464"/>
      <w:bookmarkStart w:id="1280" w:name="_Toc527"/>
      <w:bookmarkEnd w:id="1278"/>
      <w:bookmarkEnd w:id="1279"/>
      <w:r>
        <w:rPr/>
        <w:t>3</w:t>
      </w:r>
      <w:r>
        <w:rPr>
          <w:rtl w:val="true"/>
        </w:rPr>
        <w:t xml:space="preserve">. </w:t>
      </w:r>
      <w:r>
        <w:rPr>
          <w:rtl w:val="true"/>
        </w:rPr>
        <w:t>التوحيد في الربوبية</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الصاحب، ورب البستان مَن يدبّر ويدير حاجاته، كما أنّ رب الدار يحمي الدار من الخراب، فاللّه سبحانه خالق السماوات والأرض وفي الوقت نفسه مديرها ومدبّرها، ولذلك نرى أنّه سبحانه بعدما يذكر خلق السماوات والأرض يصف نفسه بالتدبير،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رَفَعَ اَلسَّماواتِ بِغَيْرِ عَمَدٍ تَرَوْنَها ثُمَّ اِسْتَوى عَلَى اَلْعَرْشِ وَ سَخَّرَ اَلشَّمْسَ وَ اَلْقَمَرَ كُلٌّ يَجْرِي لِأَجَلٍ مُسَمًّى يُدَبِّرُ اَلْأَمْرَ يُفَصِّلُ اَلْآياتِ لَعَلَّكُمْ بِلِقاءِ رَبِّكُمْ تُوقِنُونَ‌</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إلى غير ذلك من الآيات التي تنصّ على حصر تدبير الكون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مشركي عصر الرسالة كانوا موحّدين في الخالقية دون الربوبية، فزعموا أنّ تدبير العالم والإنسان موكول إلى الآلهة المكذوبة من الملائكة والجن والأصنام والأوثان، ويدلّ على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لِيَكُونُوا لَهُمْ عِزًّا</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اِتَّخَذُوا مِنْ دُونِ اَللّهِ آلِهَةً لَعَلَّهُمْ يُنْصَرُونَ‌</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فكانوا يرون العزّ في الحياة والنصرة في الحرب بيد الآلهة، وبذلك يُعلم أنّ ما ذهب إليه محمد بن عبد الوهاب</w:t>
      </w:r>
      <w:r>
        <w:rPr>
          <w:rStyle w:val="FootnoteAnchor"/>
          <w:rtl w:val="true"/>
        </w:rPr>
        <w:footnoteReference w:id="602"/>
      </w:r>
      <w:r>
        <w:rPr>
          <w:rFonts w:ascii="Amiri" w:hAnsi="Amiri" w:eastAsia="Amiri" w:cs="Amiri"/>
          <w:color w:val="111111"/>
          <w:sz w:val="28"/>
          <w:sz w:val="28"/>
          <w:szCs w:val="28"/>
          <w:rtl w:val="true"/>
          <w:lang w:bidi="ar-SA"/>
        </w:rPr>
        <w:t>من أنّ مشركي عصر الرسالة كانوا موحّدين في الربوبية والمدبّرية، أمر لا يصدقه الكتاب الكريم ولا التاريخ الذي يصف عادات الجاهلية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وعذره في ذلك لأنّه فسر الربوبية بالخالقية، وخلط بينهما</w:t>
      </w:r>
      <w:r>
        <w:rPr>
          <w:rFonts w:eastAsia="Amiri" w:cs="Amiri" w:ascii="Amiri" w:hAnsi="Amiri"/>
          <w:color w:val="111111"/>
          <w:sz w:val="28"/>
          <w:szCs w:val="28"/>
          <w:rtl w:val="true"/>
          <w:lang w:bidi="ar-SA"/>
        </w:rPr>
        <w:t>.</w:t>
      </w:r>
      <w:bookmarkStart w:id="1281" w:name="pg14916_169120"/>
    </w:p>
    <w:p>
      <w:pPr>
        <w:pStyle w:val="Heading5"/>
        <w:numPr>
          <w:ilvl w:val="4"/>
          <w:numId w:val="1"/>
        </w:numPr>
        <w:rPr/>
      </w:pPr>
      <w:bookmarkStart w:id="1282" w:name="__RefHeading___Toc1424065_388300464"/>
      <w:bookmarkStart w:id="1283" w:name="_Toc528"/>
      <w:bookmarkEnd w:id="1281"/>
      <w:bookmarkEnd w:id="1282"/>
      <w:r>
        <w:rPr/>
        <w:t>4</w:t>
      </w:r>
      <w:r>
        <w:rPr>
          <w:rtl w:val="true"/>
        </w:rPr>
        <w:t xml:space="preserve">. </w:t>
      </w:r>
      <w:r>
        <w:rPr>
          <w:rtl w:val="true"/>
        </w:rPr>
        <w:t>التوحيد في العبودية</w:t>
      </w:r>
      <w:bookmarkEnd w:id="1283"/>
    </w:p>
    <w:p>
      <w:pPr>
        <w:pStyle w:val="BookText"/>
        <w:rPr/>
      </w:pPr>
      <w:r>
        <w:rPr>
          <w:rFonts w:ascii="Amiri" w:hAnsi="Amiri" w:eastAsia="Amiri" w:cs="Amiri"/>
          <w:color w:val="111111"/>
          <w:sz w:val="28"/>
          <w:sz w:val="28"/>
          <w:szCs w:val="28"/>
          <w:rtl w:val="true"/>
          <w:lang w:bidi="ar-SA"/>
        </w:rPr>
        <w:t>العبادة عبارة عن الخضوع بالجوارح أمام مَن بيده مصير العابد في الحياة على جميع الأصعدة، اعتقاداً صحيحاً أو باطلاً، فقد بعث الأنبياء كلّهم لأجل نشر هذا الأصل وأنّه لا معبود إلّاإيّاه،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بَعَثْنا فِي كُلِّ أُمَّةٍ رَسُولاً أَنِ اُعْبُدُوا اَللّهَ وَ اِجْتَنِبُوا اَلطّاغُوتَ فَمِنْهُمْ مَنْ هَدَى اَللّهُ‌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الحصر أنّه سبحانه هو المؤثّر الواحد في الكون خلقة وتدبيراً، فكان هو اللائق بالعبادة، وأمّا المنحرفون عن أصحاب رسالات السماء فبما أنّهم وزّعوا أمر التدبير على آلهتهم المكذوبة، لا يرون حصر العبادة باللّه سبحانه؛ بل كانوا يعبدون غيره لكي يتقرّبوا بعبادتهم إلى اللّه سبحانه</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424067_388300464"/>
      <w:bookmarkStart w:id="1285" w:name="_Toc529"/>
      <w:bookmarkEnd w:id="1284"/>
      <w:r>
        <w:rPr/>
        <w:t>5</w:t>
      </w:r>
      <w:r>
        <w:rPr>
          <w:rtl w:val="true"/>
        </w:rPr>
        <w:t xml:space="preserve">. </w:t>
      </w:r>
      <w:r>
        <w:rPr>
          <w:rtl w:val="true"/>
        </w:rPr>
        <w:t>الإيمان بالمعاد</w:t>
      </w:r>
      <w:bookmarkEnd w:id="1285"/>
    </w:p>
    <w:p>
      <w:pPr>
        <w:pStyle w:val="BookText"/>
        <w:rPr/>
      </w:pPr>
      <w:r>
        <w:rPr>
          <w:rFonts w:ascii="Amiri" w:hAnsi="Amiri" w:eastAsia="Amiri" w:cs="Amiri"/>
          <w:color w:val="111111"/>
          <w:sz w:val="28"/>
          <w:sz w:val="28"/>
          <w:szCs w:val="28"/>
          <w:rtl w:val="true"/>
          <w:lang w:bidi="ar-SA"/>
        </w:rPr>
        <w:t>الإيمان بالمعاد وأنّه سبحانه يحيي الناس بعد مماتهم يوم القيامة ويحاسبهم ويجزيهم حسب أعمالهم، من صميم الإيمان، ولذلك كثيراً ما يجمع القرآن الكريم بين الإيمان باللّه والمعاد معاً،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بِاللّهِ وَ اَلْيَوْمِ اَلْآخِرِ</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والإيمان بالمعاد أمر دعت إليه عامّة الشرائع السماوية، فلا توصف دعوة بالدين إذا خلت عن الدعوة إلى الإيمان بالحياة بعد الممات</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424069_388300464"/>
      <w:bookmarkStart w:id="1287" w:name="_Toc530"/>
      <w:bookmarkEnd w:id="1286"/>
      <w:r>
        <w:rPr/>
        <w:t>6</w:t>
      </w:r>
      <w:r>
        <w:rPr>
          <w:rtl w:val="true"/>
        </w:rPr>
        <w:t xml:space="preserve">. </w:t>
      </w:r>
      <w:r>
        <w:rPr>
          <w:rtl w:val="true"/>
        </w:rPr>
        <w:t>رسالة النبيّ الخاتم صلى الله عليه و آله و سلم</w:t>
      </w:r>
      <w:bookmarkEnd w:id="128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شعار الإسلام وشعار مَن يدخل تحت خيمته هو الاعتراف بتوحيده</w:t>
      </w:r>
      <w:bookmarkStart w:id="1288" w:name="pg14916_169121"/>
    </w:p>
    <w:p>
      <w:pPr>
        <w:pStyle w:val="BookText"/>
        <w:rPr/>
      </w:pPr>
      <w:bookmarkEnd w:id="1288"/>
      <w:r>
        <w:rPr>
          <w:rFonts w:ascii="Amiri" w:hAnsi="Amiri" w:eastAsia="Amiri" w:cs="Amiri"/>
          <w:color w:val="111111"/>
          <w:sz w:val="28"/>
          <w:sz w:val="28"/>
          <w:szCs w:val="28"/>
          <w:rtl w:val="true"/>
          <w:lang w:bidi="ar-SA"/>
        </w:rPr>
        <w:t>سبحانه ورسالة نبيّه محمد صلى الله عليه و آله و سلم، وهذا أمر واضح لا سترة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خاتم الأنبياء والرسل وقد ختم به باب النبوّة،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مُحَمَّدٌ أَبا أَحَدٍ مِنْ رِجالِكُمْ وَ لكِنْ رَسُولَ اَللّهِ وَ خاتَمَ اَلنَّبِيِّينَ وَ كانَ اَللّهُ بِكُلِّ شَيْ‌ءٍ عَلِيماً</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424071_388300464"/>
      <w:bookmarkStart w:id="1290" w:name="_Toc531"/>
      <w:bookmarkEnd w:id="1289"/>
      <w:r>
        <w:rPr/>
        <w:t>7</w:t>
      </w:r>
      <w:r>
        <w:rPr>
          <w:rtl w:val="true"/>
        </w:rPr>
        <w:t xml:space="preserve">. </w:t>
      </w:r>
      <w:r>
        <w:rPr>
          <w:rtl w:val="true"/>
        </w:rPr>
        <w:t>القرآن وحي منزل</w:t>
      </w:r>
      <w:bookmarkEnd w:id="1290"/>
    </w:p>
    <w:p>
      <w:pPr>
        <w:pStyle w:val="BookText"/>
        <w:rPr/>
      </w:pPr>
      <w:r>
        <w:rPr>
          <w:rFonts w:ascii="Amiri" w:hAnsi="Amiri" w:eastAsia="Amiri" w:cs="Amiri"/>
          <w:color w:val="111111"/>
          <w:sz w:val="28"/>
          <w:sz w:val="28"/>
          <w:szCs w:val="28"/>
          <w:rtl w:val="true"/>
          <w:lang w:bidi="ar-SA"/>
        </w:rPr>
        <w:t>إنّ مركز النزاع ومحوره بين رسول اللّه صلى الله عليه و آله و سلم ومشركي قريش كان يتمثّل في كون القرآن وحياً منزلاً من اللّه على رسوله، فقد كانوا منكرين لذلك أشدّ الإنكار وينسبونه إلى السحر تارة، والكهانة أُخرى، أو أخذه من أهل الكتاب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يتّضح أنّ الإقرار والإيمان بأنّ القرآن وحي من اللّه هو من صميم الإيمان، ويكفي في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w:t>
      </w:r>
      <w:r>
        <w:rPr>
          <w:rStyle w:val="FootnoteAnchor"/>
          <w:rtl w:val="true"/>
        </w:rPr>
        <w:footnoteReference w:id="606"/>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لا يكون من صميم الإيمان والقرآن هو المعجزة الكبرى للنبي الأكرم صلى الله عليه و آله و سلم والبرهان الخالد على رسالته عبر الزمان، إلى قيام القيامة، يقول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w:t>
      </w:r>
      <w:r>
        <w:rPr>
          <w:rFonts w:eastAsia="Amiri" w:cs="Amiri" w:ascii="Amiri" w:hAnsi="Amiri"/>
          <w:color w:val="111111"/>
          <w:sz w:val="28"/>
          <w:szCs w:val="28"/>
          <w:rtl w:val="true"/>
          <w:lang w:bidi="ar-SA"/>
        </w:rPr>
        <w:t>».</w:t>
      </w:r>
      <w:r>
        <w:rPr>
          <w:rStyle w:val="FootnoteAnchor"/>
          <w:rtl w:val="true"/>
        </w:rPr>
        <w:footnoteReference w:id="607"/>
      </w:r>
      <w:bookmarkStart w:id="1291" w:name="pg14916_169122"/>
    </w:p>
    <w:p>
      <w:pPr>
        <w:pStyle w:val="Heading5"/>
        <w:numPr>
          <w:ilvl w:val="4"/>
          <w:numId w:val="1"/>
        </w:numPr>
        <w:rPr/>
      </w:pPr>
      <w:bookmarkStart w:id="1292" w:name="__RefHeading___Toc1424073_388300464"/>
      <w:bookmarkStart w:id="1293" w:name="_Toc532"/>
      <w:bookmarkEnd w:id="1291"/>
      <w:bookmarkEnd w:id="1292"/>
      <w:r>
        <w:rPr/>
        <w:t>8</w:t>
      </w:r>
      <w:r>
        <w:rPr>
          <w:rtl w:val="true"/>
        </w:rPr>
        <w:t xml:space="preserve">. </w:t>
      </w:r>
      <w:r>
        <w:rPr>
          <w:rtl w:val="true"/>
        </w:rPr>
        <w:t>الاعتقاد بالضروريات</w:t>
      </w:r>
      <w:bookmarkEnd w:id="1293"/>
    </w:p>
    <w:p>
      <w:pPr>
        <w:pStyle w:val="BookText"/>
        <w:rPr/>
      </w:pPr>
      <w:r>
        <w:rPr>
          <w:rFonts w:ascii="Amiri" w:hAnsi="Amiri" w:eastAsia="Amiri" w:cs="Amiri"/>
          <w:color w:val="111111"/>
          <w:sz w:val="28"/>
          <w:sz w:val="28"/>
          <w:szCs w:val="28"/>
          <w:rtl w:val="true"/>
          <w:lang w:bidi="ar-SA"/>
        </w:rPr>
        <w:t>لا شكّ أنّ قسماً من الأحكام الشرعية يُعدّ من ضروريات الشريعة الإسلامية كوجوب الصلاة والزكاة وحجّ بيت اللّه الحرام، إلى غير ذلك من الأحكام التي يعرفها كلّ مسلم على وجه الإجمال، فقد ذكر الفقهاء أنّ إنكار الحكم الضروري يُسبّب خروج الإنسان عن خيمة الإيمان والإسلام، لأنّ إنكار حكم الضروري يلازم إنكار رسالة النبي الأكرم صلى الله عليه و آله و سلم فهو بنفسه وإن لم يكن سبباً للخروج والارتداد، لكنّه بما أنّه يلازم إنكار رسالة النبي صلى الله عليه و آله و سلم يكون سبباً للكفر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ظرف الملازمة، فهل الميزان هو وجود الملازمة بين الإنكارين في نظر المنكر، أو وجود الملازمة في نظر المسلمين‌؟</w:t>
      </w:r>
    </w:p>
    <w:p>
      <w:pPr>
        <w:pStyle w:val="BookText"/>
        <w:rPr/>
      </w:pPr>
      <w:r>
        <w:rPr>
          <w:rFonts w:ascii="Amiri" w:hAnsi="Amiri" w:eastAsia="Amiri" w:cs="Amiri"/>
          <w:color w:val="111111"/>
          <w:sz w:val="28"/>
          <w:sz w:val="28"/>
          <w:szCs w:val="28"/>
          <w:rtl w:val="true"/>
          <w:lang w:bidi="ar-SA"/>
        </w:rPr>
        <w:t>المحقّقون على الأوّل فلو كان المنكر يعيش بين المسلمين فترة طويلة ووقف على وضوح هذه الأحكام ومع ذلك أنكر واحداً منها عناداً ولجاجاً، فيحكم بكفره وخروجه، لأنّ مثل هذا الإنكار يلازم إنكار رسالة الرسول ونبوّته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تكن الملازمة بين الإنكارين إلّاعند المسلمين لا عند المنكر، كما إذا كان جديد الإسلام أو نزيلاً في البوادي، فإنكار مثل هذا لا يسبّب الكفر إذ ليس عنده تلك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الضروريات حُبّ أهل البيت عليهم السلام وأنّ بغضهم أمر محرّم بالضرورة، فمن بغض أهل البيت فقد أنكر أحد الأُمور الضرورية، فيكون محكوماً بالكفر كالنواصب</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الأُصول التي يجب الإيمان بها، وأمّا من أنكر واحداً من هذه الأُصول إنّما يكفّر بعد اجتماع الشرائط التالية</w:t>
      </w:r>
      <w:r>
        <w:rPr>
          <w:rFonts w:eastAsia="Amiri" w:cs="Amiri" w:ascii="Amiri" w:hAnsi="Amiri"/>
          <w:color w:val="111111"/>
          <w:sz w:val="28"/>
          <w:szCs w:val="28"/>
          <w:rtl w:val="true"/>
          <w:lang w:bidi="ar-SA"/>
        </w:rPr>
        <w:t>:</w:t>
      </w:r>
      <w:bookmarkStart w:id="1294" w:name="pg14916_169123"/>
    </w:p>
    <w:p>
      <w:pPr>
        <w:pStyle w:val="Heading4"/>
        <w:numPr>
          <w:ilvl w:val="3"/>
          <w:numId w:val="1"/>
        </w:numPr>
        <w:rPr/>
      </w:pPr>
      <w:bookmarkStart w:id="1295" w:name="__RefHeading___Toc1424075_388300464"/>
      <w:bookmarkStart w:id="1296" w:name="_Toc533"/>
      <w:bookmarkEnd w:id="1294"/>
      <w:bookmarkEnd w:id="1295"/>
      <w:r>
        <w:rPr>
          <w:rtl w:val="true"/>
        </w:rPr>
        <w:t>[</w:t>
      </w:r>
      <w:r>
        <w:rPr>
          <w:rtl w:val="true"/>
        </w:rPr>
        <w:t>الشروط اللازمة للتكفير</w:t>
      </w:r>
      <w:r>
        <w:rPr>
          <w:rtl w:val="true"/>
        </w:rPr>
        <w:t>...]</w:t>
      </w:r>
      <w:bookmarkEnd w:id="1296"/>
    </w:p>
    <w:p>
      <w:pPr>
        <w:pStyle w:val="Heading5"/>
        <w:numPr>
          <w:ilvl w:val="4"/>
          <w:numId w:val="1"/>
        </w:numPr>
        <w:rPr/>
      </w:pPr>
      <w:bookmarkStart w:id="1297" w:name="__RefHeading___Toc1424077_388300464"/>
      <w:bookmarkStart w:id="1298" w:name="_Toc534"/>
      <w:bookmarkEnd w:id="1297"/>
      <w:r>
        <w:rPr/>
        <w:t>1</w:t>
      </w:r>
      <w:r>
        <w:rPr>
          <w:rtl w:val="true"/>
        </w:rPr>
        <w:t xml:space="preserve">. </w:t>
      </w:r>
      <w:r>
        <w:rPr>
          <w:rtl w:val="true"/>
        </w:rPr>
        <w:t>إقامة الحجّة على المنكر</w:t>
      </w:r>
      <w:bookmarkEnd w:id="1298"/>
    </w:p>
    <w:p>
      <w:pPr>
        <w:pStyle w:val="BookText"/>
        <w:rPr/>
      </w:pPr>
      <w:r>
        <w:rPr>
          <w:rFonts w:ascii="Amiri" w:hAnsi="Amiri" w:eastAsia="Amiri" w:cs="Amiri"/>
          <w:color w:val="111111"/>
          <w:sz w:val="28"/>
          <w:sz w:val="28"/>
          <w:szCs w:val="28"/>
          <w:rtl w:val="true"/>
          <w:lang w:bidi="ar-SA"/>
        </w:rPr>
        <w:t>اتّفق العلماء على أنّه ليس لأحد أن يكفّر أحداً من المسلمين وإن أخطأ وغلط حتى تُقام عليه الحجّة، وتتبيّن له المحجّة، ومن ثبت إسلامه بيقين لم يزل ذلك عنه بالشكّ‌، بل لا يزول إلّابعد إقامة الحجّة وإزالة الشبهة</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ويترتّب على ذلك أنّ منكر الضروري إذا كان جديد الإسلام أو من أهل البادية البعيدة لا يُحكم عليه بالكفر؛ لأنّ المفروض أنّه لم تتم عليه الحجّة لحداثة دخوله في الإسلام، أو بعد محلّه عن العلم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النسائي أنّ رجلاً قال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وشئت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أجعلتني نداً للّه،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ثم ما شئت</w:t>
      </w:r>
      <w:r>
        <w:rPr>
          <w:rFonts w:eastAsia="Amiri" w:cs="Amiri" w:ascii="Amiri" w:hAnsi="Amiri"/>
          <w:color w:val="111111"/>
          <w:sz w:val="28"/>
          <w:szCs w:val="28"/>
          <w:rtl w:val="true"/>
          <w:lang w:bidi="ar-SA"/>
        </w:rPr>
        <w:t>».</w:t>
      </w:r>
      <w:r>
        <w:rPr>
          <w:rStyle w:val="FootnoteAnchor"/>
          <w:rtl w:val="true"/>
        </w:rPr>
        <w:footnoteReference w:id="609"/>
      </w:r>
    </w:p>
    <w:p>
      <w:pPr>
        <w:pStyle w:val="Heading5"/>
        <w:numPr>
          <w:ilvl w:val="4"/>
          <w:numId w:val="1"/>
        </w:numPr>
        <w:rPr/>
      </w:pPr>
      <w:bookmarkStart w:id="1299" w:name="__RefHeading___Toc1424079_388300464"/>
      <w:bookmarkStart w:id="1300" w:name="_Toc535"/>
      <w:bookmarkEnd w:id="1299"/>
      <w:r>
        <w:rPr/>
        <w:t>2</w:t>
      </w:r>
      <w:r>
        <w:rPr>
          <w:rtl w:val="true"/>
        </w:rPr>
        <w:t xml:space="preserve">. </w:t>
      </w:r>
      <w:r>
        <w:rPr>
          <w:rtl w:val="true"/>
        </w:rPr>
        <w:t>كونه قاصداً للمعنى المخرج</w:t>
      </w:r>
      <w:bookmarkEnd w:id="1300"/>
    </w:p>
    <w:p>
      <w:pPr>
        <w:pStyle w:val="BookText"/>
        <w:rPr/>
      </w:pPr>
      <w:r>
        <w:rPr>
          <w:rFonts w:ascii="Amiri" w:hAnsi="Amiri" w:eastAsia="Amiri" w:cs="Amiri"/>
          <w:color w:val="111111"/>
          <w:sz w:val="28"/>
          <w:sz w:val="28"/>
          <w:szCs w:val="28"/>
          <w:rtl w:val="true"/>
          <w:lang w:bidi="ar-SA"/>
        </w:rPr>
        <w:t>إذا كان تعبير الرجل ذا احتمالات ووجوه، وهي بين صحيح وباطل فلا يحكم عليه بالكفر بعبارة ذات وجوه،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على القائل بوحدة الوجود إلّا إذا ثبت أنّه أراد عينية وجود الواجب مع الوجود الإمكاني</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1424081_388300464"/>
      <w:bookmarkStart w:id="1302" w:name="_Toc536"/>
      <w:bookmarkEnd w:id="1301"/>
      <w:r>
        <w:rPr/>
        <w:t>3</w:t>
      </w:r>
      <w:r>
        <w:rPr>
          <w:rtl w:val="true"/>
        </w:rPr>
        <w:t xml:space="preserve">. </w:t>
      </w:r>
      <w:r>
        <w:rPr>
          <w:rtl w:val="true"/>
        </w:rPr>
        <w:t>كونه مختاراً في البيان والعمل</w:t>
      </w:r>
      <w:bookmarkEnd w:id="1302"/>
    </w:p>
    <w:p>
      <w:pPr>
        <w:pStyle w:val="BookText"/>
        <w:rPr/>
      </w:pPr>
      <w:r>
        <w:rPr>
          <w:rFonts w:ascii="Amiri" w:hAnsi="Amiri" w:eastAsia="Amiri" w:cs="Amiri"/>
          <w:color w:val="111111"/>
          <w:sz w:val="28"/>
          <w:sz w:val="28"/>
          <w:szCs w:val="28"/>
          <w:rtl w:val="true"/>
          <w:lang w:bidi="ar-SA"/>
        </w:rPr>
        <w:t>إذا كان الإنسان مكرهاً على الكفر، كما هو في قضية عمار رحمه الله فلا يحلّ تكفيره، وقد مضى بيانه في مبحث التقيّة</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424083_388300464"/>
      <w:bookmarkStart w:id="1304" w:name="_Toc537"/>
      <w:bookmarkEnd w:id="1303"/>
      <w:r>
        <w:rPr/>
        <w:t>4</w:t>
      </w:r>
      <w:r>
        <w:rPr>
          <w:rtl w:val="true"/>
        </w:rPr>
        <w:t xml:space="preserve">. </w:t>
      </w:r>
      <w:r>
        <w:rPr>
          <w:rtl w:val="true"/>
        </w:rPr>
        <w:t>لم يكن الإنكار عن شبهة خارجة عن الاختيار</w:t>
      </w:r>
      <w:bookmarkEnd w:id="1304"/>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يتّفق لبعض الناس إنكار حكم ضروري لشبهة طرأت على ذهنه</w:t>
      </w:r>
      <w:bookmarkStart w:id="1305" w:name="pg14916_169124"/>
    </w:p>
    <w:p>
      <w:pPr>
        <w:pStyle w:val="BookText"/>
        <w:rPr/>
      </w:pPr>
      <w:bookmarkEnd w:id="1305"/>
      <w:r>
        <w:rPr>
          <w:rFonts w:ascii="Amiri" w:hAnsi="Amiri" w:eastAsia="Amiri" w:cs="Amiri"/>
          <w:color w:val="111111"/>
          <w:sz w:val="28"/>
          <w:sz w:val="28"/>
          <w:szCs w:val="28"/>
          <w:rtl w:val="true"/>
          <w:lang w:bidi="ar-SA"/>
        </w:rPr>
        <w:t>بسبب وسائل الإعلام المعادية التي تنشر كلّ يوم وليلة عشرات الشبهات، فإذا أُحضر إلى الحاكم فعليه أن يحيله إلى أُستاذ يعرف الداء والدواء، حتى يُزيل ما طرأ على ذهنه من جانب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استمر على الإنكار بعد إتمام الحجّة يحكم عليه بالكفر آنذاك</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1424085_388300464"/>
      <w:bookmarkStart w:id="1307" w:name="_Toc538"/>
      <w:bookmarkEnd w:id="1306"/>
      <w:r>
        <w:rPr/>
        <w:t>5</w:t>
      </w:r>
      <w:r>
        <w:rPr>
          <w:rtl w:val="true"/>
        </w:rPr>
        <w:t xml:space="preserve">. </w:t>
      </w:r>
      <w:r>
        <w:rPr>
          <w:rtl w:val="true"/>
        </w:rPr>
        <w:t>عدم احتمال التأويل</w:t>
      </w:r>
      <w:bookmarkEnd w:id="1307"/>
    </w:p>
    <w:p>
      <w:pPr>
        <w:pStyle w:val="BookText"/>
        <w:rPr/>
      </w:pPr>
      <w:r>
        <w:rPr>
          <w:rFonts w:ascii="Amiri" w:hAnsi="Amiri" w:eastAsia="Amiri" w:cs="Amiri"/>
          <w:color w:val="111111"/>
          <w:sz w:val="28"/>
          <w:sz w:val="28"/>
          <w:szCs w:val="28"/>
          <w:rtl w:val="true"/>
          <w:lang w:bidi="ar-SA"/>
        </w:rPr>
        <w:t>إذا تكلّم الإنسان بشيء عن جدٍّ بما يخالف أحد الأُصول لكن كان كلامه على وجه يقبل التأويل، مثلاً لو قال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خلق الأشياء وهو عينها</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 ربما يقصد من عبارته هذه شدّة تعلّق الممكنات بالواجب لذاته، تعلّق المعنى الحرفي بالاسمي، على نحو لو انقطعت الصلة بينهما لعمّ العدم صفحة الوجود الإمكاني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الاحتمال في حقّ القائل يصدّنا عن التسرّع في تكفيره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نشير إلى الذرائع الباطلة التي اتّخذت ذريعة من بعض الفرق لتكفير المسلمين، وهي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الشفاعة من النبي صلى الله عليه و آله و سلم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الدعاء لا ينافي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اَلشَّفاعَةُ جَمِيعاً</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لأنّه معناه أنّ شفاعة الشفعاء بإذن اللّه سبحانه فالقائل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لنا عند اللّه، أي بإذن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التوسّل بدعائه صلى الله عليه و آله و سلم في قضاء الحاجات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الاستغاثة بدعائه صلى الله عليه و آله و سلم في الشدائد والمصائب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عند قبور الأنبياء والأولياء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التبرّك بمقابرهم، هذا وانّ اللّه سبحانه يحكي عن الموحّدين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بعدما تعرّفوا على أصحاب الكهف وموتهم فيه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لَنَتَّخِذَنَّ عَلَيْهِمْ مَسْجِداً</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النذر للّه سبحانه وإهداء ثواب المنذور للنبي والإمام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التبرّك بآثار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أُمور يُكفّر بها الوهابية جميع المسلمين مع أنّ هذه المسائل فروع فقهية والاختلاف فيها لا يوجب التكفير بل للمصيب أجران، وللمخطئ أجر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ذرائع يكفّر بها خصوص الشيعة، كلّها أكاذيب ومفتعلات يعزّر شرعاً من نسبها إلى الإمامية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تأليه الشيعة لعليّ وأولاده وأنّهم يعبدونهم ويعتقدون بألوهيتهم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ختم النبوة برحيل سيدنا محمد وأنّ الوحي ينزل على عليّ وأولاده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النبوة كانت لعلي ولكنّ جبريل خان الأمانة وأعطاها لمحمد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بغض أصحاب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بتحريف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دعايات لا تجد منها أثراً في معتقدات الشيعة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للشيعة في مجال العقائد بعض الأُصول ربما يختلفون فيها مع سائر الفرق لفظاً لا معنى، وأخصّ بالذكر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308" w:name="pg14916_169126"/>
    </w:p>
    <w:p>
      <w:pPr>
        <w:pStyle w:val="Heading4"/>
        <w:numPr>
          <w:ilvl w:val="3"/>
          <w:numId w:val="1"/>
        </w:numPr>
        <w:rPr/>
      </w:pPr>
      <w:bookmarkStart w:id="1309" w:name="__RefHeading___Toc1424087_388300464"/>
      <w:bookmarkStart w:id="1310" w:name="_Toc539"/>
      <w:bookmarkEnd w:id="1308"/>
      <w:bookmarkEnd w:id="1309"/>
      <w:r>
        <w:rPr>
          <w:rtl w:val="true"/>
        </w:rPr>
        <w:t>[</w:t>
      </w:r>
      <w:r>
        <w:rPr>
          <w:rtl w:val="true"/>
        </w:rPr>
        <w:t>بعض العقائد المختلف فيها بين الفريقين</w:t>
      </w:r>
      <w:r>
        <w:rPr>
          <w:rtl w:val="true"/>
        </w:rPr>
        <w:t>...]</w:t>
      </w:r>
      <w:bookmarkEnd w:id="1310"/>
    </w:p>
    <w:p>
      <w:pPr>
        <w:pStyle w:val="Heading5"/>
        <w:numPr>
          <w:ilvl w:val="4"/>
          <w:numId w:val="1"/>
        </w:numPr>
        <w:rPr/>
      </w:pPr>
      <w:bookmarkStart w:id="1311" w:name="__RefHeading___Toc1424089_388300464"/>
      <w:bookmarkStart w:id="1312" w:name="_Toc540"/>
      <w:bookmarkEnd w:id="1311"/>
      <w:r>
        <w:rPr/>
        <w:t>1</w:t>
      </w:r>
      <w:r>
        <w:rPr>
          <w:rtl w:val="true"/>
        </w:rPr>
        <w:t xml:space="preserve">. </w:t>
      </w:r>
      <w:r>
        <w:rPr>
          <w:rtl w:val="true"/>
        </w:rPr>
        <w:t>القول بالبداء</w:t>
      </w:r>
      <w:bookmarkEnd w:id="1312"/>
    </w:p>
    <w:p>
      <w:pPr>
        <w:pStyle w:val="BookText"/>
        <w:rPr/>
      </w:pPr>
      <w:r>
        <w:rPr>
          <w:rFonts w:ascii="Amiri" w:hAnsi="Amiri" w:eastAsia="Amiri" w:cs="Amiri"/>
          <w:color w:val="111111"/>
          <w:sz w:val="28"/>
          <w:sz w:val="28"/>
          <w:szCs w:val="28"/>
          <w:rtl w:val="true"/>
          <w:lang w:bidi="ar-SA"/>
        </w:rPr>
        <w:t>وهو من صميم العقيدة الإسلامية ولكنّ له 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بدا للّه أي ظهر الصواب للّه سبحانه بعد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والبداء بهذا المعنى كفر وزندقة، واللّه سبحانه هو العالم بالشهود والمغيبات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مصائر العباد بالأعمال الصالحة أو الطالحة، وهذا أمر مسلّم بين المسلمين،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613"/>
      </w:r>
      <w:r>
        <w:rPr>
          <w:rFonts w:ascii="IRNazanin" w:hAnsi="IRNazanin" w:eastAsia="IRNazanin"/>
          <w:color w:val="111111"/>
          <w:sz w:val="28"/>
          <w:sz w:val="28"/>
          <w:szCs w:val="28"/>
          <w:rtl w:val="true"/>
          <w:lang w:bidi="fa-IR"/>
        </w:rPr>
        <w:t>، وقال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حسن الحظ أنّه وردت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 البخاري بالمعنى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أنّه سمع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ثلاثة في بني إسرائيل أبرص وأقرع وأعمى بدا للّه أن يبتليهم فبعث إليهم ملكاً فأتى 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وأمّا التعبير في لسان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قبيل المشاكلة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يَمْكُرُونَ وَ يَمْكُرُ اَللّهُ وَ اَللّهُ خَيْرُ اَلْماكِرِينَ‌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424091_388300464"/>
      <w:bookmarkStart w:id="1314" w:name="_Toc541"/>
      <w:bookmarkEnd w:id="1313"/>
      <w:r>
        <w:rPr/>
        <w:t>2</w:t>
      </w:r>
      <w:r>
        <w:rPr>
          <w:rtl w:val="true"/>
        </w:rPr>
        <w:t xml:space="preserve">. </w:t>
      </w:r>
      <w:r>
        <w:rPr>
          <w:rtl w:val="true"/>
        </w:rPr>
        <w:t>الإيمان بخلافة الخلفاء</w:t>
      </w:r>
      <w:bookmarkEnd w:id="1314"/>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الإيمان بخلافة الخلفاء من الفروع، والاختلاف في الفروع لا يوجب</w:t>
      </w:r>
      <w:bookmarkStart w:id="1315" w:name="pg14916_169127"/>
    </w:p>
    <w:p>
      <w:pPr>
        <w:pStyle w:val="BookText"/>
        <w:rPr/>
      </w:pPr>
      <w:bookmarkEnd w:id="1315"/>
      <w:r>
        <w:rPr>
          <w:rFonts w:ascii="Amiri" w:hAnsi="Amiri" w:eastAsia="Amiri" w:cs="Amiri"/>
          <w:color w:val="111111"/>
          <w:sz w:val="28"/>
          <w:sz w:val="28"/>
          <w:szCs w:val="28"/>
          <w:rtl w:val="true"/>
          <w:lang w:bidi="ar-SA"/>
        </w:rPr>
        <w:t>التكفير، قال التفتازاني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 أنّ مباحث الإمامة بعلم الفروع أليق لرجوعها إلى أنّ القيام بالإمامة ونصب الإمام الموصوف بالصفات المخصوصة من فروض الكفايات</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وقال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ليس من أُصول الديانات والعقائد، بل هي عندنا من الفروع المتعلّقة بأفعال المكلّفين، إذ نصب الإمام عندنا واجب على الأُمة سمعاً</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فإذا كانت الإمامة من الفروع فما أكثر الاختلاف في الفروع، فلا يكون الاختلاف بها موجباً للكفر</w:t>
      </w:r>
      <w:r>
        <w:rPr>
          <w:rFonts w:eastAsia="Amiri" w:cs="Amiri" w:ascii="Amiri" w:hAnsi="Amiri"/>
          <w:color w:val="111111"/>
          <w:sz w:val="28"/>
          <w:szCs w:val="28"/>
          <w:rtl w:val="true"/>
          <w:lang w:bidi="ar-SA"/>
        </w:rPr>
        <w:t>.</w:t>
      </w:r>
    </w:p>
    <w:p>
      <w:pPr>
        <w:pStyle w:val="Heading5"/>
        <w:numPr>
          <w:ilvl w:val="4"/>
          <w:numId w:val="1"/>
        </w:numPr>
        <w:rPr/>
      </w:pPr>
      <w:bookmarkStart w:id="1316" w:name="__RefHeading___Toc1424093_388300464"/>
      <w:bookmarkStart w:id="1317" w:name="_Toc542"/>
      <w:bookmarkEnd w:id="1316"/>
      <w:r>
        <w:rPr/>
        <w:t>3</w:t>
      </w:r>
      <w:r>
        <w:rPr>
          <w:rtl w:val="true"/>
        </w:rPr>
        <w:t xml:space="preserve">. </w:t>
      </w:r>
      <w:r>
        <w:rPr>
          <w:rtl w:val="true"/>
        </w:rPr>
        <w:t>علم الأئمّة بالغيب</w:t>
      </w:r>
      <w:bookmarkEnd w:id="1317"/>
    </w:p>
    <w:p>
      <w:pPr>
        <w:pStyle w:val="BookText"/>
        <w:rPr/>
      </w:pPr>
      <w:r>
        <w:rPr>
          <w:rFonts w:ascii="Amiri" w:hAnsi="Amiri" w:eastAsia="Amiri" w:cs="Amiri"/>
          <w:color w:val="111111"/>
          <w:sz w:val="28"/>
          <w:sz w:val="28"/>
          <w:szCs w:val="28"/>
          <w:rtl w:val="true"/>
          <w:lang w:bidi="ar-SA"/>
        </w:rPr>
        <w:t>لا شكّ أنّ العلم بالغيب علماً ذاتياً غير مكتسب وغير محدّد بحدٍّ، يختصّ باللّه سبحانه، ولكن لا مانع من أن يُعلِّم سبحانه شيئاً من الغيب لبعض أوليائه فيخبر عن الملاحم لأجل كونهم محدَّثين، والمحدَّث يسمع صوت الملك ولا يراه، وهو ليس أمراً بدعيّاً في مجال العقيدة، فقد رواه البخاري في صحيحه عن أبي هريرة،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w:t>
      </w:r>
      <w:r>
        <w:rPr>
          <w:rFonts w:eastAsia="Amiri" w:cs="Amiri" w:ascii="Amiri" w:hAnsi="Amiri"/>
          <w:color w:val="111111"/>
          <w:sz w:val="28"/>
          <w:szCs w:val="28"/>
          <w:rtl w:val="true"/>
          <w:lang w:bidi="ar-SA"/>
        </w:rPr>
        <w:t>».</w:t>
      </w:r>
      <w:r>
        <w:rPr>
          <w:rStyle w:val="FootnoteAnchor"/>
          <w:rtl w:val="true"/>
        </w:rPr>
        <w:footnoteReference w:id="619"/>
      </w:r>
    </w:p>
    <w:p>
      <w:pPr>
        <w:pStyle w:val="Heading5"/>
        <w:numPr>
          <w:ilvl w:val="4"/>
          <w:numId w:val="1"/>
        </w:numPr>
        <w:rPr/>
      </w:pPr>
      <w:bookmarkStart w:id="1318" w:name="__RefHeading___Toc1424095_388300464"/>
      <w:bookmarkStart w:id="1319" w:name="_Toc543"/>
      <w:bookmarkEnd w:id="1318"/>
      <w:r>
        <w:rPr/>
        <w:t>4</w:t>
      </w:r>
      <w:r>
        <w:rPr>
          <w:rtl w:val="true"/>
        </w:rPr>
        <w:t xml:space="preserve">. </w:t>
      </w:r>
      <w:r>
        <w:rPr>
          <w:rtl w:val="true"/>
        </w:rPr>
        <w:t>التقية من المسلم</w:t>
      </w:r>
      <w:bookmarkEnd w:id="13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يخطئون به الشيعة هو تقيتهم من المخالف المسلم زاعمين</w:t>
      </w:r>
      <w:bookmarkStart w:id="1320" w:name="pg14916_169128"/>
    </w:p>
    <w:p>
      <w:pPr>
        <w:pStyle w:val="BookText"/>
        <w:rPr/>
      </w:pPr>
      <w:bookmarkEnd w:id="1320"/>
      <w:r>
        <w:rPr>
          <w:rFonts w:ascii="Amiri" w:hAnsi="Amiri" w:eastAsia="Amiri" w:cs="Amiri"/>
          <w:color w:val="111111"/>
          <w:sz w:val="28"/>
          <w:sz w:val="28"/>
          <w:szCs w:val="28"/>
          <w:rtl w:val="true"/>
          <w:lang w:bidi="ar-SA"/>
        </w:rPr>
        <w:t>اختصاص التقية بالكافر مع أنّها أعمّ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الآية على أنّ التقية إنّما تحلّ مع الكفّار الغالبين، إلّاأنّ مذهب الشافعي أنّ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w:t>
      </w:r>
      <w:r>
        <w:rPr>
          <w:rStyle w:val="FootnoteAnchor"/>
          <w:rtl w:val="true"/>
        </w:rPr>
        <w:footnoteReference w:id="621"/>
      </w:r>
    </w:p>
    <w:p>
      <w:pPr>
        <w:pStyle w:val="Heading5"/>
        <w:numPr>
          <w:ilvl w:val="4"/>
          <w:numId w:val="1"/>
        </w:numPr>
        <w:rPr/>
      </w:pPr>
      <w:bookmarkStart w:id="1321" w:name="__RefHeading___Toc1424097_388300464"/>
      <w:bookmarkStart w:id="1322" w:name="_Toc544"/>
      <w:bookmarkEnd w:id="1321"/>
      <w:r>
        <w:rPr/>
        <w:t>5</w:t>
      </w:r>
      <w:r>
        <w:rPr>
          <w:rtl w:val="true"/>
        </w:rPr>
        <w:t xml:space="preserve">. </w:t>
      </w:r>
      <w:r>
        <w:rPr>
          <w:rtl w:val="true"/>
        </w:rPr>
        <w:t>تكفير الصحابة</w:t>
      </w:r>
      <w:bookmarkEnd w:id="1322"/>
    </w:p>
    <w:p>
      <w:pPr>
        <w:pStyle w:val="BookText"/>
        <w:rPr/>
      </w:pPr>
      <w:r>
        <w:rPr>
          <w:rFonts w:ascii="Amiri" w:hAnsi="Amiri" w:eastAsia="Amiri" w:cs="Amiri"/>
          <w:color w:val="111111"/>
          <w:sz w:val="28"/>
          <w:sz w:val="28"/>
          <w:szCs w:val="28"/>
          <w:rtl w:val="true"/>
          <w:lang w:bidi="ar-SA"/>
        </w:rPr>
        <w:t>سبحانك اللّهم، فما هذا إلّابهتان عظيم، فإنّ تكفير الصحابة من الإفتراءات التي تشهد الضرورة ببطلانها، كيف، وثمّة طائفة من الصحابة هم من روّاد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وهذا كلام إمامهم، بل إمام المسلمين عامّة،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يقول في حقّ الصحابة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الَّذِينَ رَكِبُوا الطَّرِيقَ‌، وَ مَضَوْا عَلَى الْحَقِّ؟ أَيْنَ عَمَّارٌ؟ وَأَيْنَ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عَلَى إِخْوَانِي الَّذِينَ تَلَوُا الْقُرْآنَ فَأَحْكَمُوهُ‌، وَتَدَبَّرُوا الْفَرْضَ فَأَقَامُوهُ‌، أَحْيَوُا السُّنَّةَ وَ أَمَاتُوا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لِلْجِهَادِ فَأَجَابُوا، وَوَثِقُوا بِالْقَائِدِ فَاتَّبَعُوهُ‌</w:t>
      </w:r>
      <w:r>
        <w:rPr>
          <w:rFonts w:eastAsia="Amiri" w:cs="Amiri" w:ascii="Amiri" w:hAnsi="Amiri"/>
          <w:color w:val="111111"/>
          <w:sz w:val="28"/>
          <w:szCs w:val="28"/>
          <w:rtl w:val="true"/>
          <w:lang w:bidi="ar-SA"/>
        </w:rPr>
        <w:t>».</w:t>
      </w:r>
      <w:r>
        <w:rPr>
          <w:rStyle w:val="FootnoteAnchor"/>
          <w:rtl w:val="true"/>
        </w:rPr>
        <w:footnoteReference w:id="622"/>
      </w:r>
      <w:bookmarkStart w:id="1323" w:name="pg14916_169129"/>
    </w:p>
    <w:p>
      <w:pPr>
        <w:pStyle w:val="Heading3"/>
        <w:numPr>
          <w:ilvl w:val="2"/>
          <w:numId w:val="1"/>
        </w:numPr>
        <w:rPr/>
      </w:pPr>
      <w:bookmarkStart w:id="1324" w:name="__RefHeading___Toc1424099_388300464"/>
      <w:bookmarkStart w:id="1325" w:name="_Toc545"/>
      <w:bookmarkEnd w:id="1323"/>
      <w:bookmarkEnd w:id="1324"/>
      <w:r>
        <w:rPr/>
        <w:t>5</w:t>
      </w:r>
      <w:r>
        <w:rPr>
          <w:rtl w:val="true"/>
        </w:rPr>
        <w:t xml:space="preserve">. </w:t>
      </w:r>
      <w:r>
        <w:rPr>
          <w:rtl w:val="true"/>
        </w:rPr>
        <w:t>نسخ الأحكام في الذكر الحكيم</w:t>
      </w:r>
      <w:bookmarkEnd w:id="1325"/>
    </w:p>
    <w:p>
      <w:pPr>
        <w:pStyle w:val="Heading4"/>
        <w:numPr>
          <w:ilvl w:val="3"/>
          <w:numId w:val="1"/>
        </w:numPr>
        <w:rPr/>
      </w:pPr>
      <w:bookmarkStart w:id="1326" w:name="__RefHeading___Toc1424101_388300464"/>
      <w:bookmarkStart w:id="1327" w:name="_Toc546"/>
      <w:bookmarkEnd w:id="1326"/>
      <w:r>
        <w:rPr>
          <w:rtl w:val="true"/>
        </w:rPr>
        <w:t>اشارة</w:t>
      </w:r>
      <w:bookmarkEnd w:id="1327"/>
    </w:p>
    <w:p>
      <w:pPr>
        <w:pStyle w:val="BookText"/>
        <w:rPr/>
      </w:pPr>
      <w:r>
        <w:rPr>
          <w:rFonts w:ascii="Amiri" w:hAnsi="Amiri" w:eastAsia="Amiri" w:cs="Amiri"/>
          <w:color w:val="111111"/>
          <w:sz w:val="28"/>
          <w:sz w:val="28"/>
          <w:szCs w:val="28"/>
          <w:rtl w:val="true"/>
          <w:lang w:bidi="ar-SA"/>
        </w:rPr>
        <w:t>قبل الدخول في صلب الموضوع نقدّم أُموراً</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1424103_388300464"/>
      <w:bookmarkStart w:id="1329" w:name="_Toc547"/>
      <w:bookmarkEnd w:id="1328"/>
      <w:r>
        <w:rPr>
          <w:rtl w:val="true"/>
        </w:rPr>
        <w:t>الأوّل</w:t>
      </w:r>
      <w:r>
        <w:rPr>
          <w:rtl w:val="true"/>
        </w:rPr>
        <w:t xml:space="preserve">: </w:t>
      </w:r>
      <w:r>
        <w:rPr>
          <w:rtl w:val="true"/>
        </w:rPr>
        <w:t>النسخ لغة واصطلاحاً</w:t>
      </w:r>
      <w:bookmarkEnd w:id="1329"/>
    </w:p>
    <w:p>
      <w:pPr>
        <w:pStyle w:val="BookText"/>
        <w:rPr/>
      </w:pPr>
      <w:r>
        <w:rPr>
          <w:rFonts w:ascii="Amiri" w:hAnsi="Amiri" w:eastAsia="Amiri" w:cs="Amiri"/>
          <w:color w:val="111111"/>
          <w:sz w:val="28"/>
          <w:sz w:val="28"/>
          <w:szCs w:val="28"/>
          <w:rtl w:val="true"/>
          <w:lang w:bidi="ar-SA"/>
        </w:rPr>
        <w:t xml:space="preserve">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إبطال شيء وإقامة شيء آخر مكانه،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أذهبته وحلّت محلّه،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انتسخ الشيب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والتناسخ في الفرائض والمواريث هو أن يموت أحد الورثة وأصل الميراث قائم لم يقسّم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يطلق النسخ لجعل البدل، وبهذا المعنى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الكتابَ أي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المعنى أيضاً يطلق الاستنساخ على التجارب الّتي تسعى لإنتاج الشبيه والمثل في الحيوانات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إصطلاحاً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رفع الحكم الشرعي بدليل شرعي متأخّر على وجه لولاه لكان سائداً</w:t>
      </w:r>
      <w:r>
        <w:rPr>
          <w:rFonts w:eastAsia="Amiri" w:cs="Amiri" w:ascii="Amiri" w:hAnsi="Amiri"/>
          <w:color w:val="111111"/>
          <w:sz w:val="28"/>
          <w:szCs w:val="28"/>
          <w:rtl w:val="true"/>
          <w:lang w:bidi="ar-SA"/>
        </w:rPr>
        <w:t>.</w:t>
      </w:r>
      <w:bookmarkStart w:id="1330" w:name="pg14916_169130"/>
    </w:p>
    <w:p>
      <w:pPr>
        <w:pStyle w:val="BookText"/>
        <w:rPr/>
      </w:pPr>
      <w:bookmarkEnd w:id="1330"/>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مؤقّتاً في الواقع فلماذا خرج بصورة الحكم المؤبّد؟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الشرعي خرج بصورة المطلق من دون تصريح بالتأبيد، وأمّا التأبيد فهو نتيجة فهم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اقتضت المصلحة عدم التصريح بالتوقيت</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1424105_388300464"/>
      <w:bookmarkStart w:id="1332" w:name="_Toc548"/>
      <w:bookmarkEnd w:id="1331"/>
      <w:r>
        <w:rPr>
          <w:rtl w:val="true"/>
        </w:rPr>
        <w:t>الأمر الثاني</w:t>
      </w:r>
      <w:r>
        <w:rPr>
          <w:rtl w:val="true"/>
        </w:rPr>
        <w:t xml:space="preserve">: </w:t>
      </w:r>
      <w:r>
        <w:rPr>
          <w:rtl w:val="true"/>
        </w:rPr>
        <w:t>الفرق بين الأحكام الشرعية والقوانين الوضعية</w:t>
      </w:r>
      <w:bookmarkEnd w:id="1332"/>
    </w:p>
    <w:p>
      <w:pPr>
        <w:pStyle w:val="BookText"/>
        <w:rPr/>
      </w:pPr>
      <w:r>
        <w:rPr>
          <w:rFonts w:ascii="Amiri" w:hAnsi="Amiri" w:eastAsia="Amiri" w:cs="Amiri"/>
          <w:color w:val="111111"/>
          <w:sz w:val="28"/>
          <w:sz w:val="28"/>
          <w:szCs w:val="28"/>
          <w:rtl w:val="true"/>
          <w:lang w:bidi="ar-SA"/>
        </w:rPr>
        <w:t>لا شكّ أنّ النسخ يتطرق إلى كلا القسمين من الأحكام مع وجود فارق بين الأمرين، فالحكم الوضعي الموضوع في مجلس النواب حكم شُرّع للتأبيد زاعمين وجود المصلحة كذلك، ولمّا ظهر الخلاف عادوا إلى النسخ، فيكون عملهم هذا بداءً بمعنى ظهور ما 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النسخ في الشريعة الإسلامية، فاللّه سبحانه عالم بعواقب الأُمور، وأنّ الحكم مؤقت لا مؤبّد، غير أنّ المصلحة اقتضت عدم التصريح بالتوقيت، وإن كان المخاطب ينتزع التأبيد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النسخ في الأحكام الوضعية من قبيل الرفع، لأنّ الحكم شُرّع من أوّل يومه على وجه التأبيد عند المقنّنين، فيكون النسخ رفعاً للحكم الذي شُرّع على وجه الاستمرار، وأمّا النسخ في الأحكام الشرعية فهو من قبيل الدفع لأنّه شرّع من يومه الأوّل على وجه التوقيت، فالنسخ حقيقة إعلام بانتهاء الحكم ونهايته</w:t>
      </w:r>
      <w:r>
        <w:rPr>
          <w:rFonts w:eastAsia="Amiri" w:cs="Amiri" w:ascii="Amiri" w:hAnsi="Amiri"/>
          <w:color w:val="111111"/>
          <w:sz w:val="28"/>
          <w:szCs w:val="28"/>
          <w:rtl w:val="true"/>
          <w:lang w:bidi="ar-SA"/>
        </w:rPr>
        <w:t>.</w:t>
      </w:r>
      <w:bookmarkStart w:id="1333" w:name="pg14916_169131"/>
    </w:p>
    <w:p>
      <w:pPr>
        <w:pStyle w:val="Heading4"/>
        <w:numPr>
          <w:ilvl w:val="3"/>
          <w:numId w:val="1"/>
        </w:numPr>
        <w:rPr/>
      </w:pPr>
      <w:bookmarkStart w:id="1334" w:name="__RefHeading___Toc1424107_388300464"/>
      <w:bookmarkStart w:id="1335" w:name="_Toc549"/>
      <w:bookmarkEnd w:id="1333"/>
      <w:bookmarkEnd w:id="1334"/>
      <w:r>
        <w:rPr>
          <w:rtl w:val="true"/>
        </w:rPr>
        <w:t>الأمر الثالث</w:t>
      </w:r>
      <w:r>
        <w:rPr>
          <w:rtl w:val="true"/>
        </w:rPr>
        <w:t xml:space="preserve">: </w:t>
      </w:r>
      <w:r>
        <w:rPr>
          <w:rtl w:val="true"/>
        </w:rPr>
        <w:t>في بيان ما يخضع للنسخ</w:t>
      </w:r>
      <w:bookmarkEnd w:id="1335"/>
    </w:p>
    <w:p>
      <w:pPr>
        <w:pStyle w:val="BookText"/>
        <w:rPr/>
      </w:pPr>
      <w:r>
        <w:rPr>
          <w:rFonts w:ascii="Amiri" w:hAnsi="Amiri" w:eastAsia="Amiri" w:cs="Amiri"/>
          <w:color w:val="111111"/>
          <w:sz w:val="28"/>
          <w:sz w:val="28"/>
          <w:szCs w:val="28"/>
          <w:rtl w:val="true"/>
          <w:lang w:bidi="ar-SA"/>
        </w:rPr>
        <w:t>إنّ بعض الأحكام الشرعية يخضع للنسخ، وهناك قسم آخر من الأحكام غير خاضع لذلك، وأخصّ بالذكر الأحكام المطابقة للفطرة الإنسانية، فبما أنّ وجود الإنسان مستمر إلى يوم القيامة، فإنّ هذا النوع من الأحكام لا ينفكّ عن مقتضيات الفطرة ومتطلباتها،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 اَلْإِحْسانِ وَ إِيتاءِ ذِي اَلْقُرْبى وَ يَنْهى عَنِ اَلْفَحْشاءِ وَ اَلْمُنْكَرِ وَ اَلْبَغْيِ يَعِظُكُمْ لَعَلَّكُمْ تَذَكَّرُونَ‌</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أيضاً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أَنْكِحُوا اَلْأَيامى مِنْكُمْ وَ اَلصّالِحِينَ مِنْ عِبادِكُمْ وَ إِمائِكُمْ إِنْ يَكُونُوا فُقَراءَ يُغْنِهِمُ اَللّهُ مِنْ فَضْلِهِ وَ اَللّهُ واسِعٌ عَلِيمٌ‌</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ومنه يظهر عدم إمكان تطرّق النسخ إلى الأُصول والعقائد لأنّها أُمور تكوينية غير خاضعة للجعل والتشريع حتى يُشرّع ثم يُنسخ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سبحانه عادلاً حكيماً قادراً، من هذا القبيل</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1424109_388300464"/>
      <w:bookmarkStart w:id="1337" w:name="_Toc550"/>
      <w:bookmarkEnd w:id="1336"/>
      <w:r>
        <w:rPr>
          <w:rtl w:val="true"/>
        </w:rPr>
        <w:t>الأمر الرابع</w:t>
      </w:r>
      <w:r>
        <w:rPr>
          <w:rtl w:val="true"/>
        </w:rPr>
        <w:t xml:space="preserve">: </w:t>
      </w:r>
      <w:r>
        <w:rPr>
          <w:rtl w:val="true"/>
        </w:rPr>
        <w:t>في إمكان النسخ</w:t>
      </w:r>
      <w:bookmarkEnd w:id="1337"/>
    </w:p>
    <w:p>
      <w:pPr>
        <w:pStyle w:val="BookText"/>
        <w:rPr/>
      </w:pPr>
      <w:r>
        <w:rPr>
          <w:rFonts w:ascii="Amiri" w:hAnsi="Amiri" w:eastAsia="Amiri" w:cs="Amiri"/>
          <w:color w:val="111111"/>
          <w:sz w:val="28"/>
          <w:sz w:val="28"/>
          <w:szCs w:val="28"/>
          <w:rtl w:val="true"/>
          <w:lang w:bidi="ar-SA"/>
        </w:rPr>
        <w:t>اتّفق أصحاب الشرائع السماوية على إمكان نسخ بعض الأحكام، إلّااليهود فقد قالوا بامتناعه، وقد استدلّوا لذلك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لا يخلو من حالات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الدوام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يدلّ على كونه مؤقّتاً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مهملاً ومبهماً لا يدلّ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منها لا يمكن نسخه، لاستلزامه كذب الدليل الأوّل، والأنبياء معصومون عن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فلا يُعدّ نسخاً، لأنّ المفروض أنّ الدليل مؤقّت ومحدّد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فمثله، إذ المفروض أنّه مهمل ومبهم لا يدلّ على الاستمرار وعدمه، فجعل حكم آخر مكانه لا يوصف بالنسخ، إذ لم يكن الحكم ثابتاً حتى يُرفع</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ظاهر في الاستمرار في نظر المخاطب، وإن لم يكن في الواقع كذلك، ولأجل هذا الظهور يُعدّ الدليل الثاني ناسخاً للدليل الأوّل، وإن لم يكن في الواقع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أنّ النسخ في الشريعة السماوية من قبيل الدفع لا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ولليهود دليل آخر لامتناع النسخ، أوضحنا حاله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ثمّ إنّه ربما يُستدلّ من بعض المنحرفين على امتناع النسخ بأنّه يستلزم تبديل آيات اللّه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أُوحِيَ إِلَيْكَ مِنْ كِتابِ رَبِّكَ لا مُبَدِّلَ لِكَلِماتِهِ‌</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يتوقّف على توضيح معنى كلمات اللّه التي لا تخضع للتبدّل،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مصطلح كلمات اللّه أو كلمته في موارد مختلفة نذكر منها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الخلقة،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 ما فِي اَلْأَرْضِ مِنْ شَجَرَةٍ أَقْلامٌ وَ اَلْبَحْرُ يَمُدُّهُ مِنْ بَعْدِهِ سَبْعَةُ أَبْحُرٍ ما نَفِدَتْ كَلِماتُ اَللّهِ إِنَّ اَللّهَ عَزِيزٌ حَكِيمٌ‌</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المسيح،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اَلْمَسِيحُ عِيسَى اِبْنُ مَرْيَمَ رَسُولُ اَللّهِ وَ كَلِمَتُهُ أَلْقاها إِلى مَرْيَمَ‌</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إلى غير ذلك ممّا يجده المتتبع في القرآن الكريم، غير أنّ المراد منها في الآية الشريفة هو القرآن بقرينة صدرها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ما أُوحِيَ إِلَيْكَ مِنْ كِتابِ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أنّ المشركين كانوا يقترحون على النبي أن يأتي بشيء غير هذا وأن يبدله بقرآن آخر، كما يدلّ عليه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لا يَرْجُونَ لِقاءَنَا اِئْتِ بِقُرْآنٍ غَيْرِ هذا أَوْ بَدِّلْهُ قُلْ ما يَكُونُ لِي أَنْ أُبَدِّلَهُ مِنْ تِلْقاءِ نَفْسِي إِنْ أَتَّبِعُ إِلاّ ما يُوحى إِلَيَّ‌</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ولذلك وافاهم الجواب بأن يأمر النبي أن 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لِي أَنْ أُبَدِّلَهُ مِنْ تِلْقاءِ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هذا من تبديل حكم شرعي إلى حكم شرعي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ناظر إلى زعم المشركين حتى يأتي النبي في الأصل والفروع ما يوافق أهواءهم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تبيّنت هذه الأُمور فلندخل في صلب الموضوع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338" w:name="pg14916_169134"/>
    </w:p>
    <w:p>
      <w:pPr>
        <w:pStyle w:val="Heading4"/>
        <w:numPr>
          <w:ilvl w:val="3"/>
          <w:numId w:val="1"/>
        </w:numPr>
        <w:rPr/>
      </w:pPr>
      <w:bookmarkStart w:id="1339" w:name="__RefHeading___Toc1424111_388300464"/>
      <w:bookmarkStart w:id="1340" w:name="_Toc551"/>
      <w:bookmarkEnd w:id="1338"/>
      <w:bookmarkEnd w:id="1339"/>
      <w:r>
        <w:rPr>
          <w:rtl w:val="true"/>
        </w:rPr>
        <w:t>قلّة النسخ في القرآن الكريم</w:t>
      </w:r>
      <w:bookmarkEnd w:id="1340"/>
    </w:p>
    <w:p>
      <w:pPr>
        <w:pStyle w:val="BookText"/>
        <w:rPr/>
      </w:pPr>
      <w:r>
        <w:rPr>
          <w:rFonts w:ascii="Amiri" w:hAnsi="Amiri" w:eastAsia="Amiri" w:cs="Amiri"/>
          <w:color w:val="111111"/>
          <w:sz w:val="28"/>
          <w:sz w:val="28"/>
          <w:szCs w:val="28"/>
          <w:rtl w:val="true"/>
          <w:lang w:bidi="ar-SA"/>
        </w:rPr>
        <w:t>اختلف العلماء في وجود النسخ في الآيات القرآنية الكريمة، فهم بين مكثر ومقلّ‌، ونافٍ بتاتاً، ونحن من المتوسطين، فلا تجد في القرآن حكماً منسوخاً إلّا في موارد أربعة ستوافيك في آخر البحث، ولذلك ندرس الآيات التي تُوهّم فيها النسخ مع أنّها من المحكمات عندنا ولم تنسخ</w:t>
      </w:r>
      <w:r>
        <w:rPr>
          <w:rFonts w:eastAsia="Amiri" w:cs="Amiri" w:ascii="Amiri" w:hAnsi="Amiri"/>
          <w:color w:val="111111"/>
          <w:sz w:val="28"/>
          <w:szCs w:val="28"/>
          <w:rtl w:val="true"/>
          <w:lang w:bidi="ar-SA"/>
        </w:rPr>
        <w:t>.</w:t>
      </w:r>
    </w:p>
    <w:p>
      <w:pPr>
        <w:pStyle w:val="Heading4"/>
        <w:numPr>
          <w:ilvl w:val="3"/>
          <w:numId w:val="1"/>
        </w:numPr>
        <w:rPr/>
      </w:pPr>
      <w:bookmarkStart w:id="1341" w:name="__RefHeading___Toc1424113_388300464"/>
      <w:bookmarkStart w:id="1342" w:name="_Toc552"/>
      <w:bookmarkEnd w:id="1341"/>
      <w:r>
        <w:rPr>
          <w:rtl w:val="true"/>
        </w:rPr>
        <w:t>الآية الأُولى</w:t>
      </w:r>
      <w:r>
        <w:rPr>
          <w:rtl w:val="true"/>
        </w:rPr>
        <w:t xml:space="preserve">: </w:t>
      </w:r>
      <w:r>
        <w:rPr>
          <w:rtl w:val="true"/>
        </w:rPr>
        <w:t>عدم الإكراه في الدين</w:t>
      </w:r>
      <w:bookmarkEnd w:id="1342"/>
    </w:p>
    <w:p>
      <w:pPr>
        <w:pStyle w:val="Heading5"/>
        <w:numPr>
          <w:ilvl w:val="4"/>
          <w:numId w:val="1"/>
        </w:numPr>
        <w:rPr/>
      </w:pPr>
      <w:bookmarkStart w:id="1343" w:name="__RefHeading___Toc1424115_388300464"/>
      <w:bookmarkStart w:id="1344" w:name="_Toc553"/>
      <w:bookmarkEnd w:id="1343"/>
      <w:r>
        <w:rPr>
          <w:rtl w:val="true"/>
        </w:rPr>
        <w:t>اشارة</w:t>
      </w:r>
      <w:bookmarkEnd w:id="1344"/>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يُقال بأنّها منسوخة بآيات السيف والجهاد حيث نُسب إلى ابن عباس وابن زيد</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 xml:space="preserve">والحق أنّ آيتنا هي من المحكمات وذلك يظهر بعد التدبّر في شأن النزول، فقد روى الطبرسي أنّها نزلت في رجل من الأنصار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إبنان، فقدم تجار الشام إلى المدينة يحملون الزيت، فلمّا أرادوا الرجوع من المدينة آتاهم ابنا أبي الحصين فدعوهم إلى النصرانية فتنصّرا ومضيا إلى الشام، فأخبر أبو الحصين رسول اللّه صلى الله عليه و آله و سلم فأنزل اللّه تعالى الآية،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أبعدهما اللّه، هما أوّل من كفر، فوجد أبو الحصين في نفسه على النبي صلى الله عليه و آله و سلم حين لم يبعث في طلبهما</w:t>
      </w:r>
      <w:r>
        <w:rPr>
          <w:rFonts w:eastAsia="Amiri" w:cs="Amiri" w:ascii="Amiri" w:hAnsi="Amiri"/>
          <w:color w:val="111111"/>
          <w:sz w:val="28"/>
          <w:szCs w:val="28"/>
          <w:rtl w:val="true"/>
          <w:lang w:bidi="ar-SA"/>
        </w:rPr>
        <w:t>.</w:t>
      </w:r>
      <w:r>
        <w:rPr>
          <w:rStyle w:val="FootnoteAnchor"/>
          <w:rtl w:val="true"/>
        </w:rPr>
        <w:footnoteReference w:id="633"/>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محكمة غير منسوخة، وهي تحكي عن حقيقة واقعية وهو أنّ الدين بمعنى الاعتقاد الجازم باللّه سبحانه وأسمائه وصفاته</w:t>
      </w:r>
      <w:bookmarkStart w:id="1345" w:name="pg14916_169135"/>
    </w:p>
    <w:p>
      <w:pPr>
        <w:pStyle w:val="BookText"/>
        <w:rPr/>
      </w:pPr>
      <w:bookmarkEnd w:id="1345"/>
      <w:r>
        <w:rPr>
          <w:rFonts w:ascii="Amiri" w:hAnsi="Amiri" w:eastAsia="Amiri" w:cs="Amiri"/>
          <w:color w:val="111111"/>
          <w:sz w:val="28"/>
          <w:sz w:val="28"/>
          <w:szCs w:val="28"/>
          <w:rtl w:val="true"/>
          <w:lang w:bidi="ar-SA"/>
        </w:rPr>
        <w:t>والشريعة المحمدية، أمر لا يخضع للإكراه، وإن بُذل في طريقه آلاف الجوائز، وذلك لأنّ عمل الإنسان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جوارحيٌّ‌، وهذا يخضع للإكراه، كأن يأمر المكرِّه لمن هو تحت أمره، أن يفعل كذا وكذا، وإن كان الفعل غير مرضي عند الفاعل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العمل الجوانحي، وإن شئت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يأمر المكره أحد الأفراد أن يعتقد اعتقاداً جازماً وهو جازم على خلافه أو شاكّ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النوع من الإكراه لا يثمر ولا ينتج إلّاإذا تحقّقت مبادئ الاعتقاد عند المكرَه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فالآية ناظرة إلى تلك الحقيقة الواقعية بأنّ التصديق بالمفاهيم الدينية والتديّن ليس عملاً جوارحياً حتى يلزم به، بل هو عمل قلبي لا يتحقّق إلّابوجود مبادئه</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1424117_388300464"/>
      <w:bookmarkStart w:id="1347" w:name="_Toc554"/>
      <w:bookmarkEnd w:id="1346"/>
      <w:r>
        <w:rPr>
          <w:rtl w:val="true"/>
        </w:rPr>
        <w:t>سؤال وجواب</w:t>
      </w:r>
      <w:bookmarkEnd w:id="1347"/>
    </w:p>
    <w:p>
      <w:pPr>
        <w:pStyle w:val="Heading6"/>
        <w:numPr>
          <w:ilvl w:val="5"/>
          <w:numId w:val="1"/>
        </w:numPr>
        <w:rPr/>
      </w:pPr>
      <w:bookmarkStart w:id="1348" w:name="__RefHeading___Toc1424119_388300464"/>
      <w:bookmarkStart w:id="1349" w:name="_Toc555"/>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إنّه سبحانه أمر بقتال المشركين،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اِنْسَلَخَ اَلْأَشْهُرُ اَلْحُرُمُ فَاقْتُلُوا اَلْمُشْرِكِينَ حَيْثُ وَجَدْتُمُوهُمْ وَ خُذُوهُمْ وَ اُحْصُرُوهُمْ وَ اُقْعُدُوا لَهُمْ كُلَّ مَرْصَدٍ</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قتال المشركين لم يكن لإخضاعهم للدين ولا لأجل إكراههم على الاعتقاد بالإسلام؛ بل كان لأجل الأمرين التاليين</w:t>
      </w:r>
      <w:r>
        <w:rPr>
          <w:rFonts w:eastAsia="Amiri" w:cs="Amiri" w:ascii="Amiri" w:hAnsi="Amiri"/>
          <w:color w:val="111111"/>
          <w:sz w:val="28"/>
          <w:szCs w:val="28"/>
          <w:rtl w:val="true"/>
          <w:lang w:bidi="ar-SA"/>
        </w:rPr>
        <w:t>:</w:t>
      </w:r>
    </w:p>
    <w:p>
      <w:pPr>
        <w:pStyle w:val="Heading6"/>
        <w:numPr>
          <w:ilvl w:val="5"/>
          <w:numId w:val="1"/>
        </w:numPr>
        <w:rPr/>
      </w:pPr>
      <w:bookmarkStart w:id="1350" w:name="__RefHeading___Toc1424121_388300464"/>
      <w:bookmarkStart w:id="1351" w:name="_Toc556"/>
      <w:bookmarkEnd w:id="1350"/>
      <w:r>
        <w:rPr/>
        <w:t>1</w:t>
      </w:r>
      <w:r>
        <w:rPr>
          <w:rtl w:val="true"/>
        </w:rPr>
        <w:t xml:space="preserve">. </w:t>
      </w:r>
      <w:r>
        <w:rPr>
          <w:rtl w:val="true"/>
        </w:rPr>
        <w:t>نكث الأيمان</w:t>
      </w:r>
      <w:bookmarkEnd w:id="135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فإنّهم عقدوا المعاهدات مع النبي صلى الله عليه و آله و سلم ولكنّهم نكثوا عهودهم،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تُقاتِلُونَ قَوْماً نَكَثُوا أَيْمانَهُمْ وَ هَمُّوا بِإِخْراجِ اَلرَّسُولِ وَ هُمْ بَدَؤُكُمْ‌</w:t>
      </w:r>
      <w:bookmarkStart w:id="1352" w:name="pg14916_169136"/>
    </w:p>
    <w:p>
      <w:pPr>
        <w:pStyle w:val="BookText"/>
        <w:rPr/>
      </w:pPr>
      <w:bookmarkEnd w:id="1352"/>
      <w:r>
        <w:rPr>
          <w:rFonts w:ascii="Amiri" w:hAnsi="Amiri" w:eastAsia="Amiri" w:cs="Amiri"/>
          <w:color w:val="111111"/>
          <w:sz w:val="28"/>
          <w:sz w:val="28"/>
          <w:szCs w:val="28"/>
          <w:rtl w:val="true"/>
          <w:lang w:bidi="ar-SA"/>
        </w:rPr>
        <w:t>أَوَّلَ مَرَّةٍ أَ تَخْشَوْنَهُمْ فَاللّهُ أَحَقُّ أَنْ تَخْشَوْهُ إِنْ كُنْتُمْ مُؤْمِنِينَ‌</w:t>
      </w:r>
      <w:r>
        <w:rPr>
          <w:rFonts w:eastAsia="Amiri" w:cs="Amiri" w:ascii="Amiri" w:hAnsi="Amiri"/>
          <w:color w:val="111111"/>
          <w:sz w:val="28"/>
          <w:szCs w:val="28"/>
          <w:rtl w:val="true"/>
          <w:lang w:bidi="ar-SA"/>
        </w:rPr>
        <w:t>».</w:t>
      </w:r>
      <w:r>
        <w:rPr>
          <w:rStyle w:val="FootnoteAnchor"/>
          <w:rtl w:val="true"/>
        </w:rPr>
        <w:footnoteReference w:id="635"/>
      </w:r>
    </w:p>
    <w:p>
      <w:pPr>
        <w:pStyle w:val="Heading6"/>
        <w:numPr>
          <w:ilvl w:val="5"/>
          <w:numId w:val="1"/>
        </w:numPr>
        <w:rPr/>
      </w:pPr>
      <w:bookmarkStart w:id="1353" w:name="__RefHeading___Toc1424123_388300464"/>
      <w:bookmarkStart w:id="1354" w:name="_Toc557"/>
      <w:bookmarkEnd w:id="1353"/>
      <w:r>
        <w:rPr/>
        <w:t>2</w:t>
      </w:r>
      <w:r>
        <w:rPr>
          <w:rtl w:val="true"/>
        </w:rPr>
        <w:t xml:space="preserve">. </w:t>
      </w:r>
      <w:r>
        <w:rPr>
          <w:rtl w:val="true"/>
        </w:rPr>
        <w:t>إلزام المجتمع المشرك على رفض الشرك خدمة لهم</w:t>
      </w:r>
      <w:bookmarkEnd w:id="1354"/>
    </w:p>
    <w:p>
      <w:pPr>
        <w:pStyle w:val="BookText"/>
        <w:rPr/>
      </w:pPr>
      <w:r>
        <w:rPr>
          <w:rFonts w:ascii="Amiri" w:hAnsi="Amiri" w:eastAsia="Amiri" w:cs="Amiri"/>
          <w:color w:val="111111"/>
          <w:sz w:val="28"/>
          <w:sz w:val="28"/>
          <w:szCs w:val="28"/>
          <w:rtl w:val="true"/>
          <w:lang w:bidi="ar-SA"/>
        </w:rPr>
        <w:t>إنّ الشرك مرض روحي خطير، ربما يبتلي به الجاهل، فالسعي لإخراج هذا المرض من نفوس الناس، يُعدّ نوع خدمة لهم، فالأمر بقتالهم لأجل ترك عبادة الحجر والأخشاب، وليس لأجل الدخول تحت خيمة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مرضاً مهلكاً سارياً حلّ في بلد من البلدان، فنرى وزارة الصحّة تُصدرُ تحذيراً وتعليمات للناس جملة من التعاليم وأوجبت على جميع المواطنين التلقيح ضد الإصابة بهذا المرض الساري، فمَن استجاب ولقّح نفسه فهو الذي سيسلم من المرض، وأمّا مَن امتنع عن ذلك، فبما أنّ عمله يوجب هلاكه وهلاك الآخرين تقوم وزارة الصحّة بتلقيحه بالقوة والإكراه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الإكراه يُعدّ أمراً مستحسناً عند العقل ينقذ المُكره من الموت الحتمي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الإكراه على ترك عبادة الأصنام والأوثان يُعدّ خدمة للفرد وللمجتمع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عاراً على الإنسان الذي يعد خليفة اللّه في أرضه، أن يتخضع أمام الحجر والشجر والحيوان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مذيّلة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اَلزَّكاةَ فَخَلُّوا سَبِيلَهُمْ إِنَّ اَللّهَ غَفُورٌ رَحِيمٌ‌</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الاشتراط لأجل استظهار أنّهم خرجوا من الشرك واقعاً، ولذلك نرى أنّ الشريعة المحمدية تركت أهل الكتاب بحالهم ولم تلزمهم</w:t>
      </w:r>
      <w:bookmarkStart w:id="1355" w:name="pg14916_169137"/>
    </w:p>
    <w:p>
      <w:pPr>
        <w:pStyle w:val="BookText"/>
        <w:rPr/>
      </w:pPr>
      <w:bookmarkEnd w:id="1355"/>
      <w:r>
        <w:rPr>
          <w:rFonts w:ascii="Amiri" w:hAnsi="Amiri" w:eastAsia="Amiri" w:cs="Amiri"/>
          <w:color w:val="111111"/>
          <w:sz w:val="28"/>
          <w:sz w:val="28"/>
          <w:szCs w:val="28"/>
          <w:rtl w:val="true"/>
          <w:lang w:bidi="ar-SA"/>
        </w:rPr>
        <w:t>بالصلاة والزكاة، لاجتنابهم عن الشرك</w:t>
      </w:r>
      <w:r>
        <w:rPr>
          <w:rFonts w:eastAsia="Amiri" w:cs="Amiri" w:ascii="Amiri" w:hAnsi="Amiri"/>
          <w:color w:val="111111"/>
          <w:sz w:val="28"/>
          <w:szCs w:val="28"/>
          <w:rtl w:val="true"/>
          <w:lang w:bidi="ar-SA"/>
        </w:rPr>
        <w:t>.</w:t>
      </w:r>
    </w:p>
    <w:p>
      <w:pPr>
        <w:pStyle w:val="Heading5"/>
        <w:numPr>
          <w:ilvl w:val="4"/>
          <w:numId w:val="1"/>
        </w:numPr>
        <w:rPr/>
      </w:pPr>
      <w:bookmarkStart w:id="1356" w:name="__RefHeading___Toc1424125_388300464"/>
      <w:bookmarkStart w:id="1357" w:name="_Toc558"/>
      <w:bookmarkEnd w:id="1356"/>
      <w:r>
        <w:rPr>
          <w:rtl w:val="true"/>
        </w:rPr>
        <w:t>دراسة مفاد آية القتال</w:t>
      </w:r>
      <w:bookmarkEnd w:id="1357"/>
    </w:p>
    <w:p>
      <w:pPr>
        <w:pStyle w:val="BookText"/>
        <w:rPr/>
      </w:pPr>
      <w:r>
        <w:rPr>
          <w:rFonts w:ascii="Amiri" w:hAnsi="Amiri" w:eastAsia="Amiri" w:cs="Amiri"/>
          <w:color w:val="111111"/>
          <w:sz w:val="28"/>
          <w:sz w:val="28"/>
          <w:szCs w:val="28"/>
          <w:rtl w:val="true"/>
          <w:lang w:bidi="ar-SA"/>
        </w:rPr>
        <w:t>ربما يتوهّم أنّ الآية الآمرة بالقتال ناسخة لآية نفي الإكراه، ولكنّه توهّم غير صحيح؛ لأنّه سبحانه يأمر بقتال من يقاتِلون المسلمين،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المجهول، فهؤلاء بما أنّهم مقاتلون في عقر دارهم وأعتُدِيَ عليهم، فقد أُذن لهم الدفاع عن أنفسهم، بشهادة أنّه يعلل الإذن بأنّهم ظلموا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تولي الكفّار فاللّه سبحانه يفصل بين كافر لم يعتد على المسلمين، وكافر آخر قد اعتدى عليهم، ففي الأوّل يأذن بالبرّ بهم،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يَنْهاكُمُ اَللّهُ عَنِ اَلَّذِينَ لَمْ يُقاتِلُوكُمْ فِي اَلدِّينِ وَ لَمْ يُخْرِجُوكُمْ مِنْ دِيارِكُمْ أَنْ تَبَرُّوهُمْ وَ تُقْسِطُوا إِلَيْهِمْ إِنَّ اَللّهَ يُحِبُّ اَلْمُقْسِطِينَ‌</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نفسه ينهى المسلمين عن تولّي مَن يقاتلهم ويخرجهم من ديارهم ويظاهر الأعداء ضدهم،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يَنْهاكُمُ اَللّهُ عَنِ اَلَّذِينَ قاتَلُوكُمْ فِي اَلدِّينِ وَ أَخْرَجُوكُمْ مِنْ دِيارِكُمْ وَ ظاهَرُوا عَلى إِخْراجِكُمْ أَنْ تَوَلَّوْهُمْ وَ مَنْ يَتَوَلَّهُمْ فَأُولئِكَ هُمُ اَلظّالِمُونَ‌</w:t>
      </w:r>
      <w:r>
        <w:rPr>
          <w:rFonts w:eastAsia="Amiri" w:cs="Amiri" w:ascii="Amiri" w:hAnsi="Amiri"/>
          <w:color w:val="111111"/>
          <w:sz w:val="28"/>
          <w:szCs w:val="28"/>
          <w:rtl w:val="true"/>
          <w:lang w:bidi="ar-SA"/>
        </w:rPr>
        <w:t>».</w:t>
      </w:r>
      <w:r>
        <w:rPr>
          <w:rStyle w:val="FootnoteAnchor"/>
          <w:rtl w:val="true"/>
        </w:rPr>
        <w:footnoteReference w:id="639"/>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أنّ آية عدم الإكراه آية محكمة لم يمسّها النسخ والتبدّل</w:t>
      </w:r>
      <w:r>
        <w:rPr>
          <w:rFonts w:eastAsia="Amiri" w:cs="Amiri" w:ascii="Amiri" w:hAnsi="Amiri"/>
          <w:color w:val="111111"/>
          <w:sz w:val="28"/>
          <w:szCs w:val="28"/>
          <w:rtl w:val="true"/>
          <w:lang w:bidi="ar-SA"/>
        </w:rPr>
        <w:t>.</w:t>
      </w:r>
      <w:bookmarkStart w:id="1358" w:name="pg14916_169138"/>
    </w:p>
    <w:p>
      <w:pPr>
        <w:pStyle w:val="Heading4"/>
        <w:numPr>
          <w:ilvl w:val="3"/>
          <w:numId w:val="1"/>
        </w:numPr>
        <w:rPr/>
      </w:pPr>
      <w:bookmarkStart w:id="1359" w:name="__RefHeading___Toc1424127_388300464"/>
      <w:bookmarkStart w:id="1360" w:name="_Toc559"/>
      <w:bookmarkEnd w:id="1358"/>
      <w:bookmarkEnd w:id="1359"/>
      <w:r>
        <w:rPr>
          <w:rtl w:val="true"/>
        </w:rPr>
        <w:t>الآية الثانية</w:t>
      </w:r>
      <w:r>
        <w:rPr>
          <w:rtl w:val="true"/>
        </w:rPr>
        <w:t xml:space="preserve">: </w:t>
      </w:r>
      <w:r>
        <w:rPr>
          <w:rtl w:val="true"/>
        </w:rPr>
        <w:t>إمساك الزانية في البيت</w:t>
      </w:r>
      <w:bookmarkEnd w:id="1360"/>
    </w:p>
    <w:p>
      <w:pPr>
        <w:pStyle w:val="BookText"/>
        <w:rPr/>
      </w:pPr>
      <w:r>
        <w:rPr>
          <w:rFonts w:ascii="Amiri" w:hAnsi="Amiri" w:eastAsia="Amiri" w:cs="Amiri"/>
          <w:color w:val="111111"/>
          <w:sz w:val="28"/>
          <w:sz w:val="28"/>
          <w:szCs w:val="28"/>
          <w:rtl w:val="true"/>
          <w:lang w:bidi="ar-SA"/>
        </w:rPr>
        <w:t>من الآيات التي توهم تطرّق النسخ إليها، قوله سبحانه في حقّ الزانية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 اَللّهُ لَهُنَّ سَبِيلاً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فقد زعم القائل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فَأَمْسِكُوهُنَّ فِي اَلْبُيُوتِ حَتّى يَتَوَفّاهُنَّ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حكماً تشريعياً جزاءً للزانية آنذاك، ثمّ نُسخ هذا النحو من الجزاء بالجلد،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النسخ مبنيّ على أنّ الإمساك في البيوت جزاء للزانية المحصّنة، ولكن الظاهر أنّ الإمساك في البيوت لم يكن جزاء للزانية، بل كان إمساكهنّ في البيوت من أجل سدّ ومنع انتشار هذه الجريمة في أوساط المجتمع، حتى يأتي الحكم الشرعي بحقّها، ويشهد على ذلك قوله سبحانه في آخر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اَللّهُ لَهُنَّ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تخبر عن تشريع آخر سيوافيهن، وهو الرجم إذا كانت محصنة أو الجلد إذا لم تكن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تبيّن أنّه سبحانه أمر بالإمساك لصيانة المجتمع عن الجريمة ثم أخبر عن تشريع حكم الزانية، وقد وافاهم في سورة النور التي جاء فيها الأمر بالجلد، والرجم في السنّة</w:t>
      </w:r>
      <w:r>
        <w:rPr>
          <w:rFonts w:eastAsia="Amiri" w:cs="Amiri" w:ascii="Amiri" w:hAnsi="Amiri"/>
          <w:color w:val="111111"/>
          <w:sz w:val="28"/>
          <w:szCs w:val="28"/>
          <w:rtl w:val="true"/>
          <w:lang w:bidi="ar-SA"/>
        </w:rPr>
        <w:t>.</w:t>
      </w:r>
      <w:bookmarkStart w:id="1361" w:name="pg14916_169139"/>
    </w:p>
    <w:p>
      <w:pPr>
        <w:pStyle w:val="Heading4"/>
        <w:numPr>
          <w:ilvl w:val="3"/>
          <w:numId w:val="1"/>
        </w:numPr>
        <w:rPr/>
      </w:pPr>
      <w:bookmarkStart w:id="1362" w:name="__RefHeading___Toc1424129_388300464"/>
      <w:bookmarkStart w:id="1363" w:name="_Toc560"/>
      <w:bookmarkEnd w:id="1361"/>
      <w:bookmarkEnd w:id="1362"/>
      <w:r>
        <w:rPr>
          <w:rtl w:val="true"/>
        </w:rPr>
        <w:t>الآية الثالثة</w:t>
      </w:r>
      <w:r>
        <w:rPr>
          <w:rtl w:val="true"/>
        </w:rPr>
        <w:t xml:space="preserve">: </w:t>
      </w:r>
      <w:r>
        <w:rPr>
          <w:rtl w:val="true"/>
        </w:rPr>
        <w:t>تعدد الزوجات مشروط بالعدالة</w:t>
      </w:r>
      <w:bookmarkEnd w:id="1363"/>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 أَوْ ما مَلَكَتْ أَيْمانُكُمْ ذلِكَ أَدْنى أَلاّ تَعُولُوا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زعم القائل بالنسخ بأنّ النكاح بأكثر من واحدة مشروط بتحقيق العدالة بين الزوجتين، والآية التالية تحكي عن عدم إمكان تحقّق هذا الشرط، وبذلك تصير ناسخة للآية الأُولى،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 وَ إِنْ تُصْلِحُوا وَ تَتَّقُوا فَإِنَّ اَللّهَ كانَ غَفُوراً رَحِيماً</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عدم إمكان العمل بالشرط وبانتفائه ينتفي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الروايات أنّ ابن أبي العوجاء أحد الملحدين في عصر الإمام الصادق عليه السلام نشر هذه الفكرة والتقى بتلميذ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حكيماً؟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وهو أحكم الحاكمين، قال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فأخبرني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هذا فرض‌؟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w:t>
      </w:r>
    </w:p>
    <w:p>
      <w:pPr>
        <w:pStyle w:val="BookText"/>
        <w:rPr/>
      </w:pPr>
      <w:r>
        <w:rPr>
          <w:rFonts w:ascii="Amiri" w:hAnsi="Amiri" w:eastAsia="Amiri" w:cs="Amiri"/>
          <w:color w:val="111111"/>
          <w:sz w:val="28"/>
          <w:sz w:val="28"/>
          <w:szCs w:val="28"/>
          <w:rtl w:val="true"/>
          <w:lang w:bidi="ar-SA"/>
        </w:rPr>
        <w:t>كُلَّ اَلْمَيْلِ‌</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أي حكيم يتكلّم بهذا؟ فلم يكن عنده جواب، فرحل إلى المدينة إلى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في غير وقت حجّ ولا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لأمر أهمّني، إنّ ابن أبي العوجاء سألني عن مسألة لم يكن عندي فيها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بالقصّة فقال له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فَانْكِحُوا ما طابَ لَكُمْ مِنَ اَلنِّساءِ مَثْنى وَ ثُلاثَ وَ رُباعَ فَإِنْ خِفْتُمْ أَلاّ تَعْدِلُوا فَواحِدَةً‌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النفقة،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تَسْتَطِيعُوا أَنْ تَعْدِلُوا بَيْنَ اَلنِّساءِ وَ لَوْ حَرَصْتُمْ 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عليه هشام بهذا الجواب وأخبره،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ما هذا من عندك</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ويشهد على ما ذكره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من العدالة اللازمة هو العدالة في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سبحانه في ذيل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أَلاّ تَعُولُوا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تجوروا ولا تظلموا، فالاكتفاء بالواحدة لأجل أنّه أقرب إلى عدم الميل بالجور، وهذا يشهد أنّ النهي لغاية الاقتصاد في النفقة، فلو قام الرجل بالعدل فيه فلا مانع من أن يختار أزيد من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تَمِيلُوا كُلَّ اَلْمَيْلِ فَتَذَرُوها كَالْمُعَلَّقَةِ‌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يُشعر بأنّ المنهيّ عنه هو صرف الميل إلى إحداهن دون الأُخريات، وعندئذ تصبح لا مزوّجة ولا مطلّقة، وهذا إنّما يتحقّق بصرف الميل القلبي إلى إحداهنّ دون الأُخريات</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حفظ العلقة القلبية بين الزوجتين وإن كانت في إحداهن أكثر وأشدّ،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364" w:name="pg14916_169141"/>
    </w:p>
    <w:p>
      <w:pPr>
        <w:pStyle w:val="BookText"/>
        <w:rPr/>
      </w:pPr>
      <w:bookmarkEnd w:id="1364"/>
      <w:r>
        <w:rPr>
          <w:rFonts w:ascii="Amiri" w:hAnsi="Amiri" w:eastAsia="Amiri" w:cs="Amiri"/>
          <w:color w:val="111111"/>
          <w:sz w:val="28"/>
          <w:sz w:val="28"/>
          <w:szCs w:val="28"/>
          <w:rtl w:val="true"/>
          <w:lang w:bidi="ar-SA"/>
        </w:rPr>
        <w:t xml:space="preserve">فعندئذٍ لا تترتّب على ذلك مفسدة من صيرورة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لا مزوّجة ولا مطلّقة</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424131_388300464"/>
      <w:bookmarkStart w:id="1366" w:name="_Toc561"/>
      <w:bookmarkEnd w:id="1365"/>
      <w:r>
        <w:rPr>
          <w:rtl w:val="true"/>
        </w:rPr>
        <w:t>الآية الرابعة</w:t>
      </w:r>
      <w:r>
        <w:rPr>
          <w:rtl w:val="true"/>
        </w:rPr>
        <w:t xml:space="preserve">: </w:t>
      </w:r>
      <w:r>
        <w:rPr>
          <w:rtl w:val="true"/>
        </w:rPr>
        <w:t>تمتع الأرملة ببيتها إلى حول كامل</w:t>
      </w:r>
      <w:bookmarkEnd w:id="136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وَصِيَّةً لِأَزْواجِهِمْ مَتاعاً إِلَى اَلْحَوْلِ غَيْرَ إِخْراجٍ فَإِنْ خَرَجْنَ فَلا جُناحَ عَلَيْكُمْ فِي ما فَعَلْنَ فِي أَنْفُسِهِنَّ مِنْ مَعْرُوفٍ وَ اَللّهُ عَزِيزٌ حَكِيمٌ‌</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مَتاعاً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حدّ العدّة، أي يتمتعن في البيوت إلى أن ينتهي الحول، وعندئذٍ يخرجن من العدّة، فنسخت الآية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يؤيّد ذلك بما رواه العياشي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يُتَوَفَّوْنَ مِنْكُمْ وَ يَذَرُونَ أَزْواجاً يَتَرَبَّصْنَ بِأَنْفُسِهِنَّ أَرْبَعَةَ أَشْهُرٍ وَ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النساء يخاصمن رسول اللّه صلى الله عليه و آله و سلم وقلن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نصبر، فقال لهن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إحداكن إذا مات زوجها أخذت بعرة فألقتها خلفها في دويرها في خدرها ثم قعدت، فإذا كان مثل ذلك اليوم من الحول</w:t>
      </w:r>
      <w:bookmarkStart w:id="1367" w:name="pg14916_169142"/>
    </w:p>
    <w:p>
      <w:pPr>
        <w:pStyle w:val="BookText"/>
        <w:rPr/>
      </w:pPr>
      <w:bookmarkEnd w:id="1367"/>
      <w:r>
        <w:rPr>
          <w:rFonts w:ascii="Amiri" w:hAnsi="Amiri" w:eastAsia="Amiri" w:cs="Amiri"/>
          <w:color w:val="111111"/>
          <w:sz w:val="28"/>
          <w:sz w:val="28"/>
          <w:szCs w:val="28"/>
          <w:rtl w:val="true"/>
          <w:lang w:bidi="ar-SA"/>
        </w:rPr>
        <w:t>أخذتها ففتتها، ثم اكتحلت بها ثم تزوّجت فوضع اللّه عنكنّ ثمانية أشهر</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إشارة إلى ذلك الحول، ولكن لا دليل على أنّ التمتّع بالحول ظرف للعدة؛ بل هو أمر للأزواج أن يوسعوا على زوجاتهم بالترخيص لهن بالتمتع بالبيت إلى الحول حتى يتزوّجن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فكلا الحكمين سائدان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أمر محتمل كما أنّ بقاء الآيتين في الاستمرار محتمل أيضاً، بأن تكون مدّة الاعتداد أربعة أشهر وعشرة أيام، وفي الوقت نفسه يأمر الزوج أن يسمح للزوجة أن تتمتّع بالبقاء في البيت إلى حول كامل</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424133_388300464"/>
      <w:bookmarkStart w:id="1369" w:name="_Toc562"/>
      <w:bookmarkEnd w:id="1368"/>
      <w:r>
        <w:rPr>
          <w:rtl w:val="true"/>
        </w:rPr>
        <w:t>الآية الخامسة</w:t>
      </w:r>
      <w:r>
        <w:rPr>
          <w:rtl w:val="true"/>
        </w:rPr>
        <w:t xml:space="preserve">: </w:t>
      </w:r>
      <w:r>
        <w:rPr>
          <w:rtl w:val="true"/>
        </w:rPr>
        <w:t>وجوب اتّقاء اللّه حقّ تقاته</w:t>
      </w:r>
      <w:bookmarkEnd w:id="1369"/>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حَقَّ تُقاتِهِ وَ لا تَمُوتُنَّ إِلاّ وَ أَنْتُمْ مُسْلِمُونَ‌</w:t>
      </w:r>
      <w:r>
        <w:rPr>
          <w:rFonts w:eastAsia="Amiri" w:cs="Amiri" w:ascii="Amiri" w:hAnsi="Amiri"/>
          <w:color w:val="111111"/>
          <w:sz w:val="28"/>
          <w:szCs w:val="28"/>
          <w:rtl w:val="true"/>
          <w:lang w:bidi="ar-SA"/>
        </w:rPr>
        <w:t>».</w:t>
      </w:r>
      <w:r>
        <w:rPr>
          <w:rStyle w:val="FootnoteAnchor"/>
          <w:rtl w:val="true"/>
        </w:rPr>
        <w:footnoteReference w:id="649"/>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قد نسخت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مَا اِسْتَطَعْتُمْ وَ اِسْمَعُوا وَ أَطِيعُوا وَ أَنْفِقُوا خَيْراً لِأَنْفُسِكُمْ وَ مَنْ يُوقَ شُحَّ نَفْسِهِ فَأُولئِكَ هُمُ‌</w:t>
      </w:r>
    </w:p>
    <w:p>
      <w:pPr>
        <w:pStyle w:val="BookText"/>
        <w:rPr/>
      </w:pP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w:t>
      </w:r>
      <w:r>
        <w:rPr>
          <w:rStyle w:val="FootnoteAnchor"/>
          <w:rtl w:val="true"/>
        </w:rPr>
        <w:footnoteReference w:id="650"/>
      </w:r>
      <w:r>
        <w:rPr>
          <w:rFonts w:ascii="Amiri" w:hAnsi="Amiri" w:eastAsia="Amiri" w:cs="Amiri"/>
          <w:color w:val="111111"/>
          <w:sz w:val="28"/>
          <w:sz w:val="28"/>
          <w:szCs w:val="28"/>
          <w:rtl w:val="true"/>
          <w:lang w:bidi="ar-SA"/>
        </w:rPr>
        <w:t>، حيث روي عن قتادة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ناسخة لقول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يذهب إلى أنّ فيه رخصة لحال التقيّة، وما جرى مجراها ممّا تعظم فيه المشقّة وإن كانت القدرة حاصلة معه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قتادة ليس حجّة، فشرط النسخ غير موجود في المقام، إذ لا تضادّ ولا تنافي بين الآيتين، لأنّ للتقوى مراتب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بالواجبات وترك المحرّمات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المحافظة على المستحبات كصلاة الليل وقراءة القرآن في الأسحار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المكروهات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 المشتبهات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الأُولى تشمل عامّة المراتب، والآية الثانية تحدد تكليف كلّ شخص بقدر الاستطاعة، وكأنّ الآية الثانية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w:t>
      </w:r>
      <w:r>
        <w:rPr>
          <w:rStyle w:val="FootnoteAnchor"/>
          <w:rtl w:val="true"/>
        </w:rPr>
        <w:footnoteReference w:id="652"/>
      </w:r>
      <w:r>
        <w:rPr>
          <w:rFonts w:ascii="Amiri" w:hAnsi="Amiri" w:eastAsia="Amiri" w:cs="Amiri"/>
          <w:color w:val="111111"/>
          <w:sz w:val="28"/>
          <w:sz w:val="28"/>
          <w:szCs w:val="28"/>
          <w:rtl w:val="true"/>
          <w:lang w:bidi="ar-SA"/>
        </w:rPr>
        <w:t>، 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ما ذكرنا يشير الطبرسي بعبارة مختصرة حاكياً عن بعضهم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بناسخ وإنّما هو مبيّن لإمكان العمل بهما جميعاً</w:t>
      </w:r>
      <w:r>
        <w:rPr>
          <w:rFonts w:eastAsia="Amiri" w:cs="Amiri" w:ascii="Amiri" w:hAnsi="Amiri"/>
          <w:color w:val="111111"/>
          <w:sz w:val="28"/>
          <w:szCs w:val="28"/>
          <w:rtl w:val="true"/>
          <w:lang w:bidi="ar-SA"/>
        </w:rPr>
        <w:t>.</w:t>
      </w:r>
      <w:r>
        <w:rPr>
          <w:rStyle w:val="FootnoteAnchor"/>
          <w:rtl w:val="true"/>
        </w:rPr>
        <w:footnoteReference w:id="654"/>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370" w:name="pg14916_169144"/>
    </w:p>
    <w:p>
      <w:pPr>
        <w:pStyle w:val="Heading4"/>
        <w:numPr>
          <w:ilvl w:val="3"/>
          <w:numId w:val="1"/>
        </w:numPr>
        <w:rPr/>
      </w:pPr>
      <w:bookmarkStart w:id="1371" w:name="__RefHeading___Toc1424135_388300464"/>
      <w:bookmarkStart w:id="1372" w:name="_Toc563"/>
      <w:bookmarkEnd w:id="1370"/>
      <w:bookmarkEnd w:id="1371"/>
      <w:r>
        <w:rPr>
          <w:rtl w:val="true"/>
        </w:rPr>
        <w:t>الآية السادسة</w:t>
      </w:r>
      <w:r>
        <w:rPr>
          <w:rtl w:val="true"/>
        </w:rPr>
        <w:t xml:space="preserve">: </w:t>
      </w:r>
      <w:r>
        <w:rPr>
          <w:rtl w:val="true"/>
        </w:rPr>
        <w:t>قيام الليل بمراتب مختلفة</w:t>
      </w:r>
      <w:bookmarkEnd w:id="1372"/>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أمر سبحانه النبي الأكرم صلى الله عليه و آله و سلم في هذه الآيات بقيام الليل إلّاقليلاً، وبما أنّ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بعد الاستثناء مجملاً، رُفع إجماله بالآية التالية،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زِدْ عَلَيْهِ وَ رَتِّلِ اَلْقُرْآنَ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الليل،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يرجعان إلى النصف،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نصف الليل أو أقلّ من النصف بقليل، أو أكثر من النصف بقليل، وعلى هذا تكون 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الترديد بين المقادير الثلاثة فيحتمل وجوهاً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للتخيير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لاختلاف حالات النبي صلى الله عليه و آله و سلم فقد تقتضي الحال أن يقوم نصف الليل، وتارة أقلّ‌، وأُخرى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لاختلاف الليالي في الطول والقصر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الأمر الموجَّه إلى النبي بالقيام في الليل في الساعات المعيّنة، خاصّ بما إذا لم يُوجد هناك واجب أهمّ كجهاد العدو ذهاباً وعودة ومكوثاً، فربما يقوم بالصلاة دون هذا التفصيل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الأمر إنّما هو للنبي فقط دون المؤمنين، ومع ذلك يظهر من الآية التالية</w:t>
      </w:r>
    </w:p>
    <w:p>
      <w:pPr>
        <w:pStyle w:val="BookText"/>
        <w:rPr/>
      </w:pPr>
      <w:r>
        <w:rPr>
          <w:rFonts w:ascii="Amiri" w:hAnsi="Amiri" w:eastAsia="Amiri" w:cs="Amiri"/>
          <w:color w:val="111111"/>
          <w:sz w:val="28"/>
          <w:sz w:val="28"/>
          <w:szCs w:val="28"/>
          <w:rtl w:val="true"/>
          <w:lang w:bidi="ar-SA"/>
        </w:rPr>
        <w:t xml:space="preserve">أنّ طائفة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يقومون مع النبي صلى الله عليه و آله و سلم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يَعْلَمُ أَنَّكَ تَقُومُ أَدْنى مِنْ ثُلُثَيِ اَللَّيْلِ وَ نِصْفَهُ وَ ثُلُثَهُ وَ طائِفَةٌ مِنَ اَلَّذِينَ مَعَكَ‌</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عن عدم وجوبه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فربما يقال إنّ بقية الآية ناسخة للآية الأُولى حيث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يُقَدِّرُ اَللَّيْلَ وَ اَلنَّهارَ عَلِمَ أَنْ لَنْ تُحْصُوهُ فَتابَ عَلَيْكُمْ فَاقْرَؤُا ما تَيَسَّرَ مِنَ اَلْقُرْآنِ‌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حاصل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تقدير هذه الأوقات وضبطها كان أمراً متعسّراً لعدم وجود الساعات التي يعرف بها مقدار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 الليل أو أقلّ منه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البيان القرآني يشير إلى هذا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يُقَدِّرُ اَللَّيْلَ وَ اَلنَّهارَ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يقدّر أوقاتهما إذ خلقهما بهذا النظام والإتقان،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أَنْ لَنْ تُحْصُوهُ‌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علم أنّكم لا تطيقون إحصاءه على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رجع عليكم بالرحمة بالتخفيف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بقية الآية تشير إلى وجود مشاكل أُخرى في تحديد هذه الأوقات الثلاثة، غيرما سبق من وجود العسرة في تقدير الليل، إجمالها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سَيَكُونُ مِنْكُمْ مَرْضى‌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آخَرُونَ يَضْرِبُونَ فِي اَلْأَرْضِ‌</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يُقاتِلُونَ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الجهات الثلاث وما تقدّم من عُسر معرفة هذه الأوقات صار سبباً لرفع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الآية، فقد زعم القائل بالنسخ أنّ القيام كان فريضة على النبي صلى الله عليه و آله و سلم والمؤمنين، فنُسخ لأجل هذه الوجوه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بالنسخ يجعل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ناسخاً للقيام للتهجد على إحدى التقديرات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الرفع لو ثبت كان مختصّاً بالمؤمنين دون النبي صلى الله عليه و آله و 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أَنْ لَنْ تُحْصُوهُ فَتابَ عَلَيْكُمْ فَاقْرَؤُا ما تَيَسَّرَ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فالحكم بالنسبة إلى النبي صلى الله عليه و آله و سلم باق بحاله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بالنسبة إلى المؤمنين لم يكن إلزامياً عليهم، بشهادة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 مِنَ اَلَّذِينَ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إلزامياً لما جاز للطوائف الأُخرى أن يتخلّفوا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المرفوع ليس هو أصل الحكم بشهادة أنّ المؤمنين لو تحمّلوا الحرج وقاموا إلى العبادة بالنحو المذكور في الآية لكان جائزاً، بل المرتفع هو التأكيد على القيام لا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بالنسبة للنبي صلى الله عليه و آله و سلم باق بحاله، وأمّا بالنسبة إلى سائر المؤمنين فالترخيص جاء للتأكيد على العمل لا أصل العمل، فلا يوصف هذا النوع من الرفع، نسخاً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عرفت أنّ هذه الآيات الست آيات محكمة غير منسوخة، وإليك</w:t>
      </w:r>
      <w:bookmarkStart w:id="1373" w:name="pg14916_169147"/>
    </w:p>
    <w:p>
      <w:pPr>
        <w:pStyle w:val="BookText"/>
        <w:rPr/>
      </w:pPr>
      <w:bookmarkEnd w:id="1373"/>
      <w:r>
        <w:rPr>
          <w:rFonts w:ascii="Amiri" w:hAnsi="Amiri" w:eastAsia="Amiri" w:cs="Amiri"/>
          <w:color w:val="111111"/>
          <w:sz w:val="28"/>
          <w:sz w:val="28"/>
          <w:szCs w:val="28"/>
          <w:rtl w:val="true"/>
          <w:lang w:bidi="ar-SA"/>
        </w:rPr>
        <w:t>دراسة ما ثبت عندنا كونها منسوخة، وهي أربع آيات، لكنّ واحدة منها جاء المنسوخ والناسخ في نفس القرآن الكريم، وأمّا الأُخريان فالناسخ في الذكر الحكيم والمنسوخ في السنّة الشريفة</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424137_388300464"/>
      <w:bookmarkStart w:id="1375" w:name="_Toc564"/>
      <w:bookmarkEnd w:id="1374"/>
      <w:r>
        <w:rPr>
          <w:rtl w:val="true"/>
        </w:rPr>
        <w:t>[</w:t>
      </w:r>
      <w:r>
        <w:rPr>
          <w:rtl w:val="true"/>
        </w:rPr>
        <w:t>في الآيات المنسوخة</w:t>
      </w:r>
      <w:r>
        <w:rPr>
          <w:rtl w:val="true"/>
        </w:rPr>
        <w:t>...]</w:t>
      </w:r>
      <w:bookmarkEnd w:id="1375"/>
    </w:p>
    <w:p>
      <w:pPr>
        <w:pStyle w:val="Heading5"/>
        <w:numPr>
          <w:ilvl w:val="4"/>
          <w:numId w:val="1"/>
        </w:numPr>
        <w:rPr/>
      </w:pPr>
      <w:bookmarkStart w:id="1376" w:name="__RefHeading___Toc1424139_388300464"/>
      <w:bookmarkStart w:id="1377" w:name="_Toc565"/>
      <w:bookmarkEnd w:id="1376"/>
      <w:r>
        <w:rPr>
          <w:rtl w:val="true"/>
        </w:rPr>
        <w:t>الآية الأُولى</w:t>
      </w:r>
      <w:r>
        <w:rPr>
          <w:rtl w:val="true"/>
        </w:rPr>
        <w:t xml:space="preserve">: </w:t>
      </w:r>
      <w:r>
        <w:rPr>
          <w:rtl w:val="true"/>
        </w:rPr>
        <w:t>وجوب التصدّق قبل مناجاة الرسول صلى الله عليه و آله و سلم</w:t>
      </w:r>
      <w:bookmarkEnd w:id="137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 ذلِكَ خَيْرٌ لَكُمْ وَ أَطْهَرُ فَإِنْ لَمْ تَجِدُوا فَإِنَّ اَللّهَ غَفُورٌ رَحِيمٌ‌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أمر اللّه سبحانه المؤمنين بتقديم الصدقة قبل مناجاة الرسول صلى الله عليه و آله و سلم لأجل أنّ الأغنياء من الصحابة كانوا يُكثرون من مناجاة النبي صلى الله عليه و آله و سلم ويظهرون بذلك نوعاً من التقرّب إليه، فأُمروا بأن يتصدّقوا بين يدي نجواهم على فقرائهم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الحكم كان مكتوباً على الأغنياء دون الفقراء، بشهادة قوله في ذيل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تَجِدُوا فَإِنَّ اَللّهَ غَفُورٌ 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ولمّا نزلت الآية توقّف الأثرياء عن مناجاة النبي صلى الله عليه و آله و سلم وخلا مجلسه من أي سائل وسامع منهم، وما ذاك إلّالأنّ الصدقة ولو بدرهم كانت عندهم أكثر قيمة من مناجاتهم النبي صلى الله عليه و آله و سلم ومحاورته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إن دلّ فإنّما يدلّ على أمرين</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كانوا يتناجون به لم يكن أمراً مهماً يسوّغ شَغْلَ وقت النبي صلى الله عليه و آله و سلم، ولذلك كفّوا عن مناجاته صلى الله عليه و آله و سلم لامتناعهم من التصدّق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أكثر الصحابة على درجة رفيعة بحيث يغتنم مجلس النبي صلى الله عليه و آله و سلم وسماع كلامه، بدفع الصدقة على فقراء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تكن هذه الضابطة منطبقة على أكثرهم، فهي تنطبق على كثير منهم، وهذا يعني أنّ محبّة المال أقوى عندهم من محبّة استماع كلام النبي صلى الله عليه و آله و سلم ومناجاته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الصدقة قبل المناجاة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حكماً امتحانياً مؤقّتاً ليعلم مبلغ تعلّق هؤلاء الرجال بنبيهم صلى الله عليه و آله و سلم، هذا من جانب، ومن جانب آخر كان خلو مجلس النبي صلى الله عليه و آله و سلم من السؤال والإجابة، يعود بالضرر على المجتمع الإسلامي ويفوِّت عليه فرصة 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جاء الوحي الإلهي بنسخ ذلك الحكم بعد أن عُمل به لمدة قصيرة، وقد 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حديثاً طويلاً يقول فيه للقوم بعد موت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هل فيكم أحد نزلت فيه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أنا الذي قدّم الصدقة، غيري‌؟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 xml:space="preserve">وروى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أمير المؤمنين عليه السلام وتعدادها، قال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الرابع والعشرون فإنّ اللّه أنزل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ناجَيْتُمُ اَلرَّسُولَ 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لي دينار فبعته بعشرة دراهم فكنت إذا ناجيت رسول اللّه أتصدق قبل ذلك بدرهم، فواللّه ما فعل هذا أحد من أصحابه قبلي ولا بعدي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فهل تكون التوبة إلّامن ذنب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378" w:name="pg14916_169149"/>
    </w:p>
    <w:p>
      <w:pPr>
        <w:pStyle w:val="BookText"/>
        <w:rPr/>
      </w:pPr>
      <w:bookmarkEnd w:id="1378"/>
      <w:r>
        <w:rPr>
          <w:rFonts w:ascii="Amiri" w:hAnsi="Amiri" w:eastAsia="Amiri" w:cs="Amiri"/>
          <w:color w:val="111111"/>
          <w:sz w:val="28"/>
          <w:sz w:val="28"/>
          <w:szCs w:val="28"/>
          <w:rtl w:val="true"/>
          <w:lang w:bidi="ar-SA"/>
        </w:rPr>
        <w:t>كان‌؟</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 خفّف اللّه عن هذه الأُمّة، لم تنزل في أحد قبلي ولم تنزل في أحد بعدي</w:t>
      </w:r>
      <w:r>
        <w:rPr>
          <w:rFonts w:eastAsia="Amiri" w:cs="Amiri" w:ascii="Amiri" w:hAnsi="Amiri"/>
          <w:color w:val="111111"/>
          <w:sz w:val="28"/>
          <w:szCs w:val="28"/>
          <w:rtl w:val="true"/>
          <w:lang w:bidi="ar-SA"/>
        </w:rPr>
        <w:t>».</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وأخرج الحاكم وصحّحه، وابن المنذر، وعبد بن حُميد وغيرهم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لآية ما عمل بها أحد قبلي، ولا يعمل بها أحد بعدي، آية النجوى‌</w:t>
      </w:r>
      <w:r>
        <w:rPr>
          <w:rFonts w:eastAsia="Amiri" w:cs="Amiri" w:ascii="Amiri" w:hAnsi="Amiri"/>
          <w:color w:val="111111"/>
          <w:sz w:val="28"/>
          <w:szCs w:val="28"/>
          <w:rtl w:val="true"/>
          <w:lang w:bidi="ar-SA"/>
        </w:rPr>
        <w:t>...».</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وروى الطبريّ بإسناده عن مجاهد،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فَقَدِّمُوا بَيْنَ يَدَيْ نَجْواكُمْ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مناجاة النبي صلى الله عليه و آله و سلم حتى يتصدّقوا، فلم يناجهِ إلّاعليّ بن أبي طالب رضى الله عنه، قدّم ديناراً فتصدّق به، ثم أُنزلت الرخصة في ذلك</w:t>
      </w:r>
      <w:r>
        <w:rPr>
          <w:rFonts w:eastAsia="Amiri" w:cs="Amiri" w:ascii="Amiri" w:hAnsi="Amiri"/>
          <w:color w:val="111111"/>
          <w:sz w:val="28"/>
          <w:szCs w:val="28"/>
          <w:rtl w:val="true"/>
          <w:lang w:bidi="ar-SA"/>
        </w:rPr>
        <w:t>.</w:t>
      </w:r>
      <w:r>
        <w:rPr>
          <w:rStyle w:val="FootnoteAnchor"/>
          <w:rtl w:val="true"/>
        </w:rPr>
        <w:footnoteReference w:id="663"/>
      </w:r>
    </w:p>
    <w:p>
      <w:pPr>
        <w:pStyle w:val="Heading5"/>
        <w:numPr>
          <w:ilvl w:val="4"/>
          <w:numId w:val="1"/>
        </w:numPr>
        <w:rPr/>
      </w:pPr>
      <w:bookmarkStart w:id="1379" w:name="__RefHeading___Toc1424141_388300464"/>
      <w:bookmarkStart w:id="1380" w:name="_Toc566"/>
      <w:bookmarkEnd w:id="1379"/>
      <w:r>
        <w:rPr>
          <w:rtl w:val="true"/>
        </w:rPr>
        <w:t>الآية الثانية</w:t>
      </w:r>
      <w:r>
        <w:rPr>
          <w:rtl w:val="true"/>
        </w:rPr>
        <w:t xml:space="preserve">: </w:t>
      </w:r>
      <w:r>
        <w:rPr>
          <w:rtl w:val="true"/>
        </w:rPr>
        <w:t>إيذاء الزاني غير المحصن</w:t>
      </w:r>
      <w:bookmarkEnd w:id="138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ascii="Amiri" w:hAnsi="Amiri" w:eastAsia="Amiri" w:cs="Amiri"/>
          <w:color w:val="111111"/>
          <w:sz w:val="28"/>
          <w:sz w:val="28"/>
          <w:szCs w:val="28"/>
          <w:rtl w:val="true"/>
          <w:lang w:bidi="ar-SA"/>
        </w:rPr>
        <w:t>وقد تقدّم في كتاب الحدود أنّ الآية ناظرة إلى حكم زنا المرأة والرجل من غير إحصان، فحكم عليهما بالإيذاء، وهو الضرب بالنعال أو التعيير بالقول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ما جاء في الآية تعزير غير أنّ هذا الحكم نُسخ بالقرآن، أعني قوله</w:t>
      </w:r>
      <w:bookmarkStart w:id="1381" w:name="pg14916_169150"/>
    </w:p>
    <w:p>
      <w:pPr>
        <w:pStyle w:val="BookText"/>
        <w:rPr/>
      </w:pPr>
      <w:bookmarkEnd w:id="1381"/>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1424143_388300464"/>
      <w:bookmarkStart w:id="1383" w:name="_Toc567"/>
      <w:bookmarkEnd w:id="1382"/>
      <w:r>
        <w:rPr>
          <w:rtl w:val="true"/>
        </w:rPr>
        <w:t>الآية الثالثة</w:t>
      </w:r>
      <w:r>
        <w:rPr>
          <w:rtl w:val="true"/>
        </w:rPr>
        <w:t xml:space="preserve">: </w:t>
      </w:r>
      <w:r>
        <w:rPr>
          <w:rtl w:val="true"/>
        </w:rPr>
        <w:t>نسخ التوجّه إلى بيت المقدس حين الصلاة</w:t>
      </w:r>
      <w:bookmarkEnd w:id="138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لمّا فرضت الصلاة على المؤمنين كان النبي صلى الله عليه و آله و سلم ومن معه يتجهون في صلاتهم إلى بيت المقدس، فصلّى صلى الله عليه و آله و سلم والمؤمنون إليه في مكة المكرمة وفي المدينة المنوّرة بعد الهجرة إلى سبعة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انتشر الإسلام في دار الهجرة بدأ اليهود بالتشكيك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درى محمد وأصحابه أين قبلتهم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ذلك سبباً لتحويل القبلة من بيت المقدس إلى الكعبة المعظمة،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ناسخة لفرض التوجه إلى بيت المقدس</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نسخ من السنّة بالقرآن، لأنّه ليس في القرآن ما يدل على التعبّد بالتوجّه إلى بيت المقدس</w:t>
      </w:r>
      <w:r>
        <w:rPr>
          <w:rFonts w:eastAsia="Amiri" w:cs="Amiri" w:ascii="Amiri" w:hAnsi="Amiri"/>
          <w:color w:val="111111"/>
          <w:sz w:val="28"/>
          <w:szCs w:val="28"/>
          <w:rtl w:val="true"/>
          <w:lang w:bidi="ar-SA"/>
        </w:rPr>
        <w:t>.</w:t>
      </w:r>
      <w:bookmarkStart w:id="1384" w:name="pg14916_169151"/>
    </w:p>
    <w:p>
      <w:pPr>
        <w:pStyle w:val="Heading5"/>
        <w:numPr>
          <w:ilvl w:val="4"/>
          <w:numId w:val="1"/>
        </w:numPr>
        <w:rPr/>
      </w:pPr>
      <w:bookmarkStart w:id="1385" w:name="__RefHeading___Toc1424145_388300464"/>
      <w:bookmarkStart w:id="1386" w:name="_Toc568"/>
      <w:bookmarkEnd w:id="1384"/>
      <w:bookmarkEnd w:id="1385"/>
      <w:r>
        <w:rPr>
          <w:rtl w:val="true"/>
        </w:rPr>
        <w:t>الآية الرابعة</w:t>
      </w:r>
      <w:r>
        <w:rPr>
          <w:rtl w:val="true"/>
        </w:rPr>
        <w:t xml:space="preserve">: </w:t>
      </w:r>
      <w:r>
        <w:rPr>
          <w:rtl w:val="true"/>
        </w:rPr>
        <w:t>نسخ تحريم مسّ الزوجة في ليالي شهر رمضان</w:t>
      </w:r>
      <w:bookmarkEnd w:id="1386"/>
    </w:p>
    <w:p>
      <w:pPr>
        <w:pStyle w:val="Heading6"/>
        <w:numPr>
          <w:ilvl w:val="5"/>
          <w:numId w:val="1"/>
        </w:numPr>
        <w:rPr/>
      </w:pPr>
      <w:bookmarkStart w:id="1387" w:name="__RefHeading___Toc1424147_388300464"/>
      <w:bookmarkStart w:id="1388" w:name="_Toc569"/>
      <w:bookmarkEnd w:id="1387"/>
      <w:r>
        <w:rPr>
          <w:rtl w:val="true"/>
        </w:rPr>
        <w:t>اشارة</w:t>
      </w:r>
      <w:bookmarkEnd w:id="1388"/>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w:t>
      </w:r>
      <w:r>
        <w:rPr>
          <w:rFonts w:eastAsia="Amiri" w:cs="Amiri" w:ascii="Amiri" w:hAnsi="Amiri"/>
          <w:color w:val="111111"/>
          <w:sz w:val="28"/>
          <w:szCs w:val="28"/>
          <w:rtl w:val="true"/>
          <w:lang w:bidi="ar-SA"/>
        </w:rPr>
        <w:t>».</w:t>
      </w:r>
      <w:r>
        <w:rPr>
          <w:rStyle w:val="FootnoteAnchor"/>
          <w:rtl w:val="true"/>
        </w:rPr>
        <w:footnoteReference w:id="667"/>
      </w:r>
    </w:p>
    <w:p>
      <w:pPr>
        <w:pStyle w:val="Heading6"/>
        <w:numPr>
          <w:ilvl w:val="5"/>
          <w:numId w:val="1"/>
        </w:numPr>
        <w:rPr/>
      </w:pPr>
      <w:bookmarkStart w:id="1389" w:name="__RefHeading___Toc1424149_388300464"/>
      <w:bookmarkStart w:id="1390" w:name="_Toc570"/>
      <w:bookmarkEnd w:id="1389"/>
      <w:r>
        <w:rPr>
          <w:rtl w:val="true"/>
        </w:rPr>
        <w:t>المفردات</w:t>
      </w:r>
      <w:bookmarkEnd w:id="1390"/>
    </w:p>
    <w:p>
      <w:pPr>
        <w:pStyle w:val="BookText"/>
        <w:rPr/>
      </w:pP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 التي من شأنها أن تستر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الخيط الأبيض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الخيط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الليل</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1424151_388300464"/>
      <w:bookmarkStart w:id="1392" w:name="_Toc571"/>
      <w:bookmarkEnd w:id="1391"/>
      <w:r>
        <w:rPr>
          <w:rtl w:val="true"/>
        </w:rPr>
        <w:t>التفسير</w:t>
      </w:r>
      <w:bookmarkEnd w:id="1392"/>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النكاح كان حراماً بالليل والنهار في شهر رمضان، وكان عدداً من الشباب ينكحون في الليل سرّاً في شهر رمضان فأنزل اللّه هذه الآية،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w:t>
      </w:r>
      <w:bookmarkStart w:id="1393" w:name="pg14916_169152"/>
    </w:p>
    <w:p>
      <w:pPr>
        <w:pStyle w:val="BookText"/>
        <w:rPr/>
      </w:pPr>
      <w:bookmarkEnd w:id="1393"/>
      <w:r>
        <w:rPr>
          <w:rFonts w:ascii="Amiri" w:hAnsi="Amiri" w:eastAsia="Amiri" w:cs="Amiri"/>
          <w:color w:val="111111"/>
          <w:sz w:val="28"/>
          <w:sz w:val="28"/>
          <w:szCs w:val="28"/>
          <w:rtl w:val="true"/>
          <w:lang w:bidi="ar-SA"/>
        </w:rPr>
        <w:t>لَكُمْ لَيْلَةَ اَلصِّيامِ اَلرَّفَثُ إِلى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أنّ كلّاً من الزوجين يصون الآخر من الوقوع في الحرام فيكون ساتراً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فالناسخ في القرآن الكريم والمنسوخ في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من هذه الدراسة المفصّلة، اختصاص النسخ بموارد أربعة فقط، في اثنين منها جاء الناسخ والمنسوخ في الذكر الحكيم، وفي موردين آخرين جاء الناسخ في القرآن الكريم والمنسوخ جاء في السنّة الشريفة</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424153_388300464"/>
      <w:bookmarkStart w:id="1395" w:name="_Toc572"/>
      <w:bookmarkEnd w:id="1394"/>
      <w:r>
        <w:rPr>
          <w:rtl w:val="true"/>
        </w:rPr>
        <w:t>بقي هنا أمران</w:t>
      </w:r>
      <w:r>
        <w:rPr>
          <w:rtl w:val="true"/>
        </w:rPr>
        <w:t>:</w:t>
      </w:r>
      <w:bookmarkEnd w:id="1395"/>
    </w:p>
    <w:p>
      <w:pPr>
        <w:pStyle w:val="Heading5"/>
        <w:numPr>
          <w:ilvl w:val="4"/>
          <w:numId w:val="1"/>
        </w:numPr>
        <w:rPr/>
      </w:pPr>
      <w:bookmarkStart w:id="1396" w:name="__RefHeading___Toc1424155_388300464"/>
      <w:bookmarkStart w:id="1397" w:name="_Toc573"/>
      <w:bookmarkEnd w:id="1396"/>
      <w:r>
        <w:rPr>
          <w:rtl w:val="true"/>
        </w:rPr>
        <w:t>اشارة</w:t>
      </w:r>
      <w:bookmarkEnd w:id="1397"/>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إنساء بعض الآيات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النسخ إلى أقسام ثلاثة</w:t>
      </w:r>
    </w:p>
    <w:p>
      <w:pPr>
        <w:pStyle w:val="BookText"/>
        <w:rPr/>
      </w:pPr>
      <w:r>
        <w:rPr>
          <w:rFonts w:ascii="Amiri" w:hAnsi="Amiri" w:eastAsia="Amiri" w:cs="Amiri"/>
          <w:color w:val="111111"/>
          <w:sz w:val="28"/>
          <w:sz w:val="28"/>
          <w:szCs w:val="28"/>
          <w:rtl w:val="true"/>
          <w:lang w:bidi="ar-SA"/>
        </w:rPr>
        <w:t>وإليك دراسة كلّ منهما على حدّة</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424157_388300464"/>
      <w:bookmarkStart w:id="1399" w:name="_Toc574"/>
      <w:bookmarkEnd w:id="1398"/>
      <w:r>
        <w:rPr>
          <w:rtl w:val="true"/>
        </w:rPr>
        <w:t>توهّم إنساء بعض الآيات</w:t>
      </w:r>
      <w:bookmarkEnd w:id="1399"/>
    </w:p>
    <w:p>
      <w:pPr>
        <w:pStyle w:val="BookText"/>
        <w:rPr/>
      </w:pPr>
      <w:r>
        <w:rPr>
          <w:rFonts w:ascii="Amiri" w:hAnsi="Amiri" w:eastAsia="Amiri" w:cs="Amiri"/>
          <w:color w:val="111111"/>
          <w:sz w:val="28"/>
          <w:sz w:val="28"/>
          <w:szCs w:val="28"/>
          <w:rtl w:val="true"/>
          <w:lang w:bidi="ar-SA"/>
        </w:rPr>
        <w:t>ربما يُدّعى أنّ قسماً من الآيات القرآنية قد أنساها سبحانه عن ذهن النبي صلى الله عليه و آله و سلم ولعلّ فيها آيات منسوخة، مستدلين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نَنْسَخْ مِنْ آيَةٍ أَوْ نُنْسِها نَأْتِ بِخَيْرٍ مِنْها أَوْ مِثْلِها أَ لَمْ تَعْلَمْ أَنَّ اَللّهَ عَلى كُلِّ شَيْ‌ءٍ قَدِيرٌ</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قراءتين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وقع جزاءً‌</w:t>
      </w:r>
    </w:p>
    <w:p>
      <w:pPr>
        <w:pStyle w:val="BookText"/>
        <w:rPr/>
      </w:pPr>
      <w:r>
        <w:rPr>
          <w:rFonts w:ascii="Amiri" w:hAnsi="Amiri" w:eastAsia="Amiri" w:cs="Amiri"/>
          <w:color w:val="111111"/>
          <w:sz w:val="28"/>
          <w:sz w:val="28"/>
          <w:szCs w:val="28"/>
          <w:rtl w:val="true"/>
          <w:lang w:bidi="ar-SA"/>
        </w:rPr>
        <w:t>للشرط حذفت الياء بأداة الجزم في آخر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القراءة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الفعل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القراءة المتواترة هي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القراءة الثانية فهي غير صحيحة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كان الفعل مأخوذاً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ننسأها، لأنّ الهمزة من الحروف الأصلية التي لا تُحذف، عند عامل الجزم، وعمل الجزم يتحقّق بسكونها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القراءة بلا همزة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لو كان المراد تأخير الآية لما ترتّب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نَأْتِ بِخَيْرٍ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الآية عند التأخير موجودة لا حاجة إلى مجيء آية أُخرى، وإنّما الحاجة فيما لو حذفت الآية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توضيح مفاد الآية، إنّما الكلام ما هو المراد من إنساء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القراءة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على تحقّق الإنساء، لأنّه سبحانه أتى بالفعل مقروناً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معنى الشرط لا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الشرط محقّق الوقوع يأتي مقروناً بإذا،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فإنساء الآية ليس أمراً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فرضنا تحقّق الإنساء فالنبي صلى الله عليه و آله و سلم مستثنى منه لقوله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شاءَ اَللّهُ إِنَّهُ يَعْلَمُ اَلْجَهْرَ وَ ما يَخْفى‌</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خلاف ما ادُّعي، فإنّه سبحانه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يستثني صورة مشيئته إذ عندئذٍ ينسي النبي أيضاً ما أُنزل إليه من الآيات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w:t>
      </w:r>
      <w:r>
        <w:rPr>
          <w:rStyle w:val="FootnoteAnchor"/>
          <w:rtl w:val="true"/>
        </w:rPr>
        <w:footnoteReference w:id="671"/>
      </w:r>
      <w:r>
        <w:rPr>
          <w:rFonts w:ascii="Amiri" w:hAnsi="Amiri" w:eastAsia="Amiri" w:cs="Amiri"/>
          <w:color w:val="111111"/>
          <w:sz w:val="28"/>
          <w:sz w:val="28"/>
          <w:szCs w:val="28"/>
          <w:rtl w:val="true"/>
          <w:lang w:bidi="ar-SA"/>
        </w:rPr>
        <w:t>، فإنّ الاستثناء ليس بمعنى أنّه سبحانه يخرج السعداء من الجنة؛ بل بمعنى أنّ خلودهم في الجنّة ليس بمعنى خروج القدرة عن يده سبحانه، بل مع القول بخلودهم في الجنّة فمشيئة اللّه فوق ذلك، فلو أراد أخرجهم ولكنّه لا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الآية المباركة فإنّ الإخبار عن عدم نسيان النبي ليس بمعنى أنّه سبحانه لا يقدر على إنسائه؛ بل القدرة في جميع الحالات بيد اللّه سبحانه، فلو شاء لأنساه ولكنّه لا يشأ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400" w:name="pg14916_169155"/>
    </w:p>
    <w:p>
      <w:pPr>
        <w:pStyle w:val="BookText"/>
        <w:rPr/>
      </w:pPr>
      <w:bookmarkEnd w:id="1400"/>
      <w:r>
        <w:rPr>
          <w:rFonts w:ascii="Amiri" w:hAnsi="Amiri" w:eastAsia="Amiri" w:cs="Amiri"/>
          <w:color w:val="111111"/>
          <w:sz w:val="28"/>
          <w:sz w:val="28"/>
          <w:szCs w:val="28"/>
          <w:rtl w:val="true"/>
          <w:lang w:bidi="ar-SA"/>
        </w:rPr>
        <w:t>فاللّه سبحانه يحتجُّ عليهم بأنّه لو أنسى ما في التوراة عن قلوبهم يجيء بخير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المحمدية الخاتمة لكلّ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ذلك أنّ المراد من إنساء الآية هو وقوع الآية في ثنايا الآيات التي يحتجّ بها اللّه سبحانه في سورة البقرة على بني إسرائيل مبتدأ بالآية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وخاتماً بالآية الثالثة والعشرين بعد المئة، فمجموع تلك الآيات يحتجّ بها على بني إسرائيل، فوقوع آيتنا هذه في ثنايا هذه الآيات أفضل دليل على أنّ المراد من النسيان هو نسيان ما عندهم من الكتاب</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1424159_388300464"/>
      <w:bookmarkStart w:id="1402" w:name="_Toc575"/>
      <w:bookmarkEnd w:id="1401"/>
      <w:r>
        <w:rPr>
          <w:rtl w:val="true"/>
        </w:rPr>
        <w:t>الأمر الثاني</w:t>
      </w:r>
      <w:r>
        <w:rPr>
          <w:rtl w:val="true"/>
        </w:rPr>
        <w:t xml:space="preserve">: </w:t>
      </w:r>
      <w:r>
        <w:rPr>
          <w:rtl w:val="true"/>
        </w:rPr>
        <w:t>أقسام النسخ</w:t>
      </w:r>
      <w:bookmarkEnd w:id="1402"/>
    </w:p>
    <w:p>
      <w:pPr>
        <w:pStyle w:val="BookText"/>
        <w:rPr/>
      </w:pPr>
      <w:r>
        <w:rPr>
          <w:rFonts w:ascii="Amiri" w:hAnsi="Amiri" w:eastAsia="Amiri" w:cs="Amiri"/>
          <w:color w:val="111111"/>
          <w:sz w:val="28"/>
          <w:sz w:val="28"/>
          <w:szCs w:val="28"/>
          <w:rtl w:val="true"/>
          <w:lang w:bidi="ar-SA"/>
        </w:rPr>
        <w:t>ذكر المفسّرون أنّ للنسخ أقساماً</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1424161_388300464"/>
      <w:bookmarkStart w:id="1404" w:name="_Toc576"/>
      <w:bookmarkEnd w:id="1403"/>
      <w:r>
        <w:rPr>
          <w:rtl w:val="true"/>
        </w:rPr>
        <w:t>القسم الأوّل</w:t>
      </w:r>
      <w:r>
        <w:rPr>
          <w:rtl w:val="true"/>
        </w:rPr>
        <w:t xml:space="preserve">: </w:t>
      </w:r>
      <w:r>
        <w:rPr>
          <w:rtl w:val="true"/>
        </w:rPr>
        <w:t>نسخ التلاوة والحكم</w:t>
      </w:r>
      <w:bookmarkEnd w:id="1404"/>
    </w:p>
    <w:p>
      <w:pPr>
        <w:pStyle w:val="BookText"/>
        <w:rPr/>
      </w:pPr>
      <w:r>
        <w:rPr>
          <w:rFonts w:ascii="Amiri" w:hAnsi="Amiri" w:eastAsia="Amiri" w:cs="Amiri"/>
          <w:color w:val="111111"/>
          <w:sz w:val="28"/>
          <w:sz w:val="28"/>
          <w:szCs w:val="28"/>
          <w:rtl w:val="true"/>
          <w:lang w:bidi="ar-SA"/>
        </w:rPr>
        <w:t>نسخ الآية المتضمّنة للتشريع ورفعها من القرآن الكريم تلاوة وحكماً، وقد مثّلوا لذلك في حديث صحيح الإسناد إلى عائشة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رضعات معلومات يحرّمن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نُسخن بخمس معلومات،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رسول اللّه صلى الله عليه و آله و سلم وهنّ فيما يُقرأ من القرآن</w:t>
      </w:r>
      <w:r>
        <w:rPr>
          <w:rFonts w:eastAsia="Amiri" w:cs="Amiri" w:ascii="Amiri" w:hAnsi="Amiri"/>
          <w:color w:val="111111"/>
          <w:sz w:val="28"/>
          <w:szCs w:val="28"/>
          <w:rtl w:val="true"/>
          <w:lang w:bidi="ar-SA"/>
        </w:rPr>
        <w:t>».</w:t>
      </w:r>
      <w:r>
        <w:rPr>
          <w:rStyle w:val="FootnoteAnchor"/>
          <w:rtl w:val="true"/>
        </w:rPr>
        <w:footnoteReference w:id="672"/>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بطلان هذا النوع من النسخ فإنّه لا يفارق القول بالتحريف، فإنّ معنى ذلك أنّه كانت آية ذات حكم تشريعي، وكانت تُتلى في حياة رسول اللّه ثم نسيت، وأيّ تحريف أوضح من ذلك، ولذلك حكى القاضي أبو بكر في الانتصار عن قوم إنكار هذا القسم لأنّ الأخبار فيه أخبار آحاد، ولا يجوز القطع على إنزال قرآن ونسخه بأخبار آحاد لا حجّة فيها</w:t>
      </w:r>
      <w:r>
        <w:rPr>
          <w:rFonts w:eastAsia="Amiri" w:cs="Amiri" w:ascii="Amiri" w:hAnsi="Amiri"/>
          <w:color w:val="111111"/>
          <w:sz w:val="28"/>
          <w:szCs w:val="28"/>
          <w:rtl w:val="true"/>
          <w:lang w:bidi="ar-SA"/>
        </w:rPr>
        <w:t>.</w:t>
      </w:r>
      <w:r>
        <w:rPr>
          <w:rStyle w:val="FootnoteAnchor"/>
          <w:rtl w:val="true"/>
        </w:rPr>
        <w:footnoteReference w:id="673"/>
      </w:r>
      <w:bookmarkStart w:id="1405" w:name="pg14916_169156"/>
    </w:p>
    <w:p>
      <w:pPr>
        <w:pStyle w:val="BookText"/>
        <w:rPr/>
      </w:pPr>
      <w:bookmarkEnd w:id="1405"/>
      <w:r>
        <w:rPr>
          <w:rFonts w:ascii="Amiri" w:hAnsi="Amiri" w:eastAsia="Amiri" w:cs="Amiri"/>
          <w:color w:val="111111"/>
          <w:sz w:val="28"/>
          <w:sz w:val="28"/>
          <w:szCs w:val="28"/>
          <w:rtl w:val="true"/>
          <w:lang w:bidi="ar-SA"/>
        </w:rPr>
        <w:t xml:space="preserve">ومن هذا القسم ما ذكره القرطبي من أنّ سورة الأحزاب تعدل سورة البقرة التي يبلغ عدد آياتها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أقول بصراحة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بنسخ التلاوة والحكم تعبير آخر عن التحريف ولكن بحيلة معسّلة، وهو في المقام محال عاديّ‌، إذ كيف يمكن أن يبلغ عدد آيات سورة الأحزاب ما يقرب من عدد آيات سورة البقرة وقد نزلت في السنة الخامسة من الهجرة، فرفع أكثر آيات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في زمن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رحيله حتى لم يبق شيء منها في ذاكرة أحد من المسلمين والصحابة الكرام، ليُلحق بالقرآن عند تأليفه وجمع آياته، وهو أمر لا يقبله العقل الحصيف ولا ينسجم مع ما عرف عن جمع من الصحابة من اهتمام شديد بحفظ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وقوع هذا القسم من النسخ في السنة الخامسة من الهجرة، لأحدث هزة في أذهان المسلمين، إذ ليس المرفوع آية واحدة أو اثنتين، بل فوق المئتين، ولو وقعت هذه الهزة لنقلها المحدّثون والمؤرّخون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الشواهد تدل على أنّ الزنادقة والملحدين أشاعوا هذه الفكرة بين المسلمين</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1424163_388300464"/>
      <w:bookmarkStart w:id="1407" w:name="_Toc577"/>
      <w:bookmarkEnd w:id="1406"/>
      <w:r>
        <w:rPr>
          <w:rtl w:val="true"/>
        </w:rPr>
        <w:t>القسم الثاني</w:t>
      </w:r>
      <w:r>
        <w:rPr>
          <w:rtl w:val="true"/>
        </w:rPr>
        <w:t xml:space="preserve">: </w:t>
      </w:r>
      <w:r>
        <w:rPr>
          <w:rtl w:val="true"/>
        </w:rPr>
        <w:t>نسخ التلاوة دون الحكم</w:t>
      </w:r>
      <w:bookmarkEnd w:id="1407"/>
    </w:p>
    <w:p>
      <w:pPr>
        <w:pStyle w:val="BookText"/>
        <w:rPr/>
      </w:pPr>
      <w:r>
        <w:rPr>
          <w:rFonts w:ascii="Amiri" w:hAnsi="Amiri" w:eastAsia="Amiri" w:cs="Amiri"/>
          <w:color w:val="111111"/>
          <w:sz w:val="28"/>
          <w:sz w:val="28"/>
          <w:szCs w:val="28"/>
          <w:rtl w:val="true"/>
          <w:lang w:bidi="ar-SA"/>
        </w:rPr>
        <w:t>يُشير العنوان إلى أنّ آية من القرآن الكريم كانت تحمل حكماً تشريعياً ثم نُسيت ومُحيت عن صفحة الوجود لكن بقي الحكم مستمراً معمولاً به غير منسوخ، وقد ذهب إلى جواز هذا القسم فريق من علماء أهل السنّة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نسخ التلاوة دون الحكم، فيدلّ على وقوعه ما صحّت</w:t>
      </w:r>
      <w:bookmarkStart w:id="1408" w:name="pg14916_169157"/>
    </w:p>
    <w:p>
      <w:pPr>
        <w:pStyle w:val="BookText"/>
        <w:rPr/>
      </w:pPr>
      <w:bookmarkEnd w:id="1408"/>
      <w:r>
        <w:rPr>
          <w:rFonts w:ascii="Amiri" w:hAnsi="Amiri" w:eastAsia="Amiri" w:cs="Amiri"/>
          <w:color w:val="111111"/>
          <w:sz w:val="28"/>
          <w:sz w:val="28"/>
          <w:szCs w:val="28"/>
          <w:rtl w:val="true"/>
          <w:lang w:bidi="ar-SA"/>
        </w:rPr>
        <w:t>روايته عن عمر بن الخطاب وأُبيّ بن كعب،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أنزل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والشيخة إذا زنيا فارجموهما ألبتة</w:t>
      </w:r>
      <w:r>
        <w:rPr>
          <w:rFonts w:eastAsia="Amiri" w:cs="Amiri" w:ascii="Amiri" w:hAnsi="Amiri"/>
          <w:color w:val="111111"/>
          <w:sz w:val="28"/>
          <w:szCs w:val="28"/>
          <w:rtl w:val="true"/>
          <w:lang w:bidi="ar-SA"/>
        </w:rPr>
        <w:t>.</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أنّ هذه الآية لم يَعُدْ لها وجود بين دفتي المصحف ولا على ألسنة القرّاء مع أنّ حكمها باق على إحكامه لم ينسخ</w:t>
      </w:r>
      <w:r>
        <w:rPr>
          <w:rFonts w:eastAsia="Amiri" w:cs="Amiri" w:ascii="Amiri" w:hAnsi="Amiri"/>
          <w:color w:val="111111"/>
          <w:sz w:val="28"/>
          <w:szCs w:val="28"/>
          <w:rtl w:val="true"/>
          <w:lang w:bidi="ar-SA"/>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ثمّ إنّ 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والشيخة إذا زنيا فارجموهما ألبتة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اقتباس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فَاجْلِدُوا كُلَّ واحِدٍ مِنْهُما مِائَةَ جَلْدَةٍ وَ لا تَأْخُذْكُمْ بِهِما رَأْفَةٌ فِي دِينِ اَللّهِ‌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 ومع ذلك فإنّ أُسلوبها بعيد عن أُسلوب القرآن الخلاب للعقول، على أنّ مضمون الآية المزعومة على خلاف ما أجمعت الأُمّة عليه، فإنّ الرجم لا يختصّ بالشيخ والشيخة بل هو حكم المحصن والمحصنة</w:t>
      </w:r>
      <w:r>
        <w:rPr>
          <w:rFonts w:eastAsia="Amiri" w:cs="Amiri" w:ascii="Amiri" w:hAnsi="Amiri"/>
          <w:color w:val="111111"/>
          <w:sz w:val="28"/>
          <w:szCs w:val="28"/>
          <w:rtl w:val="true"/>
          <w:lang w:bidi="ar-SA"/>
        </w:rPr>
        <w:t>.</w:t>
      </w:r>
    </w:p>
    <w:p>
      <w:pPr>
        <w:pStyle w:val="Heading5"/>
        <w:numPr>
          <w:ilvl w:val="4"/>
          <w:numId w:val="1"/>
        </w:numPr>
        <w:rPr/>
      </w:pPr>
      <w:bookmarkStart w:id="1409" w:name="__RefHeading___Toc1424165_388300464"/>
      <w:bookmarkStart w:id="1410" w:name="_Toc578"/>
      <w:bookmarkEnd w:id="1409"/>
      <w:r>
        <w:rPr>
          <w:rtl w:val="true"/>
        </w:rPr>
        <w:t>القسم الثالث</w:t>
      </w:r>
      <w:r>
        <w:rPr>
          <w:rtl w:val="true"/>
        </w:rPr>
        <w:t xml:space="preserve">: </w:t>
      </w:r>
      <w:r>
        <w:rPr>
          <w:rtl w:val="true"/>
        </w:rPr>
        <w:t>نسخ الحكم دون التلاوة</w:t>
      </w:r>
      <w:bookmarkEnd w:id="1410"/>
    </w:p>
    <w:p>
      <w:pPr>
        <w:pStyle w:val="BookText"/>
        <w:rPr/>
      </w:pPr>
      <w:r>
        <w:rPr>
          <w:rFonts w:ascii="Amiri" w:hAnsi="Amiri" w:eastAsia="Amiri" w:cs="Amiri"/>
          <w:color w:val="111111"/>
          <w:sz w:val="28"/>
          <w:sz w:val="28"/>
          <w:szCs w:val="28"/>
          <w:rtl w:val="true"/>
          <w:lang w:bidi="ar-SA"/>
        </w:rPr>
        <w:t>وهذا القسم هو المشهور بين العلماء والمفسّرين، وقد عرفت أنّ ما ثبت منه أقل بكثير ممّا اشتهر، وقد مرّ أنّ المقبول من هذا القسم لا يتجاوز الثلاث آيات، إحداها ورد الناسخ والمنسوخ في القرآن الكريم، واثنتان ورد الناسخ فيه دون المنسوخ</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الناسخ والمنسوخ</w:t>
      </w:r>
      <w:bookmarkStart w:id="1411" w:name="pg14916_169158"/>
    </w:p>
    <w:p>
      <w:pPr>
        <w:pStyle w:val="Heading3"/>
        <w:numPr>
          <w:ilvl w:val="2"/>
          <w:numId w:val="1"/>
        </w:numPr>
        <w:rPr/>
      </w:pPr>
      <w:bookmarkStart w:id="1412" w:name="__RefHeading___Toc1424167_388300464"/>
      <w:bookmarkStart w:id="1413" w:name="_Toc579"/>
      <w:bookmarkEnd w:id="1411"/>
      <w:bookmarkEnd w:id="1412"/>
      <w:r>
        <w:rPr/>
        <w:t>6</w:t>
      </w:r>
      <w:r>
        <w:rPr>
          <w:rtl w:val="true"/>
        </w:rPr>
        <w:t xml:space="preserve">. </w:t>
      </w:r>
      <w:r>
        <w:rPr>
          <w:rtl w:val="true"/>
        </w:rPr>
        <w:t>التعزير في الذكر الحكيم</w:t>
      </w:r>
      <w:bookmarkEnd w:id="1413"/>
    </w:p>
    <w:p>
      <w:pPr>
        <w:pStyle w:val="Heading4"/>
        <w:numPr>
          <w:ilvl w:val="3"/>
          <w:numId w:val="1"/>
        </w:numPr>
        <w:rPr/>
      </w:pPr>
      <w:bookmarkStart w:id="1414" w:name="__RefHeading___Toc1424169_388300464"/>
      <w:bookmarkStart w:id="1415" w:name="_Toc580"/>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التعزير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التأديب،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أو إهانة لا تقدير لها بأصل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له عقوبة مقدّرة يُسمّى حدّاً، وما ليس كذلك يُسمّى تعزيراً</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ومقدار التعزير إلى الإمام ولكن لا يبلغ به حدّ الحُرّ في الحر وهو الثمانون، ولا حدّ العبد في العبد وهو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العلّامة الحلّي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ويقتصر على ما يرجو الرجوع به، ولا يبرح ولا يدمي، ولو تلف بالضرب شيء ضمن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وعلى كلّ تقدير فلم يرد التعزير في القرآن الكريم إلّافي موردين</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424171_388300464"/>
      <w:bookmarkStart w:id="1417" w:name="_Toc581"/>
      <w:bookmarkEnd w:id="1416"/>
      <w:r>
        <w:rPr>
          <w:rtl w:val="true"/>
        </w:rPr>
        <w:t>الآية الأُولى</w:t>
      </w:r>
      <w:r>
        <w:rPr>
          <w:rtl w:val="true"/>
        </w:rPr>
        <w:t xml:space="preserve">: </w:t>
      </w:r>
      <w:r>
        <w:rPr>
          <w:rtl w:val="true"/>
        </w:rPr>
        <w:t>في تأديب الزوجة الناشز</w:t>
      </w:r>
      <w:bookmarkEnd w:id="141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اَللاّتِي تَخافُونَ نُشُوزَهُنَّ فَعِظُوهُنَّ وَ اُهْجُرُوهُنَّ فِي</w:t>
      </w:r>
      <w:bookmarkStart w:id="1418" w:name="pg14916_169159"/>
    </w:p>
    <w:p>
      <w:pPr>
        <w:pStyle w:val="BookText"/>
        <w:rPr/>
      </w:pPr>
      <w:bookmarkEnd w:id="1418"/>
      <w:r>
        <w:rPr>
          <w:rFonts w:ascii="Amiri" w:hAnsi="Amiri" w:eastAsia="Amiri" w:cs="Amiri"/>
          <w:color w:val="111111"/>
          <w:sz w:val="28"/>
          <w:sz w:val="28"/>
          <w:szCs w:val="28"/>
          <w:rtl w:val="true"/>
          <w:lang w:bidi="ar-SA"/>
        </w:rPr>
        <w:t>اَلْمَضاجِعِ وَ 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الحسن بن علي بن شعبة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أنّه قال في خطبة الوداع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لنسائكم عليكم حقّاً ولكم عليهنّ حقّاً، حقّكم عليهنّ أن لا يوطئن فُرشَكم ولا يُدخلن بيوتكم أحداً تكرهونه إلّابإذنكم، وأن لا يأتين بفاحشة، فإن فعلن فإنّ اللّه قد أذن لكم أن تعضلوهن وتهجروهن في المضاجع وتضربوهن ضرباً غير مبرح، فإذا انتهين وأطعنكم فعليكم رزقهن وكسوتهن بالمعروف</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مبرح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معنى غير المبرح أن لا يقطع لحماً ولا يكسر عظماً</w:t>
      </w:r>
      <w:r>
        <w:rPr>
          <w:rFonts w:eastAsia="Amiri" w:cs="Amiri" w:ascii="Amiri" w:hAnsi="Amiri"/>
          <w:color w:val="111111"/>
          <w:sz w:val="28"/>
          <w:szCs w:val="28"/>
          <w:rtl w:val="true"/>
          <w:lang w:bidi="ar-SA"/>
        </w:rPr>
        <w:t>.</w:t>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ونسبته إلى القيل إشارة إلى ضعفه، ثمّ نقل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الضرب بالسواك</w:t>
      </w:r>
      <w:r>
        <w:rPr>
          <w:rStyle w:val="FootnoteAnchor"/>
          <w:rtl w:val="true"/>
        </w:rPr>
        <w:footnoteReference w:id="683"/>
      </w:r>
      <w:r>
        <w:rPr>
          <w:rFonts w:ascii="Amiri" w:hAnsi="Amiri" w:eastAsia="Amiri" w:cs="Amiri"/>
          <w:color w:val="111111"/>
          <w:sz w:val="28"/>
          <w:sz w:val="28"/>
          <w:szCs w:val="28"/>
          <w:rtl w:val="true"/>
          <w:lang w:bidi="ar-SA"/>
        </w:rPr>
        <w:t>، وعلى كلّ تقدير فالقدر المتيقّن أن لا يكون الضرب شاقّاً</w:t>
      </w:r>
      <w:r>
        <w:rPr>
          <w:rFonts w:eastAsia="Amiri" w:cs="Amiri" w:ascii="Amiri" w:hAnsi="Amiri"/>
          <w:color w:val="111111"/>
          <w:sz w:val="28"/>
          <w:szCs w:val="28"/>
          <w:rtl w:val="true"/>
          <w:lang w:bidi="ar-SA"/>
        </w:rPr>
        <w:t>.</w:t>
      </w:r>
    </w:p>
    <w:p>
      <w:pPr>
        <w:pStyle w:val="Heading4"/>
        <w:numPr>
          <w:ilvl w:val="3"/>
          <w:numId w:val="1"/>
        </w:numPr>
        <w:rPr/>
      </w:pPr>
      <w:bookmarkStart w:id="1419" w:name="__RefHeading___Toc1424173_388300464"/>
      <w:bookmarkStart w:id="1420" w:name="_Toc582"/>
      <w:bookmarkEnd w:id="1419"/>
      <w:r>
        <w:rPr>
          <w:rtl w:val="true"/>
        </w:rPr>
        <w:t>الآية الثانية</w:t>
      </w:r>
      <w:r>
        <w:rPr>
          <w:rtl w:val="true"/>
        </w:rPr>
        <w:t xml:space="preserve">: </w:t>
      </w:r>
      <w:r>
        <w:rPr>
          <w:rtl w:val="true"/>
        </w:rPr>
        <w:t>في إيذاء الزاني غير المحصن</w:t>
      </w:r>
      <w:bookmarkEnd w:id="142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اَلَّذانِ يَأْتِيانِها مِنْكُمْ فَآذُوهُما فَإِنْ تابا وَ أَصْلَحا فَأَعْرِضُوا عَنْهُما إِنَّ اَللّهَ كانَ تَوّاباً رَحِيماً</w:t>
      </w:r>
      <w:r>
        <w:rPr>
          <w:rFonts w:eastAsia="Amiri" w:cs="Amiri" w:ascii="Amiri" w:hAnsi="Amiri"/>
          <w:color w:val="111111"/>
          <w:sz w:val="28"/>
          <w:szCs w:val="28"/>
          <w:rtl w:val="true"/>
          <w:lang w:bidi="ar-SA"/>
        </w:rPr>
        <w:t>».</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وقد تقدّم في كتاب الحدود أنّ الآية ناظرة إلى حكم زنا المرأة والرجل من غير إحصان، فحكم عليهما بالإيذاء، وهو الضرب بالنعال أو التعيير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جاء في الآية تعزير غير أنّ هذا الحكم نسخ بالقرآن كما مرّ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أنا استوفينا البحث عن كلا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النساء عند النشوز، وإيذاء الزانيين غير المحصنين في كتاب الحدود، فلنقتصر الكلام في المقام</w:t>
      </w:r>
      <w:r>
        <w:rPr>
          <w:rFonts w:eastAsia="Amiri" w:cs="Amiri" w:ascii="Amiri" w:hAnsi="Amiri"/>
          <w:color w:val="111111"/>
          <w:sz w:val="28"/>
          <w:szCs w:val="28"/>
          <w:rtl w:val="true"/>
          <w:lang w:bidi="ar-SA"/>
        </w:rPr>
        <w:t>.</w:t>
      </w:r>
      <w:bookmarkStart w:id="1421" w:name="pg14916_169161"/>
    </w:p>
    <w:p>
      <w:pPr>
        <w:pStyle w:val="Heading3"/>
        <w:numPr>
          <w:ilvl w:val="2"/>
          <w:numId w:val="1"/>
        </w:numPr>
        <w:rPr/>
      </w:pPr>
      <w:bookmarkStart w:id="1422" w:name="__RefHeading___Toc1424175_388300464"/>
      <w:bookmarkStart w:id="1423" w:name="_Toc583"/>
      <w:bookmarkEnd w:id="1421"/>
      <w:bookmarkEnd w:id="1422"/>
      <w:r>
        <w:rPr/>
        <w:t>7</w:t>
      </w:r>
      <w:r>
        <w:rPr>
          <w:rtl w:val="true"/>
        </w:rPr>
        <w:t xml:space="preserve">. </w:t>
      </w:r>
      <w:r>
        <w:rPr>
          <w:rtl w:val="true"/>
        </w:rPr>
        <w:t>التسليم في الذكر الحكيم</w:t>
      </w:r>
      <w:bookmarkEnd w:id="1423"/>
    </w:p>
    <w:p>
      <w:pPr>
        <w:pStyle w:val="Heading4"/>
        <w:numPr>
          <w:ilvl w:val="3"/>
          <w:numId w:val="1"/>
        </w:numPr>
        <w:rPr/>
      </w:pPr>
      <w:bookmarkStart w:id="1424" w:name="__RefHeading___Toc1424177_388300464"/>
      <w:bookmarkStart w:id="1425" w:name="_Toc584"/>
      <w:bookmarkEnd w:id="1424"/>
      <w:r>
        <w:rPr>
          <w:rtl w:val="true"/>
        </w:rPr>
        <w:t>اشارة</w:t>
      </w:r>
      <w:bookmarkEnd w:id="1425"/>
    </w:p>
    <w:p>
      <w:pPr>
        <w:pStyle w:val="BookText"/>
        <w:rPr/>
      </w:pP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التحية عند اللقاء، لكنّه يختلف التعبير عند الأقوام، ويظهر من بعض الروايات أنّ التسليم عند أهل الجاهلية كان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حيث روي أنّ أسعد بن زرارة اجتمع مع النبيّ صلى الله عليه و آله و سلم قبل الهجرة وكان وثنيّاً، فقال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فرفع رسول اللّه صلى الله عليه و آله و سلم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أبدلنا اللّه به ما هو أحسن من هذا، تحيّة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وأمّا ما ورد حول التسليم من الآيات القرآنية الكريمة، فهي كما يلي</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424179_388300464"/>
      <w:bookmarkStart w:id="1427" w:name="_Toc585"/>
      <w:bookmarkEnd w:id="1426"/>
      <w:r>
        <w:rPr>
          <w:rtl w:val="true"/>
        </w:rPr>
        <w:t>الآية الأُولى</w:t>
      </w:r>
      <w:bookmarkEnd w:id="1427"/>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 وَ تُسَلِّمُوا عَلى أَهْلِها ذلِكُمْ خَيْرٌ لَكُمْ لَعَلَّكُمْ تَذَكَّرُونَ‌</w:t>
      </w:r>
      <w:r>
        <w:rPr>
          <w:rFonts w:eastAsia="Amiri" w:cs="Amiri" w:ascii="Amiri" w:hAnsi="Amiri"/>
          <w:color w:val="111111"/>
          <w:sz w:val="28"/>
          <w:szCs w:val="28"/>
          <w:rtl w:val="true"/>
          <w:lang w:bidi="ar-SA"/>
        </w:rPr>
        <w:t>».</w:t>
      </w:r>
      <w:r>
        <w:rPr>
          <w:rStyle w:val="FootnoteAnchor"/>
          <w:rtl w:val="true"/>
        </w:rPr>
        <w:footnoteReference w:id="686"/>
      </w:r>
      <w:bookmarkStart w:id="1428" w:name="pg14916_169162"/>
    </w:p>
    <w:p>
      <w:pPr>
        <w:pStyle w:val="BookText"/>
        <w:rPr/>
      </w:pPr>
      <w:bookmarkEnd w:id="1428"/>
      <w:r>
        <w:rPr>
          <w:rFonts w:ascii="Amiri" w:hAnsi="Amiri" w:eastAsia="Amiri" w:cs="Amiri"/>
          <w:color w:val="111111"/>
          <w:sz w:val="28"/>
          <w:sz w:val="28"/>
          <w:szCs w:val="28"/>
          <w:rtl w:val="true"/>
          <w:lang w:bidi="ar-SA"/>
        </w:rPr>
        <w:t>الآية تتضمّن 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الاستئذان عند دخول بيوت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على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بُيُوتاً غَيْرَ بُيُوتِكُمْ حَتّى تَسْتَأْنِسُوا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تستأذنوا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التسليم على الأهل،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تُسَلِّمُوا عَلى أَهْلِها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يصف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الاستئذان والتسليم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الدخول بلا إذن، فربما يوجب كراهته لاستلزامه الاطّلاع على ما لا يحبّ الاطّلاع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لتتعظوا وتعملوا بموجب هذه الآداب الرفيعة، 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أمر يدركه كلّ إنسان اذا رجع إلى عقله وفطرته</w:t>
      </w:r>
      <w:r>
        <w:rPr>
          <w:rFonts w:eastAsia="Amiri" w:cs="Amiri" w:ascii="Amiri" w:hAnsi="Amiri"/>
          <w:color w:val="111111"/>
          <w:sz w:val="28"/>
          <w:szCs w:val="28"/>
          <w:rtl w:val="true"/>
          <w:lang w:bidi="ar-SA"/>
        </w:rPr>
        <w:t>.</w:t>
      </w:r>
    </w:p>
    <w:p>
      <w:pPr>
        <w:pStyle w:val="Heading4"/>
        <w:numPr>
          <w:ilvl w:val="3"/>
          <w:numId w:val="1"/>
        </w:numPr>
        <w:rPr/>
      </w:pPr>
      <w:bookmarkStart w:id="1429" w:name="__RefHeading___Toc1424181_388300464"/>
      <w:bookmarkStart w:id="1430" w:name="_Toc586"/>
      <w:bookmarkEnd w:id="1429"/>
      <w:r>
        <w:rPr>
          <w:rtl w:val="true"/>
        </w:rPr>
        <w:t>الآية الثانية</w:t>
      </w:r>
      <w:bookmarkEnd w:id="1430"/>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دَخَلْتُمْ بُيُوتاً فَسَلِّمُوا عَلى أَنْفُسِكُمْ تَحِيَّةً مِنْ عِنْدِ اَللّهِ مُبارَكَةً طَيِّبَةً كَذلِكَ يُبَيِّنُ اَللّهُ لَكُمُ اَلْآياتِ لَعَلَّكُمْ تَعْقِلُونَ‌</w:t>
      </w:r>
      <w:r>
        <w:rPr>
          <w:rFonts w:eastAsia="Amiri" w:cs="Amiri" w:ascii="Amiri" w:hAnsi="Amiri"/>
          <w:color w:val="111111"/>
          <w:sz w:val="28"/>
          <w:szCs w:val="28"/>
          <w:rtl w:val="true"/>
          <w:lang w:bidi="ar-SA"/>
        </w:rPr>
        <w:t>».</w:t>
      </w:r>
      <w:r>
        <w:rPr>
          <w:rStyle w:val="FootnoteAnchor"/>
          <w:rtl w:val="true"/>
        </w:rPr>
        <w:footnoteReference w:id="687"/>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التسليم على الأنفس هو تسليم الرجل على أهل البيت حين يدخل، روى الصدوق بإسناده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bookmarkStart w:id="1431" w:name="pg14916_169163"/>
    </w:p>
    <w:p>
      <w:pPr>
        <w:pStyle w:val="BookText"/>
        <w:rPr/>
      </w:pPr>
      <w:bookmarkEnd w:id="1431"/>
      <w:r>
        <w:rPr>
          <w:rFonts w:ascii="Amiri" w:hAnsi="Amiri" w:eastAsia="Amiri" w:cs="Amiri"/>
          <w:color w:val="111111"/>
          <w:sz w:val="28"/>
          <w:sz w:val="28"/>
          <w:szCs w:val="28"/>
          <w:rtl w:val="true"/>
          <w:lang w:bidi="ar-SA"/>
        </w:rPr>
        <w:t>الباقر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تسليم الرجل على أهل البيت حين يدخل ثم يردّون عليه، فهو سلام على أنفسكم</w:t>
      </w:r>
      <w:r>
        <w:rPr>
          <w:rFonts w:eastAsia="Amiri" w:cs="Amiri" w:ascii="Amiri" w:hAnsi="Amiri"/>
          <w:color w:val="111111"/>
          <w:sz w:val="28"/>
          <w:szCs w:val="28"/>
          <w:rtl w:val="true"/>
          <w:lang w:bidi="ar-SA"/>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ومع ذلك يمكن أن يكون معنى الآية أعمّ من ذلك، وهو أنّ الداخل إذا لم يجد أحداً فيسلّم على نفسه، ولعلّ هذا أقرب لأنّ المفروض هو الأكل من هذه البيوت بلا استئذان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بهذا الوجه أيضاً رواية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منكم بيته، فإذا كان فيه أحد يسلّم عليه، وإن لم يكن فيه أحد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من عند ربّنا،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تَحِيَّةً مِنْ عِنْدِ اَللّهِ مُبارَكَةً طَيِّبَةً‌</w:t>
      </w:r>
      <w:r>
        <w:rPr>
          <w:rFonts w:eastAsia="Amiri" w:cs="Amiri" w:ascii="Amiri" w:hAnsi="Amiri"/>
          <w:color w:val="111111"/>
          <w:sz w:val="28"/>
          <w:szCs w:val="28"/>
          <w:rtl w:val="true"/>
          <w:lang w:bidi="ar-SA"/>
        </w:rPr>
        <w:t>».</w:t>
      </w:r>
      <w:r>
        <w:rPr>
          <w:rStyle w:val="FootnoteAnchor"/>
          <w:rtl w:val="true"/>
        </w:rPr>
        <w:footnoteReference w:id="689"/>
      </w:r>
    </w:p>
    <w:p>
      <w:pPr>
        <w:pStyle w:val="Heading4"/>
        <w:numPr>
          <w:ilvl w:val="3"/>
          <w:numId w:val="1"/>
        </w:numPr>
        <w:rPr/>
      </w:pPr>
      <w:bookmarkStart w:id="1432" w:name="__RefHeading___Toc1424183_388300464"/>
      <w:bookmarkStart w:id="1433" w:name="_Toc587"/>
      <w:bookmarkEnd w:id="1432"/>
      <w:r>
        <w:rPr>
          <w:rtl w:val="true"/>
        </w:rPr>
        <w:t>الآية الثالثة</w:t>
      </w:r>
      <w:bookmarkEnd w:id="143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 إِنَّ اَللّهَ كانَ عَلى كُلِّ شَيْ‌ءٍ حَسِيباً</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يأمر اللّه سبحانه المسلمين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ردّها بأفضل ما حييتم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فَحَيُّوا 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السلام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لغير المسلمين، قال النبي الأكرم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تطوّع والردّ فرض، وجواب سلام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وجواب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أحسن من الأوّل</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وهنا احتمال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ناظرة لكلّ حسنة أسداها المسلم لأخيه المسلم فيلزم أن يقابلها بأفضل ما يمكن أو بمثلها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أنس أنّ جارية جاءت للحسن بن علي عليهما السلام بطاقة ريحان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أدبنا اللّه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أحسن منها إعتاقها</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ويؤيّد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اَلْإِحْسانِ إِلاَّ اَلْإِحْسانُ‌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التحية هو التسليم عند اللقاء،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فالتحية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 لك حياة،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فلان فلاناً تحيّة، إذا قال له ذلك فلا يعمّ غير حالة اللقاء</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فإنّ التحيّة مصدر حيّاه، ثم صارت التحيّة اسماً لكلّ حسنة يقوم بها المؤمن، وهو كما يتحقّق باللفظ هكذا يتحقّق بالأفعال التي تدلّ على تكريم الرجل، فلا مانع من أن يكون للتحية في الآية معنى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فالآية تدلّ على شمولية دين الإسلام وأنّه أتى بأدب رفيع، حتى لم يغفل عمّا يرجع إلى حياة المسلمين الاجتماعية، فذكر التحية وكيفية أدائها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سبحانه أتمّ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كانَ عَلى كُلِّ شَيْ‌ءٍ حَسِيباً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يحاسب كلّ إنسان بكافّة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ما أردناه في هذا الجزء من تفسير آيات الأحكام على ضوء مؤلّفات الأصحاب، واستدركنا بأُمور سبعة، ومع ذلك فهناك آيات ترجع إلى فقه الأخلاق وهي بين ما تبيّن الفضائل والرذائل وبين ما يجب أو يستحب أو يحرم، فكان اللازم تفسير هذه الآيات في كلا الحقلين، غير أنّنا أخذنا دراسة هذه الآيات بالتأليف وأسميناه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الآداب والأخلاق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أراد الإحاطة بهذه الآيات فعليه الرجوع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نحمده سبحانه على أن وفقنا لإتمام هذا المشروع</w:t>
      </w:r>
    </w:p>
    <w:p>
      <w:pPr>
        <w:pStyle w:val="BookText"/>
        <w:rPr/>
      </w:pPr>
      <w:r>
        <w:rPr>
          <w:rFonts w:ascii="Amiri" w:hAnsi="Amiri" w:eastAsia="Amiri" w:cs="Amiri"/>
          <w:color w:val="111111"/>
          <w:sz w:val="28"/>
          <w:sz w:val="28"/>
          <w:szCs w:val="28"/>
          <w:rtl w:val="true"/>
          <w:lang w:bidi="ar-SA"/>
        </w:rPr>
        <w:t>ونشكره على ما منّ به علينا من النعم الجسيمة،</w:t>
      </w:r>
    </w:p>
    <w:p>
      <w:pPr>
        <w:pStyle w:val="BookText"/>
        <w:rPr/>
      </w:pPr>
      <w:r>
        <w:rPr>
          <w:rFonts w:ascii="Amiri" w:hAnsi="Amiri" w:eastAsia="Amiri" w:cs="Amiri"/>
          <w:color w:val="111111"/>
          <w:sz w:val="28"/>
          <w:sz w:val="28"/>
          <w:szCs w:val="28"/>
          <w:rtl w:val="true"/>
          <w:lang w:bidi="ar-SA"/>
        </w:rPr>
        <w:t>وقد لاح بدر تمامه في شهر جمادى الأُولى</w:t>
      </w:r>
    </w:p>
    <w:p>
      <w:pPr>
        <w:pStyle w:val="BookText"/>
        <w:rPr/>
      </w:pPr>
      <w:r>
        <w:rPr>
          <w:rFonts w:ascii="Amiri" w:hAnsi="Amiri" w:eastAsia="Amiri" w:cs="Amiri"/>
          <w:color w:val="111111"/>
          <w:sz w:val="28"/>
          <w:sz w:val="28"/>
          <w:szCs w:val="28"/>
          <w:rtl w:val="true"/>
          <w:lang w:bidi="ar-SA"/>
        </w:rPr>
        <w:t xml:space="preserve">من شهور عام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مؤلّفه جعفر السبحاني</w:t>
      </w:r>
    </w:p>
    <w:p>
      <w:pPr>
        <w:pStyle w:val="BookText"/>
        <w:rPr/>
      </w:pPr>
      <w:r>
        <w:rPr>
          <w:rFonts w:ascii="Amiri" w:hAnsi="Amiri" w:eastAsia="Amiri" w:cs="Amiri"/>
          <w:color w:val="111111"/>
          <w:sz w:val="28"/>
          <w:sz w:val="28"/>
          <w:szCs w:val="28"/>
          <w:rtl w:val="true"/>
          <w:lang w:bidi="ar-SA"/>
        </w:rPr>
        <w:t>الراجي رحمة الباري</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الذي بنعمته تتمّ الصالحات</w:t>
      </w:r>
      <w:bookmarkStart w:id="1434" w:name="pg14916_169166"/>
    </w:p>
    <w:p>
      <w:pPr>
        <w:pStyle w:val="Heading2"/>
        <w:numPr>
          <w:ilvl w:val="1"/>
          <w:numId w:val="1"/>
        </w:numPr>
        <w:rPr/>
      </w:pPr>
      <w:bookmarkStart w:id="1435" w:name="__RefHeading___Toc1424185_388300464"/>
      <w:bookmarkStart w:id="1436" w:name="_Toc588"/>
      <w:bookmarkEnd w:id="1434"/>
      <w:bookmarkEnd w:id="1435"/>
      <w:r>
        <w:rPr>
          <w:rtl w:val="true"/>
        </w:rPr>
        <w:t>فهرس المحتويات</w:t>
      </w:r>
      <w:bookmarkEnd w:id="1436"/>
    </w:p>
    <w:p>
      <w:pPr>
        <w:pStyle w:val="BookText"/>
        <w:rPr/>
      </w:pPr>
      <w:r>
        <w:rPr>
          <w:rFonts w:ascii="Amiri" w:hAnsi="Amiri" w:eastAsia="Amiri" w:cs="Amiri"/>
          <w:color w:val="111111"/>
          <w:sz w:val="28"/>
          <w:sz w:val="28"/>
          <w:szCs w:val="28"/>
          <w:rtl w:val="true"/>
          <w:lang w:bidi="ar-SA"/>
        </w:rPr>
        <w:t>الفصل الثاني عشر</w:t>
      </w:r>
    </w:p>
    <w:p>
      <w:pPr>
        <w:pStyle w:val="BookText"/>
        <w:rPr/>
      </w:pPr>
      <w:r>
        <w:rPr>
          <w:rFonts w:ascii="Amiri" w:hAnsi="Amiri" w:eastAsia="Amiri" w:cs="Amiri"/>
          <w:color w:val="111111"/>
          <w:sz w:val="28"/>
          <w:sz w:val="28"/>
          <w:szCs w:val="28"/>
          <w:rtl w:val="true"/>
          <w:lang w:bidi="ar-SA"/>
        </w:rPr>
        <w:t>في أحكام الطلاق وغيره من الإيقاعات في الذكر الحكيم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الطلاق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الوظائف الخمس عند الطلاق وبعده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الطلاق في الحيض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الطلاق في طهر المواقعة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تطليق الزوجة ثلاثاً دفعة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فصل كلّ طلاق عن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لزوم الاعتداد بعد كلّ تطليقة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رجاء بعد كلّ تطليقة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النهي عن منع المطلّقة عن الزواج بشخص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عدّة المطلقة الرجعية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هو المراد من القرء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عدّة لغير المدخول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عدّة المتوفّى عنها زوجها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جواز التزوّج بمَن شاءت بعد الخروج عن العدّة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الفوارق بين عدّة المطلّقة والأرملة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أقسام الخطبة 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الظهار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الإيلاء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اللعان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وظيفة الزوج عند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وظيفة الزوجة في دفع الحدّ عن نفسها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ما هو السرّ لتشريع اللعان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أسلم أحد الزوجين، أو ارتدّ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ردّهن إلى أزواجهن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ما أُخذ من المهور إلى أزواجهن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نكاحهنّ مع المهر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الزوج دون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الثالث عشر</w:t>
      </w:r>
    </w:p>
    <w:p>
      <w:pPr>
        <w:pStyle w:val="BookText"/>
        <w:rPr/>
      </w:pPr>
      <w:r>
        <w:rPr>
          <w:rFonts w:ascii="Amiri" w:hAnsi="Amiri" w:eastAsia="Amiri" w:cs="Amiri"/>
          <w:color w:val="111111"/>
          <w:sz w:val="28"/>
          <w:sz w:val="28"/>
          <w:szCs w:val="28"/>
          <w:rtl w:val="true"/>
          <w:lang w:bidi="ar-SA"/>
        </w:rPr>
        <w:t>أحكام الأطعمة والأشربة في الذكر الحكيم</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الأطعمة المحلّلة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والرابعة والخامسة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الآيتان السابعة والثامنة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الآية التاسعة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حكم ذبائح أهل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الطعام في لغة أهل الحجاز هو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اعتراضات صاحب المنار على المختار ونقدها</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الطعام في القرآن في مطلق المأكول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اللحم مظنّة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الطعام إلى الكتابي، دليل على أنّ له دخلاً في 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لحلّية البر في اليوم الخاص‌؟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الأشربة المحلّلة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شهد 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امتصاص رحيق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الأشربة المحلّلة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الأشربة المحرّمة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ما هو السبب لتحريم الخمر والميسر؟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تحليل الطيبات وصيد الجوارح المعلّمة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تحليل 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تحليل صيد الجوارح المعلّمة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أحكام اللباس والزينة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الفصل الرابع عشر</w:t>
      </w:r>
    </w:p>
    <w:p>
      <w:pPr>
        <w:pStyle w:val="BookText"/>
        <w:rPr/>
      </w:pPr>
      <w:r>
        <w:rPr>
          <w:rFonts w:ascii="Amiri" w:hAnsi="Amiri" w:eastAsia="Amiri" w:cs="Amiri"/>
          <w:color w:val="111111"/>
          <w:sz w:val="28"/>
          <w:sz w:val="28"/>
          <w:szCs w:val="28"/>
          <w:rtl w:val="true"/>
          <w:lang w:bidi="ar-SA"/>
        </w:rPr>
        <w:t>أحكام المواريث في الذكر الحكيم</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آية المواريث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نقد النظرية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نظرية 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نصيب الرجال والنساء 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التعصيب في بعض صوره يخالف مضمون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أولاد الأنبياء من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موجبات الإرث في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مراتب الإرث وملاكاتها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السهام المنصوصة في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الحاجب عن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إرث أولاد الأولاد</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إرث الأولاد والأبوين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تحديد الحاجب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الوصية والدين على 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إرث الزوجين والكلالة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ميراث كلالة الأُمّ‌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إعطاء ذوي القربى والفقراء من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الآية السابعة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دفع شيء لطائفتين لدى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إرث المسلم من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التوارث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يصرّح على عدم إرث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ميراث أولاد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ما هو المراد من الوراثة في قصة زكريا؟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للسيد الآلوسي في أنّ الوراثة، هي وراثة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حرمان أولاد الأنبياء من الميراث على خلاف الفطرة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وراثة سليمان أباه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فدك صودرت وبيوت الأزواج لم تصادر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رسالة المأمون إلى عامله بالمدينة يردّ فدك إلى أولاد فاطمة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الفصل الخامس عشر</w:t>
      </w:r>
    </w:p>
    <w:p>
      <w:pPr>
        <w:pStyle w:val="BookText"/>
        <w:rPr/>
      </w:pPr>
      <w:r>
        <w:rPr>
          <w:rFonts w:ascii="Amiri" w:hAnsi="Amiri" w:eastAsia="Amiri" w:cs="Amiri"/>
          <w:color w:val="111111"/>
          <w:sz w:val="28"/>
          <w:sz w:val="28"/>
          <w:szCs w:val="28"/>
          <w:rtl w:val="true"/>
          <w:lang w:bidi="ar-SA"/>
        </w:rPr>
        <w:t>أحكام القضاء في الذكر الحكيم</w:t>
      </w:r>
    </w:p>
    <w:p>
      <w:pPr>
        <w:pStyle w:val="BookText"/>
        <w:rPr/>
      </w:pPr>
      <w:r>
        <w:rPr>
          <w:rFonts w:ascii="Amiri" w:hAnsi="Amiri" w:eastAsia="Amiri" w:cs="Amiri"/>
          <w:color w:val="111111"/>
          <w:sz w:val="28"/>
          <w:sz w:val="28"/>
          <w:szCs w:val="28"/>
          <w:rtl w:val="true"/>
          <w:lang w:bidi="ar-SA"/>
        </w:rPr>
        <w:t>القضاء ودوره في استتباب الأمن واستقرار العدل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القضاء من ضروريات الحياة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تكريم النبي داود بأمرين كبيرين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هل القضاء منصب إلهي‌؟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الآيتان 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دائر بين الصواب والأصوب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حرمة التحاكم إلى مَن ليس له ولاية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احتكام غير المسلم إلى المحاكم الإسلامية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الفصل السادس عشر</w:t>
      </w:r>
    </w:p>
    <w:p>
      <w:pPr>
        <w:pStyle w:val="BookText"/>
        <w:rPr/>
      </w:pPr>
      <w:r>
        <w:rPr>
          <w:rFonts w:ascii="Amiri" w:hAnsi="Amiri" w:eastAsia="Amiri" w:cs="Amiri"/>
          <w:color w:val="111111"/>
          <w:sz w:val="28"/>
          <w:sz w:val="28"/>
          <w:szCs w:val="28"/>
          <w:rtl w:val="true"/>
          <w:lang w:bidi="ar-SA"/>
        </w:rPr>
        <w:t>أحكام الشهادات في الذكر الحكيم</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من الآيات المشكلة حسب اعتراف المفسّرين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كون الآية من أعوص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إعراب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مضمون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ما يستفاد من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شهادة المرأتين تعادل شهادة رجل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وجوب اتباع الحق في 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بالقسط والشهادة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الشاهد قوّاماً بالقسط، فليكونوا شهداء طلباً لمرضاة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شهادة الولد على والده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الفصل السابع عشر</w:t>
      </w:r>
    </w:p>
    <w:p>
      <w:pPr>
        <w:pStyle w:val="BookText"/>
        <w:rPr/>
      </w:pPr>
      <w:r>
        <w:rPr>
          <w:rFonts w:ascii="Amiri" w:hAnsi="Amiri" w:eastAsia="Amiri" w:cs="Amiri"/>
          <w:color w:val="111111"/>
          <w:sz w:val="28"/>
          <w:sz w:val="28"/>
          <w:szCs w:val="28"/>
          <w:rtl w:val="true"/>
          <w:lang w:bidi="ar-SA"/>
        </w:rPr>
        <w:t>الحدود في الذكر الحكيم</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جلدهما مائة جلدة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الحدّ بلا نقص ولا 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إجراء الحدّ في مشهد علنيّ‌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والثالثة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تفسير الآيتين على وفق القول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ملاحظات حول القول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تفسير الآيتين وفق القول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القذف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موضع القطع</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سقوط الحدّ بالتوبة قبل ثبوته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ردّ المسروق إلى صاحبه</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شبهة حول حدّ السرقة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ختام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فتح باب الأمل للمجرم بالتوبة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محاربة اللّه ورسوله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الإفساد في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المحارب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هل العقوبات على وجه التخيير أو الترتيب أو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الفصل الثامن عشر</w:t>
      </w:r>
    </w:p>
    <w:p>
      <w:pPr>
        <w:pStyle w:val="BookText"/>
        <w:rPr/>
      </w:pPr>
      <w:r>
        <w:rPr>
          <w:rFonts w:ascii="Amiri" w:hAnsi="Amiri" w:eastAsia="Amiri" w:cs="Amiri"/>
          <w:color w:val="111111"/>
          <w:sz w:val="28"/>
          <w:sz w:val="28"/>
          <w:szCs w:val="28"/>
          <w:rtl w:val="true"/>
          <w:lang w:bidi="ar-SA"/>
        </w:rPr>
        <w:t>أحكام القصاص في الذكر الحكيم</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تشريع القصاص والتخيير بينه وبين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القصاص فيه حياة المجتمع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شبهات حول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علاج جريمة بجريمة 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القصاص ينافي الرحمة والرأفة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القسوة وحبّ الانتقام أمر مذموم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الجاني مريض يجب علاجه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ردع الجاني بأعمال إجبارية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الجزاء على قدر الجريمة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موقف خالد لأمير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التعامل بالمثل عند الاعتداء</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الإصلاح والعفو إجابة لأمره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الفصل التاسع عشر</w:t>
      </w:r>
    </w:p>
    <w:p>
      <w:pPr>
        <w:pStyle w:val="BookText"/>
        <w:rPr/>
      </w:pPr>
      <w:r>
        <w:rPr>
          <w:rFonts w:ascii="Amiri" w:hAnsi="Amiri" w:eastAsia="Amiri" w:cs="Amiri"/>
          <w:color w:val="111111"/>
          <w:sz w:val="28"/>
          <w:sz w:val="28"/>
          <w:szCs w:val="28"/>
          <w:rtl w:val="true"/>
          <w:lang w:bidi="ar-SA"/>
        </w:rPr>
        <w:t>أحكام الديات في الذكر الحكيم</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أحكام قتل المؤمن 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خاتمة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الإسراف ومواضعه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الإسراف لغة وشرعاً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 في الأكل والشرب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 في الإنفاق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التأكيد على الاقتصاد في الروايات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 في أخذ الثار بالقصاص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الإسراف في قتال العدو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الإسراف على الأنفس</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التبذير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والتشريع في الذكر الحكيم وفيها مباحث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البدعة لغة وكتاباً وسنّة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البدعة 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معنى البدعة في الكتاب والسنّة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البدعة في كلمات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حرمة البدعة في المصادر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حرمة البدعة في الكتاب العزيز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تقدّم على اللّه ورسوله في التشريع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كذب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البدعة تصرّف في حلال اللّه وحرامه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السنّة الشريفة وتحريم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مقومات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التدخل في الدين عقيدة وحكماً بزيادة أو نقيصة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الإشاعة والدعوة إلى التمسّك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وجود أصل للمبتدع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الابتداع في تفسير البدعة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ما هو الملاك في وصف القرن بالخير؟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اتّفاقهم في الأُصول والعقائد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سيادة السلم والصلح على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تمسّكهم بالدين في مجال 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تقسيم البدعة إلى حسنة وسيئة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الاحتفال في ميلاد النبي ليس بدعة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في البدع التي حدثت بعد رحيل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التكفير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خطورة التكفير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التكفير في عصر النبي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الذات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في الربوبية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التوحيد في العبودية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النبيّ الخاتم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وحي 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 بالضروريات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الشروط اللازمة للتكفير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إقامة الحجّة على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قاصداً للمعنى المخرج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مختاراً في البيان والعمل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الإنكار عن شبهة خارجة عن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احتمال التأويل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بعض العقائد المختلف فيها بين الفريقين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بالبداء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بخلافة الخلفاء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الأئمّة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التقية من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تكفير الصحابة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نسخ الأحكام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 لغة واصطلاحاً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الأحكام الشرعية والقوانين الوضعية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يخضع للنسخ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قلّة النسخ في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الإكراه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نكث الأيمان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إلزام المجتمع المشرك على رفضه الشرك خدمة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دراسة مفاد آية القتال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إمساك الزانية في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الزوجات مشروط بالعدالة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 الأرملة بيتها إلى حول كامل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الآية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اتّقاء اللّه حقّ تقاته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الآية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الليل بمراتب مختلفة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في الآيات المنسوخة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التصدّق قبل مناجاة الرسول صلى الله عليه و آله و 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الزاني 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التوجّه إلى بيت المقدس حين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الآية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تحريم مسّ الزوجة في ليالي شهر رمضان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إنساء بعض الآيات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والحكم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التلاوة دون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الحكم دون التلاوة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التعزير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تأديب الزوجة الناشز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إيذاء الزاني غير المحصن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التسليم في الذكر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الآية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222/100</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ولعلّ 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إنفاق قيمة أيّمة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إنفاق ما يوازي قيمة ائمة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طريق زواجه، امّا جعلها صداقاً، أو إنفاقها وليمة ليله العرس، لكنّ العلّامة المجلسي أعلى اللّه مقامه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بوجه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وفسّر في بعض الروايات بالزنا، لاحظ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الماضي من الوسائل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والعدة عندهم هي الحيضات الثلاث كما ستأتي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الإسلام لأحمد محمد شاكر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طبعة مصر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 الطلاق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يَحِلُّ لَكُمْ أَنْ تَأْخُذُوا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محلّه فانتظر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طَلَّقَها فَلا تَحِلُّ لَهُ مِنْ بَعْدُ حَتّى تَنْكِحَ زَوْجاً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العجلة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الطلاق الثلاث،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 الفساد، والتتايع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التتابع في الشر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اسناده صحيح</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676/9</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27943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في مسائل دام فيها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دعي الصلاة أيام أقرائك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يُسمّى بالأحوال الشخصية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 به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أتعبه وجهده وآذاه أذىً شديداً أو أذية شديدة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حيض</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بقية روايات الباب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ولاحظ بقية الروايات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في الكفّارات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الأوداج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الودَج</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الوَدَج</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آداب الذبح هو أن تكون آلة الذبح حادّة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جمعه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الفرد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مع غيره في بطن واحد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والمُسبَل والمسبَّل من السَبَلة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اللحية والمراد الرجل كثير الشعر على شاربها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الحاسد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تنافس القوم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بالغوا وزايدوا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 الذي لا يبرح</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المعلّى من العلو أي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هذه السبعة من سهام الميسر التي بها انصباء</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سفح الدم سفكه واراقه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مأخوذاً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مَن ينيح يبكي بصياح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كان مأخوذ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المشدّد،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عظّم، نيّح</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ما هو المناسبة لتسمية سهام الميسر بهذه الأسماء، فيعلم بالتدبّر في معانيها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روي بأسانيد مختلفة تورث الاطمئنان بصدور الحديث</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حكم الأشربة حلالها وحرامها فانتظر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الفقهية الكويتية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21/136</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12/364</w:t>
      </w:r>
      <w:r>
        <w:rPr>
          <w:rFonts w:ascii="IRNazanin" w:hAnsi="IRNazanin" w:eastAsia="IRNazanin"/>
          <w:b w:val="false"/>
          <w:b w:val="false"/>
          <w:bCs w:val="false"/>
          <w:i w:val="false"/>
          <w:i w:val="false"/>
          <w:iCs w:val="false"/>
          <w:color w:val="333333"/>
          <w:sz w:val="20"/>
          <w:sz w:val="20"/>
          <w:szCs w:val="20"/>
          <w:rtl w:val="true"/>
        </w:rPr>
        <w:t>، مادة طعم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طعم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وجه صلة الآية بسؤال القوم فلاحظ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زرع</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160/13</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4593</w:t>
      </w:r>
      <w:r>
        <w:rPr>
          <w:rFonts w:ascii="IRNazanin" w:hAnsi="IRNazanin" w:eastAsia="IRNazanin"/>
          <w:b w:val="false"/>
          <w:b w:val="false"/>
          <w:bCs w:val="false"/>
          <w:i w:val="false"/>
          <w:i w:val="false"/>
          <w:iCs w:val="false"/>
          <w:color w:val="333333"/>
          <w:sz w:val="20"/>
          <w:sz w:val="20"/>
          <w:szCs w:val="20"/>
          <w:rtl w:val="true"/>
        </w:rPr>
        <w:t>، وغيره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5119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238/36</w:t>
      </w:r>
      <w:r>
        <w:rPr>
          <w:rFonts w:ascii="IRNazanin" w:hAnsi="IRNazanin" w:eastAsia="IRNazanin"/>
          <w:b w:val="false"/>
          <w:b w:val="false"/>
          <w:bCs w:val="false"/>
          <w:i w:val="false"/>
          <w:i w:val="false"/>
          <w:iCs w:val="false"/>
          <w:color w:val="333333"/>
          <w:sz w:val="20"/>
          <w:sz w:val="20"/>
          <w:szCs w:val="20"/>
          <w:rtl w:val="true"/>
        </w:rPr>
        <w:t>، نقلاً عن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حيوان من القشريات، تُسمّيه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السلطعون، عشاري الأقدام، قصير الذيل، يوجد منه أنواع عديدة يعيش أغلبها على شواطئ البحر وبعضها في المياه العذبة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خرچنگ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أقتل أهله علماً، مبالغة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أكثرهم دراية، كناية عن نحر الجهل، وقتله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المعجم الوسيط،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أبي عليه السلام يُفتي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بالجواز يشهد على ذلك ما رواه أبان بن تغلب، قال سمعت أبا عبد اللّه عليه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أبي عليه السلام يفتي في زمن بني أُمية انّ ما قتل البازي والصقر فهو حلال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إلّاما أمسكته الكلاب</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في مجمع البحرين،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والموسوعة الفقهية الكويتية في نفس المادة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كتاب الزيّ والتجمل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خلا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اَلَّذِينَ آمَنُوا مِنْ بَعْدُ وَ هاجَرُوا وَ جاهَدُوا مَعَكُمْ فَأُولئِكَ مِنْكُمْ وَ أُولُوا اَلْأَرْحامِ بَعْضُهُمْ أَوْلى بِبَعْضٍ فِي كِتابِ اَللّهِ إِنَّ اَللّهَ بِكُلِّ شَيْ‌ءٍ عَلِيمٌ‌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ذكر المفضّل عليه، فتدبّر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عبد الملك البقباق، ثقة عين من أصحاب الصادقين عليهما السلام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والأولاد،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 وصف التولّد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وفي طبعة أُخرى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تُسمّى هذه الآية بآية الصيف لنزولها في الصيف في حجّة الوداع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الفرائض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428/3</w:t>
      </w:r>
      <w:r>
        <w:rPr>
          <w:rFonts w:ascii="IRNazanin" w:hAnsi="IRNazanin" w:eastAsia="IRNazanin"/>
          <w:b w:val="false"/>
          <w:b w:val="false"/>
          <w:bCs w:val="false"/>
          <w:i w:val="false"/>
          <w:i w:val="false"/>
          <w:iCs w:val="false"/>
          <w:color w:val="333333"/>
          <w:sz w:val="20"/>
          <w:sz w:val="20"/>
          <w:szCs w:val="20"/>
          <w:rtl w:val="true"/>
        </w:rPr>
        <w:t xml:space="preserve">، 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بداية المجتهد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باب لا يرث المسلم الكافر ولا الكافر المسلم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6727</w:t>
      </w:r>
      <w:r>
        <w:rPr>
          <w:rFonts w:ascii="IRNazanin" w:hAnsi="IRNazanin" w:eastAsia="IRNazanin"/>
          <w:b w:val="false"/>
          <w:b w:val="false"/>
          <w:bCs w:val="false"/>
          <w:i w:val="false"/>
          <w:i w:val="false"/>
          <w:iCs w:val="false"/>
          <w:color w:val="333333"/>
          <w:sz w:val="20"/>
          <w:sz w:val="20"/>
          <w:szCs w:val="20"/>
          <w:rtl w:val="true"/>
        </w:rPr>
        <w:t>، كتاب الفرائض؛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كتاب الخراج</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6727</w:t>
      </w:r>
      <w:r>
        <w:rPr>
          <w:rFonts w:ascii="IRNazanin" w:hAnsi="IRNazanin" w:eastAsia="IRNazanin"/>
          <w:b w:val="false"/>
          <w:b w:val="false"/>
          <w:bCs w:val="false"/>
          <w:i w:val="false"/>
          <w:i w:val="false"/>
          <w:iCs w:val="false"/>
          <w:color w:val="333333"/>
          <w:sz w:val="20"/>
          <w:sz w:val="20"/>
          <w:szCs w:val="20"/>
          <w:rtl w:val="true"/>
        </w:rPr>
        <w:t>، كتاب الفرائض؛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كتاب الخراج والإمارة والفيء</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ورث</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كتاب فضل العلم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البخاري بإسناده عن عروة عن عائشة، 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6726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أنّ فاطمة الزهراء عليها السلام لم تزل تدّعي منه ما هو أولى بالتصديق ممّن صدق على خلافه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للبلاذري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251/16</w:t>
      </w:r>
      <w:r>
        <w:rPr>
          <w:rFonts w:ascii="IRNazanin" w:hAnsi="IRNazanin" w:eastAsia="IRNazanin"/>
          <w:b w:val="false"/>
          <w:b w:val="false"/>
          <w:bCs w:val="false"/>
          <w:i w:val="false"/>
          <w:i w:val="false"/>
          <w:iCs w:val="false"/>
          <w:color w:val="333333"/>
          <w:sz w:val="20"/>
          <w:sz w:val="20"/>
          <w:szCs w:val="20"/>
          <w:rtl w:val="true"/>
        </w:rPr>
        <w:t>؛ 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الرسالة المصرية، العدد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الزرع كرماً قد بدت عناقيده كما في مجمع البيان والروايات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وما يجوز أن يقضي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في لواحق أهل الذمّة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يلاحظ</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الوقوف على الأحكام المستفادة من هذه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 في فقه القرآن للشيخ جمال الدين المقداد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الراغب،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260/41</w:t>
      </w:r>
      <w:r>
        <w:rPr>
          <w:rFonts w:ascii="IRNazanin" w:hAnsi="IRNazanin" w:eastAsia="IRNazanin"/>
          <w:b w:val="false"/>
          <w:b w:val="false"/>
          <w:bCs w:val="false"/>
          <w:i w:val="false"/>
          <w:i w:val="false"/>
          <w:iCs w:val="false"/>
          <w:color w:val="333333"/>
          <w:sz w:val="20"/>
          <w:sz w:val="20"/>
          <w:szCs w:val="20"/>
          <w:rtl w:val="true"/>
        </w:rPr>
        <w:t>، والحديث مرويّ عن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من الكرب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ونجيناه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الكرب العظيم بمعنى الغم، وتربّد أي تغير وجهه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الطالبين في تفسير القرآن 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النساء، الآيتين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ولاحظ سائر روايات الباب، وكذا روايات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ولاحظ روايات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للفراهيدي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والتعزيرات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والفوائد للشهيد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أنّ الآلوسي قد نسب هذا البيت إلى علم الدين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ولاحظ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229/11</w:t>
      </w:r>
      <w:r>
        <w:rPr>
          <w:rFonts w:ascii="IRNazanin" w:hAnsi="IRNazanin" w:eastAsia="IRNazanin"/>
          <w:b w:val="false"/>
          <w:b w:val="false"/>
          <w:bCs w:val="false"/>
          <w:i w:val="false"/>
          <w:i w:val="false"/>
          <w:iCs w:val="false"/>
          <w:color w:val="333333"/>
          <w:sz w:val="20"/>
          <w:sz w:val="20"/>
          <w:szCs w:val="20"/>
          <w:rtl w:val="true"/>
        </w:rPr>
        <w:t>؛ 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روايات أُخرى بهذا المضمون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اجتووا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كرهوا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لفظ الطبرسي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380/3</w:t>
      </w:r>
      <w:r>
        <w:rPr>
          <w:rFonts w:ascii="IRNazanin" w:hAnsi="IRNazanin" w:eastAsia="IRNazanin"/>
          <w:b w:val="false"/>
          <w:b w:val="false"/>
          <w:bCs w:val="false"/>
          <w:i w:val="false"/>
          <w:i w:val="false"/>
          <w:iCs w:val="false"/>
          <w:color w:val="333333"/>
          <w:sz w:val="20"/>
          <w:sz w:val="20"/>
          <w:szCs w:val="20"/>
          <w:rtl w:val="true"/>
        </w:rPr>
        <w:t>؛ 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الإرب في معرفة أحوال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والتنوير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بتحرير منّا</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ستوافيك دراسة الآية تحت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فانتظر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الرسائل،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سفر الخروج، الإصحاح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كتاب القصاص،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أحكام القصاص في الشريعة الإسلامية الغرّاء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حول الدية في الذكر الحكيم الآية واحدة ولذلك لم نرقمها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التبيان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كتاب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الوقوف على هذه الخصوصيات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كتاب الصوم، القول في صوم الكفّارات</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الكلام إلى هنا في اليوم الثامن والعشرين من شهر شوال المكرّم عام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وتمّ في ليلة ذلك اليوم، العقد الثاني والتسعون من عقود عمر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بنعمته تتمّ الصالحات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سرف</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تُقاد به الدابّة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70/308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البخل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نحوه عن الإمام عليّ الرضا عليه السلام،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تُوقِعُها في مظان استحقاقها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هائما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زائدة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أحلّ لك وأنت تكره حلاله، فأنت أهون من هذا الأمر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346/68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347/68</w:t>
      </w:r>
      <w:r>
        <w:rPr>
          <w:rFonts w:ascii="IRNazanin" w:hAnsi="IRNazanin" w:eastAsia="IRNazanin"/>
          <w:b w:val="false"/>
          <w:b w:val="false"/>
          <w:bCs w:val="false"/>
          <w:i w:val="false"/>
          <w:i w:val="false"/>
          <w:iCs w:val="false"/>
          <w:color w:val="333333"/>
          <w:sz w:val="20"/>
          <w:sz w:val="20"/>
          <w:szCs w:val="20"/>
          <w:rtl w:val="true"/>
        </w:rPr>
        <w:t>، عن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يشابهه،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للشريف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هذه التعاريف لأنّ في تعريف الطريحي إشارة إلى كلتا الصورتين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ليس له أصل في الكتاب والسنّة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202/71</w:t>
      </w:r>
      <w:r>
        <w:rPr>
          <w:rFonts w:ascii="IRNazanin" w:hAnsi="IRNazanin" w:eastAsia="IRNazanin"/>
          <w:b w:val="false"/>
          <w:b w:val="false"/>
          <w:bCs w:val="false"/>
          <w:i w:val="false"/>
          <w:i w:val="false"/>
          <w:iCs w:val="false"/>
          <w:color w:val="333333"/>
          <w:sz w:val="20"/>
          <w:sz w:val="20"/>
          <w:szCs w:val="20"/>
          <w:rtl w:val="true"/>
        </w:rPr>
        <w:t xml:space="preserve">، طبعة مؤسسة الوفاء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العلوم والحكم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كتاب الأقضية،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البدع</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كتاب الذكر والدعاء والتوبة والاستغفار</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الهدية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الرسالة الثانية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189/4</w:t>
      </w:r>
      <w:r>
        <w:rPr>
          <w:rFonts w:ascii="IRNazanin" w:hAnsi="IRNazanin" w:eastAsia="IRNazanin"/>
          <w:b w:val="false"/>
          <w:b w:val="false"/>
          <w:bCs w:val="false"/>
          <w:i w:val="false"/>
          <w:i w:val="false"/>
          <w:iCs w:val="false"/>
          <w:color w:val="333333"/>
          <w:sz w:val="20"/>
          <w:sz w:val="20"/>
          <w:szCs w:val="20"/>
          <w:rtl w:val="true"/>
        </w:rPr>
        <w:t>، باب فضائل أصحاب النبي صلى الله عليه و آله و سلم؛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في شرح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منهج في الانتماء المذهبي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هذه الحوادث المرّة، لاحظ تاريخ الطبري، تاريخ اليعقوبي، مروج الذهب للمسعودي، الكامل في التاريخ للجزري، والإمامة والسياسة لابن قتيبة، إلى غير ذلك من المعاجم التاريخية المعتبرة</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تفسير النيسابوري بهامش 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7973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كتاب الصوم، باب فضل من قام رمضان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تراثنا الفكري في ميزان الشرع والعقل لمحمد الغزالي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 للبروسوي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كتاب الأدب، باب مَن كفّر أخاه، برقم </w:t>
      </w:r>
      <w:r>
        <w:rPr>
          <w:rFonts w:eastAsia="IRNazanin" w:cs="IRNazanin"/>
          <w:b w:val="false"/>
          <w:bCs w:val="false"/>
          <w:i w:val="false"/>
          <w:iCs w:val="false"/>
          <w:color w:val="333333"/>
          <w:sz w:val="20"/>
          <w:szCs w:val="20"/>
        </w:rPr>
        <w:t>6103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باب فضل استقبال القبلة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كتاب البر والصلة والآداب</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الشبهات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طبعة مصر بتصحيح محبّ الدين الخطيب</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الصغرى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محيي الدين العربي كتابه المسمّى بالفصوص بهذه العبارة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كتاب أحاديث الأنبياء، الباب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باب مناقب المهاجرين وفضلهم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في حالات العام والخاص</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التقاه اسم كالتقوى، والجمع تُقىً‌،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اللّه كما يحق ويليق أن يحترس من عذابه</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الطبرسي بوجهين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وأقل، فينطبق على قوله في الآية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زِدْ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النصف، فيكون المراد أقرب إلى الثلثين أو أقل منهما، وانطباق سائر الفقرات على الآية الأُولى واضح</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264/5</w:t>
      </w:r>
      <w:r>
        <w:rPr>
          <w:rFonts w:ascii="IRNazanin" w:hAnsi="IRNazanin" w:eastAsia="IRNazanin"/>
          <w:b w:val="false"/>
          <w:b w:val="false"/>
          <w:bCs w:val="false"/>
          <w:i w:val="false"/>
          <w:i w:val="false"/>
          <w:iCs w:val="false"/>
          <w:color w:val="333333"/>
          <w:sz w:val="20"/>
          <w:sz w:val="20"/>
          <w:szCs w:val="20"/>
          <w:rtl w:val="true"/>
        </w:rPr>
        <w:t>، نقلاً عن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روح المعاني للآلوسي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33794</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33791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33793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167/4</w:t>
      </w:r>
      <w:r>
        <w:rPr>
          <w:rFonts w:ascii="IRNazanin" w:hAnsi="IRNazanin" w:eastAsia="IRNazanin"/>
          <w:b w:val="false"/>
          <w:b w:val="false"/>
          <w:bCs w:val="false"/>
          <w:i w:val="false"/>
          <w:i w:val="false"/>
          <w:iCs w:val="false"/>
          <w:color w:val="333333"/>
          <w:sz w:val="20"/>
          <w:sz w:val="20"/>
          <w:szCs w:val="20"/>
          <w:rtl w:val="true"/>
        </w:rPr>
        <w:t>، كتاب الرضيع</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ماجة في سننه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وأحمد بن حنبل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مناهل العرفان في علوم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وهي من روايات أبي الجارود عن الباقر عليه السلام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image" Target="media/image2.jpeg"/><Relationship Id="rId443" Type="http://schemas.openxmlformats.org/officeDocument/2006/relationships/image" Target="media/image2.jpeg"/><Relationship Id="rId444" Type="http://schemas.openxmlformats.org/officeDocument/2006/relationships/footer" Target="footer437.xml"/><Relationship Id="rId445" Type="http://schemas.openxmlformats.org/officeDocument/2006/relationships/footnotes" Target="footnotes.xml"/><Relationship Id="rId446" Type="http://schemas.openxmlformats.org/officeDocument/2006/relationships/numbering" Target="numbering.xml"/><Relationship Id="rId447" Type="http://schemas.openxmlformats.org/officeDocument/2006/relationships/fontTable" Target="fontTable.xml"/><Relationship Id="rId448" Type="http://schemas.openxmlformats.org/officeDocument/2006/relationships/settings" Target="settings.xml"/><Relationship Id="rId4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453</Pages>
  <Words>34254</Words>
  <Characters>152205</Characters>
  <CharactersWithSpaces>184323</CharactersWithSpaces>
  <Paragraphs>2121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2026-08-24T19:02:32Z</dcterms:created>
  <dc:creator>ghaemiyeh.com</dc:creator>
  <dc:description/>
  <dc:language>en-US</dc:language>
  <cp:lastModifiedBy/>
  <dcterms:modified xsi:type="dcterms:W3CDTF">2026-08-24T22:32:44Z</dcterms:modified>
  <cp:revision>1</cp:revision>
  <dc:subject/>
  <dc:title>الطاف الرحمن فی فقه القرآن جلد 3</dc:title>
</cp:coreProperties>
</file>

<file path=docProps/custom.xml><?xml version="1.0" encoding="utf-8"?>
<Properties xmlns="http://schemas.openxmlformats.org/officeDocument/2006/custom-properties" xmlns:vt="http://schemas.openxmlformats.org/officeDocument/2006/docPropsVTypes"/>
</file>