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بیان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372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7374_73047245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97376_730472459">
            <w:r>
              <w:rPr>
                <w:webHidden/>
                <w:rStyle w:val="IndexLink"/>
                <w:rtl w:val="true"/>
              </w:rPr>
              <w:t>المقدّمة في بيان اُمور</w:t>
            </w:r>
            <w:r>
              <w:rPr>
                <w:rStyle w:val="IndexLink"/>
                <w:rtl w:val="true"/>
              </w:rPr>
              <w:tab/>
            </w:r>
            <w:r>
              <w:rPr>
                <w:rStyle w:val="IndexLink"/>
              </w:rPr>
              <w:t>14</w:t>
            </w:r>
          </w:hyperlink>
        </w:p>
        <w:p>
          <w:pPr>
            <w:pStyle w:val="Contents3"/>
            <w:tabs>
              <w:tab w:val="clear" w:pos="8459"/>
              <w:tab w:val="right" w:pos="9026" w:leader="dot"/>
            </w:tabs>
            <w:rPr/>
          </w:pPr>
          <w:hyperlink w:anchor="__RefHeading___Toc597378_73047245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597380_730472459">
            <w:r>
              <w:rPr>
                <w:webHidden/>
                <w:rStyle w:val="IndexLink"/>
                <w:rtl w:val="true"/>
              </w:rPr>
              <w:t>الأمر الأوّل</w:t>
            </w:r>
            <w:r>
              <w:rPr>
                <w:rStyle w:val="IndexLink"/>
                <w:rtl w:val="true"/>
              </w:rPr>
              <w:t xml:space="preserve">: </w:t>
            </w:r>
            <w:r>
              <w:rPr>
                <w:rStyle w:val="IndexLink"/>
                <w:rtl w:val="true"/>
              </w:rPr>
              <w:t>في موضوع العلم</w:t>
            </w:r>
            <w:r>
              <w:rPr>
                <w:rStyle w:val="IndexLink"/>
                <w:rtl w:val="true"/>
              </w:rPr>
              <w:tab/>
            </w:r>
            <w:r>
              <w:rPr>
                <w:rStyle w:val="IndexLink"/>
              </w:rPr>
              <w:t>16</w:t>
            </w:r>
          </w:hyperlink>
        </w:p>
        <w:p>
          <w:pPr>
            <w:pStyle w:val="Contents3"/>
            <w:tabs>
              <w:tab w:val="clear" w:pos="8459"/>
              <w:tab w:val="right" w:pos="9026" w:leader="dot"/>
            </w:tabs>
            <w:rPr/>
          </w:pPr>
          <w:hyperlink w:anchor="__RefHeading___Toc597382_730472459">
            <w:r>
              <w:rPr>
                <w:webHidden/>
                <w:rStyle w:val="IndexLink"/>
                <w:rtl w:val="true"/>
              </w:rPr>
              <w:t>الأمر الثاني</w:t>
            </w:r>
            <w:r>
              <w:rPr>
                <w:rStyle w:val="IndexLink"/>
                <w:rtl w:val="true"/>
              </w:rPr>
              <w:t xml:space="preserve">: </w:t>
            </w:r>
            <w:r>
              <w:rPr>
                <w:rStyle w:val="IndexLink"/>
                <w:rtl w:val="true"/>
              </w:rPr>
              <w:t>في الوضع</w:t>
            </w:r>
            <w:r>
              <w:rPr>
                <w:rStyle w:val="IndexLink"/>
                <w:rtl w:val="true"/>
              </w:rPr>
              <w:tab/>
            </w:r>
            <w:r>
              <w:rPr>
                <w:rStyle w:val="IndexLink"/>
              </w:rPr>
              <w:t>28</w:t>
            </w:r>
          </w:hyperlink>
        </w:p>
        <w:p>
          <w:pPr>
            <w:pStyle w:val="Contents3"/>
            <w:tabs>
              <w:tab w:val="clear" w:pos="8459"/>
              <w:tab w:val="right" w:pos="9026" w:leader="dot"/>
            </w:tabs>
            <w:rPr/>
          </w:pPr>
          <w:hyperlink w:anchor="__RefHeading___Toc597384_730472459">
            <w:r>
              <w:rPr>
                <w:webHidden/>
                <w:rStyle w:val="IndexLink"/>
                <w:rtl w:val="true"/>
              </w:rPr>
              <w:t>الأمر الثالث</w:t>
            </w:r>
            <w:r>
              <w:rPr>
                <w:rStyle w:val="IndexLink"/>
                <w:rtl w:val="true"/>
              </w:rPr>
              <w:t xml:space="preserve">: </w:t>
            </w:r>
            <w:r>
              <w:rPr>
                <w:rStyle w:val="IndexLink"/>
                <w:rtl w:val="true"/>
              </w:rPr>
              <w:t>في الاستعمال المجازي</w:t>
            </w:r>
            <w:r>
              <w:rPr>
                <w:rStyle w:val="IndexLink"/>
                <w:rtl w:val="true"/>
              </w:rPr>
              <w:tab/>
            </w:r>
            <w:r>
              <w:rPr>
                <w:rStyle w:val="IndexLink"/>
              </w:rPr>
              <w:t>40</w:t>
            </w:r>
          </w:hyperlink>
        </w:p>
        <w:p>
          <w:pPr>
            <w:pStyle w:val="Contents3"/>
            <w:tabs>
              <w:tab w:val="clear" w:pos="8459"/>
              <w:tab w:val="right" w:pos="9026" w:leader="dot"/>
            </w:tabs>
            <w:rPr/>
          </w:pPr>
          <w:hyperlink w:anchor="__RefHeading___Toc597386_730472459">
            <w:r>
              <w:rPr>
                <w:webHidden/>
                <w:rStyle w:val="IndexLink"/>
                <w:rtl w:val="true"/>
              </w:rPr>
              <w:t>الأمر الرابع</w:t>
            </w:r>
            <w:r>
              <w:rPr>
                <w:rStyle w:val="IndexLink"/>
                <w:rtl w:val="true"/>
              </w:rPr>
              <w:t xml:space="preserve">: </w:t>
            </w:r>
            <w:r>
              <w:rPr>
                <w:rStyle w:val="IndexLink"/>
                <w:rtl w:val="true"/>
              </w:rPr>
              <w:t>في إطلاق اللفظ وإرادة نوعه، أو صنفه، أو شخصه</w:t>
            </w:r>
            <w:r>
              <w:rPr>
                <w:rStyle w:val="IndexLink"/>
                <w:rtl w:val="true"/>
              </w:rPr>
              <w:tab/>
            </w:r>
            <w:r>
              <w:rPr>
                <w:rStyle w:val="IndexLink"/>
              </w:rPr>
              <w:t>42</w:t>
            </w:r>
          </w:hyperlink>
        </w:p>
        <w:p>
          <w:pPr>
            <w:pStyle w:val="Contents3"/>
            <w:tabs>
              <w:tab w:val="clear" w:pos="8459"/>
              <w:tab w:val="right" w:pos="9026" w:leader="dot"/>
            </w:tabs>
            <w:rPr/>
          </w:pPr>
          <w:hyperlink w:anchor="__RefHeading___Toc597388_730472459">
            <w:r>
              <w:rPr>
                <w:webHidden/>
                <w:rStyle w:val="IndexLink"/>
                <w:rtl w:val="true"/>
              </w:rPr>
              <w:t>الأمر الخامس</w:t>
            </w:r>
            <w:r>
              <w:rPr>
                <w:rStyle w:val="IndexLink"/>
                <w:rtl w:val="true"/>
              </w:rPr>
              <w:t xml:space="preserve">: </w:t>
            </w:r>
            <w:r>
              <w:rPr>
                <w:rStyle w:val="IndexLink"/>
                <w:rtl w:val="true"/>
              </w:rPr>
              <w:t>في أنّ الألفاظ موضوعة لمعانيها بما هي هي</w:t>
            </w:r>
            <w:r>
              <w:rPr>
                <w:rStyle w:val="IndexLink"/>
                <w:rtl w:val="true"/>
              </w:rPr>
              <w:tab/>
            </w:r>
            <w:r>
              <w:rPr>
                <w:rStyle w:val="IndexLink"/>
              </w:rPr>
              <w:t>44</w:t>
            </w:r>
          </w:hyperlink>
        </w:p>
        <w:p>
          <w:pPr>
            <w:pStyle w:val="Contents3"/>
            <w:tabs>
              <w:tab w:val="clear" w:pos="8459"/>
              <w:tab w:val="right" w:pos="9026" w:leader="dot"/>
            </w:tabs>
            <w:rPr/>
          </w:pPr>
          <w:hyperlink w:anchor="__RefHeading___Toc597390_730472459">
            <w:r>
              <w:rPr>
                <w:webHidden/>
                <w:rStyle w:val="IndexLink"/>
                <w:rtl w:val="true"/>
              </w:rPr>
              <w:t>الأمر السادس</w:t>
            </w:r>
            <w:r>
              <w:rPr>
                <w:rStyle w:val="IndexLink"/>
                <w:rtl w:val="true"/>
              </w:rPr>
              <w:t xml:space="preserve">: </w:t>
            </w:r>
            <w:r>
              <w:rPr>
                <w:rStyle w:val="IndexLink"/>
                <w:rtl w:val="true"/>
              </w:rPr>
              <w:t>في علائم الحقيقة والمجاز</w:t>
            </w:r>
            <w:r>
              <w:rPr>
                <w:rStyle w:val="IndexLink"/>
                <w:rtl w:val="true"/>
              </w:rPr>
              <w:tab/>
            </w:r>
            <w:r>
              <w:rPr>
                <w:rStyle w:val="IndexLink"/>
              </w:rPr>
              <w:t>46</w:t>
            </w:r>
          </w:hyperlink>
        </w:p>
        <w:p>
          <w:pPr>
            <w:pStyle w:val="Contents3"/>
            <w:tabs>
              <w:tab w:val="clear" w:pos="8459"/>
              <w:tab w:val="right" w:pos="9026" w:leader="dot"/>
            </w:tabs>
            <w:rPr/>
          </w:pPr>
          <w:hyperlink w:anchor="__RefHeading___Toc597392_730472459">
            <w:r>
              <w:rPr>
                <w:webHidden/>
                <w:rStyle w:val="IndexLink"/>
                <w:rtl w:val="true"/>
              </w:rPr>
              <w:t>الأمر السابع</w:t>
            </w:r>
            <w:r>
              <w:rPr>
                <w:rStyle w:val="IndexLink"/>
                <w:rtl w:val="true"/>
              </w:rPr>
              <w:t xml:space="preserve">: </w:t>
            </w:r>
            <w:r>
              <w:rPr>
                <w:rStyle w:val="IndexLink"/>
                <w:rtl w:val="true"/>
              </w:rPr>
              <w:t>في الصحيح والأعمّ</w:t>
            </w:r>
            <w:r>
              <w:rPr>
                <w:rStyle w:val="IndexLink"/>
                <w:rtl w:val="true"/>
              </w:rPr>
              <w:tab/>
            </w:r>
            <w:r>
              <w:rPr>
                <w:rStyle w:val="IndexLink"/>
              </w:rPr>
              <w:t>50</w:t>
            </w:r>
          </w:hyperlink>
        </w:p>
        <w:p>
          <w:pPr>
            <w:pStyle w:val="Contents4"/>
            <w:tabs>
              <w:tab w:val="clear" w:pos="8176"/>
              <w:tab w:val="right" w:pos="9026" w:leader="dot"/>
            </w:tabs>
            <w:rPr/>
          </w:pPr>
          <w:hyperlink w:anchor="__RefHeading___Toc597394_73047245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597396_730472459">
            <w:r>
              <w:rPr>
                <w:webHidden/>
                <w:rStyle w:val="IndexLink"/>
                <w:rtl w:val="true"/>
              </w:rPr>
              <w:t>التنبيه الأوّل</w:t>
            </w:r>
            <w:r>
              <w:rPr>
                <w:rStyle w:val="IndexLink"/>
                <w:rtl w:val="true"/>
              </w:rPr>
              <w:t xml:space="preserve">: </w:t>
            </w:r>
            <w:r>
              <w:rPr>
                <w:rStyle w:val="IndexLink"/>
                <w:rtl w:val="true"/>
              </w:rPr>
              <w:t>المراد من الصحّة والفساد</w:t>
            </w:r>
            <w:r>
              <w:rPr>
                <w:rStyle w:val="IndexLink"/>
                <w:rtl w:val="true"/>
              </w:rPr>
              <w:tab/>
            </w:r>
            <w:r>
              <w:rPr>
                <w:rStyle w:val="IndexLink"/>
              </w:rPr>
              <w:t>50</w:t>
            </w:r>
          </w:hyperlink>
        </w:p>
        <w:p>
          <w:pPr>
            <w:pStyle w:val="Contents4"/>
            <w:tabs>
              <w:tab w:val="clear" w:pos="8176"/>
              <w:tab w:val="right" w:pos="9026" w:leader="dot"/>
            </w:tabs>
            <w:rPr/>
          </w:pPr>
          <w:hyperlink w:anchor="__RefHeading___Toc597398_730472459">
            <w:r>
              <w:rPr>
                <w:webHidden/>
                <w:rStyle w:val="IndexLink"/>
                <w:rtl w:val="true"/>
              </w:rPr>
              <w:t>التنبيه الثاني</w:t>
            </w:r>
            <w:r>
              <w:rPr>
                <w:rStyle w:val="IndexLink"/>
                <w:rtl w:val="true"/>
              </w:rPr>
              <w:t xml:space="preserve">: </w:t>
            </w:r>
            <w:r>
              <w:rPr>
                <w:rStyle w:val="IndexLink"/>
                <w:rtl w:val="true"/>
              </w:rPr>
              <w:t>تصوير الجامع</w:t>
            </w:r>
            <w:r>
              <w:rPr>
                <w:rStyle w:val="IndexLink"/>
                <w:rtl w:val="true"/>
              </w:rPr>
              <w:tab/>
            </w:r>
            <w:r>
              <w:rPr>
                <w:rStyle w:val="IndexLink"/>
              </w:rPr>
              <w:t>51</w:t>
            </w:r>
          </w:hyperlink>
        </w:p>
        <w:p>
          <w:pPr>
            <w:pStyle w:val="Contents4"/>
            <w:tabs>
              <w:tab w:val="clear" w:pos="8176"/>
              <w:tab w:val="right" w:pos="9026" w:leader="dot"/>
            </w:tabs>
            <w:rPr/>
          </w:pPr>
          <w:hyperlink w:anchor="__RefHeading___Toc597400_730472459">
            <w:r>
              <w:rPr>
                <w:webHidden/>
                <w:rStyle w:val="IndexLink"/>
                <w:rtl w:val="true"/>
              </w:rPr>
              <w:t>التنبيه الثالث</w:t>
            </w:r>
            <w:r>
              <w:rPr>
                <w:rStyle w:val="IndexLink"/>
                <w:rtl w:val="true"/>
              </w:rPr>
              <w:t xml:space="preserve">: </w:t>
            </w:r>
            <w:r>
              <w:rPr>
                <w:rStyle w:val="IndexLink"/>
                <w:rtl w:val="true"/>
              </w:rPr>
              <w:t>ثمرة النزاع</w:t>
            </w:r>
            <w:r>
              <w:rPr>
                <w:rStyle w:val="IndexLink"/>
                <w:rtl w:val="true"/>
              </w:rPr>
              <w:tab/>
            </w:r>
            <w:r>
              <w:rPr>
                <w:rStyle w:val="IndexLink"/>
              </w:rPr>
              <w:t>60</w:t>
            </w:r>
          </w:hyperlink>
        </w:p>
        <w:p>
          <w:pPr>
            <w:pStyle w:val="Contents4"/>
            <w:tabs>
              <w:tab w:val="clear" w:pos="8176"/>
              <w:tab w:val="right" w:pos="9026" w:leader="dot"/>
            </w:tabs>
            <w:rPr/>
          </w:pPr>
          <w:hyperlink w:anchor="__RefHeading___Toc597402_730472459">
            <w:r>
              <w:rPr>
                <w:webHidden/>
                <w:rStyle w:val="IndexLink"/>
                <w:rtl w:val="true"/>
              </w:rPr>
              <w:t>هنا مطالب</w:t>
            </w:r>
            <w:r>
              <w:rPr>
                <w:rStyle w:val="IndexLink"/>
                <w:rtl w:val="true"/>
              </w:rPr>
              <w:tab/>
            </w:r>
            <w:r>
              <w:rPr>
                <w:rStyle w:val="IndexLink"/>
              </w:rPr>
              <w:t>65</w:t>
            </w:r>
          </w:hyperlink>
        </w:p>
        <w:p>
          <w:pPr>
            <w:pStyle w:val="Contents3"/>
            <w:tabs>
              <w:tab w:val="clear" w:pos="8459"/>
              <w:tab w:val="right" w:pos="9026" w:leader="dot"/>
            </w:tabs>
            <w:rPr/>
          </w:pPr>
          <w:hyperlink w:anchor="__RefHeading___Toc597404_730472459">
            <w:r>
              <w:rPr>
                <w:webHidden/>
                <w:rStyle w:val="IndexLink"/>
                <w:rtl w:val="true"/>
              </w:rPr>
              <w:t>الأمر الثامن</w:t>
            </w:r>
            <w:r>
              <w:rPr>
                <w:rStyle w:val="IndexLink"/>
                <w:rtl w:val="true"/>
              </w:rPr>
              <w:t xml:space="preserve">: </w:t>
            </w:r>
            <w:r>
              <w:rPr>
                <w:rStyle w:val="IndexLink"/>
                <w:rtl w:val="true"/>
              </w:rPr>
              <w:t>في المشتقّ</w:t>
            </w:r>
            <w:r>
              <w:rPr>
                <w:rStyle w:val="IndexLink"/>
                <w:rtl w:val="true"/>
              </w:rPr>
              <w:tab/>
            </w:r>
            <w:r>
              <w:rPr>
                <w:rStyle w:val="IndexLink"/>
              </w:rPr>
              <w:t>71</w:t>
            </w:r>
          </w:hyperlink>
        </w:p>
        <w:p>
          <w:pPr>
            <w:pStyle w:val="Contents4"/>
            <w:tabs>
              <w:tab w:val="clear" w:pos="8176"/>
              <w:tab w:val="right" w:pos="9026" w:leader="dot"/>
            </w:tabs>
            <w:rPr/>
          </w:pPr>
          <w:hyperlink w:anchor="__RefHeading___Toc597406_73047245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597408_730472459">
            <w:r>
              <w:rPr>
                <w:webHidden/>
                <w:rStyle w:val="IndexLink"/>
                <w:rtl w:val="true"/>
              </w:rPr>
              <w:t>الأُولى</w:t>
            </w:r>
            <w:r>
              <w:rPr>
                <w:rStyle w:val="IndexLink"/>
                <w:rtl w:val="true"/>
              </w:rPr>
              <w:t xml:space="preserve">: </w:t>
            </w:r>
            <w:r>
              <w:rPr>
                <w:rStyle w:val="IndexLink"/>
                <w:rtl w:val="true"/>
              </w:rPr>
              <w:t>معنى المشتقّ المتنازع فيه</w:t>
            </w:r>
            <w:r>
              <w:rPr>
                <w:rStyle w:val="IndexLink"/>
                <w:rtl w:val="true"/>
              </w:rPr>
              <w:tab/>
            </w:r>
            <w:r>
              <w:rPr>
                <w:rStyle w:val="IndexLink"/>
              </w:rPr>
              <w:t>71</w:t>
            </w:r>
          </w:hyperlink>
        </w:p>
        <w:p>
          <w:pPr>
            <w:pStyle w:val="Contents4"/>
            <w:tabs>
              <w:tab w:val="clear" w:pos="8176"/>
              <w:tab w:val="right" w:pos="9026" w:leader="dot"/>
            </w:tabs>
            <w:rPr/>
          </w:pPr>
          <w:hyperlink w:anchor="__RefHeading___Toc597410_730472459">
            <w:r>
              <w:rPr>
                <w:webHidden/>
                <w:rStyle w:val="IndexLink"/>
                <w:rtl w:val="true"/>
              </w:rPr>
              <w:t>الثانية</w:t>
            </w:r>
            <w:r>
              <w:rPr>
                <w:rStyle w:val="IndexLink"/>
                <w:rtl w:val="true"/>
              </w:rPr>
              <w:t xml:space="preserve">: </w:t>
            </w:r>
            <w:r>
              <w:rPr>
                <w:rStyle w:val="IndexLink"/>
                <w:rtl w:val="true"/>
              </w:rPr>
              <w:t>حيثية الصدق ومناط الحمل</w:t>
            </w:r>
            <w:r>
              <w:rPr>
                <w:rStyle w:val="IndexLink"/>
                <w:rtl w:val="true"/>
              </w:rPr>
              <w:tab/>
            </w:r>
            <w:r>
              <w:rPr>
                <w:rStyle w:val="IndexLink"/>
              </w:rPr>
              <w:t>72</w:t>
            </w:r>
          </w:hyperlink>
        </w:p>
        <w:p>
          <w:pPr>
            <w:pStyle w:val="Contents4"/>
            <w:tabs>
              <w:tab w:val="clear" w:pos="8176"/>
              <w:tab w:val="right" w:pos="9026" w:leader="dot"/>
            </w:tabs>
            <w:rPr/>
          </w:pPr>
          <w:hyperlink w:anchor="__RefHeading___Toc597412_730472459">
            <w:r>
              <w:rPr>
                <w:webHidden/>
                <w:rStyle w:val="IndexLink"/>
                <w:rtl w:val="true"/>
              </w:rPr>
              <w:t>الثالثة</w:t>
            </w:r>
            <w:r>
              <w:rPr>
                <w:rStyle w:val="IndexLink"/>
                <w:rtl w:val="true"/>
              </w:rPr>
              <w:t xml:space="preserve">: </w:t>
            </w:r>
            <w:r>
              <w:rPr>
                <w:rStyle w:val="IndexLink"/>
                <w:rtl w:val="true"/>
              </w:rPr>
              <w:t>أقسام المشتقّات</w:t>
            </w:r>
            <w:r>
              <w:rPr>
                <w:rStyle w:val="IndexLink"/>
                <w:rtl w:val="true"/>
              </w:rPr>
              <w:tab/>
            </w:r>
            <w:r>
              <w:rPr>
                <w:rStyle w:val="IndexLink"/>
              </w:rPr>
              <w:t>72</w:t>
            </w:r>
          </w:hyperlink>
        </w:p>
        <w:p>
          <w:pPr>
            <w:pStyle w:val="Contents4"/>
            <w:tabs>
              <w:tab w:val="clear" w:pos="8176"/>
              <w:tab w:val="right" w:pos="9026" w:leader="dot"/>
            </w:tabs>
            <w:rPr/>
          </w:pPr>
          <w:hyperlink w:anchor="__RefHeading___Toc597414_730472459">
            <w:r>
              <w:rPr>
                <w:webHidden/>
                <w:rStyle w:val="IndexLink"/>
                <w:rtl w:val="true"/>
              </w:rPr>
              <w:t>الرابعة</w:t>
            </w:r>
            <w:r>
              <w:rPr>
                <w:rStyle w:val="IndexLink"/>
                <w:rtl w:val="true"/>
              </w:rPr>
              <w:t xml:space="preserve">: </w:t>
            </w:r>
            <w:r>
              <w:rPr>
                <w:rStyle w:val="IndexLink"/>
                <w:rtl w:val="true"/>
              </w:rPr>
              <w:t>المراد بالحال</w:t>
            </w:r>
            <w:r>
              <w:rPr>
                <w:rStyle w:val="IndexLink"/>
                <w:rtl w:val="true"/>
              </w:rPr>
              <w:tab/>
            </w:r>
            <w:r>
              <w:rPr>
                <w:rStyle w:val="IndexLink"/>
              </w:rPr>
              <w:t>73</w:t>
            </w:r>
          </w:hyperlink>
        </w:p>
        <w:p>
          <w:pPr>
            <w:pStyle w:val="Contents4"/>
            <w:tabs>
              <w:tab w:val="clear" w:pos="8176"/>
              <w:tab w:val="right" w:pos="9026" w:leader="dot"/>
            </w:tabs>
            <w:rPr/>
          </w:pPr>
          <w:hyperlink w:anchor="__RefHeading___Toc597416_730472459">
            <w:r>
              <w:rPr>
                <w:webHidden/>
                <w:rStyle w:val="IndexLink"/>
                <w:rtl w:val="true"/>
              </w:rPr>
              <w:t>الخامسة</w:t>
            </w:r>
            <w:r>
              <w:rPr>
                <w:rStyle w:val="IndexLink"/>
                <w:rtl w:val="true"/>
              </w:rPr>
              <w:t xml:space="preserve">: </w:t>
            </w:r>
            <w:r>
              <w:rPr>
                <w:rStyle w:val="IndexLink"/>
                <w:rtl w:val="true"/>
              </w:rPr>
              <w:t>المراد بالأعمّ</w:t>
            </w:r>
            <w:r>
              <w:rPr>
                <w:rStyle w:val="IndexLink"/>
                <w:rtl w:val="true"/>
              </w:rPr>
              <w:tab/>
            </w:r>
            <w:r>
              <w:rPr>
                <w:rStyle w:val="IndexLink"/>
              </w:rPr>
              <w:t>74</w:t>
            </w:r>
          </w:hyperlink>
        </w:p>
        <w:p>
          <w:pPr>
            <w:pStyle w:val="Contents5"/>
            <w:tabs>
              <w:tab w:val="clear" w:pos="7892"/>
              <w:tab w:val="right" w:pos="9026" w:leader="dot"/>
            </w:tabs>
            <w:rPr/>
          </w:pPr>
          <w:hyperlink w:anchor="__RefHeading___Toc597418_73047245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597420_730472459">
            <w:r>
              <w:rPr>
                <w:webHidden/>
                <w:rStyle w:val="IndexLink"/>
                <w:rtl w:val="true"/>
              </w:rPr>
              <w:t>محل النزاع في المشتقّ</w:t>
            </w:r>
            <w:r>
              <w:rPr>
                <w:rStyle w:val="IndexLink"/>
                <w:rtl w:val="true"/>
              </w:rPr>
              <w:tab/>
            </w:r>
            <w:r>
              <w:rPr>
                <w:rStyle w:val="IndexLink"/>
              </w:rPr>
              <w:t>74</w:t>
            </w:r>
          </w:hyperlink>
        </w:p>
        <w:p>
          <w:pPr>
            <w:pStyle w:val="Contents5"/>
            <w:tabs>
              <w:tab w:val="clear" w:pos="7892"/>
              <w:tab w:val="right" w:pos="9026" w:leader="dot"/>
            </w:tabs>
            <w:rPr/>
          </w:pPr>
          <w:hyperlink w:anchor="__RefHeading___Toc597422_730472459">
            <w:r>
              <w:rPr>
                <w:webHidden/>
                <w:rStyle w:val="IndexLink"/>
                <w:rtl w:val="true"/>
              </w:rPr>
              <w:t>كيفية النزاع في المشتقّ</w:t>
            </w:r>
            <w:r>
              <w:rPr>
                <w:rStyle w:val="IndexLink"/>
                <w:rtl w:val="true"/>
              </w:rPr>
              <w:tab/>
            </w:r>
            <w:r>
              <w:rPr>
                <w:rStyle w:val="IndexLink"/>
              </w:rPr>
              <w:t>75</w:t>
            </w:r>
          </w:hyperlink>
        </w:p>
        <w:p>
          <w:pPr>
            <w:pStyle w:val="Contents5"/>
            <w:tabs>
              <w:tab w:val="clear" w:pos="7892"/>
              <w:tab w:val="right" w:pos="9026" w:leader="dot"/>
            </w:tabs>
            <w:rPr/>
          </w:pPr>
          <w:hyperlink w:anchor="__RefHeading___Toc597424_730472459">
            <w:r>
              <w:rPr>
                <w:webHidden/>
                <w:rStyle w:val="IndexLink"/>
                <w:rtl w:val="true"/>
              </w:rPr>
              <w:t>تنبيهات</w:t>
            </w:r>
            <w:r>
              <w:rPr>
                <w:rStyle w:val="IndexLink"/>
                <w:rtl w:val="true"/>
              </w:rPr>
              <w:tab/>
            </w:r>
            <w:r>
              <w:rPr>
                <w:rStyle w:val="IndexLink"/>
              </w:rPr>
              <w:t>76</w:t>
            </w:r>
          </w:hyperlink>
        </w:p>
        <w:p>
          <w:pPr>
            <w:pStyle w:val="Contents5"/>
            <w:tabs>
              <w:tab w:val="clear" w:pos="7892"/>
              <w:tab w:val="right" w:pos="9026" w:leader="dot"/>
            </w:tabs>
            <w:rPr/>
          </w:pPr>
          <w:hyperlink w:anchor="__RefHeading___Toc597426_730472459">
            <w:r>
              <w:rPr>
                <w:webHidden/>
                <w:rStyle w:val="IndexLink"/>
                <w:rtl w:val="true"/>
              </w:rPr>
              <w:t>تذييل</w:t>
            </w:r>
            <w:r>
              <w:rPr>
                <w:rStyle w:val="IndexLink"/>
                <w:rtl w:val="true"/>
              </w:rPr>
              <w:tab/>
            </w:r>
            <w:r>
              <w:rPr>
                <w:rStyle w:val="IndexLink"/>
              </w:rPr>
              <w:t>80</w:t>
            </w:r>
          </w:hyperlink>
        </w:p>
        <w:p>
          <w:pPr>
            <w:pStyle w:val="Contents5"/>
            <w:tabs>
              <w:tab w:val="clear" w:pos="7892"/>
              <w:tab w:val="right" w:pos="9026" w:leader="dot"/>
            </w:tabs>
            <w:rPr/>
          </w:pPr>
          <w:hyperlink w:anchor="__RefHeading___Toc597428_730472459">
            <w:r>
              <w:rPr>
                <w:webHidden/>
                <w:rStyle w:val="IndexLink"/>
                <w:rtl w:val="true"/>
              </w:rPr>
              <w:t>تأسيس الأصل</w:t>
            </w:r>
            <w:r>
              <w:rPr>
                <w:rStyle w:val="IndexLink"/>
                <w:rtl w:val="true"/>
              </w:rPr>
              <w:tab/>
            </w:r>
            <w:r>
              <w:rPr>
                <w:rStyle w:val="IndexLink"/>
              </w:rPr>
              <w:t>81</w:t>
            </w:r>
          </w:hyperlink>
        </w:p>
        <w:p>
          <w:pPr>
            <w:pStyle w:val="Contents4"/>
            <w:tabs>
              <w:tab w:val="clear" w:pos="8176"/>
              <w:tab w:val="right" w:pos="9026" w:leader="dot"/>
            </w:tabs>
            <w:rPr/>
          </w:pPr>
          <w:hyperlink w:anchor="__RefHeading___Toc597430_730472459">
            <w:r>
              <w:rPr>
                <w:webHidden/>
                <w:rStyle w:val="IndexLink"/>
                <w:rtl w:val="true"/>
              </w:rPr>
              <w:t>بقي هنا اُمور</w:t>
            </w:r>
            <w:r>
              <w:rPr>
                <w:rStyle w:val="IndexLink"/>
                <w:rtl w:val="true"/>
              </w:rPr>
              <w:tab/>
            </w:r>
            <w:r>
              <w:rPr>
                <w:rStyle w:val="IndexLink"/>
              </w:rPr>
              <w:t>84</w:t>
            </w:r>
          </w:hyperlink>
        </w:p>
        <w:p>
          <w:pPr>
            <w:pStyle w:val="Contents5"/>
            <w:tabs>
              <w:tab w:val="clear" w:pos="7892"/>
              <w:tab w:val="right" w:pos="9026" w:leader="dot"/>
            </w:tabs>
            <w:rPr/>
          </w:pPr>
          <w:hyperlink w:anchor="__RefHeading___Toc597432_730472459">
            <w:r>
              <w:rPr>
                <w:webHidden/>
                <w:rStyle w:val="IndexLink"/>
                <w:rtl w:val="true"/>
              </w:rPr>
              <w:t>الأمر الأوّل</w:t>
            </w:r>
            <w:r>
              <w:rPr>
                <w:rStyle w:val="IndexLink"/>
                <w:rtl w:val="true"/>
              </w:rPr>
              <w:t xml:space="preserve">: </w:t>
            </w:r>
            <w:r>
              <w:rPr>
                <w:rStyle w:val="IndexLink"/>
                <w:rtl w:val="true"/>
              </w:rPr>
              <w:t>بساطة المشتقّ</w:t>
            </w:r>
            <w:r>
              <w:rPr>
                <w:rStyle w:val="IndexLink"/>
                <w:rtl w:val="true"/>
              </w:rPr>
              <w:tab/>
            </w:r>
            <w:r>
              <w:rPr>
                <w:rStyle w:val="IndexLink"/>
              </w:rPr>
              <w:t>84</w:t>
            </w:r>
          </w:hyperlink>
        </w:p>
        <w:p>
          <w:pPr>
            <w:pStyle w:val="Contents5"/>
            <w:tabs>
              <w:tab w:val="clear" w:pos="7892"/>
              <w:tab w:val="right" w:pos="9026" w:leader="dot"/>
            </w:tabs>
            <w:rPr/>
          </w:pPr>
          <w:hyperlink w:anchor="__RefHeading___Toc597434_730472459">
            <w:r>
              <w:rPr>
                <w:webHidden/>
                <w:rStyle w:val="IndexLink"/>
                <w:rtl w:val="true"/>
              </w:rPr>
              <w:t>الأمر الثاني</w:t>
            </w:r>
            <w:r>
              <w:rPr>
                <w:rStyle w:val="IndexLink"/>
                <w:rtl w:val="true"/>
              </w:rPr>
              <w:t xml:space="preserve">: </w:t>
            </w:r>
            <w:r>
              <w:rPr>
                <w:rStyle w:val="IndexLink"/>
                <w:rtl w:val="true"/>
              </w:rPr>
              <w:t>في الفرق بين المشتقّ ومبدئه</w:t>
            </w:r>
            <w:r>
              <w:rPr>
                <w:rStyle w:val="IndexLink"/>
                <w:rtl w:val="true"/>
              </w:rPr>
              <w:tab/>
            </w:r>
            <w:r>
              <w:rPr>
                <w:rStyle w:val="IndexLink"/>
              </w:rPr>
              <w:t>86</w:t>
            </w:r>
          </w:hyperlink>
        </w:p>
        <w:p>
          <w:pPr>
            <w:pStyle w:val="Contents5"/>
            <w:tabs>
              <w:tab w:val="clear" w:pos="7892"/>
              <w:tab w:val="right" w:pos="9026" w:leader="dot"/>
            </w:tabs>
            <w:rPr/>
          </w:pPr>
          <w:hyperlink w:anchor="__RefHeading___Toc597436_730472459">
            <w:r>
              <w:rPr>
                <w:webHidden/>
                <w:rStyle w:val="IndexLink"/>
                <w:rtl w:val="true"/>
              </w:rPr>
              <w:t>الأمر الثالث</w:t>
            </w:r>
            <w:r>
              <w:rPr>
                <w:rStyle w:val="IndexLink"/>
                <w:rtl w:val="true"/>
              </w:rPr>
              <w:t xml:space="preserve">: </w:t>
            </w:r>
            <w:r>
              <w:rPr>
                <w:rStyle w:val="IndexLink"/>
                <w:rtl w:val="true"/>
              </w:rPr>
              <w:t>في الصفات الجارية على ذاته تعالى</w:t>
            </w:r>
            <w:r>
              <w:rPr>
                <w:rStyle w:val="IndexLink"/>
                <w:rtl w:val="true"/>
              </w:rPr>
              <w:tab/>
            </w:r>
            <w:r>
              <w:rPr>
                <w:rStyle w:val="IndexLink"/>
              </w:rPr>
              <w:t>90</w:t>
            </w:r>
          </w:hyperlink>
        </w:p>
        <w:p>
          <w:pPr>
            <w:pStyle w:val="Contents2"/>
            <w:tabs>
              <w:tab w:val="clear" w:pos="8743"/>
              <w:tab w:val="right" w:pos="9026" w:leader="dot"/>
            </w:tabs>
            <w:rPr/>
          </w:pPr>
          <w:hyperlink w:anchor="__RefHeading___Toc597438_730472459">
            <w:r>
              <w:rPr>
                <w:webHidden/>
                <w:rStyle w:val="IndexLink"/>
                <w:rtl w:val="true"/>
              </w:rPr>
              <w:t>المقصد الأوّل في الأوامر</w:t>
            </w:r>
            <w:r>
              <w:rPr>
                <w:rStyle w:val="IndexLink"/>
                <w:rtl w:val="true"/>
              </w:rPr>
              <w:tab/>
            </w:r>
            <w:r>
              <w:rPr>
                <w:rStyle w:val="IndexLink"/>
              </w:rPr>
              <w:t>93</w:t>
            </w:r>
          </w:hyperlink>
        </w:p>
        <w:p>
          <w:pPr>
            <w:pStyle w:val="Contents3"/>
            <w:tabs>
              <w:tab w:val="clear" w:pos="8459"/>
              <w:tab w:val="right" w:pos="9026" w:leader="dot"/>
            </w:tabs>
            <w:rPr/>
          </w:pPr>
          <w:hyperlink w:anchor="__RefHeading___Toc597440_730472459">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597442_730472459">
            <w:r>
              <w:rPr>
                <w:webHidden/>
                <w:rStyle w:val="IndexLink"/>
                <w:rtl w:val="true"/>
              </w:rPr>
              <w:t>الفصل الأوّل</w:t>
            </w:r>
            <w:r>
              <w:rPr>
                <w:rStyle w:val="IndexLink"/>
                <w:rtl w:val="true"/>
              </w:rPr>
              <w:t xml:space="preserve">: </w:t>
            </w:r>
            <w:r>
              <w:rPr>
                <w:rStyle w:val="IndexLink"/>
                <w:rtl w:val="true"/>
              </w:rPr>
              <w:t>فيما يتعلّق بمادّة الأمر</w:t>
            </w:r>
            <w:r>
              <w:rPr>
                <w:rStyle w:val="IndexLink"/>
                <w:rtl w:val="true"/>
              </w:rPr>
              <w:tab/>
            </w:r>
            <w:r>
              <w:rPr>
                <w:rStyle w:val="IndexLink"/>
              </w:rPr>
              <w:t>95</w:t>
            </w:r>
          </w:hyperlink>
        </w:p>
        <w:p>
          <w:pPr>
            <w:pStyle w:val="Contents4"/>
            <w:tabs>
              <w:tab w:val="clear" w:pos="8176"/>
              <w:tab w:val="right" w:pos="9026" w:leader="dot"/>
            </w:tabs>
            <w:rPr/>
          </w:pPr>
          <w:hyperlink w:anchor="__RefHeading___Toc597444_730472459">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597446_730472459">
            <w:r>
              <w:rPr>
                <w:webHidden/>
                <w:rStyle w:val="IndexLink"/>
                <w:rtl w:val="true"/>
              </w:rPr>
              <w:t>الجهة الاُولى والثانية</w:t>
            </w:r>
            <w:r>
              <w:rPr>
                <w:rStyle w:val="IndexLink"/>
                <w:rtl w:val="true"/>
              </w:rPr>
              <w:t xml:space="preserve">: </w:t>
            </w:r>
            <w:r>
              <w:rPr>
                <w:rStyle w:val="IndexLink"/>
                <w:rtl w:val="true"/>
              </w:rPr>
              <w:t>في معنى مادّة الأمر، واعتبار العلوّ والاستعلاء</w:t>
            </w:r>
            <w:r>
              <w:rPr>
                <w:rStyle w:val="IndexLink"/>
                <w:rtl w:val="true"/>
              </w:rPr>
              <w:tab/>
            </w:r>
            <w:r>
              <w:rPr>
                <w:rStyle w:val="IndexLink"/>
              </w:rPr>
              <w:t>95</w:t>
            </w:r>
          </w:hyperlink>
        </w:p>
        <w:p>
          <w:pPr>
            <w:pStyle w:val="Contents5"/>
            <w:tabs>
              <w:tab w:val="clear" w:pos="7892"/>
              <w:tab w:val="right" w:pos="9026" w:leader="dot"/>
            </w:tabs>
            <w:rPr/>
          </w:pPr>
          <w:hyperlink w:anchor="__RefHeading___Toc597448_730472459">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597450_730472459">
            <w:r>
              <w:rPr>
                <w:webHidden/>
                <w:rStyle w:val="IndexLink"/>
                <w:rtl w:val="true"/>
              </w:rPr>
              <w:t>اعتبار العلوّ والاستعلاء</w:t>
            </w:r>
            <w:r>
              <w:rPr>
                <w:rStyle w:val="IndexLink"/>
                <w:rtl w:val="true"/>
              </w:rPr>
              <w:tab/>
            </w:r>
            <w:r>
              <w:rPr>
                <w:rStyle w:val="IndexLink"/>
              </w:rPr>
              <w:t>96</w:t>
            </w:r>
          </w:hyperlink>
        </w:p>
        <w:p>
          <w:pPr>
            <w:pStyle w:val="Contents4"/>
            <w:tabs>
              <w:tab w:val="clear" w:pos="8176"/>
              <w:tab w:val="right" w:pos="9026" w:leader="dot"/>
            </w:tabs>
            <w:rPr/>
          </w:pPr>
          <w:hyperlink w:anchor="__RefHeading___Toc597452_730472459">
            <w:r>
              <w:rPr>
                <w:webHidden/>
                <w:rStyle w:val="IndexLink"/>
                <w:rtl w:val="true"/>
              </w:rPr>
              <w:t>الجهة الثالثة</w:t>
            </w:r>
            <w:r>
              <w:rPr>
                <w:rStyle w:val="IndexLink"/>
                <w:rtl w:val="true"/>
              </w:rPr>
              <w:t xml:space="preserve">: </w:t>
            </w:r>
            <w:r>
              <w:rPr>
                <w:rStyle w:val="IndexLink"/>
                <w:rtl w:val="true"/>
              </w:rPr>
              <w:t>في حقيقة الطلب</w:t>
            </w:r>
            <w:r>
              <w:rPr>
                <w:rStyle w:val="IndexLink"/>
                <w:rtl w:val="true"/>
              </w:rPr>
              <w:tab/>
            </w:r>
            <w:r>
              <w:rPr>
                <w:rStyle w:val="IndexLink"/>
              </w:rPr>
              <w:t>97</w:t>
            </w:r>
          </w:hyperlink>
        </w:p>
        <w:p>
          <w:pPr>
            <w:pStyle w:val="Contents4"/>
            <w:tabs>
              <w:tab w:val="clear" w:pos="8176"/>
              <w:tab w:val="right" w:pos="9026" w:leader="dot"/>
            </w:tabs>
            <w:rPr/>
          </w:pPr>
          <w:hyperlink w:anchor="__RefHeading___Toc597454_730472459">
            <w:r>
              <w:rPr>
                <w:webHidden/>
                <w:rStyle w:val="IndexLink"/>
                <w:rtl w:val="true"/>
              </w:rPr>
              <w:t>الجهة الرابعة</w:t>
            </w:r>
            <w:r>
              <w:rPr>
                <w:rStyle w:val="IndexLink"/>
                <w:rtl w:val="true"/>
              </w:rPr>
              <w:t xml:space="preserve">: </w:t>
            </w:r>
            <w:r>
              <w:rPr>
                <w:rStyle w:val="IndexLink"/>
                <w:rtl w:val="true"/>
              </w:rPr>
              <w:t>في تقسيم الطلب إلى الوجوبيّ والندبيّ</w:t>
            </w:r>
            <w:r>
              <w:rPr>
                <w:rStyle w:val="IndexLink"/>
                <w:rtl w:val="true"/>
              </w:rPr>
              <w:tab/>
            </w:r>
            <w:r>
              <w:rPr>
                <w:rStyle w:val="IndexLink"/>
              </w:rPr>
              <w:t>111</w:t>
            </w:r>
          </w:hyperlink>
        </w:p>
        <w:p>
          <w:pPr>
            <w:pStyle w:val="Contents5"/>
            <w:tabs>
              <w:tab w:val="clear" w:pos="7892"/>
              <w:tab w:val="right" w:pos="9026" w:leader="dot"/>
            </w:tabs>
            <w:rPr/>
          </w:pPr>
          <w:hyperlink w:anchor="__RefHeading___Toc597456_730472459">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597458_730472459">
            <w:r>
              <w:rPr>
                <w:webHidden/>
                <w:rStyle w:val="IndexLink"/>
                <w:rtl w:val="true"/>
              </w:rPr>
              <w:t>فائدتان</w:t>
            </w:r>
            <w:r>
              <w:rPr>
                <w:rStyle w:val="IndexLink"/>
                <w:rtl w:val="true"/>
              </w:rPr>
              <w:t>:</w:t>
              <w:tab/>
            </w:r>
            <w:r>
              <w:rPr>
                <w:rStyle w:val="IndexLink"/>
              </w:rPr>
              <w:t>115</w:t>
            </w:r>
          </w:hyperlink>
        </w:p>
        <w:p>
          <w:pPr>
            <w:pStyle w:val="Contents4"/>
            <w:tabs>
              <w:tab w:val="clear" w:pos="8176"/>
              <w:tab w:val="right" w:pos="9026" w:leader="dot"/>
            </w:tabs>
            <w:rPr/>
          </w:pPr>
          <w:hyperlink w:anchor="__RefHeading___Toc597460_730472459">
            <w:r>
              <w:rPr>
                <w:webHidden/>
                <w:rStyle w:val="IndexLink"/>
                <w:rtl w:val="true"/>
              </w:rPr>
              <w:t>الجهة الخامسة</w:t>
            </w:r>
            <w:r>
              <w:rPr>
                <w:rStyle w:val="IndexLink"/>
                <w:rtl w:val="true"/>
              </w:rPr>
              <w:t xml:space="preserve">: </w:t>
            </w:r>
            <w:r>
              <w:rPr>
                <w:rStyle w:val="IndexLink"/>
                <w:rtl w:val="true"/>
              </w:rPr>
              <w:t>في التعبّدي والتوصّلي</w:t>
            </w:r>
            <w:r>
              <w:rPr>
                <w:rStyle w:val="IndexLink"/>
                <w:rtl w:val="true"/>
              </w:rPr>
              <w:tab/>
            </w:r>
            <w:r>
              <w:rPr>
                <w:rStyle w:val="IndexLink"/>
              </w:rPr>
              <w:t>119</w:t>
            </w:r>
          </w:hyperlink>
        </w:p>
        <w:p>
          <w:pPr>
            <w:pStyle w:val="Contents5"/>
            <w:tabs>
              <w:tab w:val="clear" w:pos="7892"/>
              <w:tab w:val="right" w:pos="9026" w:leader="dot"/>
            </w:tabs>
            <w:rPr/>
          </w:pPr>
          <w:hyperlink w:anchor="__RefHeading___Toc597462_730472459">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597464_730472459">
            <w:r>
              <w:rPr>
                <w:webHidden/>
                <w:rStyle w:val="IndexLink"/>
                <w:rtl w:val="true"/>
              </w:rPr>
              <w:t>وجوه الإشكال في ناحية الأمر</w:t>
            </w:r>
            <w:r>
              <w:rPr>
                <w:rStyle w:val="IndexLink"/>
                <w:rtl w:val="true"/>
              </w:rPr>
              <w:tab/>
            </w:r>
            <w:r>
              <w:rPr>
                <w:rStyle w:val="IndexLink"/>
              </w:rPr>
              <w:t>121</w:t>
            </w:r>
          </w:hyperlink>
        </w:p>
        <w:p>
          <w:pPr>
            <w:pStyle w:val="Contents5"/>
            <w:tabs>
              <w:tab w:val="clear" w:pos="7892"/>
              <w:tab w:val="right" w:pos="9026" w:leader="dot"/>
            </w:tabs>
            <w:rPr/>
          </w:pPr>
          <w:hyperlink w:anchor="__RefHeading___Toc597466_730472459">
            <w:r>
              <w:rPr>
                <w:webHidden/>
                <w:rStyle w:val="IndexLink"/>
                <w:rtl w:val="true"/>
              </w:rPr>
              <w:t>وجوه الإشكال في ناحية الإمتثال</w:t>
            </w:r>
            <w:r>
              <w:rPr>
                <w:rStyle w:val="IndexLink"/>
                <w:rtl w:val="true"/>
              </w:rPr>
              <w:tab/>
            </w:r>
            <w:r>
              <w:rPr>
                <w:rStyle w:val="IndexLink"/>
              </w:rPr>
              <w:t>122</w:t>
            </w:r>
          </w:hyperlink>
        </w:p>
        <w:p>
          <w:pPr>
            <w:pStyle w:val="Contents4"/>
            <w:tabs>
              <w:tab w:val="clear" w:pos="8176"/>
              <w:tab w:val="right" w:pos="9026" w:leader="dot"/>
            </w:tabs>
            <w:rPr/>
          </w:pPr>
          <w:hyperlink w:anchor="__RefHeading___Toc597468_730472459">
            <w:r>
              <w:rPr>
                <w:webHidden/>
                <w:rStyle w:val="IndexLink"/>
                <w:rtl w:val="true"/>
              </w:rPr>
              <w:t>عدم الفرق بين داعي الأمر وغيره</w:t>
            </w:r>
            <w:r>
              <w:rPr>
                <w:rStyle w:val="IndexLink"/>
                <w:rtl w:val="true"/>
              </w:rPr>
              <w:tab/>
            </w:r>
            <w:r>
              <w:rPr>
                <w:rStyle w:val="IndexLink"/>
              </w:rPr>
              <w:t>125</w:t>
            </w:r>
          </w:hyperlink>
        </w:p>
        <w:p>
          <w:pPr>
            <w:pStyle w:val="Contents4"/>
            <w:tabs>
              <w:tab w:val="clear" w:pos="8176"/>
              <w:tab w:val="right" w:pos="9026" w:leader="dot"/>
            </w:tabs>
            <w:rPr/>
          </w:pPr>
          <w:hyperlink w:anchor="__RefHeading___Toc597470_730472459">
            <w:r>
              <w:rPr>
                <w:webHidden/>
                <w:rStyle w:val="IndexLink"/>
                <w:rtl w:val="true"/>
              </w:rPr>
              <w:t>الجواب عن الإشكالات</w:t>
            </w:r>
            <w:r>
              <w:rPr>
                <w:rStyle w:val="IndexLink"/>
                <w:rtl w:val="true"/>
              </w:rPr>
              <w:tab/>
            </w:r>
            <w:r>
              <w:rPr>
                <w:rStyle w:val="IndexLink"/>
              </w:rPr>
              <w:t>125</w:t>
            </w:r>
          </w:hyperlink>
        </w:p>
        <w:p>
          <w:pPr>
            <w:pStyle w:val="Contents4"/>
            <w:tabs>
              <w:tab w:val="clear" w:pos="8176"/>
              <w:tab w:val="right" w:pos="9026" w:leader="dot"/>
            </w:tabs>
            <w:rPr/>
          </w:pPr>
          <w:hyperlink w:anchor="__RefHeading___Toc597472_730472459">
            <w:r>
              <w:rPr>
                <w:webHidden/>
                <w:rStyle w:val="IndexLink"/>
                <w:rtl w:val="true"/>
              </w:rPr>
              <w:t>الحقّ في الجواب عن الإشكال</w:t>
            </w:r>
            <w:r>
              <w:rPr>
                <w:rStyle w:val="IndexLink"/>
                <w:rtl w:val="true"/>
              </w:rPr>
              <w:tab/>
            </w:r>
            <w:r>
              <w:rPr>
                <w:rStyle w:val="IndexLink"/>
              </w:rPr>
              <w:t>130</w:t>
            </w:r>
          </w:hyperlink>
        </w:p>
        <w:p>
          <w:pPr>
            <w:pStyle w:val="Contents4"/>
            <w:tabs>
              <w:tab w:val="clear" w:pos="8176"/>
              <w:tab w:val="right" w:pos="9026" w:leader="dot"/>
            </w:tabs>
            <w:rPr/>
          </w:pPr>
          <w:hyperlink w:anchor="__RefHeading___Toc597474_730472459">
            <w:r>
              <w:rPr>
                <w:webHidden/>
                <w:rStyle w:val="IndexLink"/>
                <w:rtl w:val="true"/>
              </w:rPr>
              <w:t>الاستنتاج من المبحث</w:t>
            </w:r>
            <w:r>
              <w:rPr>
                <w:rStyle w:val="IndexLink"/>
                <w:rtl w:val="true"/>
              </w:rPr>
              <w:tab/>
            </w:r>
            <w:r>
              <w:rPr>
                <w:rStyle w:val="IndexLink"/>
              </w:rPr>
              <w:t>134</w:t>
            </w:r>
          </w:hyperlink>
        </w:p>
        <w:p>
          <w:pPr>
            <w:pStyle w:val="Contents3"/>
            <w:tabs>
              <w:tab w:val="clear" w:pos="8459"/>
              <w:tab w:val="right" w:pos="9026" w:leader="dot"/>
            </w:tabs>
            <w:rPr/>
          </w:pPr>
          <w:hyperlink w:anchor="__RefHeading___Toc597476_730472459">
            <w:r>
              <w:rPr>
                <w:webHidden/>
                <w:rStyle w:val="IndexLink"/>
                <w:rtl w:val="true"/>
              </w:rPr>
              <w:t>الفصل الثاني</w:t>
            </w:r>
            <w:r>
              <w:rPr>
                <w:rStyle w:val="IndexLink"/>
                <w:rtl w:val="true"/>
              </w:rPr>
              <w:t xml:space="preserve">: </w:t>
            </w:r>
            <w:r>
              <w:rPr>
                <w:rStyle w:val="IndexLink"/>
                <w:rtl w:val="true"/>
              </w:rPr>
              <w:t>فيما يتعلّق بصيغة الأمر</w:t>
            </w:r>
            <w:r>
              <w:rPr>
                <w:rStyle w:val="IndexLink"/>
                <w:rtl w:val="true"/>
              </w:rPr>
              <w:tab/>
            </w:r>
            <w:r>
              <w:rPr>
                <w:rStyle w:val="IndexLink"/>
              </w:rPr>
              <w:t>136</w:t>
            </w:r>
          </w:hyperlink>
        </w:p>
        <w:p>
          <w:pPr>
            <w:pStyle w:val="Contents4"/>
            <w:tabs>
              <w:tab w:val="clear" w:pos="8176"/>
              <w:tab w:val="right" w:pos="9026" w:leader="dot"/>
            </w:tabs>
            <w:rPr/>
          </w:pPr>
          <w:hyperlink w:anchor="__RefHeading___Toc597478_73047245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597480_730472459">
            <w:r>
              <w:rPr>
                <w:webHidden/>
                <w:rStyle w:val="IndexLink"/>
                <w:rtl w:val="true"/>
              </w:rPr>
              <w:t>المبحث الأوّل</w:t>
            </w:r>
            <w:r>
              <w:rPr>
                <w:rStyle w:val="IndexLink"/>
                <w:rtl w:val="true"/>
              </w:rPr>
              <w:t xml:space="preserve">: </w:t>
            </w:r>
            <w:r>
              <w:rPr>
                <w:rStyle w:val="IndexLink"/>
                <w:rtl w:val="true"/>
              </w:rPr>
              <w:t>في المرّة والتكرار</w:t>
            </w:r>
            <w:r>
              <w:rPr>
                <w:rStyle w:val="IndexLink"/>
                <w:rtl w:val="true"/>
              </w:rPr>
              <w:tab/>
            </w:r>
            <w:r>
              <w:rPr>
                <w:rStyle w:val="IndexLink"/>
              </w:rPr>
              <w:t>136</w:t>
            </w:r>
          </w:hyperlink>
        </w:p>
        <w:p>
          <w:pPr>
            <w:pStyle w:val="Contents5"/>
            <w:tabs>
              <w:tab w:val="clear" w:pos="7892"/>
              <w:tab w:val="right" w:pos="9026" w:leader="dot"/>
            </w:tabs>
            <w:rPr/>
          </w:pPr>
          <w:hyperlink w:anchor="__RefHeading___Toc597482_73047245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597484_730472459">
            <w:r>
              <w:rPr>
                <w:webHidden/>
                <w:rStyle w:val="IndexLink"/>
                <w:rtl w:val="true"/>
              </w:rPr>
              <w:t>تنبيه</w:t>
            </w:r>
            <w:r>
              <w:rPr>
                <w:rStyle w:val="IndexLink"/>
                <w:rtl w:val="true"/>
              </w:rPr>
              <w:tab/>
            </w:r>
            <w:r>
              <w:rPr>
                <w:rStyle w:val="IndexLink"/>
              </w:rPr>
              <w:t>137</w:t>
            </w:r>
          </w:hyperlink>
        </w:p>
        <w:p>
          <w:pPr>
            <w:pStyle w:val="Contents4"/>
            <w:tabs>
              <w:tab w:val="clear" w:pos="8176"/>
              <w:tab w:val="right" w:pos="9026" w:leader="dot"/>
            </w:tabs>
            <w:rPr/>
          </w:pPr>
          <w:hyperlink w:anchor="__RefHeading___Toc597486_730472459">
            <w:r>
              <w:rPr>
                <w:webHidden/>
                <w:rStyle w:val="IndexLink"/>
                <w:rtl w:val="true"/>
              </w:rPr>
              <w:t>المبحث الثاني</w:t>
            </w:r>
            <w:r>
              <w:rPr>
                <w:rStyle w:val="IndexLink"/>
                <w:rtl w:val="true"/>
              </w:rPr>
              <w:t xml:space="preserve">: </w:t>
            </w:r>
            <w:r>
              <w:rPr>
                <w:rStyle w:val="IndexLink"/>
                <w:rtl w:val="true"/>
              </w:rPr>
              <w:t>في الفور والتراخي</w:t>
            </w:r>
            <w:r>
              <w:rPr>
                <w:rStyle w:val="IndexLink"/>
                <w:rtl w:val="true"/>
              </w:rPr>
              <w:tab/>
            </w:r>
            <w:r>
              <w:rPr>
                <w:rStyle w:val="IndexLink"/>
              </w:rPr>
              <w:t>138</w:t>
            </w:r>
          </w:hyperlink>
        </w:p>
        <w:p>
          <w:pPr>
            <w:pStyle w:val="Contents5"/>
            <w:tabs>
              <w:tab w:val="clear" w:pos="7892"/>
              <w:tab w:val="right" w:pos="9026" w:leader="dot"/>
            </w:tabs>
            <w:rPr/>
          </w:pPr>
          <w:hyperlink w:anchor="__RefHeading___Toc597488_73047245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597490_730472459">
            <w:r>
              <w:rPr>
                <w:webHidden/>
                <w:rStyle w:val="IndexLink"/>
                <w:rtl w:val="true"/>
              </w:rPr>
              <w:t>الأمر عقيب الحظر</w:t>
            </w:r>
            <w:r>
              <w:rPr>
                <w:rStyle w:val="IndexLink"/>
                <w:rtl w:val="true"/>
              </w:rPr>
              <w:tab/>
            </w:r>
            <w:r>
              <w:rPr>
                <w:rStyle w:val="IndexLink"/>
              </w:rPr>
              <w:t>138</w:t>
            </w:r>
          </w:hyperlink>
        </w:p>
        <w:p>
          <w:pPr>
            <w:pStyle w:val="Contents3"/>
            <w:tabs>
              <w:tab w:val="clear" w:pos="8459"/>
              <w:tab w:val="right" w:pos="9026" w:leader="dot"/>
            </w:tabs>
            <w:rPr/>
          </w:pPr>
          <w:hyperlink w:anchor="__RefHeading___Toc597492_730472459">
            <w:r>
              <w:rPr>
                <w:webHidden/>
                <w:rStyle w:val="IndexLink"/>
                <w:rtl w:val="true"/>
              </w:rPr>
              <w:t>الفصل الثالث</w:t>
            </w:r>
            <w:r>
              <w:rPr>
                <w:rStyle w:val="IndexLink"/>
                <w:rtl w:val="true"/>
              </w:rPr>
              <w:t xml:space="preserve">: </w:t>
            </w:r>
            <w:r>
              <w:rPr>
                <w:rStyle w:val="IndexLink"/>
                <w:rtl w:val="true"/>
              </w:rPr>
              <w:t>في الإجزاء</w:t>
            </w:r>
            <w:r>
              <w:rPr>
                <w:rStyle w:val="IndexLink"/>
                <w:rtl w:val="true"/>
              </w:rPr>
              <w:tab/>
            </w:r>
            <w:r>
              <w:rPr>
                <w:rStyle w:val="IndexLink"/>
              </w:rPr>
              <w:t>140</w:t>
            </w:r>
          </w:hyperlink>
        </w:p>
        <w:p>
          <w:pPr>
            <w:pStyle w:val="Contents4"/>
            <w:tabs>
              <w:tab w:val="clear" w:pos="8176"/>
              <w:tab w:val="right" w:pos="9026" w:leader="dot"/>
            </w:tabs>
            <w:rPr/>
          </w:pPr>
          <w:hyperlink w:anchor="__RefHeading___Toc597494_730472459">
            <w:r>
              <w:rPr>
                <w:webHidden/>
                <w:rStyle w:val="IndexLink"/>
                <w:rtl w:val="true"/>
              </w:rPr>
              <w:t>عنوان المسألة</w:t>
            </w:r>
            <w:r>
              <w:rPr>
                <w:rStyle w:val="IndexLink"/>
                <w:rtl w:val="true"/>
              </w:rPr>
              <w:tab/>
            </w:r>
            <w:r>
              <w:rPr>
                <w:rStyle w:val="IndexLink"/>
              </w:rPr>
              <w:t>140</w:t>
            </w:r>
          </w:hyperlink>
        </w:p>
        <w:p>
          <w:pPr>
            <w:pStyle w:val="Contents4"/>
            <w:tabs>
              <w:tab w:val="clear" w:pos="8176"/>
              <w:tab w:val="right" w:pos="9026" w:leader="dot"/>
            </w:tabs>
            <w:rPr/>
          </w:pPr>
          <w:hyperlink w:anchor="__RefHeading___Toc597496_730472459">
            <w:r>
              <w:rPr>
                <w:webHidden/>
                <w:rStyle w:val="IndexLink"/>
                <w:rtl w:val="true"/>
              </w:rPr>
              <w:t>المراد من الاقتضاء والإجزاء</w:t>
            </w:r>
            <w:r>
              <w:rPr>
                <w:rStyle w:val="IndexLink"/>
                <w:rtl w:val="true"/>
              </w:rPr>
              <w:tab/>
            </w:r>
            <w:r>
              <w:rPr>
                <w:rStyle w:val="IndexLink"/>
              </w:rPr>
              <w:t>141</w:t>
            </w:r>
          </w:hyperlink>
        </w:p>
        <w:p>
          <w:pPr>
            <w:pStyle w:val="Contents4"/>
            <w:tabs>
              <w:tab w:val="clear" w:pos="8176"/>
              <w:tab w:val="right" w:pos="9026" w:leader="dot"/>
            </w:tabs>
            <w:rPr/>
          </w:pPr>
          <w:hyperlink w:anchor="__RefHeading___Toc597498_730472459">
            <w:r>
              <w:rPr>
                <w:webHidden/>
                <w:rStyle w:val="IndexLink"/>
                <w:rtl w:val="true"/>
              </w:rPr>
              <w:t>الفرق بين الإجزاء، والمرّة والتكرار</w:t>
            </w:r>
            <w:r>
              <w:rPr>
                <w:rStyle w:val="IndexLink"/>
                <w:rtl w:val="true"/>
              </w:rPr>
              <w:tab/>
            </w:r>
            <w:r>
              <w:rPr>
                <w:rStyle w:val="IndexLink"/>
              </w:rPr>
              <w:t>142</w:t>
            </w:r>
          </w:hyperlink>
        </w:p>
        <w:p>
          <w:pPr>
            <w:pStyle w:val="Contents4"/>
            <w:tabs>
              <w:tab w:val="clear" w:pos="8176"/>
              <w:tab w:val="right" w:pos="9026" w:leader="dot"/>
            </w:tabs>
            <w:rPr/>
          </w:pPr>
          <w:hyperlink w:anchor="__RefHeading___Toc597500_730472459">
            <w:r>
              <w:rPr>
                <w:webHidden/>
                <w:rStyle w:val="IndexLink"/>
                <w:rtl w:val="true"/>
              </w:rPr>
              <w:t>الفرق بين الإجزاء، وتبعية القضاء للأداء</w:t>
            </w:r>
            <w:r>
              <w:rPr>
                <w:rStyle w:val="IndexLink"/>
                <w:rtl w:val="true"/>
              </w:rPr>
              <w:tab/>
            </w:r>
            <w:r>
              <w:rPr>
                <w:rStyle w:val="IndexLink"/>
              </w:rPr>
              <w:t>143</w:t>
            </w:r>
          </w:hyperlink>
        </w:p>
        <w:p>
          <w:pPr>
            <w:pStyle w:val="Contents4"/>
            <w:tabs>
              <w:tab w:val="clear" w:pos="8176"/>
              <w:tab w:val="right" w:pos="9026" w:leader="dot"/>
            </w:tabs>
            <w:rPr/>
          </w:pPr>
          <w:hyperlink w:anchor="__RefHeading___Toc597502_730472459">
            <w:r>
              <w:rPr>
                <w:webHidden/>
                <w:rStyle w:val="IndexLink"/>
                <w:rtl w:val="true"/>
              </w:rPr>
              <w:t>الموضع الأوّل</w:t>
            </w:r>
            <w:r>
              <w:rPr>
                <w:rStyle w:val="IndexLink"/>
                <w:rtl w:val="true"/>
              </w:rPr>
              <w:t xml:space="preserve">: </w:t>
            </w:r>
            <w:r>
              <w:rPr>
                <w:rStyle w:val="IndexLink"/>
                <w:rtl w:val="true"/>
              </w:rPr>
              <w:t>في إجزاء الإتيان بالمأمور به عن التعبّد به ثانياً</w:t>
            </w:r>
            <w:r>
              <w:rPr>
                <w:rStyle w:val="IndexLink"/>
                <w:rtl w:val="true"/>
              </w:rPr>
              <w:tab/>
            </w:r>
            <w:r>
              <w:rPr>
                <w:rStyle w:val="IndexLink"/>
              </w:rPr>
              <w:t>143</w:t>
            </w:r>
          </w:hyperlink>
        </w:p>
        <w:p>
          <w:pPr>
            <w:pStyle w:val="Contents5"/>
            <w:tabs>
              <w:tab w:val="clear" w:pos="7892"/>
              <w:tab w:val="right" w:pos="9026" w:leader="dot"/>
            </w:tabs>
            <w:rPr/>
          </w:pPr>
          <w:hyperlink w:anchor="__RefHeading___Toc597504_730472459">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597506_730472459">
            <w:r>
              <w:rPr>
                <w:webHidden/>
                <w:rStyle w:val="IndexLink"/>
                <w:rtl w:val="true"/>
              </w:rPr>
              <w:t>تبديل الامتثال</w:t>
            </w:r>
            <w:r>
              <w:rPr>
                <w:rStyle w:val="IndexLink"/>
                <w:rtl w:val="true"/>
              </w:rPr>
              <w:tab/>
            </w:r>
            <w:r>
              <w:rPr>
                <w:rStyle w:val="IndexLink"/>
              </w:rPr>
              <w:t>144</w:t>
            </w:r>
          </w:hyperlink>
        </w:p>
        <w:p>
          <w:pPr>
            <w:pStyle w:val="Contents4"/>
            <w:tabs>
              <w:tab w:val="clear" w:pos="8176"/>
              <w:tab w:val="right" w:pos="9026" w:leader="dot"/>
            </w:tabs>
            <w:rPr/>
          </w:pPr>
          <w:hyperlink w:anchor="__RefHeading___Toc597508_730472459">
            <w:r>
              <w:rPr>
                <w:webHidden/>
                <w:rStyle w:val="IndexLink"/>
                <w:rtl w:val="true"/>
              </w:rPr>
              <w:t>الموضع الثاني</w:t>
            </w:r>
            <w:r>
              <w:rPr>
                <w:rStyle w:val="IndexLink"/>
                <w:rtl w:val="true"/>
              </w:rPr>
              <w:t xml:space="preserve">: </w:t>
            </w:r>
            <w:r>
              <w:rPr>
                <w:rStyle w:val="IndexLink"/>
                <w:rtl w:val="true"/>
              </w:rPr>
              <w:t>في إجزاء الإتيان بالمأمور به بالأمر الاضطراري عن المأمور به بالأمر الاختياري</w:t>
            </w:r>
            <w:r>
              <w:rPr>
                <w:rStyle w:val="IndexLink"/>
                <w:rtl w:val="true"/>
              </w:rPr>
              <w:tab/>
            </w:r>
            <w:r>
              <w:rPr>
                <w:rStyle w:val="IndexLink"/>
              </w:rPr>
              <w:t>144</w:t>
            </w:r>
          </w:hyperlink>
        </w:p>
        <w:p>
          <w:pPr>
            <w:pStyle w:val="Contents5"/>
            <w:tabs>
              <w:tab w:val="clear" w:pos="7892"/>
              <w:tab w:val="right" w:pos="9026" w:leader="dot"/>
            </w:tabs>
            <w:rPr/>
          </w:pPr>
          <w:hyperlink w:anchor="__RefHeading___Toc597510_73047245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597512_730472459">
            <w:r>
              <w:rPr>
                <w:webHidden/>
                <w:rStyle w:val="IndexLink"/>
                <w:rtl w:val="true"/>
              </w:rPr>
              <w:t>حكم صورة الشكّ</w:t>
            </w:r>
            <w:r>
              <w:rPr>
                <w:rStyle w:val="IndexLink"/>
                <w:rtl w:val="true"/>
              </w:rPr>
              <w:tab/>
            </w:r>
            <w:r>
              <w:rPr>
                <w:rStyle w:val="IndexLink"/>
              </w:rPr>
              <w:t>148</w:t>
            </w:r>
          </w:hyperlink>
        </w:p>
        <w:p>
          <w:pPr>
            <w:pStyle w:val="Contents5"/>
            <w:tabs>
              <w:tab w:val="clear" w:pos="7892"/>
              <w:tab w:val="right" w:pos="9026" w:leader="dot"/>
            </w:tabs>
            <w:rPr/>
          </w:pPr>
          <w:hyperlink w:anchor="__RefHeading___Toc597514_730472459">
            <w:r>
              <w:rPr>
                <w:webHidden/>
                <w:rStyle w:val="IndexLink"/>
                <w:rtl w:val="true"/>
              </w:rPr>
              <w:t>تذنيب</w:t>
            </w:r>
            <w:r>
              <w:rPr>
                <w:rStyle w:val="IndexLink"/>
                <w:rtl w:val="true"/>
              </w:rPr>
              <w:tab/>
            </w:r>
            <w:r>
              <w:rPr>
                <w:rStyle w:val="IndexLink"/>
              </w:rPr>
              <w:t>149</w:t>
            </w:r>
          </w:hyperlink>
        </w:p>
        <w:p>
          <w:pPr>
            <w:pStyle w:val="Contents4"/>
            <w:tabs>
              <w:tab w:val="clear" w:pos="8176"/>
              <w:tab w:val="right" w:pos="9026" w:leader="dot"/>
            </w:tabs>
            <w:rPr/>
          </w:pPr>
          <w:hyperlink w:anchor="__RefHeading___Toc597516_730472459">
            <w:r>
              <w:rPr>
                <w:webHidden/>
                <w:rStyle w:val="IndexLink"/>
                <w:rtl w:val="true"/>
              </w:rPr>
              <w:t>الموضع الثالث</w:t>
            </w:r>
            <w:r>
              <w:rPr>
                <w:rStyle w:val="IndexLink"/>
                <w:rtl w:val="true"/>
              </w:rPr>
              <w:t xml:space="preserve">: </w:t>
            </w:r>
            <w:r>
              <w:rPr>
                <w:rStyle w:val="IndexLink"/>
                <w:rtl w:val="true"/>
              </w:rPr>
              <w:t>في إجزاء الإتيان بالمأمور به بالأمر الظاهري عن المأمور به بالأمر الواقعي</w:t>
            </w:r>
            <w:r>
              <w:rPr>
                <w:rStyle w:val="IndexLink"/>
                <w:rtl w:val="true"/>
              </w:rPr>
              <w:tab/>
            </w:r>
            <w:r>
              <w:rPr>
                <w:rStyle w:val="IndexLink"/>
              </w:rPr>
              <w:t>150</w:t>
            </w:r>
          </w:hyperlink>
        </w:p>
        <w:p>
          <w:pPr>
            <w:pStyle w:val="Contents5"/>
            <w:tabs>
              <w:tab w:val="clear" w:pos="7892"/>
              <w:tab w:val="right" w:pos="9026" w:leader="dot"/>
            </w:tabs>
            <w:rPr/>
          </w:pPr>
          <w:hyperlink w:anchor="__RefHeading___Toc597518_730472459">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597520_730472459">
            <w:r>
              <w:rPr>
                <w:webHidden/>
                <w:rStyle w:val="IndexLink"/>
                <w:rtl w:val="true"/>
              </w:rPr>
              <w:t>تحرير محلّ النزاع</w:t>
            </w:r>
            <w:r>
              <w:rPr>
                <w:rStyle w:val="IndexLink"/>
                <w:rtl w:val="true"/>
              </w:rPr>
              <w:tab/>
            </w:r>
            <w:r>
              <w:rPr>
                <w:rStyle w:val="IndexLink"/>
              </w:rPr>
              <w:t>152</w:t>
            </w:r>
          </w:hyperlink>
        </w:p>
        <w:p>
          <w:pPr>
            <w:pStyle w:val="Contents5"/>
            <w:tabs>
              <w:tab w:val="clear" w:pos="7892"/>
              <w:tab w:val="right" w:pos="9026" w:leader="dot"/>
            </w:tabs>
            <w:rPr/>
          </w:pPr>
          <w:hyperlink w:anchor="__RefHeading___Toc597522_730472459">
            <w:r>
              <w:rPr>
                <w:webHidden/>
                <w:rStyle w:val="IndexLink"/>
                <w:rtl w:val="true"/>
              </w:rPr>
              <w:t>المقام الأوّل</w:t>
            </w:r>
            <w:r>
              <w:rPr>
                <w:rStyle w:val="IndexLink"/>
                <w:rtl w:val="true"/>
              </w:rPr>
              <w:t xml:space="preserve">: </w:t>
            </w:r>
            <w:r>
              <w:rPr>
                <w:rStyle w:val="IndexLink"/>
                <w:rtl w:val="true"/>
              </w:rPr>
              <w:t>إجزاء الإتيان بمقتضى الاُصول الشرعية</w:t>
            </w:r>
            <w:r>
              <w:rPr>
                <w:rStyle w:val="IndexLink"/>
                <w:rtl w:val="true"/>
              </w:rPr>
              <w:tab/>
            </w:r>
            <w:r>
              <w:rPr>
                <w:rStyle w:val="IndexLink"/>
              </w:rPr>
              <w:t>153</w:t>
            </w:r>
          </w:hyperlink>
        </w:p>
        <w:p>
          <w:pPr>
            <w:pStyle w:val="Contents5"/>
            <w:tabs>
              <w:tab w:val="clear" w:pos="7892"/>
              <w:tab w:val="right" w:pos="9026" w:leader="dot"/>
            </w:tabs>
            <w:rPr/>
          </w:pPr>
          <w:hyperlink w:anchor="__RefHeading___Toc597524_730472459">
            <w:r>
              <w:rPr>
                <w:webHidden/>
                <w:rStyle w:val="IndexLink"/>
                <w:rtl w:val="true"/>
              </w:rPr>
              <w:t>المقام الثاني</w:t>
            </w:r>
            <w:r>
              <w:rPr>
                <w:rStyle w:val="IndexLink"/>
                <w:rtl w:val="true"/>
              </w:rPr>
              <w:t xml:space="preserve">: </w:t>
            </w:r>
            <w:r>
              <w:rPr>
                <w:rStyle w:val="IndexLink"/>
                <w:rtl w:val="true"/>
              </w:rPr>
              <w:t>إجزاء الإتيان بمقتضى الأمارات الشرعية</w:t>
            </w:r>
            <w:r>
              <w:rPr>
                <w:rStyle w:val="IndexLink"/>
                <w:rtl w:val="true"/>
              </w:rPr>
              <w:tab/>
            </w:r>
            <w:r>
              <w:rPr>
                <w:rStyle w:val="IndexLink"/>
              </w:rPr>
              <w:t>155</w:t>
            </w:r>
          </w:hyperlink>
        </w:p>
        <w:p>
          <w:pPr>
            <w:pStyle w:val="Contents5"/>
            <w:tabs>
              <w:tab w:val="clear" w:pos="7892"/>
              <w:tab w:val="right" w:pos="9026" w:leader="dot"/>
            </w:tabs>
            <w:rPr/>
          </w:pPr>
          <w:hyperlink w:anchor="__RefHeading___Toc597526_730472459">
            <w:r>
              <w:rPr>
                <w:webHidden/>
                <w:rStyle w:val="IndexLink"/>
                <w:rtl w:val="true"/>
              </w:rPr>
              <w:t>حكومة الأمارات على الاُصول</w:t>
            </w:r>
            <w:r>
              <w:rPr>
                <w:rStyle w:val="IndexLink"/>
                <w:rtl w:val="true"/>
              </w:rPr>
              <w:tab/>
            </w:r>
            <w:r>
              <w:rPr>
                <w:rStyle w:val="IndexLink"/>
              </w:rPr>
              <w:t>156</w:t>
            </w:r>
          </w:hyperlink>
        </w:p>
        <w:p>
          <w:pPr>
            <w:pStyle w:val="Contents5"/>
            <w:tabs>
              <w:tab w:val="clear" w:pos="7892"/>
              <w:tab w:val="right" w:pos="9026" w:leader="dot"/>
            </w:tabs>
            <w:rPr/>
          </w:pPr>
          <w:hyperlink w:anchor="__RefHeading___Toc597528_730472459">
            <w:r>
              <w:rPr>
                <w:webHidden/>
                <w:rStyle w:val="IndexLink"/>
                <w:rtl w:val="true"/>
              </w:rPr>
              <w:t>إشكال التصويب</w:t>
            </w:r>
            <w:r>
              <w:rPr>
                <w:rStyle w:val="IndexLink"/>
                <w:rtl w:val="true"/>
              </w:rPr>
              <w:tab/>
            </w:r>
            <w:r>
              <w:rPr>
                <w:rStyle w:val="IndexLink"/>
              </w:rPr>
              <w:t>159</w:t>
            </w:r>
          </w:hyperlink>
        </w:p>
        <w:p>
          <w:pPr>
            <w:pStyle w:val="Contents3"/>
            <w:tabs>
              <w:tab w:val="clear" w:pos="8459"/>
              <w:tab w:val="right" w:pos="9026" w:leader="dot"/>
            </w:tabs>
            <w:rPr/>
          </w:pPr>
          <w:hyperlink w:anchor="__RefHeading___Toc597530_730472459">
            <w:r>
              <w:rPr>
                <w:webHidden/>
                <w:rStyle w:val="IndexLink"/>
                <w:rtl w:val="true"/>
              </w:rPr>
              <w:t>الفصل الرابع</w:t>
            </w:r>
            <w:r>
              <w:rPr>
                <w:rStyle w:val="IndexLink"/>
                <w:rtl w:val="true"/>
              </w:rPr>
              <w:t xml:space="preserve">: </w:t>
            </w:r>
            <w:r>
              <w:rPr>
                <w:rStyle w:val="IndexLink"/>
                <w:rtl w:val="true"/>
              </w:rPr>
              <w:t>في مقدّمة الواجب</w:t>
            </w:r>
            <w:r>
              <w:rPr>
                <w:rStyle w:val="IndexLink"/>
                <w:rtl w:val="true"/>
              </w:rPr>
              <w:tab/>
            </w:r>
            <w:r>
              <w:rPr>
                <w:rStyle w:val="IndexLink"/>
              </w:rPr>
              <w:t>164</w:t>
            </w:r>
          </w:hyperlink>
        </w:p>
        <w:p>
          <w:pPr>
            <w:pStyle w:val="Contents4"/>
            <w:tabs>
              <w:tab w:val="clear" w:pos="8176"/>
              <w:tab w:val="right" w:pos="9026" w:leader="dot"/>
            </w:tabs>
            <w:rPr/>
          </w:pPr>
          <w:hyperlink w:anchor="__RefHeading___Toc597532_73047245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597534_730472459">
            <w:r>
              <w:rPr>
                <w:webHidden/>
                <w:rStyle w:val="IndexLink"/>
                <w:rtl w:val="true"/>
              </w:rPr>
              <w:t>تحرير عنوان النزاع</w:t>
            </w:r>
            <w:r>
              <w:rPr>
                <w:rStyle w:val="IndexLink"/>
                <w:rtl w:val="true"/>
              </w:rPr>
              <w:tab/>
            </w:r>
            <w:r>
              <w:rPr>
                <w:rStyle w:val="IndexLink"/>
              </w:rPr>
              <w:t>164</w:t>
            </w:r>
          </w:hyperlink>
        </w:p>
        <w:p>
          <w:pPr>
            <w:pStyle w:val="Contents4"/>
            <w:tabs>
              <w:tab w:val="clear" w:pos="8176"/>
              <w:tab w:val="right" w:pos="9026" w:leader="dot"/>
            </w:tabs>
            <w:rPr/>
          </w:pPr>
          <w:hyperlink w:anchor="__RefHeading___Toc597536_730472459">
            <w:r>
              <w:rPr>
                <w:webHidden/>
                <w:rStyle w:val="IndexLink"/>
                <w:rtl w:val="true"/>
              </w:rPr>
              <w:t>الأمر الأوّل</w:t>
            </w:r>
            <w:r>
              <w:rPr>
                <w:rStyle w:val="IndexLink"/>
                <w:rtl w:val="true"/>
              </w:rPr>
              <w:t xml:space="preserve">: </w:t>
            </w:r>
            <w:r>
              <w:rPr>
                <w:rStyle w:val="IndexLink"/>
                <w:rtl w:val="true"/>
              </w:rPr>
              <w:t>ليست المسألة اُصولية</w:t>
            </w:r>
            <w:r>
              <w:rPr>
                <w:rStyle w:val="IndexLink"/>
                <w:rtl w:val="true"/>
              </w:rPr>
              <w:tab/>
            </w:r>
            <w:r>
              <w:rPr>
                <w:rStyle w:val="IndexLink"/>
              </w:rPr>
              <w:t>165</w:t>
            </w:r>
          </w:hyperlink>
        </w:p>
        <w:p>
          <w:pPr>
            <w:pStyle w:val="Contents4"/>
            <w:tabs>
              <w:tab w:val="clear" w:pos="8176"/>
              <w:tab w:val="right" w:pos="9026" w:leader="dot"/>
            </w:tabs>
            <w:rPr/>
          </w:pPr>
          <w:hyperlink w:anchor="__RefHeading___Toc597538_730472459">
            <w:r>
              <w:rPr>
                <w:webHidden/>
                <w:rStyle w:val="IndexLink"/>
                <w:rtl w:val="true"/>
              </w:rPr>
              <w:t>الأمر الثاني</w:t>
            </w:r>
            <w:r>
              <w:rPr>
                <w:rStyle w:val="IndexLink"/>
                <w:rtl w:val="true"/>
              </w:rPr>
              <w:t xml:space="preserve">: </w:t>
            </w:r>
            <w:r>
              <w:rPr>
                <w:rStyle w:val="IndexLink"/>
                <w:rtl w:val="true"/>
              </w:rPr>
              <w:t>أقسام المقدّمة</w:t>
            </w:r>
            <w:r>
              <w:rPr>
                <w:rStyle w:val="IndexLink"/>
                <w:rtl w:val="true"/>
              </w:rPr>
              <w:tab/>
            </w:r>
            <w:r>
              <w:rPr>
                <w:rStyle w:val="IndexLink"/>
              </w:rPr>
              <w:t>166</w:t>
            </w:r>
          </w:hyperlink>
        </w:p>
        <w:p>
          <w:pPr>
            <w:pStyle w:val="Contents5"/>
            <w:tabs>
              <w:tab w:val="clear" w:pos="7892"/>
              <w:tab w:val="right" w:pos="9026" w:leader="dot"/>
            </w:tabs>
            <w:rPr/>
          </w:pPr>
          <w:hyperlink w:anchor="__RefHeading___Toc597540_730472459">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597542_730472459">
            <w:r>
              <w:rPr>
                <w:webHidden/>
                <w:rStyle w:val="IndexLink"/>
                <w:rtl w:val="true"/>
              </w:rPr>
              <w:t>حقيقة المعدّ، وعدم المانع، والسبب</w:t>
            </w:r>
            <w:r>
              <w:rPr>
                <w:rStyle w:val="IndexLink"/>
                <w:rtl w:val="true"/>
              </w:rPr>
              <w:tab/>
            </w:r>
            <w:r>
              <w:rPr>
                <w:rStyle w:val="IndexLink"/>
              </w:rPr>
              <w:t>172</w:t>
            </w:r>
          </w:hyperlink>
        </w:p>
        <w:p>
          <w:pPr>
            <w:pStyle w:val="Contents5"/>
            <w:tabs>
              <w:tab w:val="clear" w:pos="7892"/>
              <w:tab w:val="right" w:pos="9026" w:leader="dot"/>
            </w:tabs>
            <w:rPr/>
          </w:pPr>
          <w:hyperlink w:anchor="__RefHeading___Toc597544_730472459">
            <w:r>
              <w:rPr>
                <w:webHidden/>
                <w:rStyle w:val="IndexLink"/>
                <w:rtl w:val="true"/>
              </w:rPr>
              <w:t>المقدّمة السببیّة في الأفعال التوليدية</w:t>
            </w:r>
            <w:r>
              <w:rPr>
                <w:rStyle w:val="IndexLink"/>
                <w:rtl w:val="true"/>
              </w:rPr>
              <w:tab/>
            </w:r>
            <w:r>
              <w:rPr>
                <w:rStyle w:val="IndexLink"/>
              </w:rPr>
              <w:t>173</w:t>
            </w:r>
          </w:hyperlink>
        </w:p>
        <w:p>
          <w:pPr>
            <w:pStyle w:val="Contents5"/>
            <w:tabs>
              <w:tab w:val="clear" w:pos="7892"/>
              <w:tab w:val="right" w:pos="9026" w:leader="dot"/>
            </w:tabs>
            <w:rPr/>
          </w:pPr>
          <w:hyperlink w:anchor="__RefHeading___Toc597546_730472459">
            <w:r>
              <w:rPr>
                <w:webHidden/>
                <w:rStyle w:val="IndexLink"/>
                <w:rtl w:val="true"/>
              </w:rPr>
              <w:t>الأمر بالمسبّب في الأفعال التوليدية</w:t>
            </w:r>
            <w:r>
              <w:rPr>
                <w:rStyle w:val="IndexLink"/>
                <w:rtl w:val="true"/>
              </w:rPr>
              <w:tab/>
            </w:r>
            <w:r>
              <w:rPr>
                <w:rStyle w:val="IndexLink"/>
              </w:rPr>
              <w:t>174</w:t>
            </w:r>
          </w:hyperlink>
        </w:p>
        <w:p>
          <w:pPr>
            <w:pStyle w:val="Contents5"/>
            <w:tabs>
              <w:tab w:val="clear" w:pos="7892"/>
              <w:tab w:val="right" w:pos="9026" w:leader="dot"/>
            </w:tabs>
            <w:rPr/>
          </w:pPr>
          <w:hyperlink w:anchor="__RefHeading___Toc597548_730472459">
            <w:r>
              <w:rPr>
                <w:webHidden/>
                <w:rStyle w:val="IndexLink"/>
                <w:rtl w:val="true"/>
              </w:rPr>
              <w:t>التحقيق في حقيقة الشرط</w:t>
            </w:r>
            <w:r>
              <w:rPr>
                <w:rStyle w:val="IndexLink"/>
                <w:rtl w:val="true"/>
              </w:rPr>
              <w:tab/>
            </w:r>
            <w:r>
              <w:rPr>
                <w:rStyle w:val="IndexLink"/>
              </w:rPr>
              <w:t>176</w:t>
            </w:r>
          </w:hyperlink>
        </w:p>
        <w:p>
          <w:pPr>
            <w:pStyle w:val="Contents5"/>
            <w:tabs>
              <w:tab w:val="clear" w:pos="7892"/>
              <w:tab w:val="right" w:pos="9026" w:leader="dot"/>
            </w:tabs>
            <w:rPr/>
          </w:pPr>
          <w:hyperlink w:anchor="__RefHeading___Toc597550_730472459">
            <w:r>
              <w:rPr>
                <w:webHidden/>
                <w:rStyle w:val="IndexLink"/>
                <w:rtl w:val="true"/>
              </w:rPr>
              <w:t>إشكال الشرط المتقدّم والمتأخّر</w:t>
            </w:r>
            <w:r>
              <w:rPr>
                <w:rStyle w:val="IndexLink"/>
                <w:rtl w:val="true"/>
              </w:rPr>
              <w:tab/>
            </w:r>
            <w:r>
              <w:rPr>
                <w:rStyle w:val="IndexLink"/>
              </w:rPr>
              <w:t>177</w:t>
            </w:r>
          </w:hyperlink>
        </w:p>
        <w:p>
          <w:pPr>
            <w:pStyle w:val="Contents4"/>
            <w:tabs>
              <w:tab w:val="clear" w:pos="8176"/>
              <w:tab w:val="right" w:pos="9026" w:leader="dot"/>
            </w:tabs>
            <w:rPr/>
          </w:pPr>
          <w:hyperlink w:anchor="__RefHeading___Toc597552_730472459">
            <w:r>
              <w:rPr>
                <w:webHidden/>
                <w:rStyle w:val="IndexLink"/>
                <w:rtl w:val="true"/>
              </w:rPr>
              <w:t>الأمر الثالث</w:t>
            </w:r>
            <w:r>
              <w:rPr>
                <w:rStyle w:val="IndexLink"/>
                <w:rtl w:val="true"/>
              </w:rPr>
              <w:t xml:space="preserve">: </w:t>
            </w:r>
            <w:r>
              <w:rPr>
                <w:rStyle w:val="IndexLink"/>
                <w:rtl w:val="true"/>
              </w:rPr>
              <w:t>أقسام الواجب</w:t>
            </w:r>
            <w:r>
              <w:rPr>
                <w:rStyle w:val="IndexLink"/>
                <w:rtl w:val="true"/>
              </w:rPr>
              <w:tab/>
            </w:r>
            <w:r>
              <w:rPr>
                <w:rStyle w:val="IndexLink"/>
              </w:rPr>
              <w:t>179</w:t>
            </w:r>
          </w:hyperlink>
        </w:p>
        <w:p>
          <w:pPr>
            <w:pStyle w:val="Contents5"/>
            <w:tabs>
              <w:tab w:val="clear" w:pos="7892"/>
              <w:tab w:val="right" w:pos="9026" w:leader="dot"/>
            </w:tabs>
            <w:rPr/>
          </w:pPr>
          <w:hyperlink w:anchor="__RefHeading___Toc597554_730472459">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597556_730472459">
            <w:r>
              <w:rPr>
                <w:webHidden/>
                <w:rStyle w:val="IndexLink"/>
                <w:rtl w:val="true"/>
              </w:rPr>
              <w:t>رجوع الشرط إلى الهيئة أو المادّة</w:t>
            </w:r>
            <w:r>
              <w:rPr>
                <w:rStyle w:val="IndexLink"/>
                <w:rtl w:val="true"/>
              </w:rPr>
              <w:tab/>
            </w:r>
            <w:r>
              <w:rPr>
                <w:rStyle w:val="IndexLink"/>
              </w:rPr>
              <w:t>180</w:t>
            </w:r>
          </w:hyperlink>
        </w:p>
        <w:p>
          <w:pPr>
            <w:pStyle w:val="Contents5"/>
            <w:tabs>
              <w:tab w:val="clear" w:pos="7892"/>
              <w:tab w:val="right" w:pos="9026" w:leader="dot"/>
            </w:tabs>
            <w:rPr/>
          </w:pPr>
          <w:hyperlink w:anchor="__RefHeading___Toc597558_730472459">
            <w:r>
              <w:rPr>
                <w:webHidden/>
                <w:rStyle w:val="IndexLink"/>
                <w:rtl w:val="true"/>
              </w:rPr>
              <w:t>موارد رجوع الشرط إلى الهيئة أو المادّة</w:t>
            </w:r>
            <w:r>
              <w:rPr>
                <w:rStyle w:val="IndexLink"/>
                <w:rtl w:val="true"/>
              </w:rPr>
              <w:tab/>
            </w:r>
            <w:r>
              <w:rPr>
                <w:rStyle w:val="IndexLink"/>
              </w:rPr>
              <w:t>183</w:t>
            </w:r>
          </w:hyperlink>
        </w:p>
        <w:p>
          <w:pPr>
            <w:pStyle w:val="Contents5"/>
            <w:tabs>
              <w:tab w:val="clear" w:pos="7892"/>
              <w:tab w:val="right" w:pos="9026" w:leader="dot"/>
            </w:tabs>
            <w:rPr/>
          </w:pPr>
          <w:hyperlink w:anchor="__RefHeading___Toc597560_730472459">
            <w:r>
              <w:rPr>
                <w:webHidden/>
                <w:rStyle w:val="IndexLink"/>
                <w:rtl w:val="true"/>
              </w:rPr>
              <w:t>مقام الإثبات</w:t>
            </w:r>
            <w:r>
              <w:rPr>
                <w:rStyle w:val="IndexLink"/>
                <w:rtl w:val="true"/>
              </w:rPr>
              <w:tab/>
            </w:r>
            <w:r>
              <w:rPr>
                <w:rStyle w:val="IndexLink"/>
              </w:rPr>
              <w:t>184</w:t>
            </w:r>
          </w:hyperlink>
        </w:p>
        <w:p>
          <w:pPr>
            <w:pStyle w:val="Contents5"/>
            <w:tabs>
              <w:tab w:val="clear" w:pos="7892"/>
              <w:tab w:val="right" w:pos="9026" w:leader="dot"/>
            </w:tabs>
            <w:rPr/>
          </w:pPr>
          <w:hyperlink w:anchor="__RefHeading___Toc597562_730472459">
            <w:r>
              <w:rPr>
                <w:webHidden/>
                <w:rStyle w:val="IndexLink"/>
                <w:rtl w:val="true"/>
              </w:rPr>
              <w:t>تنبيهان</w:t>
            </w:r>
            <w:r>
              <w:rPr>
                <w:rStyle w:val="IndexLink"/>
                <w:rtl w:val="true"/>
              </w:rPr>
              <w:tab/>
            </w:r>
            <w:r>
              <w:rPr>
                <w:rStyle w:val="IndexLink"/>
              </w:rPr>
              <w:t>186</w:t>
            </w:r>
          </w:hyperlink>
        </w:p>
        <w:p>
          <w:pPr>
            <w:pStyle w:val="Contents5"/>
            <w:tabs>
              <w:tab w:val="clear" w:pos="7892"/>
              <w:tab w:val="right" w:pos="9026" w:leader="dot"/>
            </w:tabs>
            <w:rPr/>
          </w:pPr>
          <w:hyperlink w:anchor="__RefHeading___Toc597564_730472459">
            <w:r>
              <w:rPr>
                <w:webHidden/>
                <w:rStyle w:val="IndexLink"/>
                <w:rtl w:val="true"/>
              </w:rPr>
              <w:t>غرض صاحب الفصول من التقسيم المذكور</w:t>
            </w:r>
            <w:r>
              <w:rPr>
                <w:rStyle w:val="IndexLink"/>
                <w:rtl w:val="true"/>
              </w:rPr>
              <w:tab/>
            </w:r>
            <w:r>
              <w:rPr>
                <w:rStyle w:val="IndexLink"/>
              </w:rPr>
              <w:t>187</w:t>
            </w:r>
          </w:hyperlink>
        </w:p>
        <w:p>
          <w:pPr>
            <w:pStyle w:val="Contents5"/>
            <w:tabs>
              <w:tab w:val="clear" w:pos="7892"/>
              <w:tab w:val="right" w:pos="9026" w:leader="dot"/>
            </w:tabs>
            <w:rPr/>
          </w:pPr>
          <w:hyperlink w:anchor="__RefHeading___Toc597566_730472459">
            <w:r>
              <w:rPr>
                <w:webHidden/>
                <w:rStyle w:val="IndexLink"/>
                <w:rtl w:val="true"/>
              </w:rPr>
              <w:t>الشكّ في النفسية والغيرية</w:t>
            </w:r>
            <w:r>
              <w:rPr>
                <w:rStyle w:val="IndexLink"/>
                <w:rtl w:val="true"/>
              </w:rPr>
              <w:tab/>
            </w:r>
            <w:r>
              <w:rPr>
                <w:rStyle w:val="IndexLink"/>
              </w:rPr>
              <w:t>192</w:t>
            </w:r>
          </w:hyperlink>
        </w:p>
        <w:p>
          <w:pPr>
            <w:pStyle w:val="Contents5"/>
            <w:tabs>
              <w:tab w:val="clear" w:pos="7892"/>
              <w:tab w:val="right" w:pos="9026" w:leader="dot"/>
            </w:tabs>
            <w:rPr/>
          </w:pPr>
          <w:hyperlink w:anchor="__RefHeading___Toc597568_730472459">
            <w:r>
              <w:rPr>
                <w:webHidden/>
                <w:rStyle w:val="IndexLink"/>
                <w:rtl w:val="true"/>
              </w:rPr>
              <w:t>استحقاق المثوبة والعقوبة</w:t>
            </w:r>
            <w:r>
              <w:rPr>
                <w:rStyle w:val="IndexLink"/>
                <w:rtl w:val="true"/>
              </w:rPr>
              <w:tab/>
            </w:r>
            <w:r>
              <w:rPr>
                <w:rStyle w:val="IndexLink"/>
              </w:rPr>
              <w:t>194</w:t>
            </w:r>
          </w:hyperlink>
        </w:p>
        <w:p>
          <w:pPr>
            <w:pStyle w:val="Contents5"/>
            <w:tabs>
              <w:tab w:val="clear" w:pos="7892"/>
              <w:tab w:val="right" w:pos="9026" w:leader="dot"/>
            </w:tabs>
            <w:rPr/>
          </w:pPr>
          <w:hyperlink w:anchor="__RefHeading___Toc597570_730472459">
            <w:r>
              <w:rPr>
                <w:webHidden/>
                <w:rStyle w:val="IndexLink"/>
                <w:rtl w:val="true"/>
              </w:rPr>
              <w:t>الإشكال على عبادية الطهارات الثلاث</w:t>
            </w:r>
            <w:r>
              <w:rPr>
                <w:rStyle w:val="IndexLink"/>
                <w:rtl w:val="true"/>
              </w:rPr>
              <w:tab/>
            </w:r>
            <w:r>
              <w:rPr>
                <w:rStyle w:val="IndexLink"/>
              </w:rPr>
              <w:t>195</w:t>
            </w:r>
          </w:hyperlink>
        </w:p>
        <w:p>
          <w:pPr>
            <w:pStyle w:val="Contents5"/>
            <w:tabs>
              <w:tab w:val="clear" w:pos="7892"/>
              <w:tab w:val="right" w:pos="9026" w:leader="dot"/>
            </w:tabs>
            <w:rPr/>
          </w:pPr>
          <w:hyperlink w:anchor="__RefHeading___Toc597572_730472459">
            <w:r>
              <w:rPr>
                <w:webHidden/>
                <w:rStyle w:val="IndexLink"/>
                <w:rtl w:val="true"/>
              </w:rPr>
              <w:t>نكتة فقهية</w:t>
            </w:r>
            <w:r>
              <w:rPr>
                <w:rStyle w:val="IndexLink"/>
                <w:rtl w:val="true"/>
              </w:rPr>
              <w:t xml:space="preserve">: </w:t>
            </w:r>
            <w:r>
              <w:rPr>
                <w:rStyle w:val="IndexLink"/>
                <w:rtl w:val="true"/>
              </w:rPr>
              <w:t>في الوضوء التهيّئي</w:t>
            </w:r>
            <w:r>
              <w:rPr>
                <w:rStyle w:val="IndexLink"/>
                <w:rtl w:val="true"/>
              </w:rPr>
              <w:tab/>
            </w:r>
            <w:r>
              <w:rPr>
                <w:rStyle w:val="IndexLink"/>
              </w:rPr>
              <w:t>198</w:t>
            </w:r>
          </w:hyperlink>
        </w:p>
        <w:p>
          <w:pPr>
            <w:pStyle w:val="Contents4"/>
            <w:tabs>
              <w:tab w:val="clear" w:pos="8176"/>
              <w:tab w:val="right" w:pos="9026" w:leader="dot"/>
            </w:tabs>
            <w:rPr/>
          </w:pPr>
          <w:hyperlink w:anchor="__RefHeading___Toc597574_730472459">
            <w:r>
              <w:rPr>
                <w:webHidden/>
                <w:rStyle w:val="IndexLink"/>
                <w:rtl w:val="true"/>
              </w:rPr>
              <w:t>الأمر الرابع</w:t>
            </w:r>
            <w:r>
              <w:rPr>
                <w:rStyle w:val="IndexLink"/>
                <w:rtl w:val="true"/>
              </w:rPr>
              <w:t xml:space="preserve">: </w:t>
            </w:r>
            <w:r>
              <w:rPr>
                <w:rStyle w:val="IndexLink"/>
                <w:rtl w:val="true"/>
              </w:rPr>
              <w:t>قصد التوصّل أو الموصليّة في وجوب المقدّمة</w:t>
            </w:r>
            <w:r>
              <w:rPr>
                <w:rStyle w:val="IndexLink"/>
                <w:rtl w:val="true"/>
              </w:rPr>
              <w:tab/>
            </w:r>
            <w:r>
              <w:rPr>
                <w:rStyle w:val="IndexLink"/>
              </w:rPr>
              <w:t>198</w:t>
            </w:r>
          </w:hyperlink>
        </w:p>
        <w:p>
          <w:pPr>
            <w:pStyle w:val="Contents5"/>
            <w:tabs>
              <w:tab w:val="clear" w:pos="7892"/>
              <w:tab w:val="right" w:pos="9026" w:leader="dot"/>
            </w:tabs>
            <w:rPr/>
          </w:pPr>
          <w:hyperlink w:anchor="__RefHeading___Toc597576_730472459">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597578_730472459">
            <w:r>
              <w:rPr>
                <w:webHidden/>
                <w:rStyle w:val="IndexLink"/>
                <w:rtl w:val="true"/>
              </w:rPr>
              <w:t>الغرض من الأقوال الثلاثة</w:t>
            </w:r>
            <w:r>
              <w:rPr>
                <w:rStyle w:val="IndexLink"/>
                <w:rtl w:val="true"/>
              </w:rPr>
              <w:tab/>
            </w:r>
            <w:r>
              <w:rPr>
                <w:rStyle w:val="IndexLink"/>
              </w:rPr>
              <w:t>202</w:t>
            </w:r>
          </w:hyperlink>
        </w:p>
        <w:p>
          <w:pPr>
            <w:pStyle w:val="Contents5"/>
            <w:tabs>
              <w:tab w:val="clear" w:pos="7892"/>
              <w:tab w:val="right" w:pos="9026" w:leader="dot"/>
            </w:tabs>
            <w:rPr/>
          </w:pPr>
          <w:hyperlink w:anchor="__RefHeading___Toc597580_730472459">
            <w:r>
              <w:rPr>
                <w:webHidden/>
                <w:rStyle w:val="IndexLink"/>
                <w:rtl w:val="true"/>
              </w:rPr>
              <w:t>ثمرة النزاع</w:t>
            </w:r>
            <w:r>
              <w:rPr>
                <w:rStyle w:val="IndexLink"/>
                <w:rtl w:val="true"/>
              </w:rPr>
              <w:tab/>
            </w:r>
            <w:r>
              <w:rPr>
                <w:rStyle w:val="IndexLink"/>
              </w:rPr>
              <w:t>202</w:t>
            </w:r>
          </w:hyperlink>
        </w:p>
        <w:p>
          <w:pPr>
            <w:pStyle w:val="Contents4"/>
            <w:tabs>
              <w:tab w:val="clear" w:pos="8176"/>
              <w:tab w:val="right" w:pos="9026" w:leader="dot"/>
            </w:tabs>
            <w:rPr/>
          </w:pPr>
          <w:hyperlink w:anchor="__RefHeading___Toc597582_730472459">
            <w:r>
              <w:rPr>
                <w:webHidden/>
                <w:rStyle w:val="IndexLink"/>
                <w:rtl w:val="true"/>
              </w:rPr>
              <w:t>الأمر الخامس</w:t>
            </w:r>
            <w:r>
              <w:rPr>
                <w:rStyle w:val="IndexLink"/>
                <w:rtl w:val="true"/>
              </w:rPr>
              <w:t xml:space="preserve">: </w:t>
            </w:r>
            <w:r>
              <w:rPr>
                <w:rStyle w:val="IndexLink"/>
                <w:rtl w:val="true"/>
              </w:rPr>
              <w:t>تأسيس الأصل في المسألة</w:t>
            </w:r>
            <w:r>
              <w:rPr>
                <w:rStyle w:val="IndexLink"/>
                <w:rtl w:val="true"/>
              </w:rPr>
              <w:tab/>
            </w:r>
            <w:r>
              <w:rPr>
                <w:rStyle w:val="IndexLink"/>
              </w:rPr>
              <w:t>202</w:t>
            </w:r>
          </w:hyperlink>
        </w:p>
        <w:p>
          <w:pPr>
            <w:pStyle w:val="Contents5"/>
            <w:tabs>
              <w:tab w:val="clear" w:pos="7892"/>
              <w:tab w:val="right" w:pos="9026" w:leader="dot"/>
            </w:tabs>
            <w:rPr/>
          </w:pPr>
          <w:hyperlink w:anchor="__RefHeading___Toc597584_730472459">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597586_730472459">
            <w:r>
              <w:rPr>
                <w:webHidden/>
                <w:rStyle w:val="IndexLink"/>
                <w:rtl w:val="true"/>
              </w:rPr>
              <w:t>تحرير محلّ النزاع</w:t>
            </w:r>
            <w:r>
              <w:rPr>
                <w:rStyle w:val="IndexLink"/>
                <w:rtl w:val="true"/>
              </w:rPr>
              <w:tab/>
            </w:r>
            <w:r>
              <w:rPr>
                <w:rStyle w:val="IndexLink"/>
              </w:rPr>
              <w:t>203</w:t>
            </w:r>
          </w:hyperlink>
        </w:p>
        <w:p>
          <w:pPr>
            <w:pStyle w:val="Contents5"/>
            <w:tabs>
              <w:tab w:val="clear" w:pos="7892"/>
              <w:tab w:val="right" w:pos="9026" w:leader="dot"/>
            </w:tabs>
            <w:rPr/>
          </w:pPr>
          <w:hyperlink w:anchor="__RefHeading___Toc597588_730472459">
            <w:r>
              <w:rPr>
                <w:webHidden/>
                <w:rStyle w:val="IndexLink"/>
                <w:rtl w:val="true"/>
              </w:rPr>
              <w:t>الأقوال في المسألة</w:t>
            </w:r>
            <w:r>
              <w:rPr>
                <w:rStyle w:val="IndexLink"/>
                <w:rtl w:val="true"/>
              </w:rPr>
              <w:tab/>
            </w:r>
            <w:r>
              <w:rPr>
                <w:rStyle w:val="IndexLink"/>
              </w:rPr>
              <w:t>204</w:t>
            </w:r>
          </w:hyperlink>
        </w:p>
        <w:p>
          <w:pPr>
            <w:pStyle w:val="Contents5"/>
            <w:tabs>
              <w:tab w:val="clear" w:pos="7892"/>
              <w:tab w:val="right" w:pos="9026" w:leader="dot"/>
            </w:tabs>
            <w:rPr/>
          </w:pPr>
          <w:hyperlink w:anchor="__RefHeading___Toc597590_730472459">
            <w:r>
              <w:rPr>
                <w:webHidden/>
                <w:rStyle w:val="IndexLink"/>
                <w:rtl w:val="true"/>
              </w:rPr>
              <w:t>نقد الأقوال بالتفصيل</w:t>
            </w:r>
            <w:r>
              <w:rPr>
                <w:rStyle w:val="IndexLink"/>
                <w:rtl w:val="true"/>
              </w:rPr>
              <w:tab/>
            </w:r>
            <w:r>
              <w:rPr>
                <w:rStyle w:val="IndexLink"/>
              </w:rPr>
              <w:t>205</w:t>
            </w:r>
          </w:hyperlink>
        </w:p>
        <w:p>
          <w:pPr>
            <w:pStyle w:val="Contents5"/>
            <w:tabs>
              <w:tab w:val="clear" w:pos="7892"/>
              <w:tab w:val="right" w:pos="9026" w:leader="dot"/>
            </w:tabs>
            <w:rPr/>
          </w:pPr>
          <w:hyperlink w:anchor="__RefHeading___Toc597592_730472459">
            <w:r>
              <w:rPr>
                <w:webHidden/>
                <w:rStyle w:val="IndexLink"/>
                <w:rtl w:val="true"/>
              </w:rPr>
              <w:t>أدلّة وجوب المقدّمة ونقدها</w:t>
            </w:r>
            <w:r>
              <w:rPr>
                <w:rStyle w:val="IndexLink"/>
                <w:rtl w:val="true"/>
              </w:rPr>
              <w:tab/>
            </w:r>
            <w:r>
              <w:rPr>
                <w:rStyle w:val="IndexLink"/>
              </w:rPr>
              <w:t>208</w:t>
            </w:r>
          </w:hyperlink>
        </w:p>
        <w:p>
          <w:pPr>
            <w:pStyle w:val="Contents5"/>
            <w:tabs>
              <w:tab w:val="clear" w:pos="7892"/>
              <w:tab w:val="right" w:pos="9026" w:leader="dot"/>
            </w:tabs>
            <w:rPr/>
          </w:pPr>
          <w:hyperlink w:anchor="__RefHeading___Toc597594_730472459">
            <w:r>
              <w:rPr>
                <w:webHidden/>
                <w:rStyle w:val="IndexLink"/>
                <w:rtl w:val="true"/>
              </w:rPr>
              <w:t>تبرير لمختار الفصول</w:t>
            </w:r>
            <w:r>
              <w:rPr>
                <w:rStyle w:val="IndexLink"/>
                <w:rtl w:val="true"/>
              </w:rPr>
              <w:tab/>
            </w:r>
            <w:r>
              <w:rPr>
                <w:rStyle w:val="IndexLink"/>
              </w:rPr>
              <w:t>210</w:t>
            </w:r>
          </w:hyperlink>
        </w:p>
        <w:p>
          <w:pPr>
            <w:pStyle w:val="Contents5"/>
            <w:tabs>
              <w:tab w:val="clear" w:pos="7892"/>
              <w:tab w:val="right" w:pos="9026" w:leader="dot"/>
            </w:tabs>
            <w:rPr/>
          </w:pPr>
          <w:hyperlink w:anchor="__RefHeading___Toc597596_730472459">
            <w:r>
              <w:rPr>
                <w:webHidden/>
                <w:rStyle w:val="IndexLink"/>
                <w:rtl w:val="true"/>
              </w:rPr>
              <w:t>مقدّمة المستحبّ والحرام</w:t>
            </w:r>
            <w:r>
              <w:rPr>
                <w:rStyle w:val="IndexLink"/>
                <w:rtl w:val="true"/>
              </w:rPr>
              <w:tab/>
            </w:r>
            <w:r>
              <w:rPr>
                <w:rStyle w:val="IndexLink"/>
              </w:rPr>
              <w:t>211</w:t>
            </w:r>
          </w:hyperlink>
        </w:p>
        <w:p>
          <w:pPr>
            <w:pStyle w:val="Contents3"/>
            <w:tabs>
              <w:tab w:val="clear" w:pos="8459"/>
              <w:tab w:val="right" w:pos="9026" w:leader="dot"/>
            </w:tabs>
            <w:rPr/>
          </w:pPr>
          <w:hyperlink w:anchor="__RefHeading___Toc597598_730472459">
            <w:r>
              <w:rPr>
                <w:webHidden/>
                <w:rStyle w:val="IndexLink"/>
                <w:rtl w:val="true"/>
              </w:rPr>
              <w:t>الفصل الخامس</w:t>
            </w:r>
            <w:r>
              <w:rPr>
                <w:rStyle w:val="IndexLink"/>
                <w:rtl w:val="true"/>
              </w:rPr>
              <w:t xml:space="preserve">: </w:t>
            </w:r>
            <w:r>
              <w:rPr>
                <w:rStyle w:val="IndexLink"/>
                <w:rtl w:val="true"/>
              </w:rPr>
              <w:t>في مسألة الضدّ</w:t>
            </w:r>
            <w:r>
              <w:rPr>
                <w:rStyle w:val="IndexLink"/>
                <w:rtl w:val="true"/>
              </w:rPr>
              <w:tab/>
            </w:r>
            <w:r>
              <w:rPr>
                <w:rStyle w:val="IndexLink"/>
              </w:rPr>
              <w:t>213</w:t>
            </w:r>
          </w:hyperlink>
        </w:p>
        <w:p>
          <w:pPr>
            <w:pStyle w:val="Contents4"/>
            <w:tabs>
              <w:tab w:val="clear" w:pos="8176"/>
              <w:tab w:val="right" w:pos="9026" w:leader="dot"/>
            </w:tabs>
            <w:rPr/>
          </w:pPr>
          <w:hyperlink w:anchor="__RefHeading___Toc597600_730472459">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597602_730472459">
            <w:r>
              <w:rPr>
                <w:webHidden/>
                <w:rStyle w:val="IndexLink"/>
                <w:rtl w:val="true"/>
              </w:rPr>
              <w:t>الأوّل</w:t>
            </w:r>
            <w:r>
              <w:rPr>
                <w:rStyle w:val="IndexLink"/>
                <w:rtl w:val="true"/>
              </w:rPr>
              <w:t xml:space="preserve">: </w:t>
            </w:r>
            <w:r>
              <w:rPr>
                <w:rStyle w:val="IndexLink"/>
                <w:rtl w:val="true"/>
              </w:rPr>
              <w:t>في معنى الضدّ</w:t>
            </w:r>
            <w:r>
              <w:rPr>
                <w:rStyle w:val="IndexLink"/>
                <w:rtl w:val="true"/>
              </w:rPr>
              <w:tab/>
            </w:r>
            <w:r>
              <w:rPr>
                <w:rStyle w:val="IndexLink"/>
              </w:rPr>
              <w:t>213</w:t>
            </w:r>
          </w:hyperlink>
        </w:p>
        <w:p>
          <w:pPr>
            <w:pStyle w:val="Contents4"/>
            <w:tabs>
              <w:tab w:val="clear" w:pos="8176"/>
              <w:tab w:val="right" w:pos="9026" w:leader="dot"/>
            </w:tabs>
            <w:rPr/>
          </w:pPr>
          <w:hyperlink w:anchor="__RefHeading___Toc597604_730472459">
            <w:r>
              <w:rPr>
                <w:webHidden/>
                <w:rStyle w:val="IndexLink"/>
                <w:rtl w:val="true"/>
              </w:rPr>
              <w:t>الثاني</w:t>
            </w:r>
            <w:r>
              <w:rPr>
                <w:rStyle w:val="IndexLink"/>
                <w:rtl w:val="true"/>
              </w:rPr>
              <w:t xml:space="preserve">: </w:t>
            </w:r>
            <w:r>
              <w:rPr>
                <w:rStyle w:val="IndexLink"/>
                <w:rtl w:val="true"/>
              </w:rPr>
              <w:t>كون المسألة من المبادئ الأحكامية</w:t>
            </w:r>
            <w:r>
              <w:rPr>
                <w:rStyle w:val="IndexLink"/>
                <w:rtl w:val="true"/>
              </w:rPr>
              <w:tab/>
            </w:r>
            <w:r>
              <w:rPr>
                <w:rStyle w:val="IndexLink"/>
              </w:rPr>
              <w:t>214</w:t>
            </w:r>
          </w:hyperlink>
        </w:p>
        <w:p>
          <w:pPr>
            <w:pStyle w:val="Contents4"/>
            <w:tabs>
              <w:tab w:val="clear" w:pos="8176"/>
              <w:tab w:val="right" w:pos="9026" w:leader="dot"/>
            </w:tabs>
            <w:rPr/>
          </w:pPr>
          <w:hyperlink w:anchor="__RefHeading___Toc597606_730472459">
            <w:r>
              <w:rPr>
                <w:webHidden/>
                <w:rStyle w:val="IndexLink"/>
                <w:rtl w:val="true"/>
              </w:rPr>
              <w:t>الثالث</w:t>
            </w:r>
            <w:r>
              <w:rPr>
                <w:rStyle w:val="IndexLink"/>
                <w:rtl w:val="true"/>
              </w:rPr>
              <w:t xml:space="preserve">: </w:t>
            </w:r>
            <w:r>
              <w:rPr>
                <w:rStyle w:val="IndexLink"/>
                <w:rtl w:val="true"/>
              </w:rPr>
              <w:t>في مرادهم من الضدّ وكيفيّة الاقتضاء</w:t>
            </w:r>
            <w:r>
              <w:rPr>
                <w:rStyle w:val="IndexLink"/>
                <w:rtl w:val="true"/>
              </w:rPr>
              <w:tab/>
            </w:r>
            <w:r>
              <w:rPr>
                <w:rStyle w:val="IndexLink"/>
              </w:rPr>
              <w:t>214</w:t>
            </w:r>
          </w:hyperlink>
        </w:p>
        <w:p>
          <w:pPr>
            <w:pStyle w:val="Contents5"/>
            <w:tabs>
              <w:tab w:val="clear" w:pos="7892"/>
              <w:tab w:val="right" w:pos="9026" w:leader="dot"/>
            </w:tabs>
            <w:rPr/>
          </w:pPr>
          <w:hyperlink w:anchor="__RefHeading___Toc597608_73047245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597610_730472459">
            <w:r>
              <w:rPr>
                <w:webHidden/>
                <w:rStyle w:val="IndexLink"/>
                <w:rtl w:val="true"/>
              </w:rPr>
              <w:t>الضدّ العامّ</w:t>
            </w:r>
            <w:r>
              <w:rPr>
                <w:rStyle w:val="IndexLink"/>
                <w:rtl w:val="true"/>
              </w:rPr>
              <w:tab/>
            </w:r>
            <w:r>
              <w:rPr>
                <w:rStyle w:val="IndexLink"/>
              </w:rPr>
              <w:t>215</w:t>
            </w:r>
          </w:hyperlink>
        </w:p>
        <w:p>
          <w:pPr>
            <w:pStyle w:val="Contents5"/>
            <w:tabs>
              <w:tab w:val="clear" w:pos="7892"/>
              <w:tab w:val="right" w:pos="9026" w:leader="dot"/>
            </w:tabs>
            <w:rPr/>
          </w:pPr>
          <w:hyperlink w:anchor="__RefHeading___Toc597612_730472459">
            <w:r>
              <w:rPr>
                <w:webHidden/>
                <w:rStyle w:val="IndexLink"/>
                <w:rtl w:val="true"/>
              </w:rPr>
              <w:t>الضد الخاصّ</w:t>
            </w:r>
            <w:r>
              <w:rPr>
                <w:rStyle w:val="IndexLink"/>
                <w:rtl w:val="true"/>
              </w:rPr>
              <w:tab/>
            </w:r>
            <w:r>
              <w:rPr>
                <w:rStyle w:val="IndexLink"/>
              </w:rPr>
              <w:t>217</w:t>
            </w:r>
          </w:hyperlink>
        </w:p>
        <w:p>
          <w:pPr>
            <w:pStyle w:val="Contents5"/>
            <w:tabs>
              <w:tab w:val="clear" w:pos="7892"/>
              <w:tab w:val="right" w:pos="9026" w:leader="dot"/>
            </w:tabs>
            <w:rPr/>
          </w:pPr>
          <w:hyperlink w:anchor="__RefHeading___Toc597614_730472459">
            <w:r>
              <w:rPr>
                <w:webHidden/>
                <w:rStyle w:val="IndexLink"/>
                <w:rtl w:val="true"/>
              </w:rPr>
              <w:t>مقدّمية أحد الضدّين للآخر</w:t>
            </w:r>
            <w:r>
              <w:rPr>
                <w:rStyle w:val="IndexLink"/>
                <w:rtl w:val="true"/>
              </w:rPr>
              <w:tab/>
            </w:r>
            <w:r>
              <w:rPr>
                <w:rStyle w:val="IndexLink"/>
              </w:rPr>
              <w:t>219</w:t>
            </w:r>
          </w:hyperlink>
        </w:p>
        <w:p>
          <w:pPr>
            <w:pStyle w:val="Contents5"/>
            <w:tabs>
              <w:tab w:val="clear" w:pos="7892"/>
              <w:tab w:val="right" w:pos="9026" w:leader="dot"/>
            </w:tabs>
            <w:rPr/>
          </w:pPr>
          <w:hyperlink w:anchor="__RefHeading___Toc597616_730472459">
            <w:r>
              <w:rPr>
                <w:webHidden/>
                <w:rStyle w:val="IndexLink"/>
                <w:rtl w:val="true"/>
              </w:rPr>
              <w:t>مقتضى التحقيق</w:t>
            </w:r>
            <w:r>
              <w:rPr>
                <w:rStyle w:val="IndexLink"/>
                <w:rtl w:val="true"/>
              </w:rPr>
              <w:tab/>
            </w:r>
            <w:r>
              <w:rPr>
                <w:rStyle w:val="IndexLink"/>
              </w:rPr>
              <w:t>220</w:t>
            </w:r>
          </w:hyperlink>
        </w:p>
        <w:p>
          <w:pPr>
            <w:pStyle w:val="Contents5"/>
            <w:tabs>
              <w:tab w:val="clear" w:pos="7892"/>
              <w:tab w:val="right" w:pos="9026" w:leader="dot"/>
            </w:tabs>
            <w:rPr/>
          </w:pPr>
          <w:hyperlink w:anchor="__RefHeading___Toc597618_730472459">
            <w:r>
              <w:rPr>
                <w:webHidden/>
                <w:rStyle w:val="IndexLink"/>
                <w:rtl w:val="true"/>
              </w:rPr>
              <w:t>بيان آخر لمقدّمية الضدّ ونقده</w:t>
            </w:r>
            <w:r>
              <w:rPr>
                <w:rStyle w:val="IndexLink"/>
                <w:rtl w:val="true"/>
              </w:rPr>
              <w:tab/>
            </w:r>
            <w:r>
              <w:rPr>
                <w:rStyle w:val="IndexLink"/>
              </w:rPr>
              <w:t>220</w:t>
            </w:r>
          </w:hyperlink>
        </w:p>
        <w:p>
          <w:pPr>
            <w:pStyle w:val="Contents5"/>
            <w:tabs>
              <w:tab w:val="clear" w:pos="7892"/>
              <w:tab w:val="right" w:pos="9026" w:leader="dot"/>
            </w:tabs>
            <w:rPr/>
          </w:pPr>
          <w:hyperlink w:anchor="__RefHeading___Toc597620_730472459">
            <w:r>
              <w:rPr>
                <w:webHidden/>
                <w:rStyle w:val="IndexLink"/>
                <w:rtl w:val="true"/>
              </w:rPr>
              <w:t>الجواب عن النقد</w:t>
            </w:r>
            <w:r>
              <w:rPr>
                <w:rStyle w:val="IndexLink"/>
                <w:rtl w:val="true"/>
              </w:rPr>
              <w:tab/>
            </w:r>
            <w:r>
              <w:rPr>
                <w:rStyle w:val="IndexLink"/>
              </w:rPr>
              <w:t>221</w:t>
            </w:r>
          </w:hyperlink>
        </w:p>
        <w:p>
          <w:pPr>
            <w:pStyle w:val="Contents5"/>
            <w:tabs>
              <w:tab w:val="clear" w:pos="7892"/>
              <w:tab w:val="right" w:pos="9026" w:leader="dot"/>
            </w:tabs>
            <w:rPr/>
          </w:pPr>
          <w:hyperlink w:anchor="__RefHeading___Toc597622_730472459">
            <w:r>
              <w:rPr>
                <w:webHidden/>
                <w:rStyle w:val="IndexLink"/>
                <w:rtl w:val="true"/>
              </w:rPr>
              <w:t>ثمرة البحث</w:t>
            </w:r>
            <w:r>
              <w:rPr>
                <w:rStyle w:val="IndexLink"/>
                <w:rtl w:val="true"/>
              </w:rPr>
              <w:tab/>
            </w:r>
            <w:r>
              <w:rPr>
                <w:rStyle w:val="IndexLink"/>
              </w:rPr>
              <w:t>221</w:t>
            </w:r>
          </w:hyperlink>
        </w:p>
        <w:p>
          <w:pPr>
            <w:pStyle w:val="Contents5"/>
            <w:tabs>
              <w:tab w:val="clear" w:pos="7892"/>
              <w:tab w:val="right" w:pos="9026" w:leader="dot"/>
            </w:tabs>
            <w:rPr/>
          </w:pPr>
          <w:hyperlink w:anchor="__RefHeading___Toc597624_730472459">
            <w:r>
              <w:rPr>
                <w:webHidden/>
                <w:rStyle w:val="IndexLink"/>
                <w:rtl w:val="true"/>
              </w:rPr>
              <w:t>واستشكلوا في الجواب الأوّل</w:t>
            </w:r>
            <w:r>
              <w:rPr>
                <w:rStyle w:val="IndexLink"/>
                <w:rtl w:val="true"/>
              </w:rPr>
              <w:t>:</w:t>
              <w:tab/>
            </w:r>
            <w:r>
              <w:rPr>
                <w:rStyle w:val="IndexLink"/>
              </w:rPr>
              <w:t>223</w:t>
            </w:r>
          </w:hyperlink>
        </w:p>
        <w:p>
          <w:pPr>
            <w:pStyle w:val="Contents5"/>
            <w:tabs>
              <w:tab w:val="clear" w:pos="7892"/>
              <w:tab w:val="right" w:pos="9026" w:leader="dot"/>
            </w:tabs>
            <w:rPr/>
          </w:pPr>
          <w:hyperlink w:anchor="__RefHeading___Toc597626_730472459">
            <w:r>
              <w:rPr>
                <w:webHidden/>
                <w:rStyle w:val="IndexLink"/>
                <w:rtl w:val="true"/>
              </w:rPr>
              <w:t>تثبيت معنى التوسّع لتصوير الأمر بالضدّين</w:t>
            </w:r>
            <w:r>
              <w:rPr>
                <w:rStyle w:val="IndexLink"/>
                <w:rtl w:val="true"/>
              </w:rPr>
              <w:tab/>
            </w:r>
            <w:r>
              <w:rPr>
                <w:rStyle w:val="IndexLink"/>
              </w:rPr>
              <w:t>224</w:t>
            </w:r>
          </w:hyperlink>
        </w:p>
        <w:p>
          <w:pPr>
            <w:pStyle w:val="Contents5"/>
            <w:tabs>
              <w:tab w:val="clear" w:pos="7892"/>
              <w:tab w:val="right" w:pos="9026" w:leader="dot"/>
            </w:tabs>
            <w:rPr/>
          </w:pPr>
          <w:hyperlink w:anchor="__RefHeading___Toc597628_730472459">
            <w:r>
              <w:rPr>
                <w:webHidden/>
                <w:rStyle w:val="IndexLink"/>
                <w:rtl w:val="true"/>
              </w:rPr>
              <w:t>الكلام في الترتّب</w:t>
            </w:r>
            <w:r>
              <w:rPr>
                <w:rStyle w:val="IndexLink"/>
                <w:rtl w:val="true"/>
              </w:rPr>
              <w:tab/>
            </w:r>
            <w:r>
              <w:rPr>
                <w:rStyle w:val="IndexLink"/>
              </w:rPr>
              <w:t>227</w:t>
            </w:r>
          </w:hyperlink>
        </w:p>
        <w:p>
          <w:pPr>
            <w:pStyle w:val="Contents5"/>
            <w:tabs>
              <w:tab w:val="clear" w:pos="7892"/>
              <w:tab w:val="right" w:pos="9026" w:leader="dot"/>
            </w:tabs>
            <w:rPr/>
          </w:pPr>
          <w:hyperlink w:anchor="__RefHeading___Toc597630_730472459">
            <w:r>
              <w:rPr>
                <w:webHidden/>
                <w:rStyle w:val="IndexLink"/>
                <w:rtl w:val="true"/>
              </w:rPr>
              <w:t>تذنيب</w:t>
            </w:r>
            <w:r>
              <w:rPr>
                <w:rStyle w:val="IndexLink"/>
                <w:rtl w:val="true"/>
              </w:rPr>
              <w:tab/>
            </w:r>
            <w:r>
              <w:rPr>
                <w:rStyle w:val="IndexLink"/>
              </w:rPr>
              <w:t>232</w:t>
            </w:r>
          </w:hyperlink>
        </w:p>
        <w:p>
          <w:pPr>
            <w:pStyle w:val="Contents3"/>
            <w:tabs>
              <w:tab w:val="clear" w:pos="8459"/>
              <w:tab w:val="right" w:pos="9026" w:leader="dot"/>
            </w:tabs>
            <w:rPr/>
          </w:pPr>
          <w:hyperlink w:anchor="__RefHeading___Toc597632_730472459">
            <w:r>
              <w:rPr>
                <w:webHidden/>
                <w:rStyle w:val="IndexLink"/>
                <w:rtl w:val="true"/>
              </w:rPr>
              <w:t>الفصل السادس</w:t>
            </w:r>
            <w:r>
              <w:rPr>
                <w:rStyle w:val="IndexLink"/>
                <w:rtl w:val="true"/>
              </w:rPr>
              <w:t xml:space="preserve">: </w:t>
            </w:r>
            <w:r>
              <w:rPr>
                <w:rStyle w:val="IndexLink"/>
                <w:rtl w:val="true"/>
              </w:rPr>
              <w:t>في أمر الآمر مع علمه بانتفاء شرطه</w:t>
            </w:r>
            <w:r>
              <w:rPr>
                <w:rStyle w:val="IndexLink"/>
                <w:rtl w:val="true"/>
              </w:rPr>
              <w:tab/>
            </w:r>
            <w:r>
              <w:rPr>
                <w:rStyle w:val="IndexLink"/>
              </w:rPr>
              <w:t>235</w:t>
            </w:r>
          </w:hyperlink>
        </w:p>
        <w:p>
          <w:pPr>
            <w:pStyle w:val="Contents3"/>
            <w:tabs>
              <w:tab w:val="clear" w:pos="8459"/>
              <w:tab w:val="right" w:pos="9026" w:leader="dot"/>
            </w:tabs>
            <w:rPr/>
          </w:pPr>
          <w:hyperlink w:anchor="__RefHeading___Toc597634_730472459">
            <w:r>
              <w:rPr>
                <w:webHidden/>
                <w:rStyle w:val="IndexLink"/>
                <w:rtl w:val="true"/>
              </w:rPr>
              <w:t>الفصل السابع</w:t>
            </w:r>
            <w:r>
              <w:rPr>
                <w:rStyle w:val="IndexLink"/>
                <w:rtl w:val="true"/>
              </w:rPr>
              <w:t xml:space="preserve">: </w:t>
            </w:r>
            <w:r>
              <w:rPr>
                <w:rStyle w:val="IndexLink"/>
                <w:rtl w:val="true"/>
              </w:rPr>
              <w:t>في الواجب التخييري</w:t>
            </w:r>
            <w:r>
              <w:rPr>
                <w:rStyle w:val="IndexLink"/>
                <w:rtl w:val="true"/>
              </w:rPr>
              <w:tab/>
            </w:r>
            <w:r>
              <w:rPr>
                <w:rStyle w:val="IndexLink"/>
              </w:rPr>
              <w:t>237</w:t>
            </w:r>
          </w:hyperlink>
        </w:p>
        <w:p>
          <w:pPr>
            <w:pStyle w:val="Contents4"/>
            <w:tabs>
              <w:tab w:val="clear" w:pos="8176"/>
              <w:tab w:val="right" w:pos="9026" w:leader="dot"/>
            </w:tabs>
            <w:rPr/>
          </w:pPr>
          <w:hyperlink w:anchor="__RefHeading___Toc597636_730472459">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597638_730472459">
            <w:r>
              <w:rPr>
                <w:webHidden/>
                <w:rStyle w:val="IndexLink"/>
                <w:rtl w:val="true"/>
              </w:rPr>
              <w:t>أقسام الواجب التخييري</w:t>
            </w:r>
            <w:r>
              <w:rPr>
                <w:rStyle w:val="IndexLink"/>
                <w:rtl w:val="true"/>
              </w:rPr>
              <w:tab/>
            </w:r>
            <w:r>
              <w:rPr>
                <w:rStyle w:val="IndexLink"/>
              </w:rPr>
              <w:t>238</w:t>
            </w:r>
          </w:hyperlink>
        </w:p>
        <w:p>
          <w:pPr>
            <w:pStyle w:val="Contents4"/>
            <w:tabs>
              <w:tab w:val="clear" w:pos="8176"/>
              <w:tab w:val="right" w:pos="9026" w:leader="dot"/>
            </w:tabs>
            <w:rPr/>
          </w:pPr>
          <w:hyperlink w:anchor="__RefHeading___Toc597640_730472459">
            <w:r>
              <w:rPr>
                <w:webHidden/>
                <w:rStyle w:val="IndexLink"/>
                <w:rtl w:val="true"/>
              </w:rPr>
              <w:t>إمكان التخيير بين الأقلّ والأكثر</w:t>
            </w:r>
            <w:r>
              <w:rPr>
                <w:rStyle w:val="IndexLink"/>
                <w:rtl w:val="true"/>
              </w:rPr>
              <w:tab/>
            </w:r>
            <w:r>
              <w:rPr>
                <w:rStyle w:val="IndexLink"/>
              </w:rPr>
              <w:t>239</w:t>
            </w:r>
          </w:hyperlink>
        </w:p>
        <w:p>
          <w:pPr>
            <w:pStyle w:val="Contents3"/>
            <w:tabs>
              <w:tab w:val="clear" w:pos="8459"/>
              <w:tab w:val="right" w:pos="9026" w:leader="dot"/>
            </w:tabs>
            <w:rPr/>
          </w:pPr>
          <w:hyperlink w:anchor="__RefHeading___Toc597642_730472459">
            <w:r>
              <w:rPr>
                <w:webHidden/>
                <w:rStyle w:val="IndexLink"/>
                <w:rtl w:val="true"/>
              </w:rPr>
              <w:t>الفصل الثامن</w:t>
            </w:r>
            <w:r>
              <w:rPr>
                <w:rStyle w:val="IndexLink"/>
                <w:rtl w:val="true"/>
              </w:rPr>
              <w:t xml:space="preserve">: </w:t>
            </w:r>
            <w:r>
              <w:rPr>
                <w:rStyle w:val="IndexLink"/>
                <w:rtl w:val="true"/>
              </w:rPr>
              <w:t>في الواجب الكفائي</w:t>
            </w:r>
            <w:r>
              <w:rPr>
                <w:rStyle w:val="IndexLink"/>
                <w:rtl w:val="true"/>
              </w:rPr>
              <w:tab/>
            </w:r>
            <w:r>
              <w:rPr>
                <w:rStyle w:val="IndexLink"/>
              </w:rPr>
              <w:t>241</w:t>
            </w:r>
          </w:hyperlink>
        </w:p>
        <w:p>
          <w:pPr>
            <w:pStyle w:val="Contents4"/>
            <w:tabs>
              <w:tab w:val="clear" w:pos="8176"/>
              <w:tab w:val="right" w:pos="9026" w:leader="dot"/>
            </w:tabs>
            <w:rPr/>
          </w:pPr>
          <w:hyperlink w:anchor="__RefHeading___Toc597644_73047245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597646_730472459">
            <w:r>
              <w:rPr>
                <w:webHidden/>
                <w:rStyle w:val="IndexLink"/>
                <w:rtl w:val="true"/>
              </w:rPr>
              <w:t>اختلاف التعاريف</w:t>
            </w:r>
            <w:r>
              <w:rPr>
                <w:rStyle w:val="IndexLink"/>
                <w:rtl w:val="true"/>
              </w:rPr>
              <w:tab/>
            </w:r>
            <w:r>
              <w:rPr>
                <w:rStyle w:val="IndexLink"/>
              </w:rPr>
              <w:t>241</w:t>
            </w:r>
          </w:hyperlink>
        </w:p>
        <w:p>
          <w:pPr>
            <w:pStyle w:val="Contents4"/>
            <w:tabs>
              <w:tab w:val="clear" w:pos="8176"/>
              <w:tab w:val="right" w:pos="9026" w:leader="dot"/>
            </w:tabs>
            <w:rPr/>
          </w:pPr>
          <w:hyperlink w:anchor="__RefHeading___Toc597648_730472459">
            <w:r>
              <w:rPr>
                <w:webHidden/>
                <w:rStyle w:val="IndexLink"/>
                <w:rtl w:val="true"/>
              </w:rPr>
              <w:t>نقد التعاريف</w:t>
            </w:r>
            <w:r>
              <w:rPr>
                <w:rStyle w:val="IndexLink"/>
                <w:rtl w:val="true"/>
              </w:rPr>
              <w:tab/>
            </w:r>
            <w:r>
              <w:rPr>
                <w:rStyle w:val="IndexLink"/>
              </w:rPr>
              <w:t>242</w:t>
            </w:r>
          </w:hyperlink>
        </w:p>
        <w:p>
          <w:pPr>
            <w:pStyle w:val="Contents4"/>
            <w:tabs>
              <w:tab w:val="clear" w:pos="8176"/>
              <w:tab w:val="right" w:pos="9026" w:leader="dot"/>
            </w:tabs>
            <w:rPr/>
          </w:pPr>
          <w:hyperlink w:anchor="__RefHeading___Toc597650_730472459">
            <w:r>
              <w:rPr>
                <w:webHidden/>
                <w:rStyle w:val="IndexLink"/>
                <w:rtl w:val="true"/>
              </w:rPr>
              <w:t>حقيقة الواجب الكفائي</w:t>
            </w:r>
            <w:r>
              <w:rPr>
                <w:rStyle w:val="IndexLink"/>
                <w:rtl w:val="true"/>
              </w:rPr>
              <w:tab/>
            </w:r>
            <w:r>
              <w:rPr>
                <w:rStyle w:val="IndexLink"/>
              </w:rPr>
              <w:t>243</w:t>
            </w:r>
          </w:hyperlink>
        </w:p>
        <w:p>
          <w:pPr>
            <w:pStyle w:val="Contents4"/>
            <w:tabs>
              <w:tab w:val="clear" w:pos="8176"/>
              <w:tab w:val="right" w:pos="9026" w:leader="dot"/>
            </w:tabs>
            <w:rPr/>
          </w:pPr>
          <w:hyperlink w:anchor="__RefHeading___Toc597652_730472459">
            <w:r>
              <w:rPr>
                <w:webHidden/>
                <w:rStyle w:val="IndexLink"/>
                <w:rtl w:val="true"/>
              </w:rPr>
              <w:t>تنبيهان</w:t>
            </w:r>
            <w:r>
              <w:rPr>
                <w:rStyle w:val="IndexLink"/>
                <w:rtl w:val="true"/>
              </w:rPr>
              <w:tab/>
            </w:r>
            <w:r>
              <w:rPr>
                <w:rStyle w:val="IndexLink"/>
              </w:rPr>
              <w:t>243</w:t>
            </w:r>
          </w:hyperlink>
        </w:p>
        <w:p>
          <w:pPr>
            <w:pStyle w:val="Contents3"/>
            <w:tabs>
              <w:tab w:val="clear" w:pos="8459"/>
              <w:tab w:val="right" w:pos="9026" w:leader="dot"/>
            </w:tabs>
            <w:rPr/>
          </w:pPr>
          <w:hyperlink w:anchor="__RefHeading___Toc597654_730472459">
            <w:r>
              <w:rPr>
                <w:webHidden/>
                <w:rStyle w:val="IndexLink"/>
                <w:rtl w:val="true"/>
              </w:rPr>
              <w:t>الفصل التاسع</w:t>
            </w:r>
            <w:r>
              <w:rPr>
                <w:rStyle w:val="IndexLink"/>
                <w:rtl w:val="true"/>
              </w:rPr>
              <w:t xml:space="preserve">: </w:t>
            </w:r>
            <w:r>
              <w:rPr>
                <w:rStyle w:val="IndexLink"/>
                <w:rtl w:val="true"/>
              </w:rPr>
              <w:t>في الواجب المطلق والموقّت</w:t>
            </w:r>
            <w:r>
              <w:rPr>
                <w:rStyle w:val="IndexLink"/>
                <w:rtl w:val="true"/>
              </w:rPr>
              <w:tab/>
            </w:r>
            <w:r>
              <w:rPr>
                <w:rStyle w:val="IndexLink"/>
              </w:rPr>
              <w:t>245</w:t>
            </w:r>
          </w:hyperlink>
        </w:p>
        <w:p>
          <w:pPr>
            <w:pStyle w:val="Contents4"/>
            <w:tabs>
              <w:tab w:val="clear" w:pos="8176"/>
              <w:tab w:val="right" w:pos="9026" w:leader="dot"/>
            </w:tabs>
            <w:rPr/>
          </w:pPr>
          <w:hyperlink w:anchor="__RefHeading___Toc597656_73047245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97658_730472459">
            <w:r>
              <w:rPr>
                <w:webHidden/>
                <w:rStyle w:val="IndexLink"/>
                <w:rtl w:val="true"/>
              </w:rPr>
              <w:t>دلالة الأمر بالموقّت على الأمر به خارج الوقت</w:t>
            </w:r>
            <w:r>
              <w:rPr>
                <w:rStyle w:val="IndexLink"/>
                <w:rtl w:val="true"/>
              </w:rPr>
              <w:tab/>
            </w:r>
            <w:r>
              <w:rPr>
                <w:rStyle w:val="IndexLink"/>
              </w:rPr>
              <w:t>246</w:t>
            </w:r>
          </w:hyperlink>
        </w:p>
        <w:p>
          <w:pPr>
            <w:pStyle w:val="Contents3"/>
            <w:tabs>
              <w:tab w:val="clear" w:pos="8459"/>
              <w:tab w:val="right" w:pos="9026" w:leader="dot"/>
            </w:tabs>
            <w:rPr/>
          </w:pPr>
          <w:hyperlink w:anchor="__RefHeading___Toc597660_730472459">
            <w:r>
              <w:rPr>
                <w:webHidden/>
                <w:rStyle w:val="IndexLink"/>
                <w:rtl w:val="true"/>
              </w:rPr>
              <w:t>الفصل العاشر</w:t>
            </w:r>
            <w:r>
              <w:rPr>
                <w:rStyle w:val="IndexLink"/>
                <w:rtl w:val="true"/>
              </w:rPr>
              <w:t xml:space="preserve">: </w:t>
            </w:r>
            <w:r>
              <w:rPr>
                <w:rStyle w:val="IndexLink"/>
                <w:rtl w:val="true"/>
              </w:rPr>
              <w:t>في متعلّق الأوامر والنواهي</w:t>
            </w:r>
            <w:r>
              <w:rPr>
                <w:rStyle w:val="IndexLink"/>
                <w:rtl w:val="true"/>
              </w:rPr>
              <w:tab/>
            </w:r>
            <w:r>
              <w:rPr>
                <w:rStyle w:val="IndexLink"/>
              </w:rPr>
              <w:t>248</w:t>
            </w:r>
          </w:hyperlink>
        </w:p>
        <w:p>
          <w:pPr>
            <w:pStyle w:val="Contents2"/>
            <w:tabs>
              <w:tab w:val="clear" w:pos="8743"/>
              <w:tab w:val="right" w:pos="9026" w:leader="dot"/>
            </w:tabs>
            <w:rPr/>
          </w:pPr>
          <w:hyperlink w:anchor="__RefHeading___Toc597662_730472459">
            <w:r>
              <w:rPr>
                <w:webHidden/>
                <w:rStyle w:val="IndexLink"/>
                <w:rtl w:val="true"/>
              </w:rPr>
              <w:t>المقصد الثاني في النواهي</w:t>
            </w:r>
            <w:r>
              <w:rPr>
                <w:rStyle w:val="IndexLink"/>
                <w:rtl w:val="true"/>
              </w:rPr>
              <w:tab/>
            </w:r>
            <w:r>
              <w:rPr>
                <w:rStyle w:val="IndexLink"/>
              </w:rPr>
              <w:t>254</w:t>
            </w:r>
          </w:hyperlink>
        </w:p>
        <w:p>
          <w:pPr>
            <w:pStyle w:val="Contents3"/>
            <w:tabs>
              <w:tab w:val="clear" w:pos="8459"/>
              <w:tab w:val="right" w:pos="9026" w:leader="dot"/>
            </w:tabs>
            <w:rPr/>
          </w:pPr>
          <w:hyperlink w:anchor="__RefHeading___Toc597664_730472459">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597666_730472459">
            <w:r>
              <w:rPr>
                <w:webHidden/>
                <w:rStyle w:val="IndexLink"/>
                <w:rtl w:val="true"/>
              </w:rPr>
              <w:t>الفصل الأوّل</w:t>
            </w:r>
            <w:r>
              <w:rPr>
                <w:rStyle w:val="IndexLink"/>
                <w:rtl w:val="true"/>
              </w:rPr>
              <w:t xml:space="preserve">: </w:t>
            </w:r>
            <w:r>
              <w:rPr>
                <w:rStyle w:val="IndexLink"/>
                <w:rtl w:val="true"/>
              </w:rPr>
              <w:t>في مفاد الأمر والنهي</w:t>
            </w:r>
            <w:r>
              <w:rPr>
                <w:rStyle w:val="IndexLink"/>
                <w:rtl w:val="true"/>
              </w:rPr>
              <w:tab/>
            </w:r>
            <w:r>
              <w:rPr>
                <w:rStyle w:val="IndexLink"/>
              </w:rPr>
              <w:t>256</w:t>
            </w:r>
          </w:hyperlink>
        </w:p>
        <w:p>
          <w:pPr>
            <w:pStyle w:val="Contents4"/>
            <w:tabs>
              <w:tab w:val="clear" w:pos="8176"/>
              <w:tab w:val="right" w:pos="9026" w:leader="dot"/>
            </w:tabs>
            <w:rPr/>
          </w:pPr>
          <w:hyperlink w:anchor="__RefHeading___Toc597668_73047245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597670_730472459">
            <w:r>
              <w:rPr>
                <w:webHidden/>
                <w:rStyle w:val="IndexLink"/>
                <w:rtl w:val="true"/>
              </w:rPr>
              <w:t>التحقيق</w:t>
            </w:r>
            <w:r>
              <w:rPr>
                <w:rStyle w:val="IndexLink"/>
                <w:rtl w:val="true"/>
              </w:rPr>
              <w:t xml:space="preserve">: </w:t>
            </w:r>
            <w:r>
              <w:rPr>
                <w:rStyle w:val="IndexLink"/>
                <w:rtl w:val="true"/>
              </w:rPr>
              <w:t>اختلاف الأمر والنهي حقيقة وآثاراً</w:t>
            </w:r>
            <w:r>
              <w:rPr>
                <w:rStyle w:val="IndexLink"/>
                <w:rtl w:val="true"/>
              </w:rPr>
              <w:tab/>
            </w:r>
            <w:r>
              <w:rPr>
                <w:rStyle w:val="IndexLink"/>
              </w:rPr>
              <w:t>257</w:t>
            </w:r>
          </w:hyperlink>
        </w:p>
        <w:p>
          <w:pPr>
            <w:pStyle w:val="Contents4"/>
            <w:tabs>
              <w:tab w:val="clear" w:pos="8176"/>
              <w:tab w:val="right" w:pos="9026" w:leader="dot"/>
            </w:tabs>
            <w:rPr/>
          </w:pPr>
          <w:hyperlink w:anchor="__RefHeading___Toc597672_730472459">
            <w:r>
              <w:rPr>
                <w:webHidden/>
                <w:rStyle w:val="IndexLink"/>
                <w:rtl w:val="true"/>
              </w:rPr>
              <w:t>تنبيهان</w:t>
            </w:r>
            <w:r>
              <w:rPr>
                <w:rStyle w:val="IndexLink"/>
                <w:rtl w:val="true"/>
              </w:rPr>
              <w:tab/>
            </w:r>
            <w:r>
              <w:rPr>
                <w:rStyle w:val="IndexLink"/>
              </w:rPr>
              <w:t>259</w:t>
            </w:r>
          </w:hyperlink>
        </w:p>
        <w:p>
          <w:pPr>
            <w:pStyle w:val="Contents4"/>
            <w:tabs>
              <w:tab w:val="clear" w:pos="8176"/>
              <w:tab w:val="right" w:pos="9026" w:leader="dot"/>
            </w:tabs>
            <w:rPr/>
          </w:pPr>
          <w:hyperlink w:anchor="__RefHeading___Toc597674_730472459">
            <w:r>
              <w:rPr>
                <w:webHidden/>
                <w:rStyle w:val="IndexLink"/>
                <w:rtl w:val="true"/>
              </w:rPr>
              <w:t>الخلاصة</w:t>
            </w:r>
            <w:r>
              <w:rPr>
                <w:rStyle w:val="IndexLink"/>
                <w:rtl w:val="true"/>
              </w:rPr>
              <w:tab/>
            </w:r>
            <w:r>
              <w:rPr>
                <w:rStyle w:val="IndexLink"/>
              </w:rPr>
              <w:t>260</w:t>
            </w:r>
          </w:hyperlink>
        </w:p>
        <w:p>
          <w:pPr>
            <w:pStyle w:val="Contents4"/>
            <w:tabs>
              <w:tab w:val="clear" w:pos="8176"/>
              <w:tab w:val="right" w:pos="9026" w:leader="dot"/>
            </w:tabs>
            <w:rPr/>
          </w:pPr>
          <w:hyperlink w:anchor="__RefHeading___Toc597676_730472459">
            <w:r>
              <w:rPr>
                <w:webHidden/>
                <w:rStyle w:val="IndexLink"/>
                <w:rtl w:val="true"/>
              </w:rPr>
              <w:t>تعلّق النهي بالكفّ أو الترك؟</w:t>
            </w:r>
            <w:r>
              <w:rPr>
                <w:rStyle w:val="IndexLink"/>
                <w:rtl w:val="true"/>
              </w:rPr>
              <w:tab/>
            </w:r>
            <w:r>
              <w:rPr>
                <w:rStyle w:val="IndexLink"/>
              </w:rPr>
              <w:t>261</w:t>
            </w:r>
          </w:hyperlink>
        </w:p>
        <w:p>
          <w:pPr>
            <w:pStyle w:val="Contents4"/>
            <w:tabs>
              <w:tab w:val="clear" w:pos="8176"/>
              <w:tab w:val="right" w:pos="9026" w:leader="dot"/>
            </w:tabs>
            <w:rPr/>
          </w:pPr>
          <w:hyperlink w:anchor="__RefHeading___Toc597678_730472459">
            <w:r>
              <w:rPr>
                <w:webHidden/>
                <w:rStyle w:val="IndexLink"/>
                <w:rtl w:val="true"/>
              </w:rPr>
              <w:t>تقسيم النهي إلى التعبّدي والتوصّلي</w:t>
            </w:r>
            <w:r>
              <w:rPr>
                <w:rStyle w:val="IndexLink"/>
                <w:rtl w:val="true"/>
              </w:rPr>
              <w:tab/>
            </w:r>
            <w:r>
              <w:rPr>
                <w:rStyle w:val="IndexLink"/>
              </w:rPr>
              <w:t>262</w:t>
            </w:r>
          </w:hyperlink>
        </w:p>
        <w:p>
          <w:pPr>
            <w:pStyle w:val="Contents4"/>
            <w:tabs>
              <w:tab w:val="clear" w:pos="8176"/>
              <w:tab w:val="right" w:pos="9026" w:leader="dot"/>
            </w:tabs>
            <w:rPr/>
          </w:pPr>
          <w:hyperlink w:anchor="__RefHeading___Toc597680_730472459">
            <w:r>
              <w:rPr>
                <w:webHidden/>
                <w:rStyle w:val="IndexLink"/>
                <w:rtl w:val="true"/>
              </w:rPr>
              <w:t>تبصرة</w:t>
            </w:r>
            <w:r>
              <w:rPr>
                <w:rStyle w:val="IndexLink"/>
                <w:rtl w:val="true"/>
              </w:rPr>
              <w:t xml:space="preserve">: </w:t>
            </w:r>
            <w:r>
              <w:rPr>
                <w:rStyle w:val="IndexLink"/>
                <w:rtl w:val="true"/>
              </w:rPr>
              <w:t>في عدم سقوط التكليف بالعصيان</w:t>
            </w:r>
            <w:r>
              <w:rPr>
                <w:rStyle w:val="IndexLink"/>
                <w:rtl w:val="true"/>
              </w:rPr>
              <w:tab/>
            </w:r>
            <w:r>
              <w:rPr>
                <w:rStyle w:val="IndexLink"/>
              </w:rPr>
              <w:t>263</w:t>
            </w:r>
          </w:hyperlink>
        </w:p>
        <w:p>
          <w:pPr>
            <w:pStyle w:val="Contents3"/>
            <w:tabs>
              <w:tab w:val="clear" w:pos="8459"/>
              <w:tab w:val="right" w:pos="9026" w:leader="dot"/>
            </w:tabs>
            <w:rPr/>
          </w:pPr>
          <w:hyperlink w:anchor="__RefHeading___Toc597682_730472459">
            <w:r>
              <w:rPr>
                <w:webHidden/>
                <w:rStyle w:val="IndexLink"/>
                <w:rtl w:val="true"/>
              </w:rPr>
              <w:t>الفصل الثاني</w:t>
            </w:r>
            <w:r>
              <w:rPr>
                <w:rStyle w:val="IndexLink"/>
                <w:rtl w:val="true"/>
              </w:rPr>
              <w:t xml:space="preserve">: </w:t>
            </w:r>
            <w:r>
              <w:rPr>
                <w:rStyle w:val="IndexLink"/>
                <w:rtl w:val="true"/>
              </w:rPr>
              <w:t>في اجتماع الأمر والنهي</w:t>
            </w:r>
            <w:r>
              <w:rPr>
                <w:rStyle w:val="IndexLink"/>
                <w:rtl w:val="true"/>
              </w:rPr>
              <w:tab/>
            </w:r>
            <w:r>
              <w:rPr>
                <w:rStyle w:val="IndexLink"/>
              </w:rPr>
              <w:t>264</w:t>
            </w:r>
          </w:hyperlink>
        </w:p>
        <w:p>
          <w:pPr>
            <w:pStyle w:val="Contents4"/>
            <w:tabs>
              <w:tab w:val="clear" w:pos="8176"/>
              <w:tab w:val="right" w:pos="9026" w:leader="dot"/>
            </w:tabs>
            <w:rPr/>
          </w:pPr>
          <w:hyperlink w:anchor="__RefHeading___Toc597684_730472459">
            <w:r>
              <w:rPr>
                <w:webHidden/>
                <w:rStyle w:val="IndexLink"/>
                <w:rtl w:val="true"/>
              </w:rPr>
              <w:t>تحرير محلّ النزاع</w:t>
            </w:r>
            <w:r>
              <w:rPr>
                <w:rStyle w:val="IndexLink"/>
                <w:rtl w:val="true"/>
              </w:rPr>
              <w:tab/>
            </w:r>
            <w:r>
              <w:rPr>
                <w:rStyle w:val="IndexLink"/>
              </w:rPr>
              <w:t>264</w:t>
            </w:r>
          </w:hyperlink>
        </w:p>
        <w:p>
          <w:pPr>
            <w:pStyle w:val="Contents4"/>
            <w:tabs>
              <w:tab w:val="clear" w:pos="8176"/>
              <w:tab w:val="right" w:pos="9026" w:leader="dot"/>
            </w:tabs>
            <w:rPr/>
          </w:pPr>
          <w:hyperlink w:anchor="__RefHeading___Toc597686_730472459">
            <w:r>
              <w:rPr>
                <w:webHidden/>
                <w:rStyle w:val="IndexLink"/>
                <w:rtl w:val="true"/>
              </w:rPr>
              <w:t>مقدّمات البحث</w:t>
            </w:r>
            <w:r>
              <w:rPr>
                <w:rStyle w:val="IndexLink"/>
                <w:rtl w:val="true"/>
              </w:rPr>
              <w:tab/>
            </w:r>
            <w:r>
              <w:rPr>
                <w:rStyle w:val="IndexLink"/>
              </w:rPr>
              <w:t>267</w:t>
            </w:r>
          </w:hyperlink>
        </w:p>
        <w:p>
          <w:pPr>
            <w:pStyle w:val="Contents4"/>
            <w:tabs>
              <w:tab w:val="clear" w:pos="8176"/>
              <w:tab w:val="right" w:pos="9026" w:leader="dot"/>
            </w:tabs>
            <w:rPr/>
          </w:pPr>
          <w:hyperlink w:anchor="__RefHeading___Toc597688_730472459">
            <w:r>
              <w:rPr>
                <w:webHidden/>
                <w:rStyle w:val="IndexLink"/>
                <w:rtl w:val="true"/>
              </w:rPr>
              <w:t>دليل امتناع الاجتماع ونقده</w:t>
            </w:r>
            <w:r>
              <w:rPr>
                <w:rStyle w:val="IndexLink"/>
                <w:rtl w:val="true"/>
              </w:rPr>
              <w:tab/>
            </w:r>
            <w:r>
              <w:rPr>
                <w:rStyle w:val="IndexLink"/>
              </w:rPr>
              <w:t>270</w:t>
            </w:r>
          </w:hyperlink>
        </w:p>
        <w:p>
          <w:pPr>
            <w:pStyle w:val="Contents4"/>
            <w:tabs>
              <w:tab w:val="clear" w:pos="8176"/>
              <w:tab w:val="right" w:pos="9026" w:leader="dot"/>
            </w:tabs>
            <w:rPr/>
          </w:pPr>
          <w:hyperlink w:anchor="__RefHeading___Toc597690_730472459">
            <w:r>
              <w:rPr>
                <w:webHidden/>
                <w:rStyle w:val="IndexLink"/>
                <w:rtl w:val="true"/>
              </w:rPr>
              <w:t>دليل الامتناع في الكفاية ونقده</w:t>
            </w:r>
            <w:r>
              <w:rPr>
                <w:rStyle w:val="IndexLink"/>
                <w:rtl w:val="true"/>
              </w:rPr>
              <w:tab/>
            </w:r>
            <w:r>
              <w:rPr>
                <w:rStyle w:val="IndexLink"/>
              </w:rPr>
              <w:t>271</w:t>
            </w:r>
          </w:hyperlink>
        </w:p>
        <w:p>
          <w:pPr>
            <w:pStyle w:val="Contents4"/>
            <w:tabs>
              <w:tab w:val="clear" w:pos="8176"/>
              <w:tab w:val="right" w:pos="9026" w:leader="dot"/>
            </w:tabs>
            <w:rPr/>
          </w:pPr>
          <w:hyperlink w:anchor="__RefHeading___Toc597692_730472459">
            <w:r>
              <w:rPr>
                <w:webHidden/>
                <w:rStyle w:val="IndexLink"/>
                <w:rtl w:val="true"/>
              </w:rPr>
              <w:t>دليل جواز الاجتماع</w:t>
            </w:r>
            <w:r>
              <w:rPr>
                <w:rStyle w:val="IndexLink"/>
                <w:rtl w:val="true"/>
              </w:rPr>
              <w:tab/>
            </w:r>
            <w:r>
              <w:rPr>
                <w:rStyle w:val="IndexLink"/>
              </w:rPr>
              <w:t>276</w:t>
            </w:r>
          </w:hyperlink>
        </w:p>
        <w:p>
          <w:pPr>
            <w:pStyle w:val="Contents4"/>
            <w:tabs>
              <w:tab w:val="clear" w:pos="8176"/>
              <w:tab w:val="right" w:pos="9026" w:leader="dot"/>
            </w:tabs>
            <w:rPr/>
          </w:pPr>
          <w:hyperlink w:anchor="__RefHeading___Toc597694_730472459">
            <w:r>
              <w:rPr>
                <w:webHidden/>
                <w:rStyle w:val="IndexLink"/>
                <w:rtl w:val="true"/>
              </w:rPr>
              <w:t>ثمرة النزاع</w:t>
            </w:r>
            <w:r>
              <w:rPr>
                <w:rStyle w:val="IndexLink"/>
                <w:rtl w:val="true"/>
              </w:rPr>
              <w:tab/>
            </w:r>
            <w:r>
              <w:rPr>
                <w:rStyle w:val="IndexLink"/>
              </w:rPr>
              <w:t>277</w:t>
            </w:r>
          </w:hyperlink>
        </w:p>
        <w:p>
          <w:pPr>
            <w:pStyle w:val="Contents4"/>
            <w:tabs>
              <w:tab w:val="clear" w:pos="8176"/>
              <w:tab w:val="right" w:pos="9026" w:leader="dot"/>
            </w:tabs>
            <w:rPr/>
          </w:pPr>
          <w:hyperlink w:anchor="__RefHeading___Toc597696_730472459">
            <w:r>
              <w:rPr>
                <w:webHidden/>
                <w:rStyle w:val="IndexLink"/>
                <w:rtl w:val="true"/>
              </w:rPr>
              <w:t>تنبيهات</w:t>
            </w:r>
            <w:r>
              <w:rPr>
                <w:rStyle w:val="IndexLink"/>
                <w:rtl w:val="true"/>
              </w:rPr>
              <w:tab/>
            </w:r>
            <w:r>
              <w:rPr>
                <w:rStyle w:val="IndexLink"/>
              </w:rPr>
              <w:t>278</w:t>
            </w:r>
          </w:hyperlink>
        </w:p>
        <w:p>
          <w:pPr>
            <w:pStyle w:val="Contents4"/>
            <w:tabs>
              <w:tab w:val="clear" w:pos="8176"/>
              <w:tab w:val="right" w:pos="9026" w:leader="dot"/>
            </w:tabs>
            <w:rPr/>
          </w:pPr>
          <w:hyperlink w:anchor="__RefHeading___Toc597698_730472459">
            <w:r>
              <w:rPr>
                <w:webHidden/>
                <w:rStyle w:val="IndexLink"/>
                <w:rtl w:val="true"/>
              </w:rPr>
              <w:t>المختار في المسألة</w:t>
            </w:r>
            <w:r>
              <w:rPr>
                <w:rStyle w:val="IndexLink"/>
                <w:rtl w:val="true"/>
              </w:rPr>
              <w:tab/>
            </w:r>
            <w:r>
              <w:rPr>
                <w:rStyle w:val="IndexLink"/>
              </w:rPr>
              <w:t>288</w:t>
            </w:r>
          </w:hyperlink>
        </w:p>
        <w:p>
          <w:pPr>
            <w:pStyle w:val="Contents3"/>
            <w:tabs>
              <w:tab w:val="clear" w:pos="8459"/>
              <w:tab w:val="right" w:pos="9026" w:leader="dot"/>
            </w:tabs>
            <w:rPr/>
          </w:pPr>
          <w:hyperlink w:anchor="__RefHeading___Toc597700_730472459">
            <w:r>
              <w:rPr>
                <w:webHidden/>
                <w:rStyle w:val="IndexLink"/>
                <w:rtl w:val="true"/>
              </w:rPr>
              <w:t>الفصل الثالث</w:t>
            </w:r>
            <w:r>
              <w:rPr>
                <w:rStyle w:val="IndexLink"/>
                <w:rtl w:val="true"/>
              </w:rPr>
              <w:t xml:space="preserve">: </w:t>
            </w:r>
            <w:r>
              <w:rPr>
                <w:rStyle w:val="IndexLink"/>
                <w:rtl w:val="true"/>
              </w:rPr>
              <w:t>في اقتضاء النهي للفساد</w:t>
            </w:r>
            <w:r>
              <w:rPr>
                <w:rStyle w:val="IndexLink"/>
                <w:rtl w:val="true"/>
              </w:rPr>
              <w:tab/>
            </w:r>
            <w:r>
              <w:rPr>
                <w:rStyle w:val="IndexLink"/>
              </w:rPr>
              <w:t>290</w:t>
            </w:r>
          </w:hyperlink>
        </w:p>
        <w:p>
          <w:pPr>
            <w:pStyle w:val="Contents4"/>
            <w:tabs>
              <w:tab w:val="clear" w:pos="8176"/>
              <w:tab w:val="right" w:pos="9026" w:leader="dot"/>
            </w:tabs>
            <w:rPr/>
          </w:pPr>
          <w:hyperlink w:anchor="__RefHeading___Toc597702_730472459">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597704_730472459">
            <w:r>
              <w:rPr>
                <w:webHidden/>
                <w:rStyle w:val="IndexLink"/>
                <w:rtl w:val="true"/>
              </w:rPr>
              <w:t>معنى الصحّة والفساد</w:t>
            </w:r>
            <w:r>
              <w:rPr>
                <w:rStyle w:val="IndexLink"/>
                <w:rtl w:val="true"/>
              </w:rPr>
              <w:tab/>
            </w:r>
            <w:r>
              <w:rPr>
                <w:rStyle w:val="IndexLink"/>
              </w:rPr>
              <w:t>291</w:t>
            </w:r>
          </w:hyperlink>
        </w:p>
        <w:p>
          <w:pPr>
            <w:pStyle w:val="Contents4"/>
            <w:tabs>
              <w:tab w:val="clear" w:pos="8176"/>
              <w:tab w:val="right" w:pos="9026" w:leader="dot"/>
            </w:tabs>
            <w:rPr/>
          </w:pPr>
          <w:hyperlink w:anchor="__RefHeading___Toc597706_730472459">
            <w:r>
              <w:rPr>
                <w:webHidden/>
                <w:rStyle w:val="IndexLink"/>
                <w:rtl w:val="true"/>
              </w:rPr>
              <w:t>تقسيم النهي في العبادات إلى الإرشادي والمولوي</w:t>
            </w:r>
            <w:r>
              <w:rPr>
                <w:rStyle w:val="IndexLink"/>
                <w:rtl w:val="true"/>
              </w:rPr>
              <w:tab/>
            </w:r>
            <w:r>
              <w:rPr>
                <w:rStyle w:val="IndexLink"/>
              </w:rPr>
              <w:t>294</w:t>
            </w:r>
          </w:hyperlink>
        </w:p>
        <w:p>
          <w:pPr>
            <w:pStyle w:val="Contents4"/>
            <w:tabs>
              <w:tab w:val="clear" w:pos="8176"/>
              <w:tab w:val="right" w:pos="9026" w:leader="dot"/>
            </w:tabs>
            <w:rPr/>
          </w:pPr>
          <w:hyperlink w:anchor="__RefHeading___Toc597708_730472459">
            <w:r>
              <w:rPr>
                <w:webHidden/>
                <w:rStyle w:val="IndexLink"/>
                <w:rtl w:val="true"/>
              </w:rPr>
              <w:t>أقسام النهي في المعاملات</w:t>
            </w:r>
            <w:r>
              <w:rPr>
                <w:rStyle w:val="IndexLink"/>
                <w:rtl w:val="true"/>
              </w:rPr>
              <w:tab/>
            </w:r>
            <w:r>
              <w:rPr>
                <w:rStyle w:val="IndexLink"/>
              </w:rPr>
              <w:t>294</w:t>
            </w:r>
          </w:hyperlink>
        </w:p>
        <w:p>
          <w:pPr>
            <w:pStyle w:val="Contents4"/>
            <w:tabs>
              <w:tab w:val="clear" w:pos="8176"/>
              <w:tab w:val="right" w:pos="9026" w:leader="dot"/>
            </w:tabs>
            <w:rPr/>
          </w:pPr>
          <w:hyperlink w:anchor="__RefHeading___Toc597710_730472459">
            <w:r>
              <w:rPr>
                <w:webHidden/>
                <w:rStyle w:val="IndexLink"/>
                <w:rtl w:val="true"/>
              </w:rPr>
              <w:t>الاستدلال على الفساد بفهم العلماء</w:t>
            </w:r>
            <w:r>
              <w:rPr>
                <w:rStyle w:val="IndexLink"/>
                <w:rtl w:val="true"/>
              </w:rPr>
              <w:tab/>
            </w:r>
            <w:r>
              <w:rPr>
                <w:rStyle w:val="IndexLink"/>
              </w:rPr>
              <w:t>296</w:t>
            </w:r>
          </w:hyperlink>
        </w:p>
        <w:p>
          <w:pPr>
            <w:pStyle w:val="Contents4"/>
            <w:tabs>
              <w:tab w:val="clear" w:pos="8176"/>
              <w:tab w:val="right" w:pos="9026" w:leader="dot"/>
            </w:tabs>
            <w:rPr/>
          </w:pPr>
          <w:hyperlink w:anchor="__RefHeading___Toc597712_730472459">
            <w:r>
              <w:rPr>
                <w:webHidden/>
                <w:rStyle w:val="IndexLink"/>
                <w:rtl w:val="true"/>
              </w:rPr>
              <w:t>الاستدلال بالروايات</w:t>
            </w:r>
            <w:r>
              <w:rPr>
                <w:rStyle w:val="IndexLink"/>
                <w:rtl w:val="true"/>
              </w:rPr>
              <w:tab/>
            </w:r>
            <w:r>
              <w:rPr>
                <w:rStyle w:val="IndexLink"/>
              </w:rPr>
              <w:t>297</w:t>
            </w:r>
          </w:hyperlink>
        </w:p>
        <w:p>
          <w:pPr>
            <w:pStyle w:val="Contents4"/>
            <w:tabs>
              <w:tab w:val="clear" w:pos="8176"/>
              <w:tab w:val="right" w:pos="9026" w:leader="dot"/>
            </w:tabs>
            <w:rPr/>
          </w:pPr>
          <w:hyperlink w:anchor="__RefHeading___Toc597714_730472459">
            <w:r>
              <w:rPr>
                <w:webHidden/>
                <w:rStyle w:val="IndexLink"/>
                <w:rtl w:val="true"/>
              </w:rPr>
              <w:t>تذنيب</w:t>
            </w:r>
            <w:r>
              <w:rPr>
                <w:rStyle w:val="IndexLink"/>
                <w:rtl w:val="true"/>
              </w:rPr>
              <w:tab/>
            </w:r>
            <w:r>
              <w:rPr>
                <w:rStyle w:val="IndexLink"/>
              </w:rPr>
              <w:t>298</w:t>
            </w:r>
          </w:hyperlink>
        </w:p>
        <w:p>
          <w:pPr>
            <w:pStyle w:val="Contents2"/>
            <w:tabs>
              <w:tab w:val="clear" w:pos="8743"/>
              <w:tab w:val="right" w:pos="9026" w:leader="dot"/>
            </w:tabs>
            <w:rPr/>
          </w:pPr>
          <w:hyperlink w:anchor="__RefHeading___Toc597716_730472459">
            <w:r>
              <w:rPr>
                <w:webHidden/>
                <w:rStyle w:val="IndexLink"/>
                <w:rtl w:val="true"/>
              </w:rPr>
              <w:t>المقصد الثالث في المفاهیم</w:t>
            </w:r>
            <w:r>
              <w:rPr>
                <w:rStyle w:val="IndexLink"/>
                <w:rtl w:val="true"/>
              </w:rPr>
              <w:tab/>
            </w:r>
            <w:r>
              <w:rPr>
                <w:rStyle w:val="IndexLink"/>
              </w:rPr>
              <w:t>300</w:t>
            </w:r>
          </w:hyperlink>
        </w:p>
        <w:p>
          <w:pPr>
            <w:pStyle w:val="Contents3"/>
            <w:tabs>
              <w:tab w:val="clear" w:pos="8459"/>
              <w:tab w:val="right" w:pos="9026" w:leader="dot"/>
            </w:tabs>
            <w:rPr/>
          </w:pPr>
          <w:hyperlink w:anchor="__RefHeading___Toc597718_730472459">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597720_730472459">
            <w:r>
              <w:rPr>
                <w:webHidden/>
                <w:rStyle w:val="IndexLink"/>
                <w:rtl w:val="true"/>
              </w:rPr>
              <w:t>الفصل الأوّل</w:t>
            </w:r>
            <w:r>
              <w:rPr>
                <w:rStyle w:val="IndexLink"/>
                <w:rtl w:val="true"/>
              </w:rPr>
              <w:t xml:space="preserve">: </w:t>
            </w:r>
            <w:r>
              <w:rPr>
                <w:rStyle w:val="IndexLink"/>
                <w:rtl w:val="true"/>
              </w:rPr>
              <w:t>في معنى المنطوق والمفهوم</w:t>
            </w:r>
            <w:r>
              <w:rPr>
                <w:rStyle w:val="IndexLink"/>
                <w:rtl w:val="true"/>
              </w:rPr>
              <w:tab/>
            </w:r>
            <w:r>
              <w:rPr>
                <w:rStyle w:val="IndexLink"/>
              </w:rPr>
              <w:t>302</w:t>
            </w:r>
          </w:hyperlink>
        </w:p>
        <w:p>
          <w:pPr>
            <w:pStyle w:val="Contents4"/>
            <w:tabs>
              <w:tab w:val="clear" w:pos="8176"/>
              <w:tab w:val="right" w:pos="9026" w:leader="dot"/>
            </w:tabs>
            <w:rPr/>
          </w:pPr>
          <w:hyperlink w:anchor="__RefHeading___Toc597722_730472459">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597724_730472459">
            <w:r>
              <w:rPr>
                <w:webHidden/>
                <w:rStyle w:val="IndexLink"/>
                <w:rtl w:val="true"/>
              </w:rPr>
              <w:t>شمول البحث على مفهوم المخالفة والموافقة</w:t>
            </w:r>
            <w:r>
              <w:rPr>
                <w:rStyle w:val="IndexLink"/>
                <w:rtl w:val="true"/>
              </w:rPr>
              <w:tab/>
            </w:r>
            <w:r>
              <w:rPr>
                <w:rStyle w:val="IndexLink"/>
              </w:rPr>
              <w:t>305</w:t>
            </w:r>
          </w:hyperlink>
        </w:p>
        <w:p>
          <w:pPr>
            <w:pStyle w:val="Contents4"/>
            <w:tabs>
              <w:tab w:val="clear" w:pos="8176"/>
              <w:tab w:val="right" w:pos="9026" w:leader="dot"/>
            </w:tabs>
            <w:rPr/>
          </w:pPr>
          <w:hyperlink w:anchor="__RefHeading___Toc597726_730472459">
            <w:r>
              <w:rPr>
                <w:webHidden/>
                <w:rStyle w:val="IndexLink"/>
                <w:rtl w:val="true"/>
              </w:rPr>
              <w:t>ردّ إشكال على الشريف المرتضى</w:t>
            </w:r>
            <w:r>
              <w:rPr>
                <w:rStyle w:val="IndexLink"/>
                <w:rtl w:val="true"/>
              </w:rPr>
              <w:t>(</w:t>
            </w:r>
            <w:r>
              <w:rPr>
                <w:rStyle w:val="IndexLink"/>
                <w:rtl w:val="true"/>
              </w:rPr>
              <w:t>قدس سره</w:t>
            </w:r>
            <w:r>
              <w:rPr>
                <w:rStyle w:val="IndexLink"/>
                <w:rtl w:val="true"/>
              </w:rPr>
              <w:t>)</w:t>
              <w:tab/>
            </w:r>
            <w:r>
              <w:rPr>
                <w:rStyle w:val="IndexLink"/>
              </w:rPr>
              <w:t>306</w:t>
            </w:r>
          </w:hyperlink>
        </w:p>
        <w:p>
          <w:pPr>
            <w:pStyle w:val="Contents3"/>
            <w:tabs>
              <w:tab w:val="clear" w:pos="8459"/>
              <w:tab w:val="right" w:pos="9026" w:leader="dot"/>
            </w:tabs>
            <w:rPr/>
          </w:pPr>
          <w:hyperlink w:anchor="__RefHeading___Toc597728_730472459">
            <w:r>
              <w:rPr>
                <w:webHidden/>
                <w:rStyle w:val="IndexLink"/>
                <w:rtl w:val="true"/>
              </w:rPr>
              <w:t>الفصل الثاني</w:t>
            </w:r>
            <w:r>
              <w:rPr>
                <w:rStyle w:val="IndexLink"/>
                <w:rtl w:val="true"/>
              </w:rPr>
              <w:t xml:space="preserve">: </w:t>
            </w:r>
            <w:r>
              <w:rPr>
                <w:rStyle w:val="IndexLink"/>
                <w:rtl w:val="true"/>
              </w:rPr>
              <w:t>في المنشأ وما يحصل به المفهوم</w:t>
            </w:r>
            <w:r>
              <w:rPr>
                <w:rStyle w:val="IndexLink"/>
                <w:rtl w:val="true"/>
              </w:rPr>
              <w:tab/>
            </w:r>
            <w:r>
              <w:rPr>
                <w:rStyle w:val="IndexLink"/>
              </w:rPr>
              <w:t>308</w:t>
            </w:r>
          </w:hyperlink>
        </w:p>
        <w:p>
          <w:pPr>
            <w:pStyle w:val="Contents4"/>
            <w:tabs>
              <w:tab w:val="clear" w:pos="8176"/>
              <w:tab w:val="right" w:pos="9026" w:leader="dot"/>
            </w:tabs>
            <w:rPr/>
          </w:pPr>
          <w:hyperlink w:anchor="__RefHeading___Toc597730_730472459">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597732_730472459">
            <w:r>
              <w:rPr>
                <w:webHidden/>
                <w:rStyle w:val="IndexLink"/>
                <w:rtl w:val="true"/>
              </w:rPr>
              <w:t>مفاد المفهوم</w:t>
            </w:r>
            <w:r>
              <w:rPr>
                <w:rStyle w:val="IndexLink"/>
                <w:rtl w:val="true"/>
              </w:rPr>
              <w:tab/>
            </w:r>
            <w:r>
              <w:rPr>
                <w:rStyle w:val="IndexLink"/>
              </w:rPr>
              <w:t>310</w:t>
            </w:r>
          </w:hyperlink>
        </w:p>
        <w:p>
          <w:pPr>
            <w:pStyle w:val="Contents3"/>
            <w:tabs>
              <w:tab w:val="clear" w:pos="8459"/>
              <w:tab w:val="right" w:pos="9026" w:leader="dot"/>
            </w:tabs>
            <w:rPr/>
          </w:pPr>
          <w:hyperlink w:anchor="__RefHeading___Toc597734_730472459">
            <w:r>
              <w:rPr>
                <w:webHidden/>
                <w:rStyle w:val="IndexLink"/>
                <w:rtl w:val="true"/>
              </w:rPr>
              <w:t>الفصل الثالث</w:t>
            </w:r>
            <w:r>
              <w:rPr>
                <w:rStyle w:val="IndexLink"/>
                <w:rtl w:val="true"/>
              </w:rPr>
              <w:t xml:space="preserve">: </w:t>
            </w:r>
            <w:r>
              <w:rPr>
                <w:rStyle w:val="IndexLink"/>
                <w:rtl w:val="true"/>
              </w:rPr>
              <w:t>في مفهوم الشرط</w:t>
            </w:r>
            <w:r>
              <w:rPr>
                <w:rStyle w:val="IndexLink"/>
                <w:rtl w:val="true"/>
              </w:rPr>
              <w:tab/>
            </w:r>
            <w:r>
              <w:rPr>
                <w:rStyle w:val="IndexLink"/>
              </w:rPr>
              <w:t>314</w:t>
            </w:r>
          </w:hyperlink>
        </w:p>
        <w:p>
          <w:pPr>
            <w:pStyle w:val="Contents3"/>
            <w:tabs>
              <w:tab w:val="clear" w:pos="8459"/>
              <w:tab w:val="right" w:pos="9026" w:leader="dot"/>
            </w:tabs>
            <w:rPr/>
          </w:pPr>
          <w:hyperlink w:anchor="__RefHeading___Toc597736_730472459">
            <w:r>
              <w:rPr>
                <w:webHidden/>
                <w:rStyle w:val="IndexLink"/>
                <w:rtl w:val="true"/>
              </w:rPr>
              <w:t>الفصل الرابع</w:t>
            </w:r>
            <w:r>
              <w:rPr>
                <w:rStyle w:val="IndexLink"/>
                <w:rtl w:val="true"/>
              </w:rPr>
              <w:t xml:space="preserve">: </w:t>
            </w:r>
            <w:r>
              <w:rPr>
                <w:rStyle w:val="IndexLink"/>
                <w:rtl w:val="true"/>
              </w:rPr>
              <w:t>في المفهوم في الجمل الإنشائية</w:t>
            </w:r>
            <w:r>
              <w:rPr>
                <w:rStyle w:val="IndexLink"/>
                <w:rtl w:val="true"/>
              </w:rPr>
              <w:tab/>
            </w:r>
            <w:r>
              <w:rPr>
                <w:rStyle w:val="IndexLink"/>
              </w:rPr>
              <w:t>318</w:t>
            </w:r>
          </w:hyperlink>
        </w:p>
        <w:p>
          <w:pPr>
            <w:pStyle w:val="Contents3"/>
            <w:tabs>
              <w:tab w:val="clear" w:pos="8459"/>
              <w:tab w:val="right" w:pos="9026" w:leader="dot"/>
            </w:tabs>
            <w:rPr/>
          </w:pPr>
          <w:hyperlink w:anchor="__RefHeading___Toc597738_730472459">
            <w:r>
              <w:rPr>
                <w:webHidden/>
                <w:rStyle w:val="IndexLink"/>
                <w:rtl w:val="true"/>
              </w:rPr>
              <w:t>الفصل الخامس</w:t>
            </w:r>
            <w:r>
              <w:rPr>
                <w:rStyle w:val="IndexLink"/>
                <w:rtl w:val="true"/>
              </w:rPr>
              <w:t xml:space="preserve">: </w:t>
            </w:r>
            <w:r>
              <w:rPr>
                <w:rStyle w:val="IndexLink"/>
                <w:rtl w:val="true"/>
              </w:rPr>
              <w:t>هل المراد انتفاء سنخ الحكم أو شخصه؟</w:t>
            </w:r>
            <w:r>
              <w:rPr>
                <w:rStyle w:val="IndexLink"/>
                <w:rtl w:val="true"/>
              </w:rPr>
              <w:tab/>
            </w:r>
            <w:r>
              <w:rPr>
                <w:rStyle w:val="IndexLink"/>
              </w:rPr>
              <w:t>320</w:t>
            </w:r>
          </w:hyperlink>
        </w:p>
        <w:p>
          <w:pPr>
            <w:pStyle w:val="Contents3"/>
            <w:tabs>
              <w:tab w:val="clear" w:pos="8459"/>
              <w:tab w:val="right" w:pos="9026" w:leader="dot"/>
            </w:tabs>
            <w:rPr/>
          </w:pPr>
          <w:hyperlink w:anchor="__RefHeading___Toc597740_730472459">
            <w:r>
              <w:rPr>
                <w:webHidden/>
                <w:rStyle w:val="IndexLink"/>
                <w:rtl w:val="true"/>
              </w:rPr>
              <w:t>الفصل السادس</w:t>
            </w:r>
            <w:r>
              <w:rPr>
                <w:rStyle w:val="IndexLink"/>
                <w:rtl w:val="true"/>
              </w:rPr>
              <w:t xml:space="preserve">: </w:t>
            </w:r>
            <w:r>
              <w:rPr>
                <w:rStyle w:val="IndexLink"/>
                <w:rtl w:val="true"/>
              </w:rPr>
              <w:t>في تعدّد الشرط ووحدة الجزاء</w:t>
            </w:r>
            <w:r>
              <w:rPr>
                <w:rStyle w:val="IndexLink"/>
                <w:rtl w:val="true"/>
              </w:rPr>
              <w:tab/>
            </w:r>
            <w:r>
              <w:rPr>
                <w:rStyle w:val="IndexLink"/>
              </w:rPr>
              <w:t>322</w:t>
            </w:r>
          </w:hyperlink>
        </w:p>
        <w:p>
          <w:pPr>
            <w:pStyle w:val="Contents3"/>
            <w:tabs>
              <w:tab w:val="clear" w:pos="8459"/>
              <w:tab w:val="right" w:pos="9026" w:leader="dot"/>
            </w:tabs>
            <w:rPr/>
          </w:pPr>
          <w:hyperlink w:anchor="__RefHeading___Toc597742_730472459">
            <w:r>
              <w:rPr>
                <w:webHidden/>
                <w:rStyle w:val="IndexLink"/>
                <w:rtl w:val="true"/>
              </w:rPr>
              <w:t>الفصل السابع</w:t>
            </w:r>
            <w:r>
              <w:rPr>
                <w:rStyle w:val="IndexLink"/>
                <w:rtl w:val="true"/>
              </w:rPr>
              <w:t xml:space="preserve">: </w:t>
            </w:r>
            <w:r>
              <w:rPr>
                <w:rStyle w:val="IndexLink"/>
                <w:rtl w:val="true"/>
              </w:rPr>
              <w:t>في تداخل الأسباب والمسبّبات</w:t>
            </w:r>
            <w:r>
              <w:rPr>
                <w:rStyle w:val="IndexLink"/>
                <w:rtl w:val="true"/>
              </w:rPr>
              <w:tab/>
            </w:r>
            <w:r>
              <w:rPr>
                <w:rStyle w:val="IndexLink"/>
              </w:rPr>
              <w:t>324</w:t>
            </w:r>
          </w:hyperlink>
        </w:p>
        <w:p>
          <w:pPr>
            <w:pStyle w:val="Contents4"/>
            <w:tabs>
              <w:tab w:val="clear" w:pos="8176"/>
              <w:tab w:val="right" w:pos="9026" w:leader="dot"/>
            </w:tabs>
            <w:rPr/>
          </w:pPr>
          <w:hyperlink w:anchor="__RefHeading___Toc597744_730472459">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597746_730472459">
            <w:r>
              <w:rPr>
                <w:webHidden/>
                <w:rStyle w:val="IndexLink"/>
                <w:rtl w:val="true"/>
              </w:rPr>
              <w:t>تحرير محلّ النزاع</w:t>
            </w:r>
            <w:r>
              <w:rPr>
                <w:rStyle w:val="IndexLink"/>
                <w:rtl w:val="true"/>
              </w:rPr>
              <w:tab/>
            </w:r>
            <w:r>
              <w:rPr>
                <w:rStyle w:val="IndexLink"/>
              </w:rPr>
              <w:t>324</w:t>
            </w:r>
          </w:hyperlink>
        </w:p>
        <w:p>
          <w:pPr>
            <w:pStyle w:val="Contents4"/>
            <w:tabs>
              <w:tab w:val="clear" w:pos="8176"/>
              <w:tab w:val="right" w:pos="9026" w:leader="dot"/>
            </w:tabs>
            <w:rPr/>
          </w:pPr>
          <w:hyperlink w:anchor="__RefHeading___Toc597748_730472459">
            <w:r>
              <w:rPr>
                <w:webHidden/>
                <w:rStyle w:val="IndexLink"/>
                <w:rtl w:val="true"/>
              </w:rPr>
              <w:t>الاستدلال على عدم التداخل</w:t>
            </w:r>
            <w:r>
              <w:rPr>
                <w:rStyle w:val="IndexLink"/>
                <w:rtl w:val="true"/>
              </w:rPr>
              <w:tab/>
            </w:r>
            <w:r>
              <w:rPr>
                <w:rStyle w:val="IndexLink"/>
              </w:rPr>
              <w:t>325</w:t>
            </w:r>
          </w:hyperlink>
        </w:p>
        <w:p>
          <w:pPr>
            <w:pStyle w:val="Contents3"/>
            <w:tabs>
              <w:tab w:val="clear" w:pos="8459"/>
              <w:tab w:val="right" w:pos="9026" w:leader="dot"/>
            </w:tabs>
            <w:rPr/>
          </w:pPr>
          <w:hyperlink w:anchor="__RefHeading___Toc597750_730472459">
            <w:r>
              <w:rPr>
                <w:webHidden/>
                <w:rStyle w:val="IndexLink"/>
                <w:rtl w:val="true"/>
              </w:rPr>
              <w:t>الفصل الثامن</w:t>
            </w:r>
            <w:r>
              <w:rPr>
                <w:rStyle w:val="IndexLink"/>
                <w:rtl w:val="true"/>
              </w:rPr>
              <w:t xml:space="preserve">: </w:t>
            </w:r>
            <w:r>
              <w:rPr>
                <w:rStyle w:val="IndexLink"/>
                <w:rtl w:val="true"/>
              </w:rPr>
              <w:t>في تطابق المفهوم مع المنطوق</w:t>
            </w:r>
            <w:r>
              <w:rPr>
                <w:rStyle w:val="IndexLink"/>
                <w:rtl w:val="true"/>
              </w:rPr>
              <w:tab/>
            </w:r>
            <w:r>
              <w:rPr>
                <w:rStyle w:val="IndexLink"/>
              </w:rPr>
              <w:t>330</w:t>
            </w:r>
          </w:hyperlink>
        </w:p>
        <w:p>
          <w:pPr>
            <w:pStyle w:val="Contents4"/>
            <w:tabs>
              <w:tab w:val="clear" w:pos="8176"/>
              <w:tab w:val="right" w:pos="9026" w:leader="dot"/>
            </w:tabs>
            <w:rPr/>
          </w:pPr>
          <w:hyperlink w:anchor="__RefHeading___Toc597752_730472459">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597754_730472459">
            <w:r>
              <w:rPr>
                <w:webHidden/>
                <w:rStyle w:val="IndexLink"/>
                <w:rtl w:val="true"/>
              </w:rPr>
              <w:t>خاتمة</w:t>
            </w:r>
            <w:r>
              <w:rPr>
                <w:rStyle w:val="IndexLink"/>
                <w:rtl w:val="true"/>
              </w:rPr>
              <w:t xml:space="preserve">: </w:t>
            </w:r>
            <w:r>
              <w:rPr>
                <w:rStyle w:val="IndexLink"/>
                <w:rtl w:val="true"/>
              </w:rPr>
              <w:t>في سائر المفاهيم</w:t>
            </w:r>
            <w:r>
              <w:rPr>
                <w:rStyle w:val="IndexLink"/>
                <w:rtl w:val="true"/>
              </w:rPr>
              <w:tab/>
            </w:r>
            <w:r>
              <w:rPr>
                <w:rStyle w:val="IndexLink"/>
              </w:rPr>
              <w:t>331</w:t>
            </w:r>
          </w:hyperlink>
        </w:p>
        <w:p>
          <w:pPr>
            <w:pStyle w:val="Contents2"/>
            <w:tabs>
              <w:tab w:val="clear" w:pos="8743"/>
              <w:tab w:val="right" w:pos="9026" w:leader="dot"/>
            </w:tabs>
            <w:rPr/>
          </w:pPr>
          <w:hyperlink w:anchor="__RefHeading___Toc597756_730472459">
            <w:r>
              <w:rPr>
                <w:webHidden/>
                <w:rStyle w:val="IndexLink"/>
                <w:rtl w:val="true"/>
              </w:rPr>
              <w:t>المقصد الرابع</w:t>
            </w:r>
            <w:r>
              <w:rPr>
                <w:rStyle w:val="IndexLink"/>
                <w:rtl w:val="true"/>
              </w:rPr>
              <w:t xml:space="preserve">: </w:t>
            </w:r>
            <w:r>
              <w:rPr>
                <w:rStyle w:val="IndexLink"/>
                <w:rtl w:val="true"/>
              </w:rPr>
              <w:t>في العامّ</w:t>
            </w:r>
            <w:r>
              <w:rPr>
                <w:rStyle w:val="IndexLink"/>
                <w:rtl w:val="true"/>
              </w:rPr>
              <w:tab/>
            </w:r>
            <w:r>
              <w:rPr>
                <w:rStyle w:val="IndexLink"/>
              </w:rPr>
              <w:t>336</w:t>
            </w:r>
          </w:hyperlink>
        </w:p>
        <w:p>
          <w:pPr>
            <w:pStyle w:val="Contents3"/>
            <w:tabs>
              <w:tab w:val="clear" w:pos="8459"/>
              <w:tab w:val="right" w:pos="9026" w:leader="dot"/>
            </w:tabs>
            <w:rPr/>
          </w:pPr>
          <w:hyperlink w:anchor="__RefHeading___Toc597758_730472459">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97760_730472459">
            <w:r>
              <w:rPr>
                <w:webHidden/>
                <w:rStyle w:val="IndexLink"/>
                <w:rtl w:val="true"/>
              </w:rPr>
              <w:t>نکتة</w:t>
            </w:r>
            <w:r>
              <w:rPr>
                <w:rStyle w:val="IndexLink"/>
                <w:rtl w:val="true"/>
              </w:rPr>
              <w:tab/>
            </w:r>
            <w:r>
              <w:rPr>
                <w:rStyle w:val="IndexLink"/>
              </w:rPr>
              <w:t>338</w:t>
            </w:r>
          </w:hyperlink>
        </w:p>
        <w:p>
          <w:pPr>
            <w:pStyle w:val="Contents4"/>
            <w:tabs>
              <w:tab w:val="clear" w:pos="8176"/>
              <w:tab w:val="right" w:pos="9026" w:leader="dot"/>
            </w:tabs>
            <w:rPr/>
          </w:pPr>
          <w:hyperlink w:anchor="__RefHeading___Toc597762_730472459">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597764_730472459">
            <w:r>
              <w:rPr>
                <w:webHidden/>
                <w:rStyle w:val="IndexLink"/>
                <w:rtl w:val="true"/>
              </w:rPr>
              <w:t>تعريف العامّ والخاصّ</w:t>
            </w:r>
            <w:r>
              <w:rPr>
                <w:rStyle w:val="IndexLink"/>
                <w:rtl w:val="true"/>
              </w:rPr>
              <w:tab/>
            </w:r>
            <w:r>
              <w:rPr>
                <w:rStyle w:val="IndexLink"/>
              </w:rPr>
              <w:t>338</w:t>
            </w:r>
          </w:hyperlink>
        </w:p>
        <w:p>
          <w:pPr>
            <w:pStyle w:val="Contents3"/>
            <w:tabs>
              <w:tab w:val="clear" w:pos="8459"/>
              <w:tab w:val="right" w:pos="9026" w:leader="dot"/>
            </w:tabs>
            <w:rPr/>
          </w:pPr>
          <w:hyperlink w:anchor="__RefHeading___Toc597766_730472459">
            <w:r>
              <w:rPr>
                <w:webHidden/>
                <w:rStyle w:val="IndexLink"/>
                <w:rtl w:val="true"/>
              </w:rPr>
              <w:t>الفصل الأوّل</w:t>
            </w:r>
            <w:r>
              <w:rPr>
                <w:rStyle w:val="IndexLink"/>
                <w:rtl w:val="true"/>
              </w:rPr>
              <w:t xml:space="preserve">: </w:t>
            </w:r>
            <w:r>
              <w:rPr>
                <w:rStyle w:val="IndexLink"/>
                <w:rtl w:val="true"/>
              </w:rPr>
              <w:t>في أقسام العامّ</w:t>
            </w:r>
            <w:r>
              <w:rPr>
                <w:rStyle w:val="IndexLink"/>
                <w:rtl w:val="true"/>
              </w:rPr>
              <w:tab/>
            </w:r>
            <w:r>
              <w:rPr>
                <w:rStyle w:val="IndexLink"/>
              </w:rPr>
              <w:t>340</w:t>
            </w:r>
          </w:hyperlink>
        </w:p>
        <w:p>
          <w:pPr>
            <w:pStyle w:val="Contents4"/>
            <w:tabs>
              <w:tab w:val="clear" w:pos="8176"/>
              <w:tab w:val="right" w:pos="9026" w:leader="dot"/>
            </w:tabs>
            <w:rPr/>
          </w:pPr>
          <w:hyperlink w:anchor="__RefHeading___Toc597768_730472459">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597770_730472459">
            <w:r>
              <w:rPr>
                <w:webHidden/>
                <w:rStyle w:val="IndexLink"/>
                <w:rtl w:val="true"/>
              </w:rPr>
              <w:t>تذنيب</w:t>
            </w:r>
            <w:r>
              <w:rPr>
                <w:rStyle w:val="IndexLink"/>
                <w:rtl w:val="true"/>
              </w:rPr>
              <w:tab/>
            </w:r>
            <w:r>
              <w:rPr>
                <w:rStyle w:val="IndexLink"/>
              </w:rPr>
              <w:t>341</w:t>
            </w:r>
          </w:hyperlink>
        </w:p>
        <w:p>
          <w:pPr>
            <w:pStyle w:val="Contents3"/>
            <w:tabs>
              <w:tab w:val="clear" w:pos="8459"/>
              <w:tab w:val="right" w:pos="9026" w:leader="dot"/>
            </w:tabs>
            <w:rPr/>
          </w:pPr>
          <w:hyperlink w:anchor="__RefHeading___Toc597772_730472459">
            <w:r>
              <w:rPr>
                <w:webHidden/>
                <w:rStyle w:val="IndexLink"/>
                <w:rtl w:val="true"/>
              </w:rPr>
              <w:t>الفصل الثاني</w:t>
            </w:r>
            <w:r>
              <w:rPr>
                <w:rStyle w:val="IndexLink"/>
                <w:rtl w:val="true"/>
              </w:rPr>
              <w:t xml:space="preserve">: </w:t>
            </w:r>
            <w:r>
              <w:rPr>
                <w:rStyle w:val="IndexLink"/>
                <w:rtl w:val="true"/>
              </w:rPr>
              <w:t>في وجود الصيغة للعموم</w:t>
            </w:r>
            <w:r>
              <w:rPr>
                <w:rStyle w:val="IndexLink"/>
                <w:rtl w:val="true"/>
              </w:rPr>
              <w:tab/>
            </w:r>
            <w:r>
              <w:rPr>
                <w:rStyle w:val="IndexLink"/>
              </w:rPr>
              <w:t>344</w:t>
            </w:r>
          </w:hyperlink>
        </w:p>
        <w:p>
          <w:pPr>
            <w:pStyle w:val="Contents3"/>
            <w:tabs>
              <w:tab w:val="clear" w:pos="8459"/>
              <w:tab w:val="right" w:pos="9026" w:leader="dot"/>
            </w:tabs>
            <w:rPr/>
          </w:pPr>
          <w:hyperlink w:anchor="__RefHeading___Toc597774_730472459">
            <w:r>
              <w:rPr>
                <w:webHidden/>
                <w:rStyle w:val="IndexLink"/>
                <w:rtl w:val="true"/>
              </w:rPr>
              <w:t>الفصل الثالث</w:t>
            </w:r>
            <w:r>
              <w:rPr>
                <w:rStyle w:val="IndexLink"/>
                <w:rtl w:val="true"/>
              </w:rPr>
              <w:t xml:space="preserve">: </w:t>
            </w:r>
            <w:r>
              <w:rPr>
                <w:rStyle w:val="IndexLink"/>
                <w:rtl w:val="true"/>
              </w:rPr>
              <w:t>فيما یدلّ على العموم</w:t>
            </w:r>
            <w:r>
              <w:rPr>
                <w:rStyle w:val="IndexLink"/>
                <w:rtl w:val="true"/>
              </w:rPr>
              <w:tab/>
            </w:r>
            <w:r>
              <w:rPr>
                <w:rStyle w:val="IndexLink"/>
              </w:rPr>
              <w:t>346</w:t>
            </w:r>
          </w:hyperlink>
        </w:p>
        <w:p>
          <w:pPr>
            <w:pStyle w:val="Contents3"/>
            <w:tabs>
              <w:tab w:val="clear" w:pos="8459"/>
              <w:tab w:val="right" w:pos="9026" w:leader="dot"/>
            </w:tabs>
            <w:rPr/>
          </w:pPr>
          <w:hyperlink w:anchor="__RefHeading___Toc597776_730472459">
            <w:r>
              <w:rPr>
                <w:webHidden/>
                <w:rStyle w:val="IndexLink"/>
                <w:rtl w:val="true"/>
              </w:rPr>
              <w:t>الفصل الرابع</w:t>
            </w:r>
            <w:r>
              <w:rPr>
                <w:rStyle w:val="IndexLink"/>
                <w:rtl w:val="true"/>
              </w:rPr>
              <w:t xml:space="preserve">: </w:t>
            </w:r>
            <w:r>
              <w:rPr>
                <w:rStyle w:val="IndexLink"/>
                <w:rtl w:val="true"/>
              </w:rPr>
              <w:t>في حجّية العامّ المخصَّص</w:t>
            </w:r>
            <w:r>
              <w:rPr>
                <w:rStyle w:val="IndexLink"/>
                <w:rtl w:val="true"/>
              </w:rPr>
              <w:tab/>
            </w:r>
            <w:r>
              <w:rPr>
                <w:rStyle w:val="IndexLink"/>
              </w:rPr>
              <w:t>351</w:t>
            </w:r>
          </w:hyperlink>
        </w:p>
        <w:p>
          <w:pPr>
            <w:pStyle w:val="Contents3"/>
            <w:tabs>
              <w:tab w:val="clear" w:pos="8459"/>
              <w:tab w:val="right" w:pos="9026" w:leader="dot"/>
            </w:tabs>
            <w:rPr/>
          </w:pPr>
          <w:hyperlink w:anchor="__RefHeading___Toc597778_730472459">
            <w:r>
              <w:rPr>
                <w:webHidden/>
                <w:rStyle w:val="IndexLink"/>
                <w:rtl w:val="true"/>
              </w:rPr>
              <w:t>الفصل الخامس</w:t>
            </w:r>
            <w:r>
              <w:rPr>
                <w:rStyle w:val="IndexLink"/>
                <w:rtl w:val="true"/>
              </w:rPr>
              <w:t xml:space="preserve">: </w:t>
            </w:r>
            <w:r>
              <w:rPr>
                <w:rStyle w:val="IndexLink"/>
                <w:rtl w:val="true"/>
              </w:rPr>
              <w:t>في التمسّك بالعامّ عند إجمال المخصِّص مفهوماً</w:t>
            </w:r>
            <w:r>
              <w:rPr>
                <w:rStyle w:val="IndexLink"/>
                <w:rtl w:val="true"/>
              </w:rPr>
              <w:tab/>
            </w:r>
            <w:r>
              <w:rPr>
                <w:rStyle w:val="IndexLink"/>
              </w:rPr>
              <w:t>361</w:t>
            </w:r>
          </w:hyperlink>
        </w:p>
        <w:p>
          <w:pPr>
            <w:pStyle w:val="Contents3"/>
            <w:tabs>
              <w:tab w:val="clear" w:pos="8459"/>
              <w:tab w:val="right" w:pos="9026" w:leader="dot"/>
            </w:tabs>
            <w:rPr/>
          </w:pPr>
          <w:hyperlink w:anchor="__RefHeading___Toc597780_730472459">
            <w:r>
              <w:rPr>
                <w:webHidden/>
                <w:rStyle w:val="IndexLink"/>
                <w:rtl w:val="true"/>
              </w:rPr>
              <w:t>الفصل السادس</w:t>
            </w:r>
            <w:r>
              <w:rPr>
                <w:rStyle w:val="IndexLink"/>
                <w:rtl w:val="true"/>
              </w:rPr>
              <w:t xml:space="preserve">: </w:t>
            </w:r>
            <w:r>
              <w:rPr>
                <w:rStyle w:val="IndexLink"/>
                <w:rtl w:val="true"/>
              </w:rPr>
              <w:t>في التمسّك بالعامّ عند إجمال المخصِّص مصداقاً</w:t>
            </w:r>
            <w:r>
              <w:rPr>
                <w:rStyle w:val="IndexLink"/>
                <w:rtl w:val="true"/>
              </w:rPr>
              <w:tab/>
            </w:r>
            <w:r>
              <w:rPr>
                <w:rStyle w:val="IndexLink"/>
              </w:rPr>
              <w:t>363</w:t>
            </w:r>
          </w:hyperlink>
        </w:p>
        <w:p>
          <w:pPr>
            <w:pStyle w:val="Contents4"/>
            <w:tabs>
              <w:tab w:val="clear" w:pos="8176"/>
              <w:tab w:val="right" w:pos="9026" w:leader="dot"/>
            </w:tabs>
            <w:rPr/>
          </w:pPr>
          <w:hyperlink w:anchor="__RefHeading___Toc597782_730472459">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597784_730472459">
            <w:r>
              <w:rPr>
                <w:webHidden/>
                <w:rStyle w:val="IndexLink"/>
                <w:rtl w:val="true"/>
              </w:rPr>
              <w:t>دليل المجوّزين</w:t>
            </w:r>
            <w:r>
              <w:rPr>
                <w:rStyle w:val="IndexLink"/>
                <w:rtl w:val="true"/>
              </w:rPr>
              <w:tab/>
            </w:r>
            <w:r>
              <w:rPr>
                <w:rStyle w:val="IndexLink"/>
              </w:rPr>
              <w:t>363</w:t>
            </w:r>
          </w:hyperlink>
        </w:p>
        <w:p>
          <w:pPr>
            <w:pStyle w:val="Contents4"/>
            <w:tabs>
              <w:tab w:val="clear" w:pos="8176"/>
              <w:tab w:val="right" w:pos="9026" w:leader="dot"/>
            </w:tabs>
            <w:rPr/>
          </w:pPr>
          <w:hyperlink w:anchor="__RefHeading___Toc597786_730472459">
            <w:r>
              <w:rPr>
                <w:webHidden/>
                <w:rStyle w:val="IndexLink"/>
                <w:rtl w:val="true"/>
              </w:rPr>
              <w:t>بيان آخر لتصحيح جواز التمسّك والجواب عنه</w:t>
            </w:r>
            <w:r>
              <w:rPr>
                <w:rStyle w:val="IndexLink"/>
                <w:rtl w:val="true"/>
              </w:rPr>
              <w:tab/>
            </w:r>
            <w:r>
              <w:rPr>
                <w:rStyle w:val="IndexLink"/>
              </w:rPr>
              <w:t>368</w:t>
            </w:r>
          </w:hyperlink>
        </w:p>
        <w:p>
          <w:pPr>
            <w:pStyle w:val="Contents4"/>
            <w:tabs>
              <w:tab w:val="clear" w:pos="8176"/>
              <w:tab w:val="right" w:pos="9026" w:leader="dot"/>
            </w:tabs>
            <w:rPr/>
          </w:pPr>
          <w:hyperlink w:anchor="__RefHeading___Toc597788_730472459">
            <w:r>
              <w:rPr>
                <w:webHidden/>
                <w:rStyle w:val="IndexLink"/>
                <w:rtl w:val="true"/>
              </w:rPr>
              <w:t>وجهان آخران لعدم جواز التمسّك بالعامّ</w:t>
            </w:r>
            <w:r>
              <w:rPr>
                <w:rStyle w:val="IndexLink"/>
                <w:rtl w:val="true"/>
              </w:rPr>
              <w:tab/>
            </w:r>
            <w:r>
              <w:rPr>
                <w:rStyle w:val="IndexLink"/>
              </w:rPr>
              <w:t>370</w:t>
            </w:r>
          </w:hyperlink>
        </w:p>
        <w:p>
          <w:pPr>
            <w:pStyle w:val="Contents4"/>
            <w:tabs>
              <w:tab w:val="clear" w:pos="8176"/>
              <w:tab w:val="right" w:pos="9026" w:leader="dot"/>
            </w:tabs>
            <w:rPr/>
          </w:pPr>
          <w:hyperlink w:anchor="__RefHeading___Toc597790_730472459">
            <w:r>
              <w:rPr>
                <w:webHidden/>
                <w:rStyle w:val="IndexLink"/>
                <w:rtl w:val="true"/>
              </w:rPr>
              <w:t>التمسّك بالعامّ في المخصِّص اللبّي</w:t>
            </w:r>
            <w:r>
              <w:rPr>
                <w:rStyle w:val="IndexLink"/>
                <w:rtl w:val="true"/>
              </w:rPr>
              <w:tab/>
            </w:r>
            <w:r>
              <w:rPr>
                <w:rStyle w:val="IndexLink"/>
              </w:rPr>
              <w:t>372</w:t>
            </w:r>
          </w:hyperlink>
        </w:p>
        <w:p>
          <w:pPr>
            <w:pStyle w:val="Contents4"/>
            <w:tabs>
              <w:tab w:val="clear" w:pos="8176"/>
              <w:tab w:val="right" w:pos="9026" w:leader="dot"/>
            </w:tabs>
            <w:rPr/>
          </w:pPr>
          <w:hyperlink w:anchor="__RefHeading___Toc597792_730472459">
            <w:r>
              <w:rPr>
                <w:webHidden/>
                <w:rStyle w:val="IndexLink"/>
                <w:rtl w:val="true"/>
              </w:rPr>
              <w:t>تنبيهات</w:t>
            </w:r>
            <w:r>
              <w:rPr>
                <w:rStyle w:val="IndexLink"/>
                <w:rtl w:val="true"/>
              </w:rPr>
              <w:tab/>
            </w:r>
            <w:r>
              <w:rPr>
                <w:rStyle w:val="IndexLink"/>
              </w:rPr>
              <w:t>376</w:t>
            </w:r>
          </w:hyperlink>
        </w:p>
        <w:p>
          <w:pPr>
            <w:pStyle w:val="Contents4"/>
            <w:tabs>
              <w:tab w:val="clear" w:pos="8176"/>
              <w:tab w:val="right" w:pos="9026" w:leader="dot"/>
            </w:tabs>
            <w:rPr/>
          </w:pPr>
          <w:hyperlink w:anchor="__RefHeading___Toc597794_730472459">
            <w:r>
              <w:rPr>
                <w:webHidden/>
                <w:rStyle w:val="IndexLink"/>
                <w:rtl w:val="true"/>
              </w:rPr>
              <w:t>التمسّك بالعامّ باستصحاب العدم الأزلي</w:t>
            </w:r>
            <w:r>
              <w:rPr>
                <w:rStyle w:val="IndexLink"/>
                <w:rtl w:val="true"/>
              </w:rPr>
              <w:tab/>
            </w:r>
            <w:r>
              <w:rPr>
                <w:rStyle w:val="IndexLink"/>
              </w:rPr>
              <w:t>378</w:t>
            </w:r>
          </w:hyperlink>
        </w:p>
        <w:p>
          <w:pPr>
            <w:pStyle w:val="Contents3"/>
            <w:tabs>
              <w:tab w:val="clear" w:pos="8459"/>
              <w:tab w:val="right" w:pos="9026" w:leader="dot"/>
            </w:tabs>
            <w:rPr/>
          </w:pPr>
          <w:hyperlink w:anchor="__RefHeading___Toc597796_730472459">
            <w:r>
              <w:rPr>
                <w:webHidden/>
                <w:rStyle w:val="IndexLink"/>
                <w:rtl w:val="true"/>
              </w:rPr>
              <w:t>الفصل السابع</w:t>
            </w:r>
            <w:r>
              <w:rPr>
                <w:rStyle w:val="IndexLink"/>
                <w:rtl w:val="true"/>
              </w:rPr>
              <w:t xml:space="preserve">: </w:t>
            </w:r>
            <w:r>
              <w:rPr>
                <w:rStyle w:val="IndexLink"/>
                <w:rtl w:val="true"/>
              </w:rPr>
              <w:t>في التمسّك بالعامّ قبل الفحص عن المخصِّص</w:t>
            </w:r>
            <w:r>
              <w:rPr>
                <w:rStyle w:val="IndexLink"/>
                <w:rtl w:val="true"/>
              </w:rPr>
              <w:tab/>
            </w:r>
            <w:r>
              <w:rPr>
                <w:rStyle w:val="IndexLink"/>
              </w:rPr>
              <w:t>394</w:t>
            </w:r>
          </w:hyperlink>
        </w:p>
        <w:p>
          <w:pPr>
            <w:pStyle w:val="Contents4"/>
            <w:tabs>
              <w:tab w:val="clear" w:pos="8176"/>
              <w:tab w:val="right" w:pos="9026" w:leader="dot"/>
            </w:tabs>
            <w:rPr/>
          </w:pPr>
          <w:hyperlink w:anchor="__RefHeading___Toc597798_730472459">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597800_730472459">
            <w:r>
              <w:rPr>
                <w:webHidden/>
                <w:rStyle w:val="IndexLink"/>
                <w:rtl w:val="true"/>
              </w:rPr>
              <w:t>مقدار الفحص</w:t>
            </w:r>
            <w:r>
              <w:rPr>
                <w:rStyle w:val="IndexLink"/>
                <w:rtl w:val="true"/>
              </w:rPr>
              <w:tab/>
            </w:r>
            <w:r>
              <w:rPr>
                <w:rStyle w:val="IndexLink"/>
              </w:rPr>
              <w:t>400</w:t>
            </w:r>
          </w:hyperlink>
        </w:p>
        <w:p>
          <w:pPr>
            <w:pStyle w:val="Contents3"/>
            <w:tabs>
              <w:tab w:val="clear" w:pos="8459"/>
              <w:tab w:val="right" w:pos="9026" w:leader="dot"/>
            </w:tabs>
            <w:rPr/>
          </w:pPr>
          <w:hyperlink w:anchor="__RefHeading___Toc597802_730472459">
            <w:r>
              <w:rPr>
                <w:webHidden/>
                <w:rStyle w:val="IndexLink"/>
                <w:rtl w:val="true"/>
              </w:rPr>
              <w:t>الفصل الثامن</w:t>
            </w:r>
            <w:r>
              <w:rPr>
                <w:rStyle w:val="IndexLink"/>
                <w:rtl w:val="true"/>
              </w:rPr>
              <w:t xml:space="preserve">: </w:t>
            </w:r>
            <w:r>
              <w:rPr>
                <w:rStyle w:val="IndexLink"/>
                <w:rtl w:val="true"/>
              </w:rPr>
              <w:t>شمول الخطابات الشفاهية لغير الحاضرين</w:t>
            </w:r>
            <w:r>
              <w:rPr>
                <w:rStyle w:val="IndexLink"/>
                <w:rtl w:val="true"/>
              </w:rPr>
              <w:tab/>
            </w:r>
            <w:r>
              <w:rPr>
                <w:rStyle w:val="IndexLink"/>
              </w:rPr>
              <w:t>402</w:t>
            </w:r>
          </w:hyperlink>
        </w:p>
        <w:p>
          <w:pPr>
            <w:pStyle w:val="Contents4"/>
            <w:tabs>
              <w:tab w:val="clear" w:pos="8176"/>
              <w:tab w:val="right" w:pos="9026" w:leader="dot"/>
            </w:tabs>
            <w:rPr/>
          </w:pPr>
          <w:hyperlink w:anchor="__RefHeading___Toc597804_730472459">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597806_730472459">
            <w:r>
              <w:rPr>
                <w:webHidden/>
                <w:rStyle w:val="IndexLink"/>
                <w:rtl w:val="true"/>
              </w:rPr>
              <w:t>ثمرة النزاع</w:t>
            </w:r>
            <w:r>
              <w:rPr>
                <w:rStyle w:val="IndexLink"/>
                <w:rtl w:val="true"/>
              </w:rPr>
              <w:tab/>
            </w:r>
            <w:r>
              <w:rPr>
                <w:rStyle w:val="IndexLink"/>
              </w:rPr>
              <w:t>409</w:t>
            </w:r>
          </w:hyperlink>
        </w:p>
        <w:p>
          <w:pPr>
            <w:pStyle w:val="Contents3"/>
            <w:tabs>
              <w:tab w:val="clear" w:pos="8459"/>
              <w:tab w:val="right" w:pos="9026" w:leader="dot"/>
            </w:tabs>
            <w:rPr/>
          </w:pPr>
          <w:hyperlink w:anchor="__RefHeading___Toc597808_730472459">
            <w:r>
              <w:rPr>
                <w:webHidden/>
                <w:rStyle w:val="IndexLink"/>
                <w:rtl w:val="true"/>
              </w:rPr>
              <w:t>الفصل التاسع</w:t>
            </w:r>
            <w:r>
              <w:rPr>
                <w:rStyle w:val="IndexLink"/>
                <w:rtl w:val="true"/>
              </w:rPr>
              <w:t xml:space="preserve">: </w:t>
            </w:r>
            <w:r>
              <w:rPr>
                <w:rStyle w:val="IndexLink"/>
                <w:rtl w:val="true"/>
              </w:rPr>
              <w:t>تعقب العامّ بضمير راجع إلى بعض أفراده</w:t>
            </w:r>
            <w:r>
              <w:rPr>
                <w:rStyle w:val="IndexLink"/>
                <w:rtl w:val="true"/>
              </w:rPr>
              <w:tab/>
            </w:r>
            <w:r>
              <w:rPr>
                <w:rStyle w:val="IndexLink"/>
              </w:rPr>
              <w:t>412</w:t>
            </w:r>
          </w:hyperlink>
        </w:p>
        <w:p>
          <w:pPr>
            <w:pStyle w:val="Contents3"/>
            <w:tabs>
              <w:tab w:val="clear" w:pos="8459"/>
              <w:tab w:val="right" w:pos="9026" w:leader="dot"/>
            </w:tabs>
            <w:rPr/>
          </w:pPr>
          <w:hyperlink w:anchor="__RefHeading___Toc597810_730472459">
            <w:r>
              <w:rPr>
                <w:webHidden/>
                <w:rStyle w:val="IndexLink"/>
                <w:rtl w:val="true"/>
              </w:rPr>
              <w:t>الفصل العاشر</w:t>
            </w:r>
            <w:r>
              <w:rPr>
                <w:rStyle w:val="IndexLink"/>
                <w:rtl w:val="true"/>
              </w:rPr>
              <w:t xml:space="preserve">: </w:t>
            </w:r>
            <w:r>
              <w:rPr>
                <w:rStyle w:val="IndexLink"/>
                <w:rtl w:val="true"/>
              </w:rPr>
              <w:t>تخصيص العامّ بالمفهوم المخالف</w:t>
            </w:r>
            <w:r>
              <w:rPr>
                <w:rStyle w:val="IndexLink"/>
                <w:rtl w:val="true"/>
              </w:rPr>
              <w:tab/>
            </w:r>
            <w:r>
              <w:rPr>
                <w:rStyle w:val="IndexLink"/>
              </w:rPr>
              <w:t>416</w:t>
            </w:r>
          </w:hyperlink>
        </w:p>
        <w:p>
          <w:pPr>
            <w:pStyle w:val="Contents3"/>
            <w:tabs>
              <w:tab w:val="clear" w:pos="8459"/>
              <w:tab w:val="right" w:pos="9026" w:leader="dot"/>
            </w:tabs>
            <w:rPr/>
          </w:pPr>
          <w:hyperlink w:anchor="__RefHeading___Toc597812_730472459">
            <w:r>
              <w:rPr>
                <w:webHidden/>
                <w:rStyle w:val="IndexLink"/>
                <w:rtl w:val="true"/>
              </w:rPr>
              <w:t>الفصل الحادي عشر</w:t>
            </w:r>
            <w:r>
              <w:rPr>
                <w:rStyle w:val="IndexLink"/>
                <w:rtl w:val="true"/>
              </w:rPr>
              <w:t xml:space="preserve">: </w:t>
            </w:r>
            <w:r>
              <w:rPr>
                <w:rStyle w:val="IndexLink"/>
                <w:rtl w:val="true"/>
              </w:rPr>
              <w:t>الاستثناء المتعقّب لجمل متعدّدة</w:t>
            </w:r>
            <w:r>
              <w:rPr>
                <w:rStyle w:val="IndexLink"/>
                <w:rtl w:val="true"/>
              </w:rPr>
              <w:tab/>
            </w:r>
            <w:r>
              <w:rPr>
                <w:rStyle w:val="IndexLink"/>
              </w:rPr>
              <w:t>420</w:t>
            </w:r>
          </w:hyperlink>
        </w:p>
        <w:p>
          <w:pPr>
            <w:pStyle w:val="Contents3"/>
            <w:tabs>
              <w:tab w:val="clear" w:pos="8459"/>
              <w:tab w:val="right" w:pos="9026" w:leader="dot"/>
            </w:tabs>
            <w:rPr/>
          </w:pPr>
          <w:hyperlink w:anchor="__RefHeading___Toc597814_730472459">
            <w:r>
              <w:rPr>
                <w:webHidden/>
                <w:rStyle w:val="IndexLink"/>
                <w:rtl w:val="true"/>
              </w:rPr>
              <w:t>الفصل الثاني عشر</w:t>
            </w:r>
            <w:r>
              <w:rPr>
                <w:rStyle w:val="IndexLink"/>
                <w:rtl w:val="true"/>
              </w:rPr>
              <w:t xml:space="preserve">: </w:t>
            </w:r>
            <w:r>
              <w:rPr>
                <w:rStyle w:val="IndexLink"/>
                <w:rtl w:val="true"/>
              </w:rPr>
              <w:t>جواز تخصيص الكتاب بخبر الواحد</w:t>
            </w:r>
            <w:r>
              <w:rPr>
                <w:rStyle w:val="IndexLink"/>
                <w:rtl w:val="true"/>
              </w:rPr>
              <w:tab/>
            </w:r>
            <w:r>
              <w:rPr>
                <w:rStyle w:val="IndexLink"/>
              </w:rPr>
              <w:t>424</w:t>
            </w:r>
          </w:hyperlink>
        </w:p>
        <w:p>
          <w:pPr>
            <w:pStyle w:val="Contents3"/>
            <w:tabs>
              <w:tab w:val="clear" w:pos="8459"/>
              <w:tab w:val="right" w:pos="9026" w:leader="dot"/>
            </w:tabs>
            <w:rPr/>
          </w:pPr>
          <w:hyperlink w:anchor="__RefHeading___Toc597816_730472459">
            <w:r>
              <w:rPr>
                <w:webHidden/>
                <w:rStyle w:val="IndexLink"/>
                <w:rtl w:val="true"/>
              </w:rPr>
              <w:t>الفصل الثالث عشر</w:t>
            </w:r>
            <w:r>
              <w:rPr>
                <w:rStyle w:val="IndexLink"/>
                <w:rtl w:val="true"/>
              </w:rPr>
              <w:t xml:space="preserve">: </w:t>
            </w:r>
            <w:r>
              <w:rPr>
                <w:rStyle w:val="IndexLink"/>
                <w:rtl w:val="true"/>
              </w:rPr>
              <w:t>أحوال العامّ والخاصّ المتخالفين</w:t>
            </w:r>
            <w:r>
              <w:rPr>
                <w:rStyle w:val="IndexLink"/>
                <w:rtl w:val="true"/>
              </w:rPr>
              <w:tab/>
            </w:r>
            <w:r>
              <w:rPr>
                <w:rStyle w:val="IndexLink"/>
              </w:rPr>
              <w:t>428</w:t>
            </w:r>
          </w:hyperlink>
        </w:p>
        <w:p>
          <w:pPr>
            <w:pStyle w:val="Contents2"/>
            <w:tabs>
              <w:tab w:val="clear" w:pos="8743"/>
              <w:tab w:val="right" w:pos="9026" w:leader="dot"/>
            </w:tabs>
            <w:rPr/>
          </w:pPr>
          <w:hyperlink w:anchor="__RefHeading___Toc597818_730472459">
            <w:r>
              <w:rPr>
                <w:webHidden/>
                <w:rStyle w:val="IndexLink"/>
                <w:rtl w:val="true"/>
              </w:rPr>
              <w:t>المقصد الخامس</w:t>
            </w:r>
            <w:r>
              <w:rPr>
                <w:rStyle w:val="IndexLink"/>
                <w:rtl w:val="true"/>
              </w:rPr>
              <w:t xml:space="preserve">: </w:t>
            </w:r>
            <w:r>
              <w:rPr>
                <w:rStyle w:val="IndexLink"/>
                <w:rtl w:val="true"/>
              </w:rPr>
              <w:t>في المطلق والمقيّد</w:t>
            </w:r>
            <w:r>
              <w:rPr>
                <w:rStyle w:val="IndexLink"/>
                <w:rtl w:val="true"/>
              </w:rPr>
              <w:tab/>
            </w:r>
            <w:r>
              <w:rPr>
                <w:rStyle w:val="IndexLink"/>
              </w:rPr>
              <w:t>430</w:t>
            </w:r>
          </w:hyperlink>
        </w:p>
        <w:p>
          <w:pPr>
            <w:pStyle w:val="Contents3"/>
            <w:tabs>
              <w:tab w:val="clear" w:pos="8459"/>
              <w:tab w:val="right" w:pos="9026" w:leader="dot"/>
            </w:tabs>
            <w:rPr/>
          </w:pPr>
          <w:hyperlink w:anchor="__RefHeading___Toc597820_730472459">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597822_730472459">
            <w:r>
              <w:rPr>
                <w:webHidden/>
                <w:rStyle w:val="IndexLink"/>
                <w:rtl w:val="true"/>
              </w:rPr>
              <w:t>الأمر الأوّل</w:t>
            </w:r>
            <w:r>
              <w:rPr>
                <w:rStyle w:val="IndexLink"/>
                <w:rtl w:val="true"/>
              </w:rPr>
              <w:t xml:space="preserve">: </w:t>
            </w:r>
            <w:r>
              <w:rPr>
                <w:rStyle w:val="IndexLink"/>
                <w:rtl w:val="true"/>
              </w:rPr>
              <w:t>في تعريف المطلق والمقيّد</w:t>
            </w:r>
            <w:r>
              <w:rPr>
                <w:rStyle w:val="IndexLink"/>
                <w:rtl w:val="true"/>
              </w:rPr>
              <w:tab/>
            </w:r>
            <w:r>
              <w:rPr>
                <w:rStyle w:val="IndexLink"/>
              </w:rPr>
              <w:t>432</w:t>
            </w:r>
          </w:hyperlink>
        </w:p>
        <w:p>
          <w:pPr>
            <w:pStyle w:val="Contents3"/>
            <w:tabs>
              <w:tab w:val="clear" w:pos="8459"/>
              <w:tab w:val="right" w:pos="9026" w:leader="dot"/>
            </w:tabs>
            <w:rPr/>
          </w:pPr>
          <w:hyperlink w:anchor="__RefHeading___Toc597824_730472459">
            <w:r>
              <w:rPr>
                <w:webHidden/>
                <w:rStyle w:val="IndexLink"/>
                <w:rtl w:val="true"/>
              </w:rPr>
              <w:t>الأمر الثاني</w:t>
            </w:r>
            <w:r>
              <w:rPr>
                <w:rStyle w:val="IndexLink"/>
                <w:rtl w:val="true"/>
              </w:rPr>
              <w:t xml:space="preserve">: </w:t>
            </w:r>
            <w:r>
              <w:rPr>
                <w:rStyle w:val="IndexLink"/>
                <w:rtl w:val="true"/>
              </w:rPr>
              <w:t>في ملاك الإطلاق والتقييد</w:t>
            </w:r>
            <w:r>
              <w:rPr>
                <w:rStyle w:val="IndexLink"/>
                <w:rtl w:val="true"/>
              </w:rPr>
              <w:tab/>
            </w:r>
            <w:r>
              <w:rPr>
                <w:rStyle w:val="IndexLink"/>
              </w:rPr>
              <w:t>436</w:t>
            </w:r>
          </w:hyperlink>
        </w:p>
        <w:p>
          <w:pPr>
            <w:pStyle w:val="Contents3"/>
            <w:tabs>
              <w:tab w:val="clear" w:pos="8459"/>
              <w:tab w:val="right" w:pos="9026" w:leader="dot"/>
            </w:tabs>
            <w:rPr/>
          </w:pPr>
          <w:hyperlink w:anchor="__RefHeading___Toc597826_730472459">
            <w:r>
              <w:rPr>
                <w:webHidden/>
                <w:rStyle w:val="IndexLink"/>
                <w:rtl w:val="true"/>
              </w:rPr>
              <w:t>الأمر الثالث</w:t>
            </w:r>
            <w:r>
              <w:rPr>
                <w:rStyle w:val="IndexLink"/>
                <w:rtl w:val="true"/>
              </w:rPr>
              <w:t xml:space="preserve">: </w:t>
            </w:r>
            <w:r>
              <w:rPr>
                <w:rStyle w:val="IndexLink"/>
                <w:rtl w:val="true"/>
              </w:rPr>
              <w:t>في ألفاظ المطلق</w:t>
            </w:r>
            <w:r>
              <w:rPr>
                <w:rStyle w:val="IndexLink"/>
                <w:rtl w:val="true"/>
              </w:rPr>
              <w:tab/>
            </w:r>
            <w:r>
              <w:rPr>
                <w:rStyle w:val="IndexLink"/>
              </w:rPr>
              <w:t>440</w:t>
            </w:r>
          </w:hyperlink>
        </w:p>
        <w:p>
          <w:pPr>
            <w:pStyle w:val="Contents3"/>
            <w:tabs>
              <w:tab w:val="clear" w:pos="8459"/>
              <w:tab w:val="right" w:pos="9026" w:leader="dot"/>
            </w:tabs>
            <w:rPr/>
          </w:pPr>
          <w:hyperlink w:anchor="__RefHeading___Toc597828_730472459">
            <w:r>
              <w:rPr>
                <w:webHidden/>
                <w:rStyle w:val="IndexLink"/>
                <w:rtl w:val="true"/>
              </w:rPr>
              <w:t>الأمر الرابع</w:t>
            </w:r>
            <w:r>
              <w:rPr>
                <w:rStyle w:val="IndexLink"/>
                <w:rtl w:val="true"/>
              </w:rPr>
              <w:t xml:space="preserve">: </w:t>
            </w:r>
            <w:r>
              <w:rPr>
                <w:rStyle w:val="IndexLink"/>
                <w:rtl w:val="true"/>
              </w:rPr>
              <w:t>في اعتبارات الماهية وتقسيمها</w:t>
            </w:r>
            <w:r>
              <w:rPr>
                <w:rStyle w:val="IndexLink"/>
                <w:rtl w:val="true"/>
              </w:rPr>
              <w:tab/>
            </w:r>
            <w:r>
              <w:rPr>
                <w:rStyle w:val="IndexLink"/>
              </w:rPr>
              <w:t>446</w:t>
            </w:r>
          </w:hyperlink>
        </w:p>
        <w:p>
          <w:pPr>
            <w:pStyle w:val="Contents3"/>
            <w:tabs>
              <w:tab w:val="clear" w:pos="8459"/>
              <w:tab w:val="right" w:pos="9026" w:leader="dot"/>
            </w:tabs>
            <w:rPr/>
          </w:pPr>
          <w:hyperlink w:anchor="__RefHeading___Toc597830_730472459">
            <w:r>
              <w:rPr>
                <w:webHidden/>
                <w:rStyle w:val="IndexLink"/>
                <w:rtl w:val="true"/>
              </w:rPr>
              <w:t>الأمر الخامس</w:t>
            </w:r>
            <w:r>
              <w:rPr>
                <w:rStyle w:val="IndexLink"/>
                <w:rtl w:val="true"/>
              </w:rPr>
              <w:t xml:space="preserve">: </w:t>
            </w:r>
            <w:r>
              <w:rPr>
                <w:rStyle w:val="IndexLink"/>
                <w:rtl w:val="true"/>
              </w:rPr>
              <w:t>في إحراز الإطلاق إثباتاً</w:t>
            </w:r>
            <w:r>
              <w:rPr>
                <w:rStyle w:val="IndexLink"/>
                <w:rtl w:val="true"/>
              </w:rPr>
              <w:tab/>
            </w:r>
            <w:r>
              <w:rPr>
                <w:rStyle w:val="IndexLink"/>
              </w:rPr>
              <w:t>450</w:t>
            </w:r>
          </w:hyperlink>
        </w:p>
        <w:p>
          <w:pPr>
            <w:pStyle w:val="Contents4"/>
            <w:tabs>
              <w:tab w:val="clear" w:pos="8176"/>
              <w:tab w:val="right" w:pos="9026" w:leader="dot"/>
            </w:tabs>
            <w:rPr/>
          </w:pPr>
          <w:hyperlink w:anchor="__RefHeading___Toc597832_730472459">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597834_730472459">
            <w:r>
              <w:rPr>
                <w:webHidden/>
                <w:rStyle w:val="IndexLink"/>
                <w:rtl w:val="true"/>
              </w:rPr>
              <w:t>تنبيهات</w:t>
            </w:r>
            <w:r>
              <w:rPr>
                <w:rStyle w:val="IndexLink"/>
                <w:rtl w:val="true"/>
              </w:rPr>
              <w:tab/>
            </w:r>
            <w:r>
              <w:rPr>
                <w:rStyle w:val="IndexLink"/>
              </w:rPr>
              <w:t>453</w:t>
            </w:r>
          </w:hyperlink>
        </w:p>
        <w:p>
          <w:pPr>
            <w:pStyle w:val="Contents2"/>
            <w:tabs>
              <w:tab w:val="clear" w:pos="8743"/>
              <w:tab w:val="right" w:pos="9026" w:leader="dot"/>
            </w:tabs>
            <w:rPr/>
          </w:pPr>
          <w:hyperlink w:anchor="__RefHeading___Toc597836_730472459">
            <w:r>
              <w:rPr>
                <w:webHidden/>
                <w:rStyle w:val="IndexLink"/>
                <w:rtl w:val="true"/>
              </w:rPr>
              <w:t>مصادر التحقیق</w:t>
            </w:r>
            <w:r>
              <w:rPr>
                <w:rStyle w:val="IndexLink"/>
                <w:rtl w:val="true"/>
              </w:rPr>
              <w:tab/>
            </w:r>
            <w:r>
              <w:rPr>
                <w:rStyle w:val="IndexLink"/>
              </w:rPr>
              <w:t>458</w:t>
            </w:r>
          </w:hyperlink>
        </w:p>
        <w:p>
          <w:pPr>
            <w:pStyle w:val="Contents2"/>
            <w:tabs>
              <w:tab w:val="clear" w:pos="8743"/>
              <w:tab w:val="right" w:pos="9026" w:leader="dot"/>
            </w:tabs>
            <w:rPr/>
          </w:pPr>
          <w:hyperlink w:anchor="__RefHeading___Toc597838_730472459">
            <w:r>
              <w:rPr>
                <w:webHidden/>
                <w:rStyle w:val="IndexLink"/>
                <w:rtl w:val="true"/>
              </w:rPr>
              <w:t>فهرس المحتویات</w:t>
            </w:r>
            <w:r>
              <w:rPr>
                <w:rStyle w:val="IndexLink"/>
                <w:rtl w:val="true"/>
              </w:rPr>
              <w:tab/>
            </w:r>
            <w:r>
              <w:rPr>
                <w:rStyle w:val="IndexLink"/>
              </w:rPr>
              <w:t>472</w:t>
            </w:r>
          </w:hyperlink>
        </w:p>
        <w:p>
          <w:pPr>
            <w:pStyle w:val="Contents2"/>
            <w:tabs>
              <w:tab w:val="clear" w:pos="8743"/>
              <w:tab w:val="right" w:pos="9026" w:leader="dot"/>
            </w:tabs>
            <w:rPr/>
          </w:pPr>
          <w:hyperlink w:anchor="__RefHeading___Toc597840_730472459">
            <w:r>
              <w:rPr>
                <w:webHidden/>
                <w:rStyle w:val="IndexLink"/>
                <w:rtl w:val="true"/>
              </w:rPr>
              <w:t>آثار سماحة آیة العظمی الصافی الگلپایگانی مد ظله الوارف</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25_159566"/>
      <w:bookmarkStart w:id="1" w:name="pg14725_159566"/>
      <w:bookmarkEnd w:id="1"/>
    </w:p>
    <w:p>
      <w:pPr>
        <w:pStyle w:val="Heading2"/>
        <w:numPr>
          <w:ilvl w:val="1"/>
          <w:numId w:val="1"/>
        </w:numPr>
        <w:rPr/>
      </w:pPr>
      <w:bookmarkStart w:id="2" w:name="pg14725_159566"/>
      <w:bookmarkStart w:id="3" w:name="__RefHeading___Toc597372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لطف‌الله الصافی‌الگلپایگانی مدظله‌العالی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تقریرات درس آیت‌الله سیدحسین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سیدحسین،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4942697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374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بیان الاُصول</w:t>
      </w:r>
    </w:p>
    <w:p>
      <w:pPr>
        <w:pStyle w:val="BookText"/>
        <w:rPr/>
      </w:pPr>
      <w:r>
        <w:rPr>
          <w:rFonts w:ascii="IRNazanin" w:hAnsi="IRNazanin" w:eastAsia="IRNazanin"/>
          <w:color w:val="111111"/>
          <w:sz w:val="28"/>
          <w:sz w:val="28"/>
          <w:szCs w:val="28"/>
          <w:rtl w:val="true"/>
          <w:lang w:bidi="fa-IR"/>
        </w:rPr>
        <w:t>تألیف المرجع الديني الأعلى آية اللّه العظمى الشيخ لطف اللّه الصافي الگلپايگاني مدّظلّه‌العالی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البشير النذير، والسراج المنير، أشرف الأنبياء والمرسلين، سيّدنا أبي القاسم محمد وآله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فمن منن الله تعالى على هذا العبد الحقير أن شرّفه مدّة خمس عشرة سنة في بلدة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 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بالاستفادة والاستفاضة من مجالس الإفادة والإفاضة لنابغة الدهر وفقيه العصر، نائب الإمام وأمينه على الحلال والحرام، صاحب الزعامة الكبرى والمرجعية العظمى، محيي الشريعة الغرّاء، وفخر الملّة البيضاء، من كان بالحقّ حجّة عن الحجّة، صاحب المكارم والمناقب والمحامد، اُسوة الزاهدين، وجمال السالكين والمتعبّدين، مولانا السيّد الحاج آقا حسين الطباطبائي البروجردي، أعلى الله في فراديس الجنان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بتوفيق الله تعالى وله الحمد والشكر خصّيصاً به، ومستفيضاً من مجالس درسه في الفقه والاُصول ومجالس الإفتاء والفتوى، وسائر مجالسه المليئة بالإفادات الثمينة العلمية، والإفاضات الروحانية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لي ولأخي الأكبر الأمجد اختصاص به، نرى منه كثير التشويق والتقدير والترحيب، يتفحّص عنّا إذا غبنا عن مجلسه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املأ مضجعه بأنوار رحمتك الخاصّة الّتي تخصّ بها أولياءك المخلصين، واجعل روحه في أعلى عليّين عند جدّه سيّد المرسلين، صلواتك عليه وعلى أولاده الطاهرين</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واعلم يا أخي أنّ ما كتبته واستفدته من إفاداته في الاُصول إنّما هو من بحث المشتقّ إلى مبحث البراءة، ولكنّي أضفت إليه الأبحاث المتقدّمة، والّتي كان بعضها من حاشيته القيّمة على الكفاية موجوداً عندي، بعضها الآخر ممّا استخرجته ممّا كتبه عنه غيري، لاسيّما بعض الأفاضل ممّن تتلمّذ عليه في بروجرد</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أنّي أضفت إليه سائر المباحث من البراءة إلى آخر مبحث الاجتهاد والتقليد؛ ليكون الكتاب شاملاً للمباحث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الهادي إلى الصواب</w:t>
      </w:r>
      <w:r>
        <w:rPr>
          <w:rFonts w:eastAsia="Amiri" w:cs="Amiri" w:ascii="Amiri" w:hAnsi="Amiri"/>
          <w:color w:val="111111"/>
          <w:sz w:val="28"/>
          <w:szCs w:val="28"/>
          <w:rtl w:val="true"/>
          <w:lang w:bidi="ar-SA"/>
        </w:rPr>
        <w:t xml:space="preserve">. </w:t>
      </w:r>
      <w:bookmarkStart w:id="7" w:name="pg14725_159572"/>
    </w:p>
    <w:p>
      <w:pPr>
        <w:pStyle w:val="Heading2"/>
        <w:numPr>
          <w:ilvl w:val="1"/>
          <w:numId w:val="1"/>
        </w:numPr>
        <w:rPr/>
      </w:pPr>
      <w:bookmarkStart w:id="8" w:name="__RefHeading___Toc597376_730472459"/>
      <w:bookmarkStart w:id="9" w:name="_Toc3"/>
      <w:bookmarkEnd w:id="7"/>
      <w:bookmarkEnd w:id="8"/>
      <w:r>
        <w:rPr>
          <w:rtl w:val="true"/>
        </w:rPr>
        <w:t>المقدّمة في بيان اُمور</w:t>
      </w:r>
      <w:bookmarkEnd w:id="9"/>
    </w:p>
    <w:p>
      <w:pPr>
        <w:pStyle w:val="Heading3"/>
        <w:numPr>
          <w:ilvl w:val="2"/>
          <w:numId w:val="1"/>
        </w:numPr>
        <w:rPr/>
      </w:pPr>
      <w:bookmarkStart w:id="10" w:name="__RefHeading___Toc597378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العلم</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الاستعمال المجازي</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اللفظ وإرادة نوعه، أو صنفه، أو شخصه</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الألفاظ موضوعة لمعانيها بما هي هي</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علائم الحقيقة والمجاز</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والأعمّ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المشتقّ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725_159574"/>
      <w:bookmarkStart w:id="13" w:name="pg14725_159574"/>
      <w:bookmarkEnd w:id="13"/>
    </w:p>
    <w:p>
      <w:pPr>
        <w:pStyle w:val="Heading3"/>
        <w:numPr>
          <w:ilvl w:val="2"/>
          <w:numId w:val="1"/>
        </w:numPr>
        <w:rPr/>
      </w:pPr>
      <w:bookmarkStart w:id="14" w:name="pg14725_159574"/>
      <w:bookmarkStart w:id="15" w:name="__RefHeading___Toc597380_730472459"/>
      <w:bookmarkStart w:id="16" w:name="_Toc5"/>
      <w:bookmarkEnd w:id="14"/>
      <w:bookmarkEnd w:id="15"/>
      <w:r>
        <w:rPr>
          <w:rtl w:val="true"/>
        </w:rPr>
        <w:t>الأمر الأوّل</w:t>
      </w:r>
      <w:r>
        <w:rPr>
          <w:rtl w:val="true"/>
        </w:rPr>
        <w:t xml:space="preserve">: </w:t>
      </w:r>
      <w:r>
        <w:rPr>
          <w:rtl w:val="true"/>
        </w:rPr>
        <w:t>في موضوع العلم</w:t>
      </w:r>
      <w:bookmarkEnd w:id="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الكفاية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المقدّمة ففي بيان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کلّ علم، هو الّذي يبحث فيه عن عوارضه الذاتية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أرباب العلوم العقلية والنقلية</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اتّفاقهم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من شذّ من متأخّري الاُصوليين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لکلّ علم من العلوم موضوعاً على حدة، وأنّ تمايزها إنّما يكون بتمايز تلك الموضوعات، قد اتّفقوا أيضاً على أنّ موضوع کلّ علم هو ما يبحث في هذا العلم عن عوارضه 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ذلك هو أنّ موضوع العلم كما يكون جهة امتياز مسائله عن مسائل سائر العلوم، كذلك يكون جهة وحدة لمسائله المختلفة أيضاً، لاشتراك جميعها في كونها باحثة عن عوارض ذلك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مقدّم في التحصّل على مسائل العلم، لأنّها إنّما تكون مسائله باعتبار كونها باحثة عن عوارضه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هو الملاك الفذّ لمعرفة حدّ العلم وغايته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فموضوع العلم على هذا، هو المعلوم الأوّل الّذي يضعه مدوِّن العلم تجاه عقله ليبحث فيما يدوّنه من المسائل عن شؤونه المجهولة، وكأنّهم لذا سمّوه بموضوع العلم، لا لما قد يتراءى من المتن من أنّه الكلي الصادق على موضوعات مسائله، وسيأتي الكلام فيه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مرادهم بالعارض في تعريفه كما صرّح به شارح المطالع</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ويدلّ عليه تتبعّ مسائل العلوم،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اصطلح عليه المنطقيّون في كتاب إيساغوجي،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الذاتی في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المحمول الّذي تنقوّم ذات الموضوع به غیر خارج عنها، کالحیوان أو الناطق المحمولین علی الإنسان، و‌العرضي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المحمول الخارج عن ذات الموضوع لاحقاً به بعد تقوّمة بجمیع ذاتیاته، کالضاحك اللاحق للإنسان، والماشي اللاحق للحیوان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وقسّموه إلى الخاصّة والعرض العامّ، وقابلوه بالذاتي المقسّم إلى النوع والجنس والفصل، وهو الخارج المحمول، أي الكلّي الخارج عن الشيء مفهوماً المتّحد معه وجوداً؛ لا ما اصطلح عليه الطبيعيّون، وقسّموه إلى المقولات التسع، وقابلوه بالجوهر، وهو الموجود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من 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الذاتي والعرضي إضافيّان يمكن صدقهما على مفهوم واحد بالقياس إلى شيئين بخلاف الجوهر والعرض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يمكن أن يكونا مفهومين کلّ واحد منهما عرضاً للآخر بالمعنى المقابل للذاتي لا بالمعنى المقابل للجوهر، 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الجنس عرض عامّ بالإضافة إلى الفصل، والفصل خاصّة غير شاملة بالنسبة إلى الجنس، وهما ذاتيان بالقياس إلى النوع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العرض المقابل للذاتي يصدق على المفاهيم الزائدة الصادقة على </w:t>
      </w:r>
    </w:p>
    <w:p>
      <w:pPr>
        <w:pStyle w:val="BookText"/>
        <w:rPr/>
      </w:pPr>
      <w:r>
        <w:rPr>
          <w:rFonts w:ascii="Amiri" w:hAnsi="Amiri" w:eastAsia="Amiri" w:cs="Amiri"/>
          <w:color w:val="111111"/>
          <w:sz w:val="28"/>
          <w:sz w:val="28"/>
          <w:szCs w:val="28"/>
          <w:rtl w:val="true"/>
          <w:lang w:bidi="ar-SA"/>
        </w:rPr>
        <w:t>الجواهر أيضاً، بخلاف المقابل للجوهر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 بالعرض الذاتي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عروضه للمعروض، أي اتّحاده معه في المرتبة المتأخّرة عن مرتبة الذات لحوقاً أوّلياً بحسب تلك المرتبة، أي لا يكون لحوقه به مترتّباً على لحوق حيثية اُخرى به كذلك حتى يكون هذا متأخّراً عن الذات بمرتبتين بحسب الاعتبار، ويكون مع ذلك عارضاً بتمام ذاته أو بجزئه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 العرض الغريب، وهو العارض للشيء بتوسّط عارض آخر أو بجزئه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وهذا القول هو المشهور بینهم، وقد ردّه صاحب الفصول بالتفصیل في فصوله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الأصفهاني، ص</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العارض بتوسّط العارض المساوي عرض ذاتي يبحث عنه أيضاً في العلوم، وهو بعيد محتاج إلى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يتراءى من تمثيل صاحب الفصول</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وصاحب الفصول هو، الشیخ محمد حسین بن محمد رحیم الطهراني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من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مقدّمات العلوم في طهران، ثم اکتسب من شقیقه الحجّة الشیخ محمد تقی الأصفهاني صاحب هدایة المسترشدین في أصفهان، ثم هاجر إلی العراق، فسکن کربلاء، وکان یقیم الجماعة في الحرم المطهّر من جهة الرأس الشریف، فیأتمّ به خیار الطلبة والصلحاء و‌عامّة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في کربلاء یومذاﻙ فریق من الشیخیة، وکان المرحوم کثیر التشنیع علیهم حتی ضعّف نفوذهم وکسر شوکتهم؛ إذ کان مرجعاً عامّاً في التدریس والتقلید، وقد تخرّج من معهده جمع من کبار العلماء، وله آثار أشهرها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داعي ربّه سنة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في الصحن الصغیر في الحجرة الواقعة علی یمین الداخل، سبقه فیها صاحب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بزرگ الطهراني، أعلام الشیعة الکرام البررة في القرن الثالث بعد الهجرة، رقم </w:t>
      </w:r>
      <w:r>
        <w:rPr>
          <w:rFonts w:eastAsia="IRNazanin" w:cs="IRNazanin"/>
          <w:color w:val="111111"/>
          <w:sz w:val="28"/>
          <w:szCs w:val="28"/>
          <w:lang w:bidi="fa-IR"/>
        </w:rPr>
        <w:t>795</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 الغريب بالسرعة العارضة للحركة العارضة للجسم، وبالشدّة العارضة للبياض العارض للجسم من جملة العرض</w:t>
      </w:r>
    </w:p>
    <w:p>
      <w:pPr>
        <w:pStyle w:val="BookText"/>
        <w:rPr/>
      </w:pPr>
      <w:r>
        <w:rPr>
          <w:rFonts w:ascii="Amiri" w:hAnsi="Amiri" w:eastAsia="Amiri" w:cs="Amiri"/>
          <w:color w:val="111111"/>
          <w:sz w:val="28"/>
          <w:sz w:val="28"/>
          <w:szCs w:val="28"/>
          <w:rtl w:val="true"/>
          <w:lang w:bidi="ar-SA"/>
        </w:rPr>
        <w:t>على مصطلح الطبيعيّين،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الذاتي لشيء على ما يعرض نفسه، والغريب على ما لا يعرضه أصلاً بل يعرض لما هو عرض له، قد ظهر بطلانه ممّا بيّناه، مضافاً إلى ما في تمثيله هذا من المناقشات الاُخر الّتي تركناها حذراً من الإطالة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یدلّ على ما ذكروه أنّك إذا لاحظت مسائل الفنون المختلفة، وقطعت نظرك عن غير ذواتها، الّتي هي القضايا المرکّبة من موضوعات ومحمولات ونسب، حتى عن مدوِّنها وعن غرضه منه، وعمّا يصدق على موضوعاتها أو على محمولاتها من المفاهيم، رأيت في نظرك هذا بين مسائل کلّ فنّ منها من المناسبة والمشاركة ما لا تراه بينها وبين مسائل غيره، فترى تشارك مسائل النحو فقط في بيان هيأة آخر الكلمة في لغة العرب؛ مسائل الصرف في بيان هيأتها من غير جهة آخرها؛ ومسائل المنطق في بيان أنّ أيّ معلوم صالح للإيصال إلى مجهول وأيّها غير صالح؛ ومسائل العلم الإلهي في أنّ أيّ شيء ممّا نتصوّره موجود في الأعيان، وأيّها غير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ترى هذا التشارك في غيرها، وهكذا سائر الفنون، وتراها مع ذلك مسائل مختلفة متمايزة بعضها من بعض، فيعلم بذلك أنّها في مرتبة ذواتها ملتئمة من جهة جامعة مشتركة بين جميعها، وجهات مائزة ينفرد كل واحد منها بواحدة منها، وقد حمل فيها إحداهما على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تلك الجهات المائزة عين الجهة الجامعة ولا جزءها بالضرورة، فهي خارجة عنها مفهوماً، والمفروض هو اتّحادهما وجوداً قضيّة للحمل، فهي عوارض منطقية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فينتج أنّ لمسائل کلّ فنّ من الفنون جهة جامعة يشترك جميعها في البحث عن عوارضها المنطقية، وأنّ تلك الجهة بعينها مائزة بينها وبين مسائل سائر الفنون لفرض كونها فاقدة لها، وهذا هو المطلوب</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التنبيه على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مسائل العلم ليست منحصرة في القضايا الموجبة الّتي تكون الجهات المائزة فيها عوارض واقعية لموضوع العلم، بل تشمل سوالبها أيضاً وإن كان مفادها سلب العروض، فإنّ البحث عن عوارض الموضوع يستدعي البحث عن كلّ ما قيل أو يحتمل أنّه من عوارضه، سواء أدّى إلى الإثبات أو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الجامعة الّتي ذكرنا أنّها هي موضوع العلم لا يلزم وقوعها موضوعة في مسائل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أنّ تسميته به ليست بهذا الإعتبار بل الغالب في المسائل هو حمل هذه الجهة على الجهات المائزة لكونها أعمّ منها، ومن هنا ترى أنّ مفهوم المنتج لكذا وهو المرادف للموصل إلى المجهول يحمل في مسائل المنطق على ضروب الأشكال، والموجود بما هو موجود مع أنّه موضوع للفلسفة الكلّية يقع محمولاً في مسائلها على ما يبحث فيها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بعضهم مسائلها على قضايا معدودة ذكرها هو، وجعل موضوعها الموجود بما هو موجود، ومحمولها ما زعم أنّه من عوارضه من العلم والقدرة والعليّة وأشباهها، مخالف لما صرّح به أعاظم الفن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الطوسي في الطبيعيّات من شرح الإشارات، حيث عدّ مسألة وجود المادّة والصورة من مسائل العلم الإلهي، واعتذر عن ذكرها هناك بما اعتذر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من وقوع الجهات المائزة موضوعة في المسائل ينافي ما مرّ من أنّها عوارض لموضوع العلم، وأنّ العارض هو الخارج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هو الاتّحاد في الوجود وهو بالنسبة إلى الطرفين على السواء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تكون أخصّ من الجهة الجامعة مع أنّها عوارض ذاتيّة لها، وما بالذات لا يتخلّف؟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ذاتيّة ليس بمعنى كون الذات علّة لها حتى يمتنع تخلّفها عنها، بل بمعنى أنّه لا واسطة بينهما في العروض كما مرّ،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الفصول عوارض ذاتيّة للجنس مع أنّها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بلا واسطة في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العرض الذاتي بهذا كأنّه غير مطّرد، لصدقه على ما يعرض الشيء بواسطة جزئه الأعمّ مع أنّه عرض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الواسطة في العروض للجزء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نفس موضوعات مسائله عيناً، وما يتّحد معها خارجاً، وإن كان يغايرها مفهوماً، تغاير الكلّي ومصاديقه، والطبيعي وأفراده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عبارة عن جملة من قضايا متشتّتة جمعها اشتراكها في الدخل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إردافه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موضوع العلم على طبق ما ذكره القوم بهذا الكلام يهدم أساس موافقته لهم، فإنّ محصّل مجموع كلامه حينئذٍ صدراً وذيلاً هو</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کلّ فنّ من الفنون عبارة عن جملة من قضايا لا مشاركة بينها في موضوع ولا محمول، بل هي متباينة بتمام ذواتها كتباينها مع مسائل سائر الفنون، ولكنّها مع تباينها كذلك تترتّب على مجموعها غاية واحدة هي الغرض من تدوينها، وبمداخلة جميعها في ذلك الغرض استحقّت لأن تجعل فنّاً واحداً ممتازاً عن سائر الفنون، ويكون أيضاً لموضوعاتها جامع واحد يصدق عليها صدق الطبيعي على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محمول كلّ مسألة منها عرضاً ذاتياً لموضوعها الّذي هو فرد لهذا الجامع كانت محمولاتها عوارض ذاتية له أيضاً، فيصدق أنّه يبحث فيها عن عوارضه الذاتية، فيكون هو موضوعاً لذلك الفنّ وإن لم يكن له اسم ولا رسم ولا يتصوّره المدوِّن ولا غيره ولا يكون البحث في </w:t>
      </w:r>
    </w:p>
    <w:p>
      <w:pPr>
        <w:pStyle w:val="BookText"/>
        <w:rPr/>
      </w:pPr>
      <w:r>
        <w:rPr>
          <w:rFonts w:ascii="Amiri" w:hAnsi="Amiri" w:eastAsia="Amiri" w:cs="Amiri"/>
          <w:color w:val="111111"/>
          <w:sz w:val="28"/>
          <w:sz w:val="28"/>
          <w:szCs w:val="28"/>
          <w:rtl w:val="true"/>
          <w:lang w:bidi="ar-SA"/>
        </w:rPr>
        <w:t>مسائله راجعاً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مسائل الفنّ الواحد ليست متباينة بتمام ذاتها، بل لها جهة جامعة بنفسها لا بأفرادها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جزئيها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محمولات المسائل بعد فرض كونها عوارض ذاتية لموضوعاتها، لا يمكن كونها عوارض ذاتية للكلّيّ الجامع بينها؛ إذ لخصوصياتها المائزة دخل في عروضها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يفسّر العرض الذاتي بما حكيناه عن الفصول، وقد مرّ أنّه غير متّجه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اندراج موضوعات المسائل تحت كلّيّ صادق عليها صدق الطبيعي على أفراده، بعد فرض عدم صيرورته منشأً لوحدة المسائل وعدم اشتراكها بسببه في جهة جامعة، لعدم رجوع البحث فيها إليه وعدم دخله في وحدة الغرض منها الّتي هي المناط في كونها فنّاً واحداً ممتازاً عن غيره على ما أفاده، بل وعدم تصوّر أحد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اسم له ولا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فائدة تترتّب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فرق يتصوّر بين أن يكون وبين أن لا يكون حتى يلزمنا القول بثبوته، فهل هو حينئذٍ إلّا كالحجر بجنب الإنسان؟ ثمّ بأيّ دليل يمكننا إثباته مع أنّ الدليل قائم على خلافه في أكثرها، فهل يمكن وجود جامع بين موضوعات مسائل العلم الإلهي يكون كلّياً طبيعيّاً لها مع أنّ بعضها واجب لذاته وبعضها ممكن؟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الغاية الواحدة على المسائل المتباينة بتمام الذات غير معقول، فإنّ غرض المدوِّنين من تدوين المسائل ليس إلّا حصول العلم بها، سواء كان العلم بها مطلوباً لذاته كما في العلم الإلهي أو مقدّمة للعمل كما في أكثر الفنون، ومعلوم أنّ وحدة العلم نوعاً أو شخصاً وتعدّده تابعة للمعلوم، فما لم يكن للمسائل المختلفة جهة </w:t>
      </w:r>
    </w:p>
    <w:p>
      <w:pPr>
        <w:pStyle w:val="BookText"/>
        <w:rPr/>
      </w:pPr>
      <w:r>
        <w:rPr>
          <w:rFonts w:ascii="Amiri" w:hAnsi="Amiri" w:eastAsia="Amiri" w:cs="Amiri"/>
          <w:color w:val="111111"/>
          <w:sz w:val="28"/>
          <w:sz w:val="28"/>
          <w:szCs w:val="28"/>
          <w:rtl w:val="true"/>
          <w:lang w:bidi="ar-SA"/>
        </w:rPr>
        <w:t>وحدة لم يكن للعلم بها تشارك واتّحاد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بالغرض الواحد هو مجموع الأغراض المترتّبة على مجموع المسائل، ووحدته حينئذٍ شخصية اعتبارية كوحدة سائر المركّبات الاعتبارية،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جمعها إشتراكها في الدخل في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هذه الوحدة مترتّبة على وجود الجهة الجامعة بين 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كون وحدة الغرض بهذا المعنى ملاك تمايز العلوم، إذ کلّ جملة من المسائل يكون لا محالة لمجموع أغراضها وحدة كذلك وإن لم تكن من سنخ واحد، فيسأل حينئذٍ أنّه لم جعل هذه الجملة فنّاً واحداً واعتبرت أغراضها واحدة كذلك؟ ولا جواب عنه إلّا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أغراضها من سنخ واحد، بخلاف غيرها، فيرجع إلى وحدتها النوعية الّتي ذكرنا أنّها مترتّبة على ثبوت جهة الوحدة في نفس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الموضوعات ولا المحمولات، وإلّا كان کلّ باب، بل كلّ مسألة من کلّ علم علماً على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الفنون المدوَّنة يكون له موضوع خاصّ هو جهة وحدة مسائله وامتيازه عن غيره، لا أنّ كلّ جملة من المسائل إذا كان لها جهة وحدة كذلك، يلزم أن يجعل فنّاً على حدة حتى يرد عليه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مشترك الورود، إذ الغرض من كلّ باب بل کلّ مسألة ممتاز عن الغرض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المحمولات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ذكره صاحب الفصول من أنّ امتياز العلوم يكون بامتياز الموضوعات أو حيثيّات البحث، زعماً منه أنّ موضوع النحو والصرف واحد وهو الكلمة والكلام، وإنّما يمتازان بأنّ البحث عنهما في النحو من حيث الإعراب والبناء، وفي الصرف من حيث الصحّة والاعتلال</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وجيه، فإنّ الحيثيّتين مأخوذتان في موضوعيهما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الأمر هي ما </w:t>
      </w:r>
    </w:p>
    <w:p>
      <w:pPr>
        <w:pStyle w:val="BookText"/>
        <w:rPr/>
      </w:pPr>
      <w:r>
        <w:rPr>
          <w:rFonts w:ascii="Amiri" w:hAnsi="Amiri" w:eastAsia="Amiri" w:cs="Amiri"/>
          <w:color w:val="111111"/>
          <w:sz w:val="28"/>
          <w:sz w:val="28"/>
          <w:szCs w:val="28"/>
          <w:rtl w:val="true"/>
          <w:lang w:bidi="ar-SA"/>
        </w:rPr>
        <w:t>أشرنا إليه سابقاً من أنّ موضوع النحو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هيأة الكلمة من جهة آخرها، وإليها أشاروا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الإعراب والبناء، وموضوع الصرف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هيأتها من غير جهة آخرها، وهي المراد بقولهم من حيث الصحّة والاعتلال، وإنّما عبّروا بما ذكر تقريباً إلى فهم المبتدئين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انقدح بذلك أنّ موضوع علم الاُصول، هو الكلّيّ المنطبق على موضوعات مسائله المتشتّتة، لا خصوص الأدلّة الأربعة بما هي أدلّة، بل ولا بما هي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الاُصوليّون بعد ما تسالموا على ما تسالم عليه غيرهم من أنّ تمايز العلوم بتمايز الموضوعات، وأ نّه ما يبحث فيه عن عوارضه الذاتيّة،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اُصول الفقه هو أدلّة الفقة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بها أدلّته بما هي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ومرادهم بالدلالة هو الحجّية، فمرجع كلامهم حينئذٍ إلى أنّ موضوعه هو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استشكله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خروج المسائل الباحثة عن حجّية الحجج كخبر الواحد والإجماع ونحوهما عن مسائل هذا العلم، ودخولها في مباديه، إذ الحجّية على هذا مقوّم للموضوع لا من عوارضه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ودفعه في الفصول بالتزام أنّ موضوعه هو ذوات الأدلّة الأربعة، لا بما هي أدلّته حتى يلزم ما ذكر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مضافاً إلى استلزامه كون موضوع الفنّ الواحد أربعة اُمور متباينة، بل وأكثر أو أقلّ على الخلاف فيه أنّه لو كان كذلك لكان يبحث فيه عن جميع عوارض الأربعة </w:t>
      </w:r>
    </w:p>
    <w:p>
      <w:pPr>
        <w:pStyle w:val="BookText"/>
        <w:rPr/>
      </w:pPr>
      <w:r>
        <w:rPr>
          <w:rFonts w:ascii="Amiri" w:hAnsi="Amiri" w:eastAsia="Amiri" w:cs="Amiri"/>
          <w:color w:val="111111"/>
          <w:sz w:val="28"/>
          <w:sz w:val="28"/>
          <w:szCs w:val="28"/>
          <w:rtl w:val="true"/>
          <w:lang w:bidi="ar-SA"/>
        </w:rPr>
        <w:t>لا عن الحجّية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ينفع في إدخال مسألة حجّية الخبر فيها لأنّ الحجّية من عوارض الخبر لا السنّة، كما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المتن وأطال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استصعاب دفع هذا الإشكال هو الّذي دعا 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العدول عن ذلك إلى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موضوعه بل موضوع عامّة العلوم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الجامع بين موضوعات مسائله وإن لم يكن له اسم ولا 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منافاة هذا لكون تمايزها بتمايز الموضوعات، لاقتضائه تقدّم المسائل على الموضوع في التحصل عدل عنه أيضاً إلى أنّ تمايزها بالأغراض لا بالموضوعات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الإحاطة بما بيّناه تعلم أنّ هذا الإشكال إنّما نشأ من عدم تحصيل مراد القوم من موضوع العلم ومن عوارضه الذاتية، وتوهّم أنّ موضوع العلم يلزم أن يقع موضوعاً في المسائل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في الجواب عنه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الحجّة محمولة في تلك المسائل لخبر الواحد والإجماع ونحوهما، لا ينافي كون البحث فيها عن عوارض الحجّة، فإنّ عوارضها الّتي بحثوا في هذه المسائل عن عروضها لها، أي اتّحادها معها في نفس الأمر، هي خبر الواحد والإجماع وغيرهما ممّا وقع موضوعاً فيها لا الحجّية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مقوّمة للموضوع، بل الظاهر أنّ هذه القضايا الباحثة عن حجّية شيء وعدم حجّیته هي المسائل لهذا العلم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اقتصر الشافعي في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صنّفها في ذلك العلم في أواخر القرن الثاني، وهي أوّل ما صنّف فيه فيما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ذكر مسألة حجّية الكتاب والسنّة غير المنسوخين، والإجماع وخبر الواحد والقياس والاجتهاد والاستحسان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أطال الكلام في نسخ الكتاب والسنّة وفروعه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من جاء بعده على ما ذكره أشياء من سنخها وأشياء اُخر من غير سنخها إمّا على وجه الإستطراد أو من باب المبادي</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ذكرناه أنّ مسائل حجّية القطع والظنّ على </w:t>
      </w:r>
    </w:p>
    <w:p>
      <w:pPr>
        <w:pStyle w:val="BookText"/>
        <w:rPr/>
      </w:pPr>
      <w:r>
        <w:rPr>
          <w:rFonts w:ascii="IRNazanin" w:hAnsi="IRNazanin" w:eastAsia="IRNazanin"/>
          <w:color w:val="111111"/>
          <w:sz w:val="28"/>
          <w:sz w:val="28"/>
          <w:szCs w:val="28"/>
          <w:rtl w:val="true"/>
          <w:lang w:bidi="fa-IR"/>
        </w:rPr>
        <w:t>القول بها، وحجّية الأمارات الحاكية عن الواقع بلا معارض أو مع المعارض، وحجّية الاحتمالات غير الحاكية عنه كاحتمال بقاء ما ثبت في الاستصحاب المثبت للتكليف، كلّها من مسائل هذا العلم، وكذا المسائل النافية لحجّية ما احتمل حجّیته أو قيل بها مثل القياس والاستحسان والاجتهاد، وبعض ما مرّ على القول بعدم حجّیته، بل ومن هذا القسم أيضاً مسألة أصالة البراءة في الشبهة البدويّة فإنّ مرجعها إلى عدم حجّية احتمال التكليف بالنسبة إلى التكليف المحتمل وعدم تنجّزه به على تقدير ثبوته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قلنا بأنّ المراد بالحجّة ما كان للمولى على العبد، وأمّا إذا عمّمت لعكسه فهي من مسائله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مسألتي أصالة الاشتغال والتخيير أيضاً مرجعهما إلى البحث عن الحجّية وإثباتها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ثبت حجّیته من العلم والأمارات وغيرهما يكون حجّة على الواقع مطلقاً سواء علم متعلّقها تفصيلاً أو تردّد بين أمرين أو اُمور، فإن أمكنت الموافقة القطعية لزمت عقلاً وهو أصالة الاشتغال، وإلّا فإن أمكنت الموافقة الاحتمالية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 شقّيها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والمخالفة القطعية، كان اللازم هو الموافقة الاحتمالية وتخيّر بين شقّيها مع عدم المرجّح، وهو أصالة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شيء منهما، كما إذا دار الأمر بين الوجوب والحرمة بلا مرجّح، كانت الحجّة على الواقع مسلوبة كما في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المسلوب هناك هو حجّية احتمال التكليف، وهنا حجّية الحجّة الإجمالية كذلك، فتفطّن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مسائل الاُصول العمليّة ليست من سنخ آخر، ولا الغرض منها أمراً آخر غير ما هو الغرض من مسائل حجّية الأدلّة كما يتراءى من المتن، بل ويمكن على هذا التقرير إدراج جملة من مباحث الألفاظ في مسائل هذا العلم أيضاً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الأقدمين لمّا كانت حجّية دلالة الألفاظ عندهم واضحة، لم يبحثوا عنها بحثاً واحداً كلّياً، لكن لمّا احتملوا عدم حجّية جملة منها، إمّا لضعفها كالدلالات </w:t>
      </w:r>
    </w:p>
    <w:p>
      <w:pPr>
        <w:pStyle w:val="BookText"/>
        <w:rPr/>
      </w:pPr>
      <w:r>
        <w:rPr>
          <w:rFonts w:ascii="IRNazanin" w:hAnsi="IRNazanin" w:eastAsia="IRNazanin"/>
          <w:color w:val="111111"/>
          <w:sz w:val="28"/>
          <w:sz w:val="28"/>
          <w:szCs w:val="28"/>
          <w:rtl w:val="true"/>
          <w:lang w:bidi="fa-IR"/>
        </w:rPr>
        <w:t>المفهومية الناشئة من ذكر القيد، والإطلاقية الناشئة من عدم ذكره، أو لوجود ما احتملوا مانعيته منها كما في العامّ المخصَّص أو المطلق المقيَّد، أو لاحتمال اعتبار شيء فيها كالفحص عن المخصّص أو عن قرينة المجاز، عقدوا لکلّ منها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فيها يرجع إلى البحث عن حجّية دلالة الألفاظ إذا كانت بهذه الخصوصيّة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بها القواعد الّتي يمكن أن تقع في طريق استنباط الأحكام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مسائل حجّية الأدلّة في هذا مشكل، إذ استنباط الحكم الواقعي في مواردها على وجه القطع غير ممكن، وعلى وجه الظنّ حاصل من دون دخالة لها فيه؛ والحكم الظاهري هو عينها لا أنّها تقع في طريق استنباطه</w:t>
      </w:r>
      <w:r>
        <w:rPr>
          <w:rFonts w:eastAsia="Amiri" w:cs="Amiri" w:ascii="Amiri" w:hAnsi="Amiri"/>
          <w:color w:val="111111"/>
          <w:sz w:val="28"/>
          <w:szCs w:val="28"/>
          <w:rtl w:val="true"/>
          <w:lang w:bidi="ar-SA"/>
        </w:rPr>
        <w:t xml:space="preserve">. </w:t>
      </w:r>
      <w:bookmarkStart w:id="17" w:name="pg14725_159586"/>
    </w:p>
    <w:p>
      <w:pPr>
        <w:pStyle w:val="Heading3"/>
        <w:numPr>
          <w:ilvl w:val="2"/>
          <w:numId w:val="1"/>
        </w:numPr>
        <w:rPr/>
      </w:pPr>
      <w:bookmarkStart w:id="18" w:name="__RefHeading___Toc597382_730472459"/>
      <w:bookmarkStart w:id="19" w:name="_Toc6"/>
      <w:bookmarkEnd w:id="17"/>
      <w:bookmarkEnd w:id="18"/>
      <w:r>
        <w:rPr>
          <w:rtl w:val="true"/>
        </w:rPr>
        <w:t>الأمر الثاني</w:t>
      </w:r>
      <w:r>
        <w:rPr>
          <w:rtl w:val="true"/>
        </w:rPr>
        <w:t xml:space="preserve">: </w:t>
      </w:r>
      <w:r>
        <w:rPr>
          <w:rtl w:val="true"/>
        </w:rPr>
        <w:t>في الوضع</w:t>
      </w:r>
      <w:bookmarkEnd w:id="1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اختصاص للّفظ بالمعنى، وارتباط خاصّ بينهما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فذهب عباد بن سلیمان الصیمري و‌أصحاب التکسیر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أنّه أمر واقعي تکویني، وأنّ دلالة اللفظ علی المعنی إنّما نشأت من مناسبة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أمر وسط بین التکویني والجعلي و‌برزخ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النائیني، أجود التقریرات،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القائلون بأنّه اعتباري وجعلي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جعل الارتباط بین اللفظ والمعنی واعتباره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جعل اللفظ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تنزیل اللفظ منزلة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عباره عن التعهّد والبناء علی ذکر اللفظ عند إرادة تفهیم المعنی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الرشتي، بدائع الأفکار،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الأصفهاني، نهایة الدرایة،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من تخصيصه به تارة، ومن كثرة استعماله فيه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بالوضع، كون اللفظ موضوعاً للمعنى على أن يكون مصدراً مبنيّاً للمفعول أو اسم مصدر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وأراد بالاختصاص، كونه ذا خصوصيّة وارتباط بالنسبة إلى المعنى، لا كونه مختصّاً به حتى يخرج وضع المشتركات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يبيّن نوع الخصوصيّة، إذ هو من شرح الاسم، والغرض منه الإشارة إلى ما هو المراد من المعاني الحاضرة في الذهن، لا بيان ماهية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 عمّا هو المعروف من أنّه تعيين اللفظ للدلالة على المعنى بنفسه،</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شموله للتعيّني ولا لوضع الإنشاءات؛ مع أنّ هذا هو المعنى الّذي تترتّب عليه أحكام الوضع من الحجّية وغيرها وتؤدّي إليه أماراته لا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اللفظ موضوعاً لمعنى عند قوم، هو كونه عندهم آلة لهذا المعنى إفهاماً أو إنشاءً، وتقسيمه حينئذٍ إلى التعييني والتعيّني تقسيم له باعتبار مسبّبه، لكنّ الوضع بهذا المعنى ليس غير الدلالة الشأنية،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الملحوظ حال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يكون معنىً عامّاً، فيوضع اللفظ له تارة ولمصاديقه اُخرى؛ وإمّا يكون معنىً خاصّاً، لا يكاد يصحّ إلّا وضع اللفظ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الوضع نسبة بين اللفظ والمعنى كان التعييني منه موقوفاً على تصوّر الواضع كلّاً منهما حتى يضع هذا لذاك، فباعتبار ملاحظته المعنى ووضعه اللفظ له قسّموه إلى الأقسام الثلاثة المذكورة في المتن، وباعتبار ملاحظته اللفظ ووضعه إيّاه للمعنى قسّموه أيضاً إلى الوضع الشخصي والنوعي،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تصوّر لفظاً خاصّاً ووضعه لمعنى فهو شخصي، وإن لاحظ عنواناً كلّياً صادقاً على ألفاظ كثيرة فوضع كلّ فرد من أفراده الملحوظة إجمالاً بلحاظه لمعنى فهو نوعي، ومثّلوه بوضع صيغ الأفعال والأوصاف، وذلك لأنّهم لمّا رأوا أنّ الفعل الموزون بزنة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بالفتحات الثلاث مثلاً معناه مع قطع النظر عن اختلاف الموادّ واحد، وهو قيام معنى مصدره بمعنى الاسم المرفوع بعده إذا كان مفرداً مذكّراً في الزمان الماضي، واستبعدوا أن يكون الواضع وضع كلّ واحد من أفراده لهذا المعنى المتشابه بوضع مستقلّ على حدّة، تحدّسوا من ذلك أنّه </w:t>
      </w:r>
    </w:p>
    <w:p>
      <w:pPr>
        <w:pStyle w:val="BookText"/>
        <w:rPr/>
      </w:pPr>
      <w:r>
        <w:rPr>
          <w:rFonts w:ascii="IRNazanin" w:hAnsi="IRNazanin" w:eastAsia="IRNazanin"/>
          <w:color w:val="111111"/>
          <w:sz w:val="28"/>
          <w:sz w:val="28"/>
          <w:szCs w:val="28"/>
          <w:rtl w:val="true"/>
          <w:lang w:bidi="fa-IR"/>
        </w:rPr>
        <w:t xml:space="preserve">لاحظ هذا المفهوم الكلّي ووضع کلّ فرد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مصدر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لقيام معناه بما بعده كذلك بوضع واحد ينحلّ إلى أوضاع كثيرة، وهكذا غيرها من الصيغ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فلك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يتعيّن أن يكون الموضوع لذلك المعنى مجموع المادّة والهيأة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بالفتحات الثلاث مثلاً،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الواضع لاحظه وسائر ما يكون على وزنه إجمالاً بلحاظ مفهوم الموزون هكذا، إذ يمكن أن يكون الموضوع لهذا المعنى هيأته الّتي تقوم بنفسها بموادّ المصادر، وهي بنفسها ملحوظة للواضع تفصيلاً بنفسه، لا بمفهوم آخر صادق عليها وعلى غيرها، وعليه فيكون وضعها شخصياً وإن كانت هي كلّية لصدقها على حصصها القائمة بکلّ مادّة من الموادّ وعلى أشخاصها، ولعلّه لهذا ترك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هذا التقسيم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الوضع العامّ والموضوع له الخاصّ، فقد توهّم</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وضع الحروف، وما اُلحق بها من الأسماء،</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أيضاً أنّ المستعمل فيها</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خاصّاً مع كون الموضوع له كالوضع عامّاً،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المستعمل فيه والموضوع له فيهما حالهما في الأسماء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كيفية وضع الحروف من هذه الجهة موقوف على بيان معانيها، وتوضيح جهة الفرق بينها وبين الأسماء الّتي تذكر في مقام تفسيرها على وجه يتراءى منه ترادفها، كلفظتي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مع أنّا نرى أنّه لا يصحّ استعمال أحدهما في موضع الآخر، ولا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محكوماً عليه أو به كما يقع الابتداء والانتهاء والظرفيّة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ليس ذلك إلّا لفارق وضعيّ بينهما وهو ينافي الترادف وصحّة تفسير أحدهما بالآخر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إن كان واحداً كان اللازم صحّة استعمال کلّ منهما في موضع الآخر وجواز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محكوماً عليه وبه كالابتداء، لکنّه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واحداً لم يصحّ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بالابتداء، لکنّه صحيح لعدم فهم العرف منها سوى الابتداء، وصحّة الملازمتين كبطلان التاليين واضحة، فينتجان بطلان المقدّم في كلتي الشرطيّتين، وهو ارتفاع النقيضين، وبطلانه ضروري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عقدة</w:t>
      </w:r>
      <w:r>
        <w:rPr>
          <w:rFonts w:eastAsia="IRNazanin" w:cs="IRNazanin"/>
          <w:color w:val="111111"/>
          <w:sz w:val="28"/>
          <w:szCs w:val="28"/>
          <w:rtl w:val="true"/>
          <w:lang w:bidi="fa-IR"/>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حلّها على كثير من الأفهام واختلفت عبارات أهل النظر في الجواب عنها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ما قالوه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الاسم ما دلّ على معنى في نفسه، والحرف ما دلّ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أرجع ضميري نفسه وغيره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الكلمة، وأبطل إرجاعهما إلى المعنى،</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فمعنى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لفظ الابتداء واحد،</w:t>
      </w:r>
      <w:r>
        <w:rPr>
          <w:rFonts w:eastAsia="IRNazanin" w:cs="IRNazanin"/>
          <w:color w:val="111111"/>
          <w:sz w:val="28"/>
          <w:szCs w:val="28"/>
          <w:rtl w:val="true"/>
          <w:lang w:bidi="fa-IR"/>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الفرق بينهما أنّ لفظ الابتداء ليس مدلوله مضمون لفظ آخر، بل مدلوله معناه الّذي في نفسه مطابقة، </w:t>
      </w:r>
    </w:p>
    <w:p>
      <w:pPr>
        <w:pStyle w:val="BookText"/>
        <w:rPr/>
      </w:pP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آخر ينضاف ذلك المضمون إلى معنى ذلك اللفظ الأصلي، فلهذا جاز الإخبار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 خير من الانتهاء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يجز الإخبار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الابتداء الّذي هو مدلولها في لفظ آخر، فكيف يخبر عن لفظ ليس معناه فيه بل في لفظ غيره؟ وإنّما يخبر عن الشيء باعتبار المعنى الّذي في نفسه 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فالحرف وحده لا معنى له أصلاً، إذ هو كالعَلَم المنصوب بجنب شيءٍ ليدلّ على أنّ في ذلك الشيء فائدة مّا، فإذا أفرد عن ذلك الشيء بقي غير دالّ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 لمعناه وهو الطول، في لفظ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ليس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معناه ليس هو الطول فقط، بل من له الطول مأخوذ فيه أيضاً على وجه الإجمال، وإنّما يتعيّن بالموصوف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 بالمصدر المضاف كضرب زيد، إذ ليس من له الضرب مأخوذاً فيه، فهو موجد لمعناه في لفظ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كذلك في المثال، لكنّ المصدر لم يوضع لذلك، لصحّة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الإضافة إلى من له الضرب</w:t>
      </w:r>
      <w:r>
        <w:rPr>
          <w:rFonts w:eastAsia="Amiri" w:cs="Amiri" w:ascii="Amiri" w:hAnsi="Amiri"/>
          <w:color w:val="111111"/>
          <w:sz w:val="28"/>
          <w:szCs w:val="28"/>
          <w:rtl w:val="true"/>
          <w:lang w:bidi="ar-SA"/>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أردناه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بظاهره، مضافاً إلى أنّه لم يزد المطلب إلّا إعضالاً، أنّ هذا المعنى بعد فرض وحدته، كيف يكون إذا أفاده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 لنفسه وإذا أفادته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مدلولاً للفظ آخر منضافاً إلى مدلوله الأصلي؟ مع أنّ هذا لا يخلو من تهافت بل لا يتصوّر له معنىً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من تأخّر</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توضيح ما ذكره بعضهم في شرح التعريفين المذكورين، بعد إرجاع الضميرين فيهما إلى المعنى،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دلّ على المعنى بلحاظه في نفسه، أو لا بلحاظه في نفسه بل في متعلّقه، ما هذه عبارته بأدنى تغيير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 في الخارج موجوداً قائماً بذاته وموجوداً قائماً بغيره، كذلك في الذهن معقول هو مدرَك قصداً ملحوظاً في ذاته يصلح لأن يحكم عليه وبه، ومعقول هو مدرَك تبعاً وآلة لملاحظة غيره فلا يصلح لهما، فالابتداء مثلاً إذا لوحظ قصداً وبالذات كان معنىً مستقلاً بالمفهومية، ولزمه تعقّل متعلّقه إجمالاً وتبعاً من غير حاجة إلى ذكره، وهو بهذا الاعتبار مدلول لفظ الابتداء، بلا حاجة إلى ضمّ ما یدلّ على متعلّقه؛ وإذا لوحظ من حيث هو حالة بين السير والبصرة مثلاً وجعل آلة لتعريف حالهما كان معنىً غير مستقلّ بالمفهومية، ولا يصلح لأن يحكم عليه وبه، ولا يتعقّل إلّا بتعقّل متعلّقه بخصوصه، ولا يمكن أن یدلّ عليه إلّا بضمّ ما یدلّ على متعلّقه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لمعنى كليّ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 جزئياته المخصوصة المتعلّقة من حيث إنّها حالات لمتعلّقاتها، وآلات لتعرّف أحوالها، وذلك الكلّي يمكن أن يتعقّل قصداً ويلاحظ في حدّ ذاته فيستقلّ بالمفهومية ويصلح أن يحكم عليه وبه، بخلاف تلك الجزئيّات فلا تستقلّ بها ولا تصلح لهما</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وبمثل هذا فرّق بينهما 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مواضع من هذا الكتاب</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لکنّه كما ترى أنكر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الظاهر من كلام ذاك القائل أيضاً أنّ مناط الفرق ليس هو الكلية والجزئية، بل اللحاظ على وجه الاستقلال والآلية، لکنّه زعم أنّ الثاني لا يكون إلّا في جزئياته، فهو حينئذٍ بحث آخر يأتي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البيان وإن كان أقلّ إعضالاً من الأوّل، لکنّه لعدم بيانه حقيقة هذين اللحاظين ربما يورد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المعنى الواحد كيف يلحظ تارة قصداً وبالذات، واُخرى حالة بين شيئين وتبعاً لهما وآلة لتعرّف حالهما؟ وأيّ معنى لهذين اللحاظين؟ وأيضاً فهذا المعنى الّذي ليست ماهيته إلّا الإضافة بين شيئين، كيف يسلب عنه ذلك ويصير معنىً ملحوظاً على وجه الاستقلال؟ وهل يكون هذا إلّا سلباً للشيء عن نفسه؟</w:t>
      </w:r>
    </w:p>
    <w:p>
      <w:pPr>
        <w:pStyle w:val="BookText"/>
        <w:rPr/>
      </w:pPr>
      <w:r>
        <w:rPr>
          <w:rFonts w:ascii="Amiri" w:hAnsi="Amiri" w:eastAsia="Amiri" w:cs="Amiri"/>
          <w:color w:val="111111"/>
          <w:sz w:val="28"/>
          <w:sz w:val="28"/>
          <w:szCs w:val="28"/>
          <w:rtl w:val="true"/>
          <w:lang w:bidi="ar-SA"/>
        </w:rPr>
        <w:t>وذكر بعض المتأخّرين</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الابتداء والانتهاء والظرفيّة وأشباهها موضوعة للإضافات المخصوصة الّتي تفهم منها،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للارتباطات الحاصلة بين معاني المتعلّقات بسبب هذه الإضافات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الإضافات المذكورة وأشباهها ليست ماهيّاتها إلّا الارتباطات بين المعاني، فليست الارتباطات بينها شيئاً غيرها حتى يصحّ جعلها معاني للأسماء، وجعل الارتباطات الحاصلة بها معاني للحروف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منشأ هذه الإيرادات هو عدم وفاء عباراتهم بأداء مقاصدهم على ما هو حقّه، وإلّا فبعد تحقيق المسألة يتبيّن أنّه يمكن تنزيل جميعها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فتحقيق المقام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ارتباط أحد الأمرين إلى الآخر جوهرين كانا أو عرضين أو مختلفين، وكلّيّين كانا أو جزئيّين أو مختلفين، بأيّ نحو من أنحاء الارتباط من العليّة والمعلوليّة، والتقدّم والتأخّر، والظرفيّة والمظروفيّة، والأوّلية والآخريّة، وأشباهها لا تحقّق له في نفس الأمر بغير وجود طرفيه بما لهما من الخصوصيّة هو المنشأ لانتزاع تلك الإضافات، ولا معنى لتحقّقها في نفس الأمر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للعقل أن ينتزعها من خصوصيّة الطرفين، ويتصوّرها أشياء بحيالها وعلى وجه الاستقلال، لکنّها حينئذٍ تخرج عن كونها ارتباطاً بين شيئين بالحمل الشائع وإن كان ارتباطاً بالحمل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 شيئين مرتبطين بالحمل الشائع لا يكون في الخارج ولا في الذهن إلّا بأن يكون الارتباط مندكّاً فيهما موجوداً بعين وجودهما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كانت الحاجة ماسّة في المحاورات إلى تفهيم الارتباطات على كلا الوجهين،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تصويرها للمخاطب في نفسها بحيث يتصوّرها ممتازة عن غيرها من المفاهيم،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تصوير طرفيها مرتبطين بشيءٍ من الارتباطات، فلا جرم كانت الألفاظ الموضوعة لها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لإفادتها بعد انتزاعها من طرفيها، وصيرورتها أشياء بحيالها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يكون كسائر الألفاظ الدالّة على المعاني المستقلّة من الجواهر والأعراض، متى سمع شيء منها فهم معناه بلا حاجة إلى غيره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لإفادتها حال كونها ارتباطاً حقيقيّاً بالحمل الشائع، أي وضع ليفيد كون الطرفين مرتبطين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ذلك إلّا بأن يكون موضوعاً لأن يجعل في الكلام بجنب اللفظين الدالّين على طرفي الارتباط، لا لأن يتصوّر بحذائه ذلك الارتباط حتى يخرج عن كونه ارتباطاً حقيقيّاً، وينتقض الغرض، بل لأن يفهم بسببه </w:t>
      </w:r>
    </w:p>
    <w:p>
      <w:pPr>
        <w:pStyle w:val="BookText"/>
        <w:rPr/>
      </w:pPr>
      <w:r>
        <w:rPr>
          <w:rFonts w:ascii="Amiri" w:hAnsi="Amiri" w:eastAsia="Amiri" w:cs="Amiri"/>
          <w:color w:val="111111"/>
          <w:sz w:val="28"/>
          <w:sz w:val="28"/>
          <w:szCs w:val="28"/>
          <w:rtl w:val="true"/>
          <w:lang w:bidi="ar-SA"/>
        </w:rPr>
        <w:t>ما يفهم من اللفظين من المعنى متخصّصين بخصوصيّة تكون منشأً لانتزاع ذلك الارتباط منهما إذا نظر إليهما العقل بنظر آخر غير هذا النظر الّذي يكون الارتباط بحسبه ارتباطاً بالحمل الشائع ومندكّاً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القسم هي الحروف الدالّة عليها، والقسم الأوّل أسماؤها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أنّك إذا سمعت قائلاً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تصوّرت معاني بعضها جواهر وبعضها أعراض وبعضها ارتباطات بالحمل الذاتي،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تفهم أنّ شيئاً منها مرتبط إلى آخر بشيءٍ من الارتباطات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زيد من البصرة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فهمت وجود سير مرتبط إلى زيد بصدوره منه، وإلى البصرة والكوفة باقتطاعه عندهما أوّلاً وآخراً؛ فيعلم بذلك أنّ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تصوّر تلك المفاهيم المنتزعة المستقلّة، بخلاف هيأة الفعل والفاعل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الواقعتين بين المتعلّق والمجرور، فإنّها تفيد السير المرتبط إلى زيد والبصرة والكوفة، أي تفيد منشأ انتزاع هذه 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يصحّ استعمال کلّ منهما في موضع الآخر؛ لأنّ كيفيّة عملهما في المعنى مختلفة، بل في غاية المباينة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وقوع الحرف محكوماً عليه وبه؛ إذ ليس له معنىً متصوّر بحذائه حتى يحكم عليه أو به، وما يفيده أمر مندكّ في معنى طرفيه، ولذا قال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يخبر عن لفظ ليس معناه فيه بل في لفظ آخر، بخلاف القسم الأوّل؛ فإنّ معناه أمر متصوّر يكون بحذائه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ذلك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للابتداء، فإنّه في مقام بيان ما تفيده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أنحاء الارتباطات، فلابدّ من ذكر ما يفيده تصوّراً بعد الانتزاع، وهو لفظ الابتداء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ذكرناه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بحذائها شيء من المعنى مطلقاً، بل ولا تفيد </w:t>
      </w:r>
    </w:p>
    <w:p>
      <w:pPr>
        <w:pStyle w:val="BookText"/>
        <w:rPr/>
      </w:pPr>
      <w:r>
        <w:rPr>
          <w:rFonts w:ascii="Amiri" w:hAnsi="Amiri" w:eastAsia="Amiri" w:cs="Amiri"/>
          <w:color w:val="111111"/>
          <w:sz w:val="28"/>
          <w:sz w:val="28"/>
          <w:szCs w:val="28"/>
          <w:rtl w:val="true"/>
          <w:lang w:bidi="ar-SA"/>
        </w:rPr>
        <w:t>أيضاً فائدة إلّا إذا ضمّت إلى لفظي الطرفين، فحينئذٍ تفيد تخصّص الطرفين بما ذكرناه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فالحرف وحده لا معنى له أصلاً، إذ هو كالعَلَم المنصوب بجنب شيءٍ ليدلّ على أنّ فيه فائدة مّا، فإذا افرد عنه بقي غير دالّ على معنى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لفظ آخر ينضاف إلى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بهذا ما أوردنا عليه سابقاً من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التحقيق، ولكن تسليمه الاعتراض بالمصدر المضاف واعتذاره عنه بأنّه ليس بالوضع، كأنّه أجنبيّ عمّا هو التحقيق، ولا ينبغي صدوره من مثله؛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يقع بحذائه، غاية الأمر أنّه قائم بغيره، ولذا يمكن أن يحكم عليه وبه، وأين هو من الحروف الّتي لا يقع بحذائها شيء من المعنى أصلاً، وإنّما يكون ما تفيده فيما بحذاء لفظي الطرفين؟ ومن هنا يكون إرجاع الضمير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ما دلّ على معنى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اللفظ أولى من إرجاعه إلى المعنى، لصدقه على التقدير الثاني على ألفاظ الأعراض مع أنّها ليست بحروف، فتدبّر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ذكرناه، تبيّن لك أنّ ما أفاده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المشتقّ</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افتراق الإسم والحرف في كيفيّة الإستعمال في المعنى، وهو المراد بما أفاده هنا من كون افتراقهما في الوضع،</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ذكره من أنّ ما يستعمل فيه </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ما يستعمل فيه لفظ الإبتداء،</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الكلّي المجرّد عن جميع الخصوصيّات عند استعمالها فيه وإن كان يتقيّد بعدُ بمداليل الألفاظ الاُخر؛ كأنّه بعيد من الصواب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كان عندنا من حاشية سيّدنا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بإنشائه وقلمه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725_159598"/>
      <w:bookmarkStart w:id="21" w:name="pg14725_159598"/>
      <w:bookmarkEnd w:id="21"/>
    </w:p>
    <w:p>
      <w:pPr>
        <w:pStyle w:val="Heading3"/>
        <w:numPr>
          <w:ilvl w:val="2"/>
          <w:numId w:val="1"/>
        </w:numPr>
        <w:rPr/>
      </w:pPr>
      <w:bookmarkStart w:id="22" w:name="pg14725_159598"/>
      <w:bookmarkStart w:id="23" w:name="__RefHeading___Toc597384_730472459"/>
      <w:bookmarkStart w:id="24" w:name="_Toc7"/>
      <w:bookmarkEnd w:id="22"/>
      <w:bookmarkEnd w:id="23"/>
      <w:r>
        <w:rPr>
          <w:rtl w:val="true"/>
        </w:rPr>
        <w:t>الأمر الثالث</w:t>
      </w:r>
      <w:r>
        <w:rPr>
          <w:rtl w:val="true"/>
        </w:rPr>
        <w:t xml:space="preserve">: </w:t>
      </w:r>
      <w:r>
        <w:rPr>
          <w:rtl w:val="true"/>
        </w:rPr>
        <w:t>في الاستعمال المجازي</w:t>
      </w:r>
      <w:bookmarkEnd w:id="24"/>
    </w:p>
    <w:p>
      <w:pPr>
        <w:pStyle w:val="BookText"/>
        <w:rPr/>
      </w:pPr>
      <w:r>
        <w:rPr>
          <w:rFonts w:ascii="Amiri" w:hAnsi="Amiri" w:eastAsia="Amiri" w:cs="Amiri"/>
          <w:color w:val="111111"/>
          <w:sz w:val="28"/>
          <w:sz w:val="28"/>
          <w:szCs w:val="28"/>
          <w:rtl w:val="true"/>
          <w:lang w:bidi="ar-SA"/>
        </w:rPr>
        <w:t>وقد أفاد سيّدنا الاُستاذ فيما حقّقه في هذا البحث على ما يستفاد من تقريرات بحثه الّتي كتبها بعض الأفاضل من تلامذته</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بروجرد حاشية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استعمال اللفظ فيما يناسب ما وضع له، هل هو بالوضع أو بالطبع؟ وجهان، بل قولان ؛ أظهرهما أنّه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الاستعمالات المجازية لا تحتاج صحّتها إلى وضع مختصّ بها، بل يكفي فيها وضع الألفاظ لمعانيها الحقيقية واستعمال تلك الألفاظ في غيرها من المعاني المشابهة أو المضادّة أو المناسبة لمعانيها الحقيقية؛ ويكفي في ذلك ملاحة هذا الاستعمال حسبما يدركه و يستحسنه الذوق والطبع المستقيم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اللفظ في المعنى المجازي يكون بتوسّط استعماله في المعنى </w:t>
      </w:r>
    </w:p>
    <w:p>
      <w:pPr>
        <w:pStyle w:val="BookText"/>
        <w:rPr/>
      </w:pPr>
      <w:r>
        <w:rPr>
          <w:rFonts w:ascii="Amiri" w:hAnsi="Amiri" w:eastAsia="Amiri" w:cs="Amiri"/>
          <w:color w:val="111111"/>
          <w:sz w:val="28"/>
          <w:sz w:val="28"/>
          <w:szCs w:val="28"/>
          <w:rtl w:val="true"/>
          <w:lang w:bidi="ar-SA"/>
        </w:rPr>
        <w:t>الحقيقي، لا بأن يستعمل في المعنيين، بل يستعمل المتكلّم اللفظ في الموضوع له مدّعياً اتّحاده مع غير الموضوع له بنفس ذلك الاستعمال ونصب القرينة على أنّ مراده الجدّي غير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الّذي يرى ادّعاءً اتّحاد الموضوع له مع غيره، يستعمل اللفظ في الموضوع له، ويفهم ادّعاءه وإرادته الجدّية بنفس استعمال اللفظ ونصب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يستعمل لفظ الأسد في الحيوان المفترس المتّحد مع الرجل الشجاع ادّعاءً الّذي هو مراده الجدّي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هذا وتفصیل البحث وما حقّقه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من الحاشیة علی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الحجّتي البروجردي،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4725_159600"/>
    </w:p>
    <w:p>
      <w:pPr>
        <w:pStyle w:val="Heading3"/>
        <w:numPr>
          <w:ilvl w:val="2"/>
          <w:numId w:val="1"/>
        </w:numPr>
        <w:rPr/>
      </w:pPr>
      <w:bookmarkStart w:id="26" w:name="__RefHeading___Toc597386_730472459"/>
      <w:bookmarkStart w:id="27" w:name="_Toc8"/>
      <w:bookmarkEnd w:id="25"/>
      <w:bookmarkEnd w:id="26"/>
      <w:r>
        <w:rPr>
          <w:rtl w:val="true"/>
        </w:rPr>
        <w:t>الأمر الرابع</w:t>
      </w:r>
      <w:r>
        <w:rPr>
          <w:rtl w:val="true"/>
        </w:rPr>
        <w:t xml:space="preserve">: </w:t>
      </w:r>
      <w:r>
        <w:rPr>
          <w:rtl w:val="true"/>
        </w:rPr>
        <w:t>في إطلاق اللفظ وإرادة نوعه، أو صنفه، أو شخصه</w:t>
      </w:r>
      <w:bookmarkEnd w:id="27"/>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للإنسان في إفهام مقاصده لغيره ممّا یدلّ عليها، وليس يوجد فيما یدلّ عليها أسهل وأدلّ من الألفاظ، ولمّا لم تكن بين اللفظ والمعنى علاقة ذاتية بها يختصّ کلّ واحد من الألفاظ بمعنى خاصّ من المعاني حتى ينتقل الذهن منه إليه، احتاج إلى علاقة وضعية يصير بها کلّ لفظ فانياً في معناه، فجعل لکلّ معنى من المعاني لفظاً خاصّاً يفهم به المخاطب مراد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المتکلّم مريداً لمعنى من المعاني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كان مراده نفس اللفظ والحكم عليه أو به، فلا حاجة إلى هذه العلاقة الوضعية؛ لأنّه ليس في ذلك دلالة شيءٍ على شيءٍ أو إرادة شيءٍ من شيءٍ أو استعمال شيءٍ في شيءٍ، بل کلّ ما هناك هو إفهام المتكلم مقصده بنفس إيجاد اللفظ ليلتفت ذهن المخاطب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اللفظ الّذي يوجده المتکلّم يكون جزئيّاً حقيقيّاً بالنظر إلى وجوده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 ذلك يكون كليّاً؛ فإن أوجده وأراد به أن يلتفت الغير إلى وجوده الخاصّ، فهو من إيجاد اللفظ وإرادة شخصه، أي إرادة التفات المخاطب إلى شخصه جزئياً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أوجده مطلقاً لالتفات الغير إليه، فهو من إيجاد اللفظ لأن يلتفت الغير إلى نوعه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أوجده مقيّداً بقيد زائد يخصّه بصنف خاصّ يريد التفات المخاطب إليه، فهو من إيجاد اللفظ للالتفات إلى صنفه</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ذلك من باب استعمال اللفظ ودلالته على معناه الّذي وضع له اللفظ، حتى يورد على الحكم عليه بشخصه باتّحاد الدالّ والمدلول، أو تركّب القضیّة من جزءين،</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وتدبّر</w:t>
      </w:r>
      <w:r>
        <w:rPr>
          <w:rFonts w:eastAsia="IRNazanin" w:cs="IRNazanin"/>
          <w:color w:val="111111"/>
          <w:sz w:val="28"/>
          <w:szCs w:val="28"/>
          <w:rtl w:val="true"/>
          <w:lang w:bidi="fa-IR"/>
        </w:rPr>
        <w:t xml:space="preserve">. </w:t>
      </w:r>
      <w:bookmarkStart w:id="28" w:name="pg14725_159602"/>
    </w:p>
    <w:p>
      <w:pPr>
        <w:pStyle w:val="Heading3"/>
        <w:numPr>
          <w:ilvl w:val="2"/>
          <w:numId w:val="1"/>
        </w:numPr>
        <w:rPr/>
      </w:pPr>
      <w:bookmarkStart w:id="29" w:name="__RefHeading___Toc597388_730472459"/>
      <w:bookmarkStart w:id="30" w:name="_Toc9"/>
      <w:bookmarkEnd w:id="28"/>
      <w:bookmarkEnd w:id="29"/>
      <w:r>
        <w:rPr>
          <w:rtl w:val="true"/>
        </w:rPr>
        <w:t>الأمر الخامس</w:t>
      </w:r>
      <w:r>
        <w:rPr>
          <w:rtl w:val="true"/>
        </w:rPr>
        <w:t xml:space="preserve">: </w:t>
      </w:r>
      <w:r>
        <w:rPr>
          <w:rtl w:val="true"/>
        </w:rPr>
        <w:t>في أنّ الألفاظ موضوعة لمعانيها بما هي هي</w:t>
      </w:r>
      <w:bookmarkEnd w:id="30"/>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استقرّ بناء العرف والعقلاء على استخدام الألفاظ لإفهام مراداتهم ومقاصدهم؛ لأنّه ليس فيما يتوسّل به لذلك ما هو أسهل من الألفاظ الجارية على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يكن للألفاظ بالذات اختصاص بمعانيها الخاصّة وضعوا لکلّ معنى من المعاني لفظاً خصّ به حتى يكون دليلاً عليه ومرآةً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 الوضع وإن كان استخدام هذه الألفاظ عند إرادة تلك المعاني، إلّا أنّ هذا ليس من قيود المعنى، وإلّا يلزم أن لا يكون المعنى حاصلاً في الخارج، ولا يكون اللفظ مرآة لما في الخارج،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موضوعاً للطبيعة الكلّية الّتي تصدق على أفرادها الخارجية يصدق عليها لا محالة، أمّا إذا كان موضوعاً لها إذا كانت مرادة، فالمعنى بهذا الاعتبار لا يوجد إلّا في الذهن؛ لأنّ ما في الخارج ليس إلّا المعنى وأفراد الإنسان، فلابدّ من استعمال اللفظ في جزء معناه مجازاً حتى يتم به الغرض، أي إفهام المعنى وهو الإنسان الموجود خارجاً بأفراده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يصحّ أن يكون ذلك من باب الوضع العامّ والموضوع له الخاصّ؛ إذ أنّ ذلك يصحّ إذا لوحظ معنىً كليٌّ ووضع اللفظ بإزاء کلّ فرد من أفراده، بخلاف ما إذا لوحظ معنىً كلّي مقيّد بقيد لا يتحقّق معه إلّا في الذهن ووضع له اللفظ، فلا يصحّ </w:t>
      </w:r>
    </w:p>
    <w:p>
      <w:pPr>
        <w:pStyle w:val="BookText"/>
        <w:rPr/>
      </w:pPr>
      <w:r>
        <w:rPr>
          <w:rFonts w:ascii="Amiri" w:hAnsi="Amiri" w:eastAsia="Amiri" w:cs="Amiri"/>
          <w:color w:val="111111"/>
          <w:sz w:val="28"/>
          <w:sz w:val="28"/>
          <w:szCs w:val="28"/>
          <w:rtl w:val="true"/>
          <w:lang w:bidi="ar-SA"/>
        </w:rPr>
        <w:t>استعمال هذا اللفظ في المعنى الخالص من القيد إلّا مجازاً، بل لا يصحّ وضع اللفظ لأفراد ذلك الكلّي خالصاً من هذا القيد، فإنّه من وضع اللفظ لغير ما لوحظ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إلّا من ملاحظة المعنى الكلّي الخالص من قيد كونه مراداً ووضع اللفظ للمعنى الكلّي أو لأفراده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يتصوّر لوضع اللفظ للمعنى بما هو مراد المتکلّم فائدة عقلائية، بل إنّ ذلك ينافي حكمة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غير ذلك ممّا يترتّب عليه من المفاسد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حكي عن المحقّق الطوسي وابن سينا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والحاکي عنهما صاحب الفصول في فصوله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الأصفهاني،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کلامهما علی الدلالة التصدیقیّة، فراجع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نّهما ذهبا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الألفاظ موضوعة لمعانيها بما هي مرادة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ولا يصحّ أن ينسب إلى مثلهما</w:t>
      </w:r>
      <w:r>
        <w:rPr>
          <w:rFonts w:eastAsia="Amiri" w:cs="Amiri" w:ascii="Amiri" w:hAnsi="Amiri"/>
          <w:color w:val="111111"/>
          <w:sz w:val="28"/>
          <w:szCs w:val="28"/>
          <w:rtl w:val="true"/>
          <w:lang w:bidi="ar-SA"/>
        </w:rPr>
        <w:t>.</w:t>
      </w:r>
      <w:bookmarkStart w:id="31" w:name="pg14725_159604"/>
    </w:p>
    <w:p>
      <w:pPr>
        <w:pStyle w:val="Heading3"/>
        <w:numPr>
          <w:ilvl w:val="2"/>
          <w:numId w:val="1"/>
        </w:numPr>
        <w:rPr/>
      </w:pPr>
      <w:bookmarkStart w:id="32" w:name="__RefHeading___Toc597390_730472459"/>
      <w:bookmarkStart w:id="33" w:name="_Toc10"/>
      <w:bookmarkEnd w:id="31"/>
      <w:bookmarkEnd w:id="32"/>
      <w:r>
        <w:rPr>
          <w:rtl w:val="true"/>
        </w:rPr>
        <w:t>الأمر السادس</w:t>
      </w:r>
      <w:r>
        <w:rPr>
          <w:rtl w:val="true"/>
        </w:rPr>
        <w:t xml:space="preserve">: </w:t>
      </w:r>
      <w:r>
        <w:rPr>
          <w:rtl w:val="true"/>
        </w:rPr>
        <w:t>في علائم الحقيقة والمجاز</w:t>
      </w:r>
      <w:bookmarkEnd w:id="33"/>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مختار المشهور</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الحقيقة استعمال اللفظ في المعنى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الّذي جعل اللفظ مرآة له ومختصاً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أو 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المجاز فاستعماله في غير ذلك المعنى؛ لوجود علاقة بينه وبين المعنى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والمختار عندنا</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المستعمل فيه في الاستعمالين هو المعنى الحقيقي، إلّا أنّ المستعمِل في الأوّل يجعل اللفظ بحذاء المعنى بما هو هو، وفي الثاني يستعمل فيه أيضاً بادّعاء كون مراده الجدّي عين المعنى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أفراده ومصاديقه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تردّد الأمر في أنّه استعمل على النحو الأوّل أو الثاني؟ فالظاهر أنّ ذلك يفهم من ملاحظة كيفية المحاورة ومن تعابيرهم في بيان المقاصد والمرادات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بعد ما علم المعنى الموضوع له حمله على الاستعمال في المعنى الحقيقي، إلّا إذا ثبت خلافه بوجه من الوجوه، وإن كان ذلك لصيرورة المعنى </w:t>
      </w:r>
    </w:p>
    <w:p>
      <w:pPr>
        <w:pStyle w:val="BookText"/>
        <w:rPr/>
      </w:pPr>
      <w:r>
        <w:rPr>
          <w:rFonts w:ascii="Amiri" w:hAnsi="Amiri" w:eastAsia="Amiri" w:cs="Amiri"/>
          <w:color w:val="111111"/>
          <w:sz w:val="28"/>
          <w:sz w:val="28"/>
          <w:szCs w:val="28"/>
          <w:rtl w:val="true"/>
          <w:lang w:bidi="ar-SA"/>
        </w:rPr>
        <w:t>المجازي أشهر أو مساوياً في الاستعمالات مع المعنى الحقيقي، فحينئذٍ يستفاد ذلك من التامّل في المحاورات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إن كان الشكّ في المعنى المراد من جهة الشكّ في المعنى المجازي والحقيقي، لا من جهة أنّ المتکلّم استعمله في المعنى المجازي أو الحقيقي المعلومَين عند الطرفين،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أو الظاهر استعماله في المعنى لحقيقي، بل الشكّ في أنّه أيّ واحد من المعنيين حقيقيٌّ لكي يحمل اللفظ عليه، وأىّ واحد منهما مجازي حتى لا يحمل عليه؟ فهنا يرجع إلى علائم الحقيقة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p>
    <w:p>
      <w:pPr>
        <w:pStyle w:val="BookText"/>
        <w:rPr/>
      </w:pPr>
      <w:r>
        <w:rPr>
          <w:rFonts w:ascii="Amiri" w:hAnsi="Amiri" w:eastAsia="Amiri" w:cs="Amiri"/>
          <w:color w:val="111111"/>
          <w:sz w:val="28"/>
          <w:sz w:val="28"/>
          <w:szCs w:val="28"/>
          <w:rtl w:val="true"/>
          <w:lang w:bidi="ar-SA"/>
        </w:rPr>
        <w:t xml:space="preserve">والمعروف أنّه علامة اختصاص اللفظ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تعييناً أو 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المعنى من اللفظ ودلالته عليه وانسباقه إلى الذهن علامة الحقيقة واختصاص اللفظ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التبادر عين الوضع، لا أنّه علامة عليه؛ إذ هو نفس دلالة اللفظ على المعنى، لأنّ المراد من الوضع ليس خصوص التعييني بل هو أعمّ منه ومن التعيّني، ومعنى الوضع فيهما صيرورة اللفظ دالّا على المعنى بوضع الواضع أو كثرة الاستعمال</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وصحّته، وصحّة الحمل وعدمه عدم صحّة سلب اللفظ بما له من المعنى المرتكز في الذهن عن المعنى المشكوك فيه علامة الحقيقة، كما أنّ صحّة سلبه عنه كذلك علامة كون اللفظ فيه مجازاً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سلبه عن المعنى علامة المجاز، وصحّة حمله عليه علامة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ذلك بين أن يكون المحمول والمسلوب في القضیّة اللفظ بما له من المعنى أو نفس المعنى، وأمّا الموضوع والمسلوب عنه فلا يكون إلّا المعنى المشكوك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سلب المعنى الحقيقي الواحد أو بعض المعاني الحقيقية أو اللفظ بما له من المعنى الواحد أو الأكثر عن المعنى المشكوك لا یدلّ على عدم كونه المعنى الحقيقي، لاحتمال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سلب جميع المعاني الحقيقية عن المعنى المشكوك لا ينهض دليلاً على مجازيّته، أي لا حاجة إلى هذا الدليل؛ لأنّه مع العلم بجميع المعاني الحقيقية لا يبقى مجال للشكّ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في سلب المعاني عنه بالمفهوم، ولكن السلب أعمّ من المفهوم أو المصداق، فتكون صحّته دليلاً على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المسلوب ليس المعلوم كونه حقيقياً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العلم لا يبقى مجال للشكّ، بل هو مفهوم مّا للّفظ في ارتكاز أهل المحاورة، فلا علم لنا بجميع المعاني الحقيقية قبل هذا السلب حتى يرد علينا الإشكال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الاطّراد وعدمه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المراد من علامية عدم الاطّراد إن كان بملاحظة نوع العلائق المجازية، فلا ريب في عدم اطّراده، وإن كان بملاحظة صنفها، فلا ريب في اطّراده،</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مختارنا في الفرق بين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اللفظ في كليهما يستعمل في معناه الموضوع له، إلّا أنّه في المجاز يجعل المعنى عين المعنى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فرده ادّعاءاً</w:t>
      </w:r>
      <w:r>
        <w:rPr>
          <w:rFonts w:eastAsia="Amiri" w:cs="Amiri" w:ascii="Amiri" w:hAnsi="Amiri"/>
          <w:color w:val="111111"/>
          <w:sz w:val="28"/>
          <w:szCs w:val="28"/>
          <w:rtl w:val="true"/>
          <w:lang w:bidi="ar-SA"/>
        </w:rPr>
        <w:t xml:space="preserve">)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تصحّ العلامية؛ إذ لا يطّرد هذا الادّعاء ولا يستحسنه الذوق ولا يستملحه الطبع دائماً، مثلاً استعمال الأسد في الرجل الشجاع يستملح ويوافق الذوق في مقام حكاية رميه ودفعه العدوّ، ولا يستملح في مقام أكله أو غيره من أفعاله العادية، وهذا بخلاف استعمال اللفظ في معناه الحقيقي، فإنّه مستحسن ومقبول لدى الذوق والطبع في جميع المقامات، فيحسن استعمال زيد مثلاً في معناه في مقام الإخبار عن عمله ومدحه وفي مقام الإخبار عن جسمه وكلّ فعل وحال من أفعاله وأحواله، وهذا المعنى للاطّراد يصحّ أن يكون من علائم الحقيقة وعكسه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علائم المجاز</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34" w:name="pg14725_159608"/>
    </w:p>
    <w:p>
      <w:pPr>
        <w:pStyle w:val="Heading3"/>
        <w:numPr>
          <w:ilvl w:val="2"/>
          <w:numId w:val="1"/>
        </w:numPr>
        <w:rPr/>
      </w:pPr>
      <w:bookmarkStart w:id="35" w:name="__RefHeading___Toc597392_730472459"/>
      <w:bookmarkStart w:id="36" w:name="_Toc11"/>
      <w:bookmarkEnd w:id="34"/>
      <w:bookmarkEnd w:id="35"/>
      <w:r>
        <w:rPr>
          <w:rtl w:val="true"/>
        </w:rPr>
        <w:t>الأمر السابع</w:t>
      </w:r>
      <w:r>
        <w:rPr>
          <w:rtl w:val="true"/>
        </w:rPr>
        <w:t xml:space="preserve">: </w:t>
      </w:r>
      <w:r>
        <w:rPr>
          <w:rtl w:val="true"/>
        </w:rPr>
        <w:t>في الصحيح والأعمّ</w:t>
      </w:r>
      <w:bookmarkEnd w:id="36"/>
    </w:p>
    <w:p>
      <w:pPr>
        <w:pStyle w:val="Heading4"/>
        <w:numPr>
          <w:ilvl w:val="3"/>
          <w:numId w:val="1"/>
        </w:numPr>
        <w:rPr/>
      </w:pPr>
      <w:bookmarkStart w:id="37" w:name="__RefHeading___Toc597394_730472459"/>
      <w:bookmarkStart w:id="38" w:name="_Toc12"/>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قد وقع الخلاف بينهم في أنّ المسمّى بأسماء العبادات مثل الصلاة والصوم والحجّ، هو ما كان مصاديقه خصوص الصحيح وما يترتّب عليه الأثر ويقع به الإمتثال، أو أعمّ منه وممّا يقع فاسداً ولا يتحقّق به الإمتثال؟</w:t>
      </w:r>
    </w:p>
    <w:p>
      <w:pPr>
        <w:pStyle w:val="BookText"/>
        <w:rPr/>
      </w:pPr>
      <w:r>
        <w:rPr>
          <w:rFonts w:ascii="Amiri" w:hAnsi="Amiri" w:eastAsia="Amiri" w:cs="Amiri"/>
          <w:color w:val="111111"/>
          <w:sz w:val="28"/>
          <w:sz w:val="28"/>
          <w:szCs w:val="28"/>
          <w:rtl w:val="true"/>
          <w:lang w:bidi="ar-SA"/>
        </w:rPr>
        <w:t xml:space="preserve">فلا يتوهم أنّ مرادهم من عنوان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ألفاظ العبادات هل هي أسامٍ لخصوص الصحيحة أو أعمّ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مفهوم الصحيح مأخوذاً في المعنى والمسمّى أم لا؟ فإنّ عدم كون ذلك مأخوذاً في تلك الأسامي، معلوم مسلّم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الورود في البحث ينبغي التنبيه على اُمور</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597396_730472459"/>
      <w:bookmarkStart w:id="40" w:name="_Toc13"/>
      <w:bookmarkEnd w:id="39"/>
      <w:r>
        <w:rPr>
          <w:rtl w:val="true"/>
        </w:rPr>
        <w:t>التنبيه الأوّل</w:t>
      </w:r>
      <w:r>
        <w:rPr>
          <w:rtl w:val="true"/>
        </w:rPr>
        <w:t xml:space="preserve">: </w:t>
      </w:r>
      <w:r>
        <w:rPr>
          <w:rtl w:val="true"/>
        </w:rPr>
        <w:t>المراد من الصحّة والفساد</w:t>
      </w:r>
      <w:bookmarkEnd w:id="40"/>
    </w:p>
    <w:p>
      <w:pPr>
        <w:pStyle w:val="BookText"/>
        <w:rPr/>
      </w:pPr>
      <w:r>
        <w:rPr>
          <w:rFonts w:ascii="Amiri" w:hAnsi="Amiri" w:eastAsia="Amiri" w:cs="Amiri"/>
          <w:color w:val="111111"/>
          <w:sz w:val="28"/>
          <w:sz w:val="28"/>
          <w:szCs w:val="28"/>
          <w:rtl w:val="true"/>
          <w:lang w:bidi="ar-SA"/>
        </w:rPr>
        <w:t>إنّ المراد بالصحّة هو التماميّة، ويعبّر عنها في الفارسية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وعمّا يوصف بها بالصحيح والتامّ بالعربية، وبالفارسية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الصحّة الفساد المعبّر عنه في الفارسية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نادرستى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مقابل الصحيح الفاسد المعبّر عنه في الفارسية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نادرست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التقابل لا يأتي في الأشياء بالنسبة إلى نفس ذواتها فلا يتّصف بالصحّة والفساد الموجود في الخارج، بل ولا المفاهيم بالنسبة إلى ذواتها، بل الاتّصاف بهما </w:t>
      </w:r>
      <w:bookmarkStart w:id="41" w:name="pg14725_159609"/>
    </w:p>
    <w:p>
      <w:pPr>
        <w:pStyle w:val="BookText"/>
        <w:rPr/>
      </w:pPr>
      <w:bookmarkEnd w:id="41"/>
      <w:r>
        <w:rPr>
          <w:rFonts w:ascii="Amiri" w:hAnsi="Amiri" w:eastAsia="Amiri" w:cs="Amiri"/>
          <w:color w:val="111111"/>
          <w:sz w:val="28"/>
          <w:sz w:val="28"/>
          <w:szCs w:val="28"/>
          <w:rtl w:val="true"/>
          <w:lang w:bidi="ar-SA"/>
        </w:rPr>
        <w:t>يكون بالنسبة إلى غير ذواتها من العناوين الخارجة عنها، فيوصف الشيء بالصحّة إذا كان مصداقاً لعنوان مّا، وبالفساد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التقابل بين الصحّة والفساد تقابل العدم والملكة،</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في نفس الشيء وذاته بل لابدّ أن يكون بين الشيء وعنوان من العناوين، فهو يتّصف بالصحّة إذا كان مصداقاً لهذا العنوان، ويتّصف بالفساد إذا لم يكن مصداقاً له مع أنّ من شأنه أن يقع مصداقاً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لا يأتيان مثلاً في أفعال الصلاة مثل الركوع والسجود والقيام بالنسبة إلى ذواتها، أي الحركة المحقّقة في الخارج، فهي لا تتّصف بالفساد؛ لأنّ معنى اتّصافها بالفساد نفي ذاتها عن ذاتها وسلب الشيء عن نفسه، ولذا لا توصف بالصّحة أيضاً؛ لأنّ ما لا يوصف بالفساد لا يوصف بالصّحة، ولكن توصف هذه الحركة الخاصّة بالصحّة بالنسبة إلى عنوان الركوع أو السجود أو القيام، فإذا كانت مصداقاً بالنسبة إلى هذا العنوان تكون صحيحة، وإذا لم تكن مصداقاً له تكون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أنّ الصحّة والفساد وصفان إضافيّان، ولذلك يمكن أن يكون شيء واحد صحيحاً بالنسبة إلى عنوان أو عناوين، وفاسداً بالنسبة إلى عنوان أو عناوين اُخرى</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597398_730472459"/>
      <w:bookmarkStart w:id="43" w:name="_Toc14"/>
      <w:bookmarkEnd w:id="42"/>
      <w:r>
        <w:rPr>
          <w:rtl w:val="true"/>
        </w:rPr>
        <w:t>التنبيه الثاني</w:t>
      </w:r>
      <w:r>
        <w:rPr>
          <w:rtl w:val="true"/>
        </w:rPr>
        <w:t xml:space="preserve">: </w:t>
      </w:r>
      <w:r>
        <w:rPr>
          <w:rtl w:val="true"/>
        </w:rPr>
        <w:t>تصوير الجامع</w:t>
      </w:r>
      <w:bookmarkEnd w:id="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لابدّ من تصوير الجامع بين أفراد الصحيح على القول به، وأفراد الأعمّ أيضاً على القول به، إلّا أنّهم وقعوا لذلك في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عدم إمكان تصوير </w:t>
      </w:r>
    </w:p>
    <w:p>
      <w:pPr>
        <w:pStyle w:val="BookText"/>
        <w:rPr/>
      </w:pPr>
      <w:r>
        <w:rPr>
          <w:rFonts w:ascii="Amiri" w:hAnsi="Amiri" w:eastAsia="Amiri" w:cs="Amiri"/>
          <w:color w:val="111111"/>
          <w:sz w:val="28"/>
          <w:sz w:val="28"/>
          <w:szCs w:val="28"/>
          <w:rtl w:val="true"/>
          <w:lang w:bidi="ar-SA"/>
        </w:rPr>
        <w:t>جامع ذاتي على القولين، لعدم تعقّل الجامع الذاتي بين الاُمور المتباينة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 يعقل ذلك في خصوص ما هو المصداق للصلاة مثلاً، كصلاة الكامل المختار التامّة الشرائط والأجزاء، فلا جامع ذاتي بين هذه الأجزاء والشرائط يختصّ بها دون غيرها؛ فما ظنّك بالجامع الذاتي بين جميع مراتب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قصراً وتماماً، ومضطرّاً ومختاراً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الجامع بين مثل أجزاء الصلاة وشرائطها وبين مراتبها وأفرادها فليس إلّا ما يكون عرضياً، سواء كان المختار هو القول بالصحيح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الجامع العرضي بين أفراد الصحيح، فقال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وجوده بين الأفراد الصحيحة، وإمكان الإشارة إليه بخواصّه وآثاره، فإنّ الاشتراك في الأثر كاشف عن الاشتراك في جامع واحد، يؤثّر الكلّ فيه بذاك الجامع، فيصحّ تصوير المسمّى بلفظ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بالناهية عن الفحشاء، وما هو معراج المؤمن، ونحوهما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الأثر الخاصّ المترتّب على أفراد الصلاة إذا كان مثل النهي عن الفحشاء أو كونها معراج المؤمن، لا يمكن أن يكون هو الجامع بين الأفراد والمسمّى بالصلاة، لأنّه لا يثبت به عدم ترتّبه على غيرها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حقيقة يكون النهي عن الفحشاء أثرها، ولو كان معنى الصلاة هو الناهية عن الفحشاء يصير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الناهية عن الفحشاء تنهى عن الفحشاء، وهو المصادرة على المطلوب، وهذا لا يليق بالقرآن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فالصحيح أن يقال بأنّ ما هو الجامع العرضي بين أفراد الصلاة هو ما لا يتحقّق في ضمن غيرها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الخضوع وكمال العبودية والتوجه الخاصّ الّذي يتحقّق في ضمن أفرادها المختلفة الأجزاء والشرائط بحسب الحالات، حتى وإن لم نعلم به تفصيلاً إلّا أ نّنا نعلم بوجوده في الجملة، فإذا دلّ الدليل على أنّ المسمّى باسم الصلاة أو الصوم أو غيرهما هو الصحيح نأخذ به، ونقول بالقدر الجامع بين أفراد الصلاة الصحيحة أو الصوم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الجامع الّذي لم نتحصّله بعنوان لا يمكن أن يكون أمراً مركّباً؛ إذ کلّ ما فرض جامعاً يمكن أن يكون صحيحاً وفاسداً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يمكن أن يكون أمراً بسيطاً؛ لأنّه إمّا أن يكون مثل عنوان المطلوب، أو ملزوم المطلوب المساوي له، والأوّل مستلزم للدور لتوقّف تحقّق هذا العنوان على الطلب وتوقّف الطلب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جامع عامّ يشمل جميع أفراد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إلى أنّ ذلك مانع من إجراء البراءة في أجزاء العبادات وشرائطها، لعدم الإجمال حينئذٍ في المأموربه وإنّما الإجمال فيما يتحقّق به وفي مثله لا مجال لها، كما حقّق في محلّه، مع أنّ المشهور القائلين بالصحيح قائلون بها في الشكّ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يشكل لو كان البسيط هو ملزوم المطلوب أيضاً، فلا تجري البراءة معه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في الكفاية عن هذا الإشكال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الجامع إنّما هو مفهوم واحد منتزع عن هذه المرکّبات المختلفة زيادة ونقيصة بحسب اختلاف الحالات، متّحد معها نحو اتّحاد، وفي مثله تجري البراءة، وإنّما لا تجري فيما إذا كان المأمور به أمراً واحداً خارجياً مسبّباً عن مركّب مردّد بين الأقلّ والأكثر، كالطهارة المسبّبة عن الغسل والوضوء فيما إذا شكّ في أجزائهما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الصلاة ليس عنوان المطلوب ولا عناوين الأجزاء بذواتها، بل يكون عنواناً عرضياً صادقاً على کلّ الأجزاء الأصلية تارة، وعلى البعض اُخرى، وعلى أبدالها ثالثة، مع وجود جميع الشروط في الجملة تارة ومع عدمها اُخرى، وهكذا في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العنوان العرضي لمّا كان صادقاً على الأجزاء بالفعل متّحداً معها في الخارج، كان وجوده عين وجودها، فكان بحسب الوجود مركّباً وإن كان بحسب المفهوم بسيطاً، فإذا شكّ في جزئية شيءٍ شكّ في نفس متعلّق الوجوب، فينحلّ العلم الإجمالي إلى العلم التفصيلي بالوجوب والشكّ البدويّ فيه، فتجري البراءة النقلية على مختاره، والعقلية أيضاً على مختارنا تبعاً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لا تجري البراءة فيما إذا كان البسيط المعلوم مسبّباً عن المرکّب، فإنّ وجوده غير صادق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الإشكال بأنّه وإن شيّدنا أركان القول بجريان البراءة العقلية عند الشكّ في الجزئية والشرطية ودفعنا ما أورده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جريان البراءة فيما إذا كان المكلّف به مفهوماً منتزعاً من جملة وجودات باعتبار الإضافة إلى شيءٍ آخر إمّا بالعلّية أو بغيرها وشكّ في مدخليّة وجود في انتزاع هذا المفهوم وتحقّق هذه الإضافة في نفس الأمر عند عدم هذا الوجود، في غاية الإشكال، وإن كان هذا المفهوم متّحداً معها حين ما يصدق، وصادق عليها حين يتحقّق، ألا ترى أنّه إذا أمر المولى عبده بإزهاق روح حيوان وهو يتحقّق منه بجملة اُمور شكّ في دخل واحد، فلم يوجده ولم يتحقّق الإزهاق لم يعدّ معذوراً وإن كان الإزهاق حين تحقّقه صادقاً على نفس هذه الجملة، وهكذا عنوان التعظيم إذا تحقّق بجملة اُمور صادق عليها وشكّ في دخل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أو شرطاً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وتمام الكلام في محلّه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من تشیید أرکان القول بجریان البراءة العقلیة ما أفاده في مبحث الأقلّ والأکثر الارتباطیّین، وأنّ الأمر إذا تعلّق بمرکّب مثل الصلاة یتعلّق بأجزائه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تعلّقه بالمرکّب وینبسط الأمر علی أجزائه، بحیث یوزّع علی کلّ جزءٍ من أجزائه، فیکون کلّ واحد من أجزائه مأموراً به وواجباً بالوجوب النفسي في ضمن کون جمیعها مأموراً به، لإمکان تبعّضه بالإضافة إلی کلّ جزء والحکم بوجوب هذا وهذا وغیرهما من الأجزاء، کما یمکن أن یقال بتعلّق العلم بکون هذا الجزء مأموراً به وکون هذا مشکوك الوجوب، وعلی ذلك یجوز إجراء البراءة في المشکوك وجوبه؛ للشكّ في تعلّق الأمر به ووقوعه تحت الأمر المنبسط علی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لایکون المقام من أفراد العلم الإجمالي ومصادیقه حتی یقال بلزوم الاحتیاط في أطرافه ونحتاج لإجراء البراءة في الأکثر بالإلتزام بالإنحلال، بل تکون الشبهة بالإضافة إلی الجزء المشکوك من الشبهات البدویّة الّتی تکون المؤاخذة والعقاب علیها من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الشبهة بالنسبة إلی وقوع الأکثر تحت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المنبسط علی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بدویة تجري البراءة فیها، ولکن بسبب الشكّ في الزائد نشكّ في امتثال الأمر المتعلّق بالأقلّ، وأنّه هل یتحقّق بدون الإتیان بالزائد أم لا؟ فالعقل حاکم بوجوب الإتیان بالمأمور به علی وجه یقطع بحصول امتثال الأمر المتعلّق به، فلابدّ إذن من الإتیان بالأکثر تحصیلاً لامتثال الأمر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بناءً علی ما قلناه من بسط الأمر وتبعّضه وتوزیعه علی الأجزاء ووجوب کلّ واحد منها بالوجوب الضمني، یحصل لنا القطع بامتثال مقدار من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المنبسط علی جمیع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انبسط علی الأقلّ الّذي تنجّز بالعلم به، وأمّا الزائد علیه فلیس بمتنجّز لعدم العلم به، ویعبّر عنه بالفعلي قبل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یتنجّز بالعلم به هو الأقلّ فقط، فیجب الإتیان به، ولا یکون العقاب علی ترکه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الزائد علیه فدخله في صحّته مشکوك فیه ومرفوع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عدم حصول الامتثال بدون الإتیان بالأکثر إن کان عدم العلم بحصول الغرض،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علینا الإتیان بالمأمور به ولایجب علینا تحصیل الغرض والعلم بحصوله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منه أنّ مقتضی قضیة إرتباطیة الأجزاء عدم العلم بإتیان المأمور به الأقلّ من غیر إتیانه بالأکثر وإن کان وقوعه تحت الأمر مشکوکاً فیه،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الإرتباطیة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کلّ جزء من أجزاء المرکّب في تحصّل المرکّب وتحقّقه، بحیث إذا لم یأت المکلّف بواحد من الأجزاء لم یأت بالمرکّب ولا یترتّب علیه أثره؛ ولیس معناه کون الجزء السابق مشروطاً بالجزء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فالجزء المعلوم وجوبه بالوجوب الضمني یجب امتثاله ککلّ واحد من سائر الأجزاء، ومقتضی العبودیة وکون العبد في مقام امتثال الأمر المولی الإتیان به، سواء کان ما یأتي به بالوجوب الضمني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وامتثالاً للأمر الضمني المتعلّق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المرکّب المأمور به أو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کان بعضه ولم یأت بالبعض الآخر لعدم تنجّزه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یترتّب علیه إلّا ثواب الإنقیاد، کمن علم بوجوب أمر وأتی به ثم انکشف خلافه، بل في المقام لاینکشف الخلاف، فإنّ البعض الّذي تعلّق به العلم مأمور به مطلقاً وإن لم یتعلّق علمه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وجوب البعض المعلوم وقوعه تحت الأمر بالوجوب الضمني، وجوب 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کون البعض الآخر مشکوك الوجوب بالوجوب الضمني،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فالمعلوم وجوبه واجب ضمني صالح لأن یلحق به المشکوك وجوبه إن کان في الواقع واجباً، ولکن لایجب الإتیان به لأنّه مشکوك في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لم یکن المعلوم وجوبه تمام المرکّب وترکه المکلّف لم یکن عاصیاً وکان تارکاً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العصیان فیمکن أن نقول به، لکونه معذوراً لجهله بجمیع أجزاء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ترك الامتثال فیمکن التسلیم أیضاً، لأنّ الجزء المعلوم وجوبه کان مأموراً به، لعدم انکشاف الخلاف فیه، بل لا نستبعد القول بتحقّق العصیان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في هذا المقام لا نسنده بهذا التفصیل إلی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استفادة ذهني القاصر ممّا أفاده عنه المقرّر المذکور، و‌الله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علی هذا المبنی و‌تبعّض الوجوب و‌الأمر علی القول بالبراءة النقلیة في کمال السهولة؛ فإنّ مقتضی الجمع بین حدیث الرفع و‌الدلیل الدالّ علی الوجوب الضمني المتعلّق بالجزء المشکوك کون البقیّة هو مصداق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و‌یأتي بعض الکلام في ذلك في مبحث الإجزاء، إن شاء الله تعالی، والله هو 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كلّه في تصوير القدر الجامع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بالأعمّ فقد ذكر لتصويره في الكفاية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عبارة عن جملة من أجزاء العبادة كالأركان في الصلاة مثلاً، وكان الزائد عليها معتبراً في المأموربه لا في المسمّى</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التسمية بها لا تدور مدارها، ضرورة صدق الصلاة مع الإخلال ببعض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الصدق عليها مع الإخلال بسائر الأجزاء والشرائط عند الأعمّي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أن يكون الإستعمال فيما هو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بأجزائه وشرائطه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عنده، وكان من باب استعمال اللفظ الموضوع للجزء في الكلّ، لا من باب إطلاق الكلّي على الفرد، ولا يلتزم به القائل بالأعمّ، فافهم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موضوعة لمعظم الأجزاء الّتي تدور مدارها التسمية عرفاً، فصدق الاسم كذلك يكشف عن وجود المسمّى، وعدم صدقه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 على الأوّل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يتبادل ما هو المعتبر في المسمّى، فيكون شيءٌ واحدٌ داخلاً فيه تارةً وخارجاً عنه اُخرى، بل مردّداً بين أن يكون هو الخارج أو غيره وذلك عند اجتماع تمام الأجزاء، وهو كما ترى، سيّما إذا لوحظ هذا مع ما عليه العبادات من الاختلاف الفاحش بحسب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القائل بهذا الوجه إن كان مفهوم الأجزاء أو مفهوم معظم الأجزاء أو مفهوم أجزاء المطلوب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الصحيح من الصلاة، فلا تتحصّل هذه المفاهيم إلّا بتحصّل مفهوم الصلاة، فإذا كان تحصّل مفهوم الصلاة متوقّفاً على تحصّل هذه المفاهيم 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مصداق معظم الأجزاء، فمصاديقه كثيرة فلابدّ من تعدّد الوضع أو الوضع لواحدٍ منها، وهو غير الجامع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وضع الصلاة كوضع الأعلام الشخصية، فكما لا يضرّ في التسمية فيها تبادل الحالات من الصغر والكبر، ونقص بعض الأجزاء وزيادتها، كذلك في الصلاة وسائر العبادات لا يضرّ بالتسمية اختلاف أفرادها حسب تبادل الحالات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بين ما نحن فيه وبين الأعلام الشخصية، فإنّ تلك الأعلام موضوعة للأشخاص،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لابن عمرو، والموضوع له ليس جسم زيد وبدنه المرکّب حتى يكون اختلافه بحسب الزيادة والنقيصة موجباً لاختلاف معناه، بل الموضوع له يكون أمراً واحداً، وهو ابن عمرو الّذي هو فردٌ معيّنٌ للإنسان، وهو محفوظ في جميع الحالات الطارئة عليه، وهذا بخلاف الحقائق المرکّبة، فإنّ كلّ فردٍ منها موجودٌ بوجودٍ خاصّ تصدق عليه الحقيقة الّتي هو تحتها، وهي الجامعة بين أفرادها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فيما يكون هو الجامع للأفراد كلّي ينطبق على أفراده لا تصوير له على القول بالأعمّ، بخلاف ما هو الموضوع له في الأعلام الشخصية، فإنّها موضوعة لها، وتشخّص كلّ فردٍ منها بوجوده الخاصّ الباقي ما بقي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الأعلام الشخصية أيضاً وضعها كأسماء الأنواع، فهي أيضاً موضوعة للشخص الإنساني الّذي ينطبق عليه إذا كان واجداً لجميع الأعضاء والأجزاء، وكذا إذا كان فاقداً لبعضها، لكن ذلك لا يكون مصحّحاً لتصوير الجامع على القول بالأعمّ، بل يؤيّد ما ذكرناه في تصويره على القول بالصحيح، لأنّ تصويره على القول بالأعمّ يحتاج إلى جزء خارجي للعبادة يكون باقياً مع انتفاء غيره ممّا له دخل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أو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في الكفاية وردّ عليه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ذلك في مثل أسامي المعاجین، وسائر المرکّبات الخارجیة ممّا یکون الموضوع له فیها ابتداءً مرکّباً خاصّاً، ولایکاد یتمّ في مثل العبادات الّتي عرفت أنّ الصحیح منها یختلف حسب اختلاف الحالات، وکون الصحیح بحسب حالة، فاسداً بحسب حالة اُخری، کما لایخفی،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یستفاد هذا الوجه لتصویر الجامع من کلمات المحقّق القمّي في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کلام السکّاکي في مفتاح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الفصل الثالث في الاستعارة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مضافاً إلى ما أورده شيخنا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اللفظ الّذي وضع للصحيح في ما وضع له وإرادة الفاسد منه وغير ما هو الموضوع له منه بدعوى كون </w:t>
      </w:r>
      <w:bookmarkStart w:id="44" w:name="pg14725_159617"/>
    </w:p>
    <w:p>
      <w:pPr>
        <w:pStyle w:val="BookText"/>
        <w:rPr/>
      </w:pPr>
      <w:bookmarkEnd w:id="44"/>
      <w:r>
        <w:rPr>
          <w:rFonts w:ascii="Amiri" w:hAnsi="Amiri" w:eastAsia="Amiri" w:cs="Amiri"/>
          <w:color w:val="111111"/>
          <w:sz w:val="28"/>
          <w:sz w:val="28"/>
          <w:szCs w:val="28"/>
          <w:rtl w:val="true"/>
          <w:lang w:bidi="ar-SA"/>
        </w:rPr>
        <w:t>الفاسد هو هو أو فرداً منه، لا يجعل الموضوع له الأعمّ وحقيقة فيه ولا يحدث بذلك جامعاً بين الصحيح والفاسد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لو استعمل اللفظ في الفاسد وفي غير الموضوع له حتى صار حقيقةً فيه، يصير اللفظ به مشتركاً لفظياً بين المعنيين اللذين لا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تصوير الجامع بين أفراد الفاسد بأنّه ما لا يترتّب عليه أثر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ما ذكره في الكفاية وأجاب عنه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في الوجه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زیادةً و‌نقیصةً، فلایکون هناك ما یلحظ الزائد والناقص بالقیاس علیه کي یوضع اللفظ لما هو الأعمّ،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الوجه في بدائع الأفکار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الرشتي، 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المحقّق الرشتي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أحسن الوجوه سلامة عن الإشکالات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الكميّة في أسامي المقادير والأوزان ملحوظةٌ في معاني ألفاظها، لكن يمكن أن لا تكون ملحوظة على نحو لا تشمل الأقلّ منه أو الأكثر بما يتسامح العرف فيه، بل كانت ملحوظة كذلك أي على نحوٍ تشمل الأقلّ منه أو الأكثر في الجملة؛ وليس الأمر كذلك في العبادات، إذ ليست الكميّات المتّصلة أو المنفصلة مأخوذةً فيها حتى يقال بوضع الألفاظ لها، ولا ينافي ذلك أن يعرضها العدد ببعض الاعتبارات</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597400_730472459"/>
      <w:bookmarkStart w:id="46" w:name="_Toc15"/>
      <w:bookmarkEnd w:id="45"/>
      <w:r>
        <w:rPr>
          <w:rtl w:val="true"/>
        </w:rPr>
        <w:t>التنبيه الثالث</w:t>
      </w:r>
      <w:r>
        <w:rPr>
          <w:rtl w:val="true"/>
        </w:rPr>
        <w:t xml:space="preserve">: </w:t>
      </w:r>
      <w:r>
        <w:rPr>
          <w:rtl w:val="true"/>
        </w:rPr>
        <w:t>ثمرة النزاع</w:t>
      </w:r>
      <w:bookmarkEnd w:id="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النزاع بين الصحيحي والأعمّي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البراءة على الأعمّ، وإلى الاشتغال على الصحيح، وذلك بناءً على التفصيل في مسألة البراءة </w:t>
      </w:r>
    </w:p>
    <w:p>
      <w:pPr>
        <w:pStyle w:val="BookText"/>
        <w:rPr/>
      </w:pPr>
      <w:r>
        <w:rPr>
          <w:rFonts w:ascii="Amiri" w:hAnsi="Amiri" w:eastAsia="Amiri" w:cs="Amiri"/>
          <w:color w:val="111111"/>
          <w:sz w:val="28"/>
          <w:sz w:val="28"/>
          <w:szCs w:val="28"/>
          <w:rtl w:val="true"/>
          <w:lang w:bidi="ar-SA"/>
        </w:rPr>
        <w:t xml:space="preserve">والاشتغال بين ما إذا كان منشأ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مدخلية شيء من الجزء أو الشرط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النصّ، فالمرجع الاحتياط، أو عدم النصّ، فالمرجع البراءة، وذلك لأنّه إذا حصل الشكّ في دخل شيء في المأمور به فعلى القول بالصحيح يكون الشكّ في المسمّى، فيصير الخطاب مجملاً، وعلى القول بالأعمّ يكون الشكّ في الزائد على المسمّى لا لإجمال الخطاب، بل لفقد النصّ الدالّ على اعتبار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بعدم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إجراء البراءة في الشكّ في الجزئيّة والشرطيّة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إجمال النصّ وفقده، فلا يكون ذلك ثمرة للنزاع، لأنّ البراءة تكون هي المرجع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 لا وجه للرجوع إلى الأصل في صورة وجود الدليل مثل الإطلاق أو العموم،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هو إطلاق الدليل وصدق الصلاة على الفاقد للمشكوك جزئيّته فيه أو شرطيته له، فإنّه أحد أفراد المأمور به ومصاديقه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يكون بعد توفّر شرائط التمسّك بالإطلاق؛ وأمّا على القول بالصحيح فلا مجال للتمسّك بالإطلاق، ولابدّ من الرجوع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نقول برجوع ذلك إلى الشكّ في الزائد ببيان أسلفناه في طيّ تصوير الوجوب الضمني للأجزاء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الثمرة للنزاع في الصحيح والأعمّ بالقول بإجراء البراءة أو التمسّك بالإطلاق على القول بالأعمّ، والرجوع إلى الاحتياط على القول بالصحيح، وذلك لما قد ظهر لك من جريان البراءة على القول بالصحيح أيضاً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الّذي يؤدي إليه النظر في بيان المختار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ألفاظ العبادات كلّها مستعملة في لسان الشرع فيما هو الموضوع له من أوّل الأمر في العصور الجاهلية وما قبلها بل من بدو تكوّن الإنسان، كما تدلّ عليه الآيات والأخبار على أنّ هذه الماهيّات </w:t>
      </w:r>
    </w:p>
    <w:p>
      <w:pPr>
        <w:pStyle w:val="BookText"/>
        <w:rPr/>
      </w:pPr>
      <w:r>
        <w:rPr>
          <w:rFonts w:ascii="Amiri" w:hAnsi="Amiri" w:eastAsia="Amiri" w:cs="Amiri"/>
          <w:color w:val="111111"/>
          <w:sz w:val="28"/>
          <w:sz w:val="28"/>
          <w:szCs w:val="28"/>
          <w:rtl w:val="true"/>
          <w:lang w:bidi="ar-SA"/>
        </w:rPr>
        <w:t>العبادية ليست من مخترعات الشريعة الإسلامية، بل هي مرسومةٌ ومعمولٌ بها بين أبناء نوع الإنسان من أوائل التاريخ بل من قبل التاريخ،</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تختلف صورها باختلاف الأدوار والأكوار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والخصوصيات المجعولة المستحدثة في زمن الإسلام إنّما هي الخصوصيات الفردية المذكورة في لسان الشارع لا ترتبط بالوضع أو الاستعمال المجازي، بل هي مستفادة بالقرينة من باب تعدّد الدالّ والمدلول، كما بنى عليه الباقلاني</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قلناه ثابت في تمام الماهيات العبادية من الصوم والصلاة والحجّ والزكاة وغيرها من العبادات، ولذلك قد أنكرنا الحقائق الشرعية أو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له هو الحقيقة الّتي وضعت لها هذه الألفاظ من أوّل الأمر، ومعلوم أنّ معانيها أعمّ من الأفراد الموجودة في العصور الجاهلية أو الأفراد الصحيحة الّتي أمر بها الشارع، وهذا يكفي في إثبات القول بالأعمّ، فلا نحتاج في إثبات الأعمّ إلى غير ما أسلفناه في الحقيقة الشرعية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فيما شكّ في جزئيّته أو شرطيته في العبادات هو أصالة البراءة؛ لأنّ الشكّ فيه شكّ في وجود الدليل على دخل المشكوك فيه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أو شطراً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الإطلاقات فليست في مقام بيان ما هو من مصاديق الصلاة مثلاً في شرع الإسلام حتى يتمسّك بها، وإنّما هي تشير إلى المعنى المركوز في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العرف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أفراده المختلفة حسب المقرّر في الشرائع السابقة وحسب ما يقرّر أو قرّر وبيّن في شرعنا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فليس هنا إلّا البراءة عمّا نشك في دخله في الصلاة وغيرها، والله هو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استدلّ للقائل بالصحيح بوجوه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في إثبات بعض الخواصّ والآثار، للصلاة مثلاً ،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عمود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الخواص لا تترتب إلّا على الصحيح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من الأخبار على نفي ماهيتها وحقيقتها لفقد بعض شرائطها أو أجزائها،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الموضوع له هو الأعمّ لا يصحّ نفي الحقيقة لمجرد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التمسّك بمثل أصالة العموم أو أصالة الحقيقة إنّما يصحّ إذا كان الشكّ واقعاً في مراد المتکلّم، وأ نّه أراد العموم أو أراد الحقيقة أم لا؟ أمّا إذا شككنا في كيفية إرادته مع العلم بمراده فلا يتمسّك بالاُصول اللفظية؛ وفي المقام نعلم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الصلاة الّتي هي عمود الدين الصلاة الصحيحة، ونتردّد في كيفية الاستعمال المذكور فهل هو حقيقي أو مجازي؟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يدور الأمر بين كون خروج زيد عن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تخصيصاً أو تخصّصاً، بعدم وجوب إكرام زيد لا يصحّ التمسّك بأصالة العموم لإثبات خروج زيد عن تحت العامّ بالتخصيص، كما لا يجوز التمسّك بأصالة العموم إذا شككنا في كون زيد أو عمرو عالماً، لكونه من التمسّك بعموم العامّ في الشبهة المصداقيه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نقول في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للأعمّي بوجوه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تعلّق النذر بترك الصلاة في المكان المكروه فيه الصلاة كالحمّام لمرجوحيتها، فلو كان ما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الصحيح، يكون متعلّق النذر هو ترك الصلاة الصحيحة، وهي بعد تعلّق النذر بتركها لا يمكن أن تقع صحيحة، فلا موقع لتركها في المكان المنذور تركها فيه وفاءً بالنذر بل مطلقاً، لانتفاء متعلّق الترك المنذور لوقوعه فاسداً لا صحيحاً، فلا يتحقّق به الحنث، وما يتحقّق به الحنث لا يمكن تحقّقه لحرمته ولوقوع الحنث المحرم به، فيلزم من تعلّق النذر بترك الصلاة الصحيحة عدم ما يمكن أن يكون صحيحاً حتى يتعلّق الترك المنذور به، فيلزم من وجوده عدمه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يأتي على القول بالأعمّ أيضاً، لأنّ متعلّق النذر إن كان فعلاً من الأفعال يجب أن يكون راجحاً، وإن كان ترك فعل من الأفعال يجب أن يكون ذاك الفعل مرجوحاً، وما هو المرجوح في المكان المكروه فيه الصلاة كالحمّام هو الصلاة </w:t>
      </w:r>
      <w:bookmarkStart w:id="47" w:name="pg14725_159622"/>
    </w:p>
    <w:p>
      <w:pPr>
        <w:pStyle w:val="BookText"/>
        <w:rPr/>
      </w:pPr>
      <w:bookmarkEnd w:id="47"/>
      <w:r>
        <w:rPr>
          <w:rFonts w:ascii="Amiri" w:hAnsi="Amiri" w:eastAsia="Amiri" w:cs="Amiri"/>
          <w:color w:val="111111"/>
          <w:sz w:val="28"/>
          <w:sz w:val="28"/>
          <w:szCs w:val="28"/>
          <w:rtl w:val="true"/>
          <w:lang w:bidi="ar-SA"/>
        </w:rPr>
        <w:t>الصحيحة سواء كان الموضوع له الصحيح أو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يكون متعلّق النذر ترك الصلاة الفاسدة أو أعمّ منها، لما ذكرنا من اشتراط كون الفعل الّذي تعلّق النذر بتركه مرجوحاً، إذن فلا فرق في تأتّي الإشكال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أصل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النذر في المقام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المصحّح للنذر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 بترك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مرجوحيته ذاتاً لا بالإضافة إلى سائر أفراده العرضية، كالصلاة في الحمّام، فإنّها مرجوحة بالنسبة إلى الصلاة في البيت أو في المسجد لا بملاحظة ذاتها بل بملاحظة كون غيرها أفضل وأكثر ثواباً منها، فلا يتعلّق بتركها النذر بل يتعلّق بفعلها النذر، إلّا أن يرجع النذر في الأوّل إلى إتيان الصلاة في البيت أو في المسجد، فلا يجوز إتيانها في الحمّام لوقوعها عصياناً للأمر بإيقاعها في المسجد، وفي الثاني يرجع إلى ترك الصلاة في المسجد وفي البيت، فتدبّر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597402_730472459"/>
      <w:bookmarkStart w:id="49" w:name="_Toc16"/>
      <w:bookmarkEnd w:id="48"/>
      <w:r>
        <w:rPr>
          <w:rtl w:val="true"/>
        </w:rPr>
        <w:t>هنا مطالب</w:t>
      </w:r>
      <w:bookmarkEnd w:id="49"/>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النزاع المذكور في العبادات، في المعاملات أيضاً أو لا؟</w:t>
      </w:r>
    </w:p>
    <w:p>
      <w:pPr>
        <w:pStyle w:val="BookText"/>
        <w:rPr/>
      </w:pPr>
      <w:r>
        <w:rPr>
          <w:rFonts w:ascii="Amiri" w:hAnsi="Amiri" w:eastAsia="Amiri" w:cs="Amiri"/>
          <w:color w:val="111111"/>
          <w:sz w:val="28"/>
          <w:sz w:val="28"/>
          <w:szCs w:val="28"/>
          <w:rtl w:val="true"/>
          <w:lang w:bidi="ar-SA"/>
        </w:rPr>
        <w:t>ذهب المحقّق الخراساني إلى التفصيل بين القول بكون أسامي المعاملات موضوعة للمسبّبات،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للنزاع في كونها للصحيحة أو للأعمّ؛ لعدم اتّصافها بهما، وبين كونها موضوعة للأسباب</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يمانع من جريانه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قسم من المعاملات معنى إعتبارياً ليس له وجود إلّا في عالم الاعتبار، فلا وجود له حقيقیاً سوى منشأ انتزاع هذا الاعتبار الّذي هو كالعلّة بالنسبة إليه، فإذا تحقّق ذلك المنشأ وجد هذا العنوان الاعتباري في عالم الاعتبار، وإذا اختلّت بعض شرائطه فلا يتحقّق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هذا الأمر الاعتباري دائرٌ بين الوجود والعدم، ووجوده يدور مدار وجود علّته، فلا يتّصف بالصحّة تارةً وبالفساد اُخرى، بل يتّصف بالوجود أو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كانت الأسماء موضوعة لهذا المعنى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تلك الأسامي موضوعة للأسباب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وقوع النزاع فيها،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عنواناً، مثل البيع، هل هو موضوع للعقد الجامع لشرائط التأثير في ملكية الثمن والمثمن للمشتري والبائع، أو موضوع لأعمّ منه ومن غير المؤثّر؟</w:t>
      </w:r>
    </w:p>
    <w:p>
      <w:pPr>
        <w:pStyle w:val="BookText"/>
        <w:rPr/>
      </w:pPr>
      <w:r>
        <w:rPr>
          <w:rFonts w:ascii="Amiri" w:hAnsi="Amiri" w:eastAsia="Amiri" w:cs="Amiri"/>
          <w:color w:val="111111"/>
          <w:sz w:val="28"/>
          <w:sz w:val="28"/>
          <w:szCs w:val="28"/>
          <w:rtl w:val="true"/>
          <w:lang w:bidi="ar-SA"/>
        </w:rPr>
        <w:t>ولا يبعد دعوى كونه موضوعاً لما هو الصحيح والمؤثّر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بيان لما أفاده شيخنا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لکنّه تفصيل لا يخلو عن الإشكال، وذلك لأنّ أسامي المعاملات، مثل البيع والإجارة، إنّما تكون موضوعة لماهيّاتها من غير تحيّثها بحيثية الوجود والعدم، فالماهيّات وإن كانت تارة موجودة في الخارج واُخرى غير موجودة، لكنّ الموضوع له هو نفس ماهيّة الملكية ونفس ماهيّة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الزوجيّة وغيرهما، فلا يصحّ التفصيل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والدليل على ذلك صحّة إطلاق المعدوم عليها،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معدوم، ولو كان البيع موضوعاً للمسبب الموجود والماهية الموجودة، يلزم التناقض بحمل المعدوم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 موجود، فلو كان معناه الماهيّة الموجودة يكون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للتفصيل غير وجيه، لأنّ السببیّة والمسبّبيّة من لوازم الوجود لا الماهية، وقد عرفت أنّ أسامي المعاملات موضوعة للمعاني المعرّاة عن الوجود، أي الماهيّات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الألفاظ المشتقّة من هذه الأسامي،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للإخبار والأمر، تدلّ على وجود مصاديقها أو طلب إيجادها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فالحقّ عدم تأتّي الخلاف في أسماء المعاملات مطلقاً من غير تفصيل بين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الكفاية</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ألفاظ المعاملات أسامي للصحيحة لا يوجب إجمالها، بناءً على تعلّق الأحكام بالأفراد، كما توهّم في ألفاظ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إطلاقها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 مقام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کلّ ما هو فردٌ لها عند العرف، فلو كان يعتبر في البيع مثلاً شيئاً زائداً على ما هو المعتبر عند العرف لكان على المولى أن يبيّنه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شكّ في اعتبار أمرٍ فيه عند العرف لا يصحّ التمسّك بالإطلاق، كما أنّه لا يتمسّك بالإطلاق إلّا مع وجود ما يسمّونه بمقدّمات الحكمة الّتي هي عند صاحب الكفاية الاُمور الثلاثة المذكورة في محلّها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بناءً على تعلّق الأحكام بالطبائع، كما هو الحقّ، فيشكل التمسّك بالإطلاق لإثبات عدم مدخلية المشكوك دخله؛ لأنّ الشكّ في اعتبار شيءٍ، في فردية عقدٍ معيّنٍ لطبيعة البيع مثلاً، شكّ في كونه مصداقاً لتلك الطبيعة، والتمسّك بالإطلاق لإثبات ذلك تمسّك بالعامّ في الشبهة المصداقيه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رجع ذلك إلى الشكّ في دخل جهة زائدة على نفس الطبيعة صحّ التمسّك بالإطلاق لنفيها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إذا كانت معلومة عند العرف، لا يكون الشكّ في فردية شيءٍ لها إلّا بالشكّ في مدخلية حيثيةٍ زائدة على ما هي حيثيتها عند العرف، فيتمسّك لعدم دخلها بالإطلاق، فتأمّل</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معنى الجزء، والشرط، والفرق بينهما،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شيءٍ في تحقّق المأمور به إمّا يكون بتركّب المأمور به منه ومن غيره، ويكون ممّا به قوام ذاته وماهيته كالركوع والسجود وغيرهما من أجزاء الصلاة، فهذا جزؤه وما به قوام ماهيته وحقيقته؛ وإمّا يكون شيئاً خارجاً عن حقيقة المأمور به وما يتركّب منه، لكن له دخلٌ في تحقّقه أو تحقّق أجزائه، فهو من مقدّماته ويسمّى شرطه، كمقدّمات الصلاة، مثل الطهارة وغيرها ممّا تتوقّف الصلاة عليه وتكون مشروطة بوجوده قبلها أو بعدها أو حين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الوجودي الّذي يكون مع غيره تكويناً أو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بالاعتبار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جزء ذلك الشيء؛ والأمر الوجودي الذي يكون وجود المأمور به وتحقّقه متوقّفاً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أو بعده أو مقارناً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المأمور به مقيّداً بذلك الشيء ولا يتحقّق بدونه، بنحوٍ يكون التقيّد داخلاً في المأمور به، والقيد كالطهارة بالنسبة إلى الصلاة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كون الطهارة من شرائط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يستفاد من الكفاية</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شيءٍ عدميّ في المأمور به واعتباره شرطاً أو شطراً،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لا يؤثّر ولا يوصف بالتأثير والتأثّر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أجزاء العلّة التامّة، يكون من المسامحة في التعبير،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المانع، كالقهقهة، يكون مخلّا، لا أنّ عدمه مؤثّرٌ في وجود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 أو شرطاً</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ليس إلّا المشروط والمقيّد بقيدٍ كذائيّ وجوديّ الّذي يكون لوجود القيد دخل في وجوده لتقيّد وجوده به، وأمّا عدم المانع فلا يؤثّر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وجوده يكون في ظرف عدم مانعه، لا أنّ عدم مانعه يكون مقدّمة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اعتبار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المانع، وفرقٌ بين كون وجود شيءٍ مانعاً عن وجود آخر، وبين كون عدمه شرطاً لوجوده، وما لا يعقل تصوّره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فالمعاني معلومة خارجاً سواء كانت التعابير عنها مطابقةً للإصطلاح، أو مخالفةً له</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725_159628"/>
      <w:bookmarkStart w:id="51" w:name="pg14725_159628"/>
      <w:bookmarkEnd w:id="51"/>
    </w:p>
    <w:p>
      <w:pPr>
        <w:pStyle w:val="Heading3"/>
        <w:numPr>
          <w:ilvl w:val="2"/>
          <w:numId w:val="1"/>
        </w:numPr>
        <w:rPr/>
      </w:pPr>
      <w:bookmarkStart w:id="52" w:name="pg14725_159628"/>
      <w:bookmarkStart w:id="53" w:name="__RefHeading___Toc597404_730472459"/>
      <w:bookmarkStart w:id="54" w:name="_Toc17"/>
      <w:bookmarkEnd w:id="52"/>
      <w:bookmarkEnd w:id="53"/>
      <w:r>
        <w:rPr>
          <w:rtl w:val="true"/>
        </w:rPr>
        <w:t>الأمر الثامن</w:t>
      </w:r>
      <w:r>
        <w:rPr>
          <w:rtl w:val="true"/>
        </w:rPr>
        <w:t xml:space="preserve">: </w:t>
      </w:r>
      <w:r>
        <w:rPr>
          <w:rtl w:val="true"/>
        </w:rPr>
        <w:t>في المشتقّ</w:t>
      </w:r>
      <w:bookmarkEnd w:id="54"/>
    </w:p>
    <w:p>
      <w:pPr>
        <w:pStyle w:val="Heading4"/>
        <w:numPr>
          <w:ilvl w:val="3"/>
          <w:numId w:val="1"/>
        </w:numPr>
        <w:rPr/>
      </w:pPr>
      <w:bookmarkStart w:id="55" w:name="__RefHeading___Toc597406_730472459"/>
      <w:bookmarkStart w:id="56" w:name="_Toc18"/>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وقبل الخوض والكلام فيه، ينبغي بيان مقدّمات</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597408_730472459"/>
      <w:bookmarkStart w:id="58" w:name="_Toc19"/>
      <w:bookmarkEnd w:id="57"/>
      <w:r>
        <w:rPr>
          <w:rtl w:val="true"/>
        </w:rPr>
        <w:t>الأُولى</w:t>
      </w:r>
      <w:r>
        <w:rPr>
          <w:rtl w:val="true"/>
        </w:rPr>
        <w:t xml:space="preserve">: </w:t>
      </w:r>
      <w:r>
        <w:rPr>
          <w:rtl w:val="true"/>
        </w:rPr>
        <w:t>معنى المشتقّ المتنازع فيه</w:t>
      </w:r>
      <w:bookmarkEnd w:id="58"/>
    </w:p>
    <w:p>
      <w:pPr>
        <w:pStyle w:val="BookText"/>
        <w:rPr/>
      </w:pPr>
      <w:r>
        <w:rPr>
          <w:rFonts w:ascii="Amiri" w:hAnsi="Amiri" w:eastAsia="Amiri" w:cs="Amiri"/>
          <w:color w:val="111111"/>
          <w:sz w:val="28"/>
          <w:sz w:val="28"/>
          <w:szCs w:val="28"/>
          <w:rtl w:val="true"/>
          <w:lang w:bidi="ar-SA"/>
        </w:rPr>
        <w:t>مبحث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المشتقّ الّذي يمكن أن يقع فيه النزاع، وبيان الفرق بينه وبين ما لا يمكن أن يقع النزاع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المنتزعة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منتزعاً من مقام الذات مع الإغماض عن اللواحق الخارجة عنها، بحيث إذا فُرضت الذات بما هي هي مجرّدةً عن کلّ قيد، ينطبق عليها هذا المفهوم، وتكون الذات مصداقاً له حين فرض خلوّها عن جميع اللواحق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لا ينتزع إلّا من مرتبة الذات، فلابدّ وأن يكون في مرتبة الذات منطبقاً عليها بلا تأخّر عنها ولا تقدّم عليها، ويقال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ينتزع من المرتبة المتأخرة عن الذات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يسمّونه في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يكون خارجاً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والمفارق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فالعوارض اللازمة لا تفارق الذات مادامت الذات موجودة وباقية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والعوارض المفارقة تجري على الذات تارة ولا تجري عليها تارة اُخرى، كالضحك والقيام والقعود وغيرها</w:t>
      </w:r>
      <w:r>
        <w:rPr>
          <w:rFonts w:eastAsia="Amiri" w:cs="Amiri" w:ascii="Amiri" w:hAnsi="Amiri"/>
          <w:color w:val="111111"/>
          <w:sz w:val="28"/>
          <w:szCs w:val="28"/>
          <w:rtl w:val="true"/>
          <w:lang w:bidi="ar-SA"/>
        </w:rPr>
        <w:t xml:space="preserve">. </w:t>
      </w:r>
      <w:bookmarkStart w:id="59" w:name="pg14725_159629"/>
    </w:p>
    <w:p>
      <w:pPr>
        <w:pStyle w:val="BookText"/>
        <w:rPr/>
      </w:pPr>
      <w:bookmarkEnd w:id="59"/>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مسألة المشتقّ إنّما يكون في هذا القسم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كون أسماء الفاعلين والمفعولين والصفات المشبهة وصيغ المبالغة من هذا القبيل</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597410_730472459"/>
      <w:bookmarkStart w:id="61" w:name="_Toc20"/>
      <w:bookmarkEnd w:id="60"/>
      <w:r>
        <w:rPr>
          <w:rtl w:val="true"/>
        </w:rPr>
        <w:t>الثانية</w:t>
      </w:r>
      <w:r>
        <w:rPr>
          <w:rtl w:val="true"/>
        </w:rPr>
        <w:t xml:space="preserve">: </w:t>
      </w:r>
      <w:r>
        <w:rPr>
          <w:rtl w:val="true"/>
        </w:rPr>
        <w:t>حيثية الصدق ومناط الحمل</w:t>
      </w:r>
      <w:bookmarkEnd w:id="61"/>
    </w:p>
    <w:p>
      <w:pPr>
        <w:pStyle w:val="BookText"/>
        <w:rPr/>
      </w:pPr>
      <w:r>
        <w:rPr>
          <w:rFonts w:ascii="IRNazanin" w:hAnsi="IRNazanin" w:eastAsia="IRNazanin"/>
          <w:color w:val="111111"/>
          <w:sz w:val="28"/>
          <w:sz w:val="28"/>
          <w:szCs w:val="28"/>
          <w:rtl w:val="true"/>
          <w:lang w:bidi="fa-IR"/>
        </w:rPr>
        <w:t>لابدّ في المفاهيم المفارقة الصادقة على الذات من وجود حيثية الصدق ومناط صحّة حمل المفهوم عليها حتى يكون صدق مفهوم على ذاتٍ دون غيرها نتيجة لوجود تلك الحيثية فيها دون غيرها، فمفهوم الضارب أو الشارب مثلاً لا يصدق على زيد إلّا إذا كانت له خصوصية يصدق عليه بملاحظة تلك الخصوصية أنّه ضارب أو شارب،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خصوصية صدور الضرب عنه مثلاً، فلا يصدق عليه الضارب قبل وجود تلك الخصوصية وإلّا فلو لم تلاحظ هذه الحيثية في حمل المفاهيم المفارقة على الذوات، فلازم ذلك الترجيح بلا مرجّح حين حملها على الذوات في وقت دون الآخر، وحين حمل أحد المفاهيم على إحدى الذوات دون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عدم تحقّق هذا الملاك في مورد، كما إذا لم يتلبس زيد بالنصر مثلاً في جميع الأزمنة، لا يصدق عليه مفهوم الناصر، وإلّا يلزم من صدقه الترجيح بلا مرجّح، أو صدق کلّ عنوان على کلّ شيء</w:t>
      </w:r>
      <w:r>
        <w:rPr>
          <w:rFonts w:eastAsia="IRNazanin" w:cs="IRNazanin"/>
          <w:color w:val="111111"/>
          <w:sz w:val="28"/>
          <w:szCs w:val="28"/>
          <w:rtl w:val="true"/>
          <w:lang w:bidi="fa-IR"/>
        </w:rPr>
        <w:t>.</w:t>
      </w:r>
    </w:p>
    <w:p>
      <w:pPr>
        <w:pStyle w:val="Heading4"/>
        <w:numPr>
          <w:ilvl w:val="3"/>
          <w:numId w:val="1"/>
        </w:numPr>
        <w:rPr/>
      </w:pPr>
      <w:bookmarkStart w:id="62" w:name="__RefHeading___Toc597412_730472459"/>
      <w:bookmarkStart w:id="63" w:name="_Toc21"/>
      <w:bookmarkEnd w:id="62"/>
      <w:r>
        <w:rPr>
          <w:rtl w:val="true"/>
        </w:rPr>
        <w:t>الثالثة</w:t>
      </w:r>
      <w:r>
        <w:rPr>
          <w:rtl w:val="true"/>
        </w:rPr>
        <w:t xml:space="preserve">: </w:t>
      </w:r>
      <w:r>
        <w:rPr>
          <w:rtl w:val="true"/>
        </w:rPr>
        <w:t>أقسام المشتقّات</w:t>
      </w:r>
      <w:bookmarkEnd w:id="63"/>
    </w:p>
    <w:p>
      <w:pPr>
        <w:pStyle w:val="BookText"/>
        <w:rPr/>
      </w:pPr>
      <w:r>
        <w:rPr>
          <w:rFonts w:ascii="Amiri" w:hAnsi="Amiri" w:eastAsia="Amiri" w:cs="Amiri"/>
          <w:color w:val="111111"/>
          <w:sz w:val="28"/>
          <w:sz w:val="28"/>
          <w:szCs w:val="28"/>
          <w:rtl w:val="true"/>
          <w:lang w:bidi="ar-SA"/>
        </w:rPr>
        <w:t xml:space="preserve">المفاهيم الصادقة على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ملاك الحمل ومناط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قسمين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بإزائه في الخارج شيء، 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بإزائه في الخارج شيء، كالرقّيّة والاُبوّة والبنوّة وغيرها من الاُمور الاعتبارية الّتي تنتزع ممّا يكون وعاؤه عالم العين </w:t>
      </w:r>
      <w:bookmarkStart w:id="64" w:name="pg14725_159630"/>
    </w:p>
    <w:p>
      <w:pPr>
        <w:pStyle w:val="BookText"/>
        <w:rPr/>
      </w:pPr>
      <w:bookmarkEnd w:id="64"/>
      <w:r>
        <w:rPr>
          <w:rFonts w:ascii="Amiri" w:hAnsi="Amiri" w:eastAsia="Amiri" w:cs="Amiri"/>
          <w:color w:val="111111"/>
          <w:sz w:val="28"/>
          <w:sz w:val="28"/>
          <w:szCs w:val="28"/>
          <w:rtl w:val="true"/>
          <w:lang w:bidi="ar-SA"/>
        </w:rPr>
        <w:t>والخارج، لما فيه حالة أو هيأة أو نسبة له مع غيره، فلا يكون بإزاء هذا القسم من المفاهيم في عالم الخارج شيء غير وجود منشأ إنتزاعه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المفاهيم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 تلبّس الذات بالمبدأ آناً مّا ومجرّد حدوث المبدأ في الذات لاعتباره وإنتزاعه، كالاُبوّة والبنوّة، ولا يحتاج صدق المفهوم على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بقاء المبدأ وما هو ملاك الحمل وحيثية الصدق؛ إذ بمجرّد حدوث الإبن ينتزع معنى الاُبوّة والبنوّة، فيصحّ حمل مفهوم الاُبوّة على الأب ولو كان ذلك بعد موت الإبن،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فيه مجرّد الحدوث، بل يكون الانتزاع والاعتبار دائراً مدار بقاء المبدأ، فبقاء صدق المفهوم منوطٌ ببقاء المنتزع منه لا مجرّد حدوثه، كانتزاع الفوقية والتحتية من شيئين إذا كان أحدهما أعلى من الآخر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597414_730472459"/>
      <w:bookmarkStart w:id="66" w:name="_Toc22"/>
      <w:bookmarkEnd w:id="65"/>
      <w:r>
        <w:rPr>
          <w:rtl w:val="true"/>
        </w:rPr>
        <w:t>الرابعة</w:t>
      </w:r>
      <w:r>
        <w:rPr>
          <w:rtl w:val="true"/>
        </w:rPr>
        <w:t xml:space="preserve">: </w:t>
      </w:r>
      <w:r>
        <w:rPr>
          <w:rtl w:val="true"/>
        </w:rPr>
        <w:t>المراد بالحال</w:t>
      </w:r>
      <w:bookmarkEnd w:id="66"/>
    </w:p>
    <w:p>
      <w:pPr>
        <w:pStyle w:val="BookText"/>
        <w:rPr/>
      </w:pPr>
      <w:r>
        <w:rPr>
          <w:rFonts w:ascii="Amiri" w:hAnsi="Amiri" w:eastAsia="Amiri" w:cs="Amiri"/>
          <w:color w:val="111111"/>
          <w:sz w:val="28"/>
          <w:sz w:val="28"/>
          <w:szCs w:val="28"/>
          <w:rtl w:val="true"/>
          <w:lang w:bidi="ar-SA"/>
        </w:rPr>
        <w:t>المراد بالحال في عنوان المسألة،</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الحال المذكور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أحد الأزمنة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توهّم كون النزاع في أنّ مفهوم المشتقّ مقيّد بزمان الحال أو أنّه أعمّ من ذلك، بل مرادهم بالحال حال النسبة والجري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إنّ النسبة واقعةٌ في زمانٍ تكون زمانيةً لا محالة، فمفهوم المشتقّ كما لا يكون مقيّداً بمكانٍ لا يكون مقيّداً بزمانٍ أيضاً؛ فالمكان والزمان بالنسبة إلى مفهوم المشتقّ على حدّ سواء</w:t>
      </w:r>
      <w:r>
        <w:rPr>
          <w:rFonts w:eastAsia="Amiri" w:cs="Amiri" w:ascii="Amiri" w:hAnsi="Amiri"/>
          <w:color w:val="111111"/>
          <w:sz w:val="28"/>
          <w:szCs w:val="28"/>
          <w:rtl w:val="true"/>
          <w:lang w:bidi="ar-SA"/>
        </w:rPr>
        <w:t xml:space="preserve">. </w:t>
      </w:r>
      <w:bookmarkStart w:id="67" w:name="pg14725_159631"/>
    </w:p>
    <w:p>
      <w:pPr>
        <w:pStyle w:val="Heading4"/>
        <w:numPr>
          <w:ilvl w:val="3"/>
          <w:numId w:val="1"/>
        </w:numPr>
        <w:rPr/>
      </w:pPr>
      <w:bookmarkStart w:id="68" w:name="__RefHeading___Toc597416_730472459"/>
      <w:bookmarkStart w:id="69" w:name="_Toc23"/>
      <w:bookmarkEnd w:id="67"/>
      <w:bookmarkEnd w:id="68"/>
      <w:r>
        <w:rPr>
          <w:rtl w:val="true"/>
        </w:rPr>
        <w:t>الخامسة</w:t>
      </w:r>
      <w:r>
        <w:rPr>
          <w:rtl w:val="true"/>
        </w:rPr>
        <w:t xml:space="preserve">: </w:t>
      </w:r>
      <w:r>
        <w:rPr>
          <w:rtl w:val="true"/>
        </w:rPr>
        <w:t>المراد بالأعمّ</w:t>
      </w:r>
      <w:bookmarkEnd w:id="69"/>
    </w:p>
    <w:p>
      <w:pPr>
        <w:pStyle w:val="Heading5"/>
        <w:numPr>
          <w:ilvl w:val="4"/>
          <w:numId w:val="1"/>
        </w:numPr>
        <w:rPr/>
      </w:pPr>
      <w:bookmarkStart w:id="70" w:name="__RefHeading___Toc597418_730472459"/>
      <w:bookmarkStart w:id="71" w:name="_Toc24"/>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المراد بالأعمّ ليس الأعمّ المذكور في المنطق الّذي هو في مقابل الأخصّ ويكون أكثر أفراداً من الأخصّ، كالحيوان في قبال الإنسان، بل المراد منه هنا أطولية زمان صدق المفهوم على المصداق، فالمصداق على كلا القولين واحدٌ إلّا أنّه على القول بالأخصّ يكون عمره أقصر من المصداق الّذي يفرض 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صدق المفهوم على الذات يكون أطول على القول بالأعمّ من زمان صدقه على القول بالأخصّ</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597420_730472459"/>
      <w:bookmarkStart w:id="73" w:name="_Toc25"/>
      <w:bookmarkEnd w:id="72"/>
      <w:r>
        <w:rPr>
          <w:rtl w:val="true"/>
        </w:rPr>
        <w:t>محل النزاع في المشتقّ</w:t>
      </w:r>
      <w:bookmarkEnd w:id="73"/>
    </w:p>
    <w:p>
      <w:pPr>
        <w:pStyle w:val="BookText"/>
        <w:rPr/>
      </w:pPr>
      <w:r>
        <w:rPr>
          <w:rFonts w:ascii="Amiri" w:hAnsi="Amiri" w:eastAsia="Amiri" w:cs="Amiri"/>
          <w:color w:val="111111"/>
          <w:sz w:val="28"/>
          <w:sz w:val="28"/>
          <w:szCs w:val="28"/>
          <w:rtl w:val="true"/>
          <w:lang w:bidi="ar-SA"/>
        </w:rPr>
        <w:t>إذا عرفت هذه المقدّمات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في المشتقّ، وما به يرجع روح الاختلاف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المشتقّات الجارية على الذوات هل تكون حقيقة في المتلبّسة بالمبادئ في الحال، أو فيما يعمّها وما انقضت عنها؟ بعد الاتّفاق على مجازيّتها فيما إذا استُعملت واُريد بها من يتلبّس بالمبدأ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الضارب والشارب وأمثالهما من الأعراض المفارقة تصدق على من كان متلبّساً بالضرب أو الشرب في حال النسبة وجري المفهوم على الذات، أو تصدق على من تلبّس بالمبدأ ولو لم يكن في حال النسبة والجري متلبّساً بالمبدأ؟ بمعنى أنّ من انقضى عنه المبدأ يكون باقياً على مصداقيته للضارب والشارب ببقاء ذاته، لا أنّه في حال التلبّس يكون مصداقاً لهما وفي حال الإنقضاء لا يكون كذلك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النزاع راجعة إلى أنّ هذا الفرد الّذي صدق عليه مفهوم في زمان مّا، من جهة تلبّسه بالمبدأ في ذلك الزمان، هل يكون باقياً على حاله ومصداقيته لذلك المفهوم بعد انقضاء المبدأ أم لا؟ </w:t>
      </w:r>
      <w:bookmarkStart w:id="74" w:name="pg14725_159632"/>
    </w:p>
    <w:p>
      <w:pPr>
        <w:pStyle w:val="Heading5"/>
        <w:numPr>
          <w:ilvl w:val="4"/>
          <w:numId w:val="1"/>
        </w:numPr>
        <w:rPr/>
      </w:pPr>
      <w:bookmarkStart w:id="75" w:name="__RefHeading___Toc597422_730472459"/>
      <w:bookmarkStart w:id="76" w:name="_Toc26"/>
      <w:bookmarkEnd w:id="74"/>
      <w:bookmarkEnd w:id="75"/>
      <w:r>
        <w:rPr>
          <w:rtl w:val="true"/>
        </w:rPr>
        <w:t>كيفية النزاع في المشتقّ</w:t>
      </w:r>
      <w:bookmarkEnd w:id="76"/>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عقلياً بمعنى أنّه هل يصدق عقلاً مفهوم الضارب والناصر وغيرهما على من تلبّس بمبدئهما في الزمان الماضي كما يصدق عليه في زمان التلبّس، أو أنّه لا تصدق عليه تلك المفاهيم إلّا في حال التلبّس بالمبدأ فحسب؟</w:t>
      </w:r>
    </w:p>
    <w:p>
      <w:pPr>
        <w:pStyle w:val="BookText"/>
        <w:rPr/>
      </w:pPr>
      <w:r>
        <w:rPr>
          <w:rFonts w:ascii="Amiri" w:hAnsi="Amiri" w:eastAsia="Amiri" w:cs="Amiri"/>
          <w:color w:val="111111"/>
          <w:sz w:val="28"/>
          <w:sz w:val="28"/>
          <w:szCs w:val="28"/>
          <w:rtl w:val="true"/>
          <w:lang w:bidi="ar-SA"/>
        </w:rPr>
        <w:t>وإمّا أن يكون النزاع لغوياً، بمعنى أنّ الموضوع له في أسماء الفاعلين وغيرها هل هو المتلبّس بالمبدأ في الحال، أو أعمّ منه وممّن انقضى عنه المبدأ؟</w:t>
      </w:r>
    </w:p>
    <w:p>
      <w:pPr>
        <w:pStyle w:val="BookText"/>
        <w:rPr/>
      </w:pPr>
      <w:r>
        <w:rPr>
          <w:rFonts w:ascii="Amiri" w:hAnsi="Amiri" w:eastAsia="Amiri" w:cs="Amiri"/>
          <w:color w:val="111111"/>
          <w:sz w:val="28"/>
          <w:sz w:val="28"/>
          <w:szCs w:val="28"/>
          <w:rtl w:val="true"/>
          <w:lang w:bidi="ar-SA"/>
        </w:rPr>
        <w:t>فإن كان النزاع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بالأعمّ ضعيف، يظهر وجهه بالمراجعة إلى المقدّمات المذكورة؛ لأنّه بعد العلم بأنّ حيثية صدق الضارب أو القاعد وملاك الحمل في أمثالهما من المفاهيم الجارية على الذوات ليست إلّا تلبّس الذات بالمبدأ واتّحاده معها، يحكم العقل بعدم صدق تلك المفاهيم بعد زوال حيثية الصدق ومناط الحمل على من كان متلبساً بالمبدأ في الزمان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يصدق مفهوم من هذه المفاهيم على ذات قبل أن تتلبّس به لكون الذات فاقدة لما هو مناط الصدق، كذلك لا يصدق عليها أيضاً بعد انقضاء زمن التلبّس؛ وذلك لعدم</w:t>
      </w:r>
    </w:p>
    <w:p>
      <w:pPr>
        <w:pStyle w:val="BookText"/>
        <w:rPr/>
      </w:pPr>
      <w:r>
        <w:rPr>
          <w:rFonts w:ascii="Amiri" w:hAnsi="Amiri" w:eastAsia="Amiri" w:cs="Amiri"/>
          <w:color w:val="111111"/>
          <w:sz w:val="28"/>
          <w:sz w:val="28"/>
          <w:szCs w:val="28"/>
          <w:rtl w:val="true"/>
          <w:lang w:bidi="ar-SA"/>
        </w:rPr>
        <w:t>الفرق بين ما قبل زمان التلبّس وما بعده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تلبّس مّا كافياً في اعتبار المفهوم وصدقه على الذات، كما أشرنا إليه في المقدّمة الثالثة، فلا مانع من حمل المفهوم على الذوات بعد انقضاء تلبّس الذات بالمبدأ؛ لأنّ ملاك صدق المفاهيم الّتي تكون من هذا القبيل ليس إلّا الأمر الاعتباري الّذي ينتزع من تلبّس الذات بالمبدأ، وهو موجود في عالم الاعتبار، ولا يلزم لاعتبار المفهوم شيءٌ أزيد من حدّوث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ولو كان منشأ الانتزاع متصرّماً لكن ملاك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عالم الاعتبار حتى بعد انقضاء منشأ الانتزاع</w:t>
      </w:r>
      <w:r>
        <w:rPr>
          <w:rFonts w:eastAsia="Amiri" w:cs="Amiri" w:ascii="Amiri" w:hAnsi="Amiri"/>
          <w:color w:val="111111"/>
          <w:sz w:val="28"/>
          <w:szCs w:val="28"/>
          <w:rtl w:val="true"/>
          <w:lang w:bidi="ar-SA"/>
        </w:rPr>
        <w:t xml:space="preserve">. </w:t>
      </w:r>
      <w:bookmarkStart w:id="77" w:name="pg14725_159633"/>
    </w:p>
    <w:p>
      <w:pPr>
        <w:pStyle w:val="BookText"/>
        <w:rPr/>
      </w:pPr>
      <w:bookmarkEnd w:id="77"/>
      <w:r>
        <w:rPr>
          <w:rFonts w:ascii="Amiri" w:hAnsi="Amiri" w:eastAsia="Amiri" w:cs="Amiri"/>
          <w:color w:val="111111"/>
          <w:sz w:val="28"/>
          <w:sz w:val="28"/>
          <w:szCs w:val="28"/>
          <w:rtl w:val="true"/>
          <w:lang w:bidi="ar-SA"/>
        </w:rPr>
        <w:t>ولكنّه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الفرض لا يكون جارياً في المشتقّات، كأسماء الفاعلين والمفعولين ممّا هو داخلٌ في محلّ النزاع وموضع النقض والإبرام؛ لأنّ مثل هذا التلبّس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يكفي في اعتبار المفهوم في باب المشتقّات، بل صدق المفهوم على الذات يكون دائراً مدار بقاء تلبّس الذات بالمبدأ،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ذكرنا ضعف قول القائلين بالأعمّ؛ لأنّ التفريق بين من يتلبّس بالمبدأ في الاستقبال وبين من انقضى عنه المبدأ، تحكّم ومستلزم للترجيح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النزاع 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 مفهوم الموضوع له على القول بالأخصّ في غاية السهولة؛ لأنّ الموضوع له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اتحدت مع المبدأ بنحو من أنحاء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 مفهومه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التامّل يمكن تصوّر مفهوم منتزع عن الذات لأجل تلبّسها بالمبدأ في حالة من الحالات،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بحيث ضرب أو 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وأظنّ أنّ هذا كافٍ في إبطال القول بالأعمّ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دعوى أنّ واضع الألفاظ في کلّ لغةٍ إذا وضع أسماء الفاعلين وغيرها وضعها للأعمّ ممّن تلبّس بالمبدأ في الحال وممّن انقضى عنه، دون من يتلبّس به في الاستقبال، دون إثباتها خرط القتاد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أفاد بعض أفاضل عصرنا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المقام واقعٌ في أنّ المشتقّ هل وضع لحصّة من الذات، وهي الّتي التئمت مع المبدأ، بمعنى أنّ الموضوع له، هذه الحصّة الملتئمة مع المبدأ، أو أنّه موضوع لذاتٍ التئمت مع المبدأ في وقتٍ مّا؟</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597424_730472459"/>
      <w:bookmarkStart w:id="79" w:name="_Toc27"/>
      <w:bookmarkEnd w:id="78"/>
      <w:r>
        <w:rPr>
          <w:rtl w:val="true"/>
        </w:rPr>
        <w:t>تنبيهات</w:t>
      </w:r>
      <w:bookmarkEnd w:id="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ذكرناه خروج الجوامد الجارية على الذوات عن محلّ النزاع وإن </w:t>
      </w:r>
    </w:p>
    <w:p>
      <w:pPr>
        <w:pStyle w:val="BookText"/>
        <w:rPr/>
      </w:pPr>
      <w:r>
        <w:rPr>
          <w:rFonts w:ascii="Amiri" w:hAnsi="Amiri" w:eastAsia="Amiri" w:cs="Amiri"/>
          <w:color w:val="111111"/>
          <w:sz w:val="28"/>
          <w:sz w:val="28"/>
          <w:szCs w:val="28"/>
          <w:rtl w:val="true"/>
          <w:lang w:bidi="ar-SA"/>
        </w:rPr>
        <w:t>ذهب بعضهم إلى دخولها في حريم النزاع، وتبعهم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عليه بما عن الإيضاح</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كانت له زوجتان كبيرتان مدخولتان وزوجة صغيرة، فأرضعت الكبيرتان زوجته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تحرم الكبيرة الاُولى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الثانية ففي حرمتها خلاف، واختار والدي المصنّف</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 لأنّ هذه يصدق عليها أنّها اُمّ زوجته، لأنّه لا يشترط في صدق المشتقّ بقاء المشتقّ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المسالك</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ابتناء حكم هذه المسألة على الخلاف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الوجه في عدم جريان النزاع بناءً على كونه لغوياً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له على القول بالأعمّ ذلك الأمر الاعتباري المنتزع عن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العلاقة الثابتة بين 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ثبوتها، فما دامت الزوجية والرابطة الخاصّة بين الزوجين باقية يصدق الزوج والزوجة، وإلّا فبمجرّد زوالها يزولان؛ إذ هما حاكيان عن تلك العلاقة وثبوتها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لهما مفهوم آخر غيرها حتى يصدقا بسبب ذلك المفهوم على من كان في الزمان الماضي زوجاً لامرأةٍ أو زوجةً لرجل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كون النزاع عقلياً، فيمكن القول بعدم الفرق بين الجوامد والمشتقّات، </w:t>
      </w:r>
    </w:p>
    <w:p>
      <w:pPr>
        <w:pStyle w:val="BookText"/>
        <w:rPr/>
      </w:pPr>
      <w:r>
        <w:rPr>
          <w:rFonts w:ascii="Amiri" w:hAnsi="Amiri" w:eastAsia="Amiri" w:cs="Amiri"/>
          <w:color w:val="111111"/>
          <w:sz w:val="28"/>
          <w:sz w:val="28"/>
          <w:szCs w:val="28"/>
          <w:rtl w:val="true"/>
          <w:lang w:bidi="ar-SA"/>
        </w:rPr>
        <w:t>ولكنّه قد ذكرنا ما يظهر به فساد القول بالأعمّ، وأنّ الأمر يدور مدار وجود المناط وجهة الصدق، مثل وجود الزوجية في المثال، فمع وجودها يصحّ إطلاق الزوج أو الزوجة على الذات، ولا يصحّ مع عدم وجود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يؤتى بالمثال لما نحن فيه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للمرء زوجةٌ صغيرةٌ فطلّقها وبعد الطلاق أرضعتها إمرأته، فلو قيل بأنّه يصدق على المرضعة أنّها اُمّ زوجته لا يجوز له نكاحها، وأمّا لو قيل بعدم صدقها عليها فيجوز له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 التعرّض لبيان المثال الأوّل وجوده في الرواية الّتي فيها تخطئة ابن شبرمة القائل بحرمة المرضعة الثانية أيضاً، فبيّن الإمام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الجارية وامرأته الّتي أرضعتها أوّلاً، وأمّا الأخيرة فلم تحرم عليه لأنّها أرضعت ابنته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ظهر عدم ابتناء حرمة المرضعة الاُولى على النزاع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ابتنائه على ذلك بأنّ الاتّصاف بالاُمومة إنّما يكون في وقت خروج الصغيرة عن الزوجية وصيرورتها بنتاً فلا تكون الكبيرة الاُولى في زمانٍ من الأزمنة اُمّ الزوجة الفعلية حتى تحرم عليه، وإنّما هي اُمّ من كانت زوجته فتبتني حرمة الاُولى أيضاً على ما حقّق في مبحث المشتقّ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فواضح الفساد؛ لأنّ زوال الزوجية معلولٌ لتحقّق عنوان الاُمومة، والمعلول يكون متأخّراً عن علّته رتبةً بالضرورة، فتحقّق عنوان الاُمومة يكون متقدّماً على زوال عنوان الزوجية، كما لا يخفى</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أنّه لا يفرق في ما نحن فيه اختلاف مبادئ المشتقّات، وكونها في بعضها حرفة، وفي بعضها ملكة، وفي بعضها غيرهما</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يفرق في ما نحن بصدده اختلاف أنحاء التلبّسات، فمنها ما يكون تلبّس الذات به بنحو الحلول كالعلم، فإنّ كيفيّة تلبّس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يكون حلولياً؛ ومنها ما يكون التلبّس به بنحو الصدور كالضرب، إذا كان المشتقّ اسم الفاعل؛ ومنها ما يكون بنحو الوقوع كالمضروب؛ ومنها ما يكون على نحو الظرفية وكون الذات ظرفاً للمبدأ كاسم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نظرنا إلى مبدءٍ كالضرب، فكما أنّ وجوده محتاجٌ إلى شخص يصدر عنه الضرب وهو الضارب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هو محتاج إلى شخص يقع عليه وهو المضراب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آلة بتوسطها يصدر الضرب من الضارب ويقع على المضروب وهي المضرب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زمان يقع فيه الضرب وهو المضرب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مكان يقع فيه الضرب وهو المضرب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فالمبدأ في المثال هو الضرب، واختلافه مع سائر المبادئ، كالعلم والكتابة، غير تغاير أنواع التلبّسات الواقعة في اسم فاعله ومفعوله وآلته واسم زمانه ومكانه، فتغاير المبادئ بعضها مع بعض غير تغاير أنحاء التلبّسات بالنسبة إلى مبدأ واحد، فالضرب مبدأ واحد لكن التلبّس به يكون بنحو الصدور كالضارب وبنحو وقوعه على الذات كالمضروب، وبنحو كون الذات آلة لصدور المبدأ من الفاعل ووقوعه على المفعول كالمضرب، وبنحو الظرفية كالمضرب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وليكن ما ذكرنا من الفرق بين اختلاف المبادئ وأنواع التلبّسات استدراكاً على الكفاية فإنّها غير متعرّضةٍ لذلك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تُوهّم عدم جريان النزاع في أسماء الأزمنة؛ لأنّ الذات فيها وهي </w:t>
      </w:r>
      <w:bookmarkStart w:id="80" w:name="pg14725_159637"/>
    </w:p>
    <w:p>
      <w:pPr>
        <w:pStyle w:val="BookText"/>
        <w:rPr/>
      </w:pPr>
      <w:bookmarkEnd w:id="80"/>
      <w:r>
        <w:rPr>
          <w:rFonts w:ascii="Amiri" w:hAnsi="Amiri" w:eastAsia="Amiri" w:cs="Amiri"/>
          <w:color w:val="111111"/>
          <w:sz w:val="28"/>
          <w:sz w:val="28"/>
          <w:szCs w:val="28"/>
          <w:rtl w:val="true"/>
          <w:lang w:bidi="ar-SA"/>
        </w:rPr>
        <w:t>الزمان بنفسه ينقضي ويتصرّم، فلا يمكن وقوع النزاع في أنّ الوصف الجاري عليه حقيقة في خصوص المتلبّس بالمبدأ في الحال، أو فيما يعمّ ما كان متلبّساً به في الماضي؟</w:t>
      </w:r>
    </w:p>
    <w:p>
      <w:pPr>
        <w:pStyle w:val="BookText"/>
        <w:rPr/>
      </w:pPr>
      <w:r>
        <w:rPr>
          <w:rFonts w:ascii="Amiri" w:hAnsi="Amiri" w:eastAsia="Amiri" w:cs="Amiri"/>
          <w:color w:val="111111"/>
          <w:sz w:val="28"/>
          <w:sz w:val="28"/>
          <w:szCs w:val="28"/>
          <w:rtl w:val="true"/>
          <w:lang w:bidi="ar-SA"/>
        </w:rPr>
        <w:t>وقد أجاب عنه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انحصار مفهوم عامّ بفردٍ، غير موجب لكون اللفظ موضوعاً بإزاء ذلك الفرد دون العامّ، وإلّا لما وقع الخلاف فيما وضع له لفظ الجلالة، بأنّه وضع لمفهوم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بانحصاره في الفرد الواحد الأحد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موضوع للفرد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بأنّه بعد قيام البرهان على بطلان الجزء الّذي لا يتجزّأ وتتالي الآنات لا مجال للقول بأنّ للزمان أجزاءً لا تتجزّأ وآناتٍ متتالية، بل لابدّ من القول بأنّ للزمان وحدة اتّصالية تدريجية هي عين الوحدة الشخصية، فإنّ بعض الحقائق تصرّمه عين بقائه وتجدّده وانقضاؤه عين وجوده، فامتداد الزمان من الاُمور الّتي لا تناهي لها ويكون بعينه ظرفاً للأشياء، ولكنّه مع تصرّمه وتجدّده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تكون الذات في الزمان باقية؛ إذ تصرّمها عين بقائها، فلا مانع من وقوع أسماء الأزمنة تحت النزاع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خروج سائر المشتقّات من قبيل الأفعال والمصادر المزيد فيها عن حريم النزاع؛ لعدم كونها جارية على الذوات</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597426_730472459"/>
      <w:bookmarkStart w:id="82" w:name="_Toc28"/>
      <w:bookmarkEnd w:id="81"/>
      <w:r>
        <w:rPr>
          <w:rtl w:val="true"/>
        </w:rPr>
        <w:t>تذييل</w:t>
      </w:r>
      <w:bookmarkEnd w:id="8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الخراسانى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عدم دلالة الأفعال على الزمان، وبرهن عليه بما في الكفاية وبعض فوائده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83" w:name="pg14725_159638"/>
    </w:p>
    <w:p>
      <w:pPr>
        <w:pStyle w:val="BookText"/>
        <w:rPr/>
      </w:pPr>
      <w:bookmarkEnd w:id="83"/>
      <w:r>
        <w:rPr>
          <w:rFonts w:ascii="Amiri" w:hAnsi="Amiri" w:eastAsia="Amiri" w:cs="Amiri"/>
          <w:color w:val="111111"/>
          <w:sz w:val="28"/>
          <w:sz w:val="28"/>
          <w:szCs w:val="28"/>
          <w:rtl w:val="true"/>
          <w:lang w:bidi="ar-SA"/>
        </w:rPr>
        <w:t>ولكن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اختاره في الأمر والنهي صحيح؛ لأنّ مدلولهما مجرد البعث والزجر ولا دلالة لهما على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الفعل الماضي والمضارع فلا شبهة في كون الزمان مأخوذاً في مدلولهما، ومن الواضح عدم وجود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 العربية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الفارسية وما يراد منهما في سائر اللغات، 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يراد منهما في سائر اللغات إلّا من جهة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سبق وقوع الفعل، ودلالة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وقوع الفعل في حصّة من الزمان الصادقة على الحال والاستقبال، فيكون الفعل المضارع مشتركاً معنويّاً بين الحال والاستقبال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ذكر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كلاماً في المعنى الحرفي يخالف المشهور من النحاة أيضاً، وقد استقصينا الكلام فيه سابقاً فلا نعيده خوفاً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المقدّمات</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597428_730472459"/>
      <w:bookmarkStart w:id="85" w:name="_Toc29"/>
      <w:bookmarkEnd w:id="84"/>
      <w:r>
        <w:rPr>
          <w:rtl w:val="true"/>
        </w:rPr>
        <w:t>تأسيس الأصل</w:t>
      </w:r>
      <w:bookmarkEnd w:id="85"/>
    </w:p>
    <w:p>
      <w:pPr>
        <w:pStyle w:val="BookText"/>
        <w:rPr/>
      </w:pPr>
      <w:r>
        <w:rPr>
          <w:rFonts w:ascii="Amiri" w:hAnsi="Amiri" w:eastAsia="Amiri" w:cs="Amiri"/>
          <w:color w:val="111111"/>
          <w:sz w:val="28"/>
          <w:sz w:val="28"/>
          <w:szCs w:val="28"/>
          <w:rtl w:val="true"/>
          <w:lang w:bidi="ar-SA"/>
        </w:rPr>
        <w:t>وأمّا الكلام في تأسيس الأصل في المسألة،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أصل في المسألة على نحو كلّي يعوّل عليه عند الشكّ في أنّ ما يصدق عليه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مادام تلبّسها بالمبدأ باقياً، أو أنّه الذات ولو بعد انقضاء تلبّسها؟</w:t>
      </w:r>
    </w:p>
    <w:p>
      <w:pPr>
        <w:pStyle w:val="BookText"/>
        <w:rPr/>
      </w:pPr>
      <w:r>
        <w:rPr>
          <w:rFonts w:ascii="Amiri" w:hAnsi="Amiri" w:eastAsia="Amiri" w:cs="Amiri"/>
          <w:color w:val="111111"/>
          <w:sz w:val="28"/>
          <w:sz w:val="28"/>
          <w:szCs w:val="28"/>
          <w:rtl w:val="true"/>
          <w:lang w:bidi="ar-SA"/>
        </w:rPr>
        <w:t>وأمّا الاُصول العملية في الموارد الجزئية فتختلف بحسب اختلاف الموارد، ففي مثل كراهة البول تحت الأشجار المثمرة يكون الأصل البراءة إذا انقضى عن الشجر المثمر التلبّس بالمبدأ قبل حكم الشارع بالكراهة، ويكون المرجع الاستصحاب إذا انقضى عنه بعد حكمه بالكراهية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اختلفوا في أصل المسألة، فمنهم من زعم أنّ المشتقّ حقيقة في </w:t>
      </w:r>
    </w:p>
    <w:p>
      <w:pPr>
        <w:pStyle w:val="BookText"/>
        <w:rPr/>
      </w:pPr>
      <w:r>
        <w:rPr>
          <w:rFonts w:ascii="Amiri" w:hAnsi="Amiri" w:eastAsia="Amiri" w:cs="Amiri"/>
          <w:color w:val="111111"/>
          <w:sz w:val="28"/>
          <w:sz w:val="28"/>
          <w:szCs w:val="28"/>
          <w:rtl w:val="true"/>
          <w:lang w:bidi="ar-SA"/>
        </w:rPr>
        <w:t>الأعمّ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ذهب إلى أنّه حقيقة فيه إذا كان المشتقّ محكوماً عليه، وفي المتلبّس في الحال إذا كان 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بعضهم غير ذلك من الأقوال</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ما ظهر من مطاوي ما ذكرناه، وهو كونه حقيقة في من تلبّس بالمبدأ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ما يظهر به صحّة القول بكون المشتقّ موضوعاً للأخصّ وضعف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بعد ما صارت الجهة المبحوث عنها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حيثية صدق القائم على الذات هل هي القيام بالفعل أو مفهوم يعمّ حال التلبّس والإنقضاء؟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أن نقول للقائل بالأعمّ المدّعي للتبادر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يمكنكم إثباته والاستدلال به؟ وقد تبيّن فيما سبق خفاء حيثية الصدق في عالم الاعتبار وعدم وضوحها إلّا بعد التامّل، فما معنى هذا التبادر؟ وأيّ معنى ينسبق إلى الذهن بعد هذا الغموض؟</w:t>
      </w:r>
    </w:p>
    <w:p>
      <w:pPr>
        <w:pStyle w:val="BookText"/>
        <w:rPr/>
      </w:pPr>
      <w:r>
        <w:rPr>
          <w:rFonts w:ascii="Amiri" w:hAnsi="Amiri" w:eastAsia="Amiri" w:cs="Amiri"/>
          <w:color w:val="111111"/>
          <w:sz w:val="28"/>
          <w:sz w:val="28"/>
          <w:szCs w:val="28"/>
          <w:rtl w:val="true"/>
          <w:lang w:bidi="ar-SA"/>
        </w:rPr>
        <w:t>بيان ودفع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المشتقّات المستعملة في لسان أهل المحاورة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لأجل مجرّد بيان اتّحاد الذات مع المبدأ استعمالاً حقيقياً، أي في الموضوع له، ففي مثل هذا المورد تجعل الذات موضوعاً والمشتقّ محمولاً،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لأجل جعلها مرآة لملاحظة الغير، وهذا كما إذا عرف المخاطب الشخص الّذي صدر منه الضرب بعينه ولم يعرفه باسمه،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الضارب، بحيث يجعل الضارب مرآة وآلة لملاحظة الذات الصادر عنها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استعمل أيضاً في معناه الحقيقي، وبسبب استعماله في ذلك المفهوم يلتفت المخاطب إلى الشخص المعهود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لأجل دخالتها في الحكم وعليّتها له،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فإنّ المراد منه بحسب مقدّمات الإطلاق وجوب إكرام كلّ من كان متّصفاً بصفة العلم فعلاً، فلا يتّجه بذلك استدلال القائل بالأعمّ</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السَّارِقُ وَالسَّارِقَةُ فَاقْطَعُوا أَيْدِيَهُمَا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الزَّانِيَةُ وَالزَّاني فَاجْلِدُوا كُلَّ واحِدٍ مِنْهُمَا مِائَةَ جَلْدَةٍ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يترتّب القطع والجلد بعد انقضاء التلبّس وليس حين التلبّس بالسرقة أو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لعدم التنافي بين ما قلناه وبين ترتّب القطع والجلد في الموردين بعد انقضاء التلبّس؛ لأنّ الحكم بالقطع والجلد يستفاد من مناسبة الحكم والموضوع، حيث إنّهما من وظائف السائسين والحكّام، فلا يمكن أن يكون المراد وجوب إجراء الحدّ على من كان مشغولاً بالزنا والسرقة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المعنى الحقيقي أيضاً لأجل نفي الحكم عن الذات المتّصف بصفة ولو آناً مّا،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 قالَ إِنِّي جاعِلُكَ لِلنَّاسِ إِماماً قالَ وَمِنْ ذُرِّيَّتي قالَ لا يَنالُ عَهْدِي الظَّال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وطلب إبراهيم جعل الإمامة في ذريّته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ذُرِّيَّتي وإضافة العهد إلى ياء النفس، أنّ منصب الإمامة منصب خطير عالٍ إلهيّ، وأنّ الإمام لابدّ أن يكون منصوباً من الله تعالى، ونصبه من وظائف مقام الربوبية وخصائصه، فلا ينال هذه الدرجة الرفيعة من كان متلبّساً بالظلم 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المحلّى باللام عدم نيل جميع أفراد الظالمين لهذا المقام، هذا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لا يصحّ أن يكون المراد في الآية الشريفة أنّ المتلبّس بالظلم في حال </w:t>
      </w:r>
      <w:bookmarkStart w:id="86" w:name="pg14725_159641"/>
    </w:p>
    <w:p>
      <w:pPr>
        <w:pStyle w:val="BookText"/>
        <w:rPr/>
      </w:pPr>
      <w:bookmarkEnd w:id="86"/>
      <w:r>
        <w:rPr>
          <w:rFonts w:ascii="Amiri" w:hAnsi="Amiri" w:eastAsia="Amiri" w:cs="Amiri"/>
          <w:color w:val="111111"/>
          <w:sz w:val="28"/>
          <w:sz w:val="28"/>
          <w:szCs w:val="28"/>
          <w:rtl w:val="true"/>
          <w:lang w:bidi="ar-SA"/>
        </w:rPr>
        <w:t>الظلم لا ينال عهد الله تعالى؛ لأنّ الظلم ليس من الأوصاف الملازمة للإنسان، بل يكون من الأعراض المفارقة،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لا يتصدّى منصب الحكومة أو السلطنة، فمعناه أنّ من اتّصف بهذه الصفة ولو في وقت من الأوقات غير لائقٍ لحيازة هذا المنصب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عدم نيل الظالم له في حال الظلم، لزم من ذلك لياقة كلّ الناس لذلك المنصب الرفيع؛ لأنّه لا يوجد واحد من الظالمين قد تلبّس بالظلم في جميع الأزمنة، كما هو واضح</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97430_730472459"/>
      <w:bookmarkStart w:id="88" w:name="_Toc30"/>
      <w:bookmarkEnd w:id="87"/>
      <w:r>
        <w:rPr>
          <w:rtl w:val="true"/>
        </w:rPr>
        <w:t>بقي هنا اُمور</w:t>
      </w:r>
      <w:bookmarkEnd w:id="88"/>
    </w:p>
    <w:p>
      <w:pPr>
        <w:pStyle w:val="Heading5"/>
        <w:numPr>
          <w:ilvl w:val="4"/>
          <w:numId w:val="1"/>
        </w:numPr>
        <w:rPr/>
      </w:pPr>
      <w:bookmarkStart w:id="89" w:name="__RefHeading___Toc597432_730472459"/>
      <w:bookmarkStart w:id="90" w:name="_Toc31"/>
      <w:bookmarkEnd w:id="89"/>
      <w:r>
        <w:rPr>
          <w:rtl w:val="true"/>
        </w:rPr>
        <w:t>الأمر الأوّل</w:t>
      </w:r>
      <w:r>
        <w:rPr>
          <w:rtl w:val="true"/>
        </w:rPr>
        <w:t xml:space="preserve">: </w:t>
      </w:r>
      <w:r>
        <w:rPr>
          <w:rtl w:val="true"/>
        </w:rPr>
        <w:t>بساطة المشتقّ</w:t>
      </w:r>
      <w:bookmarkEnd w:id="90"/>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المشتقّ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 عند الإطلاق لا يجيء إلى الذهن من الضارب والعالم مثلاً إلّا الضرب والعلم مبهماً ولا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المشتقّات يكون مفهومه مركباً لأجل تركّب مفهوم مبدئه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الذات والشيء غير معتبرٍ في مفهوم المشتقّ على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باعتبار أحدهما في مفهوم المشتق إنّما أراد من ذلك اعتبار مصداق الشيء أو الذات في مفهومه،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النزاع في بساطة مفهومه وعدمها بين صاحب الكفاية وصاحب الفصول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في الكفاية على بساطته بما حقّقه المحقّق الشريف من أنّه لو اعتبرنا مفهوم الشيء في مفهوم الناطق مثلاً، يلزم دخول العرض العامّ في الفصل؛ ولو اعتبرنا ما هو مصداق الشيء، كالإنسان مثلاً، في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ضاحك يلزم انقلاب القضیّة </w:t>
      </w:r>
    </w:p>
    <w:p>
      <w:pPr>
        <w:pStyle w:val="BookText"/>
        <w:rPr/>
      </w:pPr>
      <w:r>
        <w:rPr>
          <w:rFonts w:ascii="IRNazanin" w:hAnsi="IRNazanin" w:eastAsia="IRNazanin"/>
          <w:color w:val="111111"/>
          <w:sz w:val="28"/>
          <w:sz w:val="28"/>
          <w:szCs w:val="28"/>
          <w:rtl w:val="true"/>
          <w:lang w:bidi="fa-IR"/>
        </w:rPr>
        <w:t xml:space="preserve">الممكنة إلى الضرورية؛ لأنّ الشيء الّذي له الضحك هو الإنسان وثبوته لما جعل في القضیّة موضوعاً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w:t>
      </w:r>
      <w:r>
        <w:rPr>
          <w:rFonts w:eastAsia="IRNazanin" w:cs="IRNazanin"/>
          <w:color w:val="111111"/>
          <w:sz w:val="28"/>
          <w:szCs w:val="28"/>
          <w:rtl w:val="true"/>
          <w:lang w:bidi="fa-IR"/>
        </w:rPr>
        <w:t>.(</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عدم لزوم المحال من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يلزم من صحّة الشقّ الأوّل عدم كون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خلافاً لما ذهب إليه المنطقيّون من جعله فصلاً مجرّداً عن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صحّة الشقّ الثاني فغير ملازمة للانقلاب، بل لا يلزم منها إلّا كون القضیّة الّتي زعمها المنطقيّون ممكنةً ضروريةً من أوّل الأمر، لا أنّها كانت ممكنةً ثم انقلبت إلى الضروریّة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الكفاية بعد الجواب عمّا أجاب به الفصول باختياره الشقّ الأوّل لدفع الإشكال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مثل الناطق ليس بفصل حقيقيّ، بل لازم ما هو الفصل وأظهر خواصّه، وإنّما يكون فصلاً مشهورياً منطقياً يوضع مكانه إذا لم يعلم نفسه بل لا يكاد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الممكن أن يجعلوا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عمّا ذكر في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اختياره الشقّ الثاني ودفع الإشكال بأنّ المحمول ليس مصداق الشيء مطلقاً بل مقيداً بالوصف، وليس ثبوته للموضوع حينئذٍ ضرورياً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عدم كون ثبوت القيد ضرورياً لا يضرّ بدعوى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المحمول في القضیّة بناءً على اعتبار مصداق الشيء في مفهوم المشتقّ يكون مجموع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إنسان 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فالمقيّد بما أنّه مقيّد ومع قيده يكون محمولاً لا مطلقاً، فتأمّل جيّداً</w:t>
      </w:r>
      <w:r>
        <w:rPr>
          <w:rFonts w:eastAsia="IRNazanin" w:cs="IRNazanin"/>
          <w:color w:val="111111"/>
          <w:sz w:val="28"/>
          <w:szCs w:val="28"/>
          <w:rtl w:val="true"/>
          <w:lang w:bidi="fa-IR"/>
        </w:rPr>
        <w:t xml:space="preserve">. </w:t>
      </w:r>
      <w:bookmarkStart w:id="91" w:name="pg14725_159643"/>
    </w:p>
    <w:p>
      <w:pPr>
        <w:pStyle w:val="BookText"/>
        <w:rPr/>
      </w:pPr>
      <w:bookmarkEnd w:id="91"/>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خلاف ما يستفاد من كلامه في أوّل الأمر من بساطة مفهوم المشتقّ، فاختار في آخر هذا المبحث تركّب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ما أفاده في المقام بعد هذه المناقشات مع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المشتقّ إنّما يكون بسيطاً بالنظر البدويّ، ولكنّه بعد التأمّل يظهر كونه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غريبٌ منه؛ لأنّ غالب المفاهيم بل كلّها تجيء إلى الذهن بنحو البساطة، ولا يظهر بعد التامّل كونه مركّباً إلّا أن يكون مفهوم مبدئه كذلك</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597434_730472459"/>
      <w:bookmarkStart w:id="93" w:name="_Toc32"/>
      <w:bookmarkEnd w:id="92"/>
      <w:r>
        <w:rPr>
          <w:rtl w:val="true"/>
        </w:rPr>
        <w:t>الأمر الثاني</w:t>
      </w:r>
      <w:r>
        <w:rPr>
          <w:rtl w:val="true"/>
        </w:rPr>
        <w:t xml:space="preserve">: </w:t>
      </w:r>
      <w:r>
        <w:rPr>
          <w:rtl w:val="true"/>
        </w:rPr>
        <w:t>في الفرق بين المشتقّ ومبدئه</w:t>
      </w:r>
      <w:bookmarkEnd w:id="93"/>
    </w:p>
    <w:p>
      <w:pPr>
        <w:pStyle w:val="BookText"/>
        <w:rPr/>
      </w:pPr>
      <w:r>
        <w:rPr>
          <w:rFonts w:ascii="Amiri" w:hAnsi="Amiri" w:eastAsia="Amiri" w:cs="Amiri"/>
          <w:color w:val="111111"/>
          <w:sz w:val="28"/>
          <w:sz w:val="28"/>
          <w:szCs w:val="28"/>
          <w:rtl w:val="true"/>
          <w:lang w:bidi="ar-SA"/>
        </w:rPr>
        <w:t>لا فرق بين المبدأ والمشتقّ بحسب المفهوم، فمفهوم المشتقّ يكون عين مفهوم المبدأ وبالعكس، فلا فرق بين الضارب والضرب، والعالم والعلم، والضاحك والضحك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بأنّ الضارب هو الذات الّتي صدر عنها الضرب، أو العالم ذات ثبت لها العلم مثلاً؛ فإنّما هو لأجل تفهيم المطلب على المتعلّمين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يظهر من هذه العبارات كون معنى الضرب نوع فعل يصدر من الذات، والعلم نوع شيء يحلّ فيها، وهذا یدلّ على اختلاف أنحاء التلبّسات، ولا ربط له بما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مانع من حمل المبدأ على الذات أيضاً كالمشتقّ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كون المبدأ آبياً عن حمله على الذات، بخلاف المشتقّ فإنّه لا يأبى عن ذلك؛ لأنّ المشتقّ مفهومه الضرب مثلاً، ولكن بحيث يمكن أن يكون تمام تحصّله ذلك أو جهة اُخرى، فالضرب المبهم مفهوم المشتقّ بخلاف المبدأ، فإنّ مفهومه هو الضرب الّذي كان تمام تحصّله ذلك، ولا يكون فيه إبهام، فيكون المانع من حمل المبدأ على الذات كون المفهوم في المشتقّ لا بشرط وفي المبدأ بشرط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المراد من لا بشرطية المشتقّ وبشرط لائية المبدأ ما يراد منهما في مبحث الماهية، بل هو ما يراد منهما في الفرق بين الجنس والفصل والمادّة والصورة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على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تكون له أجزاء في الخارج وإن كان يعدّ في نظر العرف شيئاً واحداً، وتتصوّر له ماهية واحدة بحيث تسع وتشمل جميع الأجزاء؛ ففي هذا القسم لا يصحّ حمل الجزء على الكلّ وحمل الكلّ على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والوحدة فيه تكون لا محالة اعتبارية، والكثرة حقيقية، وتركيبه يكون تركيباً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ليس له أجزاء في الخارج وإن كان عند التأمّل والاعتبار ينحلّ إلى جزءين أو إلى أجزاء؛ ففي هذا القسم يكون الجزء عين الكلّ والكلّ عين الجزء، وتكون وحدته حقيقية، كما تكون كثرته اعتبارية، كالإنسان، وتركيبه يكون اتّحادياً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القسم ذهب أهل المعقول إلى أنّ مجرد ذلك لا يصير موجباً لصحّة حمل الجزء على الكلّ والكلّ على الجزء؛ لأنّا إذا نظرنا إلى شيء فتارة نراه تامّ التحصّل بحيث لا تفرض في رؤيتنا جهة إبهام، وتارة نراه مبهماً ومن غير أن يكون تمام تحصّله ما يقع تحت نظرنا من حالاته وكيفياته، بل بحيث يمكن أن تكون له تحصّلاتٌ وتشخّصاتٌ غير 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نظرنا إلى البحر فتارة يكون نظرنا مقصوراً على الماء الموجود في المكان الكذائي المحدود بحدودٍ خاصّةٍ بحيث يكون تمام تحصّله وجوده في هذا الحدّ من المكان، فلو نظرنا إلى البحر في مكان آخر نحكم بمباينة الماء الموجود في هذا المكان مع الماء الّذي رأيناه سابقاً، وتارة ننظر إلى الماء الّذي يكون في مكان من البحر، ولكن لا من جهة كونه في هذا المكان ومحدوداً بحدٍّ خاصّ، ومن غير أن يكون تمام تحصّله وجوده في ذلك المكان وتخصّصه بهذه الخصوصيات، ففي هذه الصورة يكون الماء الموجود في مكانٍ آخر من البحر عين هذا الماء، بحيث لو قلنا بأنّ هذا هو ما نراه سابقاً لكان صحيحاً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نظرنا إلى الحيوان وأخذنا تحت النظر تمام الماهية المشتركة بين الإنسان والبقر والغنم وغيرها، بحيث يكون تمام تحصّله ذلك، وكذلك لو نظرنا إلى الناطق بما أنّه مميّز الإنسان عن سائر الأنواع، فبحسب هذا النظر لا يمكن حمل أحدهما على الآخر، فلا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 حيوان أو الحيوان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حمل الإنسان عليهما، وحملهما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يعبّر عنه بالمادّة والصورة العقلية، ويكون التركيب بينهما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نظرنا إلى الحيوان لا بنحو يكون تمام الماهية المشتركة بين الإنسان وسائر الأنواع، بل نظرنا إليه وأخذناه مبهماً من دون أن يكون تمام تحصّله كونه تمام الماهية المشتركة بين الإنسان وغيره، أو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طرف الناطق إذا أخذناه تحت النظر من غير أن يكون تمام تحصّله جهته المميّزة، أو جهة اُخرى، فلا مانع من حمل أحدهما على الآخر،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الناطق حيوان والحيوان ناطق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الإنسان عليهما، وحملهما عليه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والحيوان إنسان، أو الناطق إنسان والإنسان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هذا بالجنس والفصل، ويكون التركيب بينهما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الفرق بين المادّة والصورة والجنس والفصل، فالجزء المتصوّر إذا اُخذ كما ذكرنا لا بشرط يكون جنساً أو فصلاً، وإذا اُخذ بشرط لا يكون مادّة أو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 بشرط المذكور في المقام وكذا البشرط لا غير ما هو المذكور في تقسيمات الماهية واعتباراتها،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الماهية بشرط الوجود ويعبّر عنها بالماهية بشرط شيء،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بشرط لا وهي الماهية الّتي لا يكون لها حظٌ من الوجود،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لا بشرط أن يكون معها الوجود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اللا بشرطية المذكورة في مبحث الماهية واللا بشرطية المذكورة في 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الماهية في الأوّل تلحظ لا بشرط وبدون القيد حتى </w:t>
      </w:r>
    </w:p>
    <w:p>
      <w:pPr>
        <w:pStyle w:val="BookText"/>
        <w:rPr/>
      </w:pPr>
      <w:r>
        <w:rPr>
          <w:rFonts w:ascii="Amiri" w:hAnsi="Amiri" w:eastAsia="Amiri" w:cs="Amiri"/>
          <w:color w:val="111111"/>
          <w:sz w:val="28"/>
          <w:sz w:val="28"/>
          <w:szCs w:val="28"/>
          <w:rtl w:val="true"/>
          <w:lang w:bidi="ar-SA"/>
        </w:rPr>
        <w:t>اندكاكها في القيد، بخلاف الأخيرة، فإنّ الماهية تكون ملحوظة بما أنّها مندكّة في القيود سواء كان تمام تحصّلها وحيثيّتها بما نرى من القيود، أو كان بأشياء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ظهر ممّا ذُكر وجه ما أفاده أهل المعقول من كون کلّ من الجنس والفصل جزءاً للحدّ لا المحدود، لأنّ فرض كونهما جزءين للمحدود منافٍ لحمل أحدهما على الآخر، وحمل الكلّ على الجزء، فلو قلنا في تعريف الإنسان بأنّه حيوانٌ ناطقٌ، لا يكون الحيوان وكذا الناطق جزءاً للإنسان بل هما جزءان لحدّه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القول بلا بشرطية المشتقّ وبشرط لائية المبدأ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الأعراض من مراتب وجود المعروضات وأنحائه، فإذن لا محالة يكون التركيب بين العرض والمعروض اتّحادياً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أهل المعقول بأنّ الفرق بين الجنس والفصل والمادّة والصورة العقليتين كون الأوّليين لا بشرط والاُخريين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المشتقّ بالنسبة إلى الذات عرضاً والذات معروضة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يذهب عليك عدم صحّة ما أفاده في الكفاية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لا بشرطية مفهوم المشتقّ من كونه غير آبٍ عن الحمل، وفي معنى بشرط لائية مفهوم المبدأ من كونه آبياً عن الحمل، وذلك لما ذكرنا في مقام الفرق بينهما من أنّه إذا لوحظ الشيء تامّ التحصّل وبأن يكون الملحوظ تمام حيثيته الوجودية ووضعنا اللفظ بإزائه يصير المفهوم بشرط لا وآبياً عن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اعتبرناه غير تامّ التحصّل بل بنحو يمكن أن يكون تمام تحصّله وحيثيته الوجودية ما نرى منه من القيود، ويمكن أن يكون تحصّله لجهاتٍ اُخرى يصير مفهوم اللفظ لا بشرط ولا يأبى عن الحمل، فتدبّر</w:t>
      </w:r>
      <w:r>
        <w:rPr>
          <w:rFonts w:eastAsia="Amiri" w:cs="Amiri" w:ascii="Amiri" w:hAnsi="Amiri"/>
          <w:color w:val="111111"/>
          <w:sz w:val="28"/>
          <w:szCs w:val="28"/>
          <w:rtl w:val="true"/>
          <w:lang w:bidi="ar-SA"/>
        </w:rPr>
        <w:t xml:space="preserve">. </w:t>
      </w:r>
      <w:bookmarkStart w:id="94" w:name="pg14725_159647"/>
    </w:p>
    <w:p>
      <w:pPr>
        <w:pStyle w:val="Heading5"/>
        <w:numPr>
          <w:ilvl w:val="4"/>
          <w:numId w:val="1"/>
        </w:numPr>
        <w:rPr/>
      </w:pPr>
      <w:bookmarkStart w:id="95" w:name="__RefHeading___Toc597436_730472459"/>
      <w:bookmarkStart w:id="96" w:name="_Toc33"/>
      <w:bookmarkEnd w:id="94"/>
      <w:bookmarkEnd w:id="95"/>
      <w:r>
        <w:rPr>
          <w:rtl w:val="true"/>
        </w:rPr>
        <w:t>الأمر الثالث</w:t>
      </w:r>
      <w:r>
        <w:rPr>
          <w:rtl w:val="true"/>
        </w:rPr>
        <w:t xml:space="preserve">: </w:t>
      </w:r>
      <w:r>
        <w:rPr>
          <w:rtl w:val="true"/>
        </w:rPr>
        <w:t>في الصفات الجارية على ذاته تعالى</w:t>
      </w:r>
      <w:bookmarkEnd w:id="96"/>
    </w:p>
    <w:p>
      <w:pPr>
        <w:pStyle w:val="BookText"/>
        <w:rPr/>
      </w:pPr>
      <w:r>
        <w:rPr>
          <w:rFonts w:ascii="Amiri" w:hAnsi="Amiri" w:eastAsia="Amiri" w:cs="Amiri"/>
          <w:color w:val="111111"/>
          <w:sz w:val="28"/>
          <w:sz w:val="28"/>
          <w:szCs w:val="28"/>
          <w:rtl w:val="true"/>
          <w:lang w:bidi="ar-SA"/>
        </w:rPr>
        <w:t>لا ريب في صحّة حمل القادر، والعالم، والحيّ، والمريد، وغيرها من الأسماء الحسنى على الله تعالى، إلّا أنّه لمّا يتراءى لزوم تغاير المبدأ مع ما يجري عليه المشتقّ ولم يكن لله تعالى حيثٌ وحيثٌ بمعنى أنّه لا تكون له حيثيةٌ يصدق عليه لتلك الحيثية أنّه عالمٌ وحيثيةٌ اُخرى موجبة لصدق القادر، أو الدائم، أو القديم، أو غيرها عليه تعالى؛ وإلّا لزم تركّب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الأشاعرة</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قيام العلم والقدرة وسائر الصفات بذاته المقدّسة وتغايرها معها، وأنّ کلّ هذه الصفات قديمة كذاته تعالى، لأنّه لو لم تكن قديمة يلزم خلوّ ذاته تعالى عنها في رتبته المتقدّمة على قيام الصفات به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قولهم هذا تعدّد القدماء، وفساده من الواضحات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ذهبت المعتزلة</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بنيابة الذات عن هذه الصفات، بمعنى أن ليس لله تعالى علمٌ، ولا قدرةٌ، ولا الصفات الاُخرى، ولكن يظهر منه آثار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 الله عمّا يقول الأشاعرة والمعتزلة علوّاً كبيراً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الصفات والذات، بمعنى كون علمه وقدرته وحياته وغيرها عين ذاته البسيطة، فما هو حيثية صدق العالم والقادر والقديم عليه تعالى، ذاته المقدّسة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تغاير المبدأ ومن يجري عليه المشتقّ؛ لأنّا نرى بالوجدان صحّة حمل القديم على بناءٍ مضى من تاريخ بنائه ألف عامّ بالنسبة إلى بناءٍ قبل خمسمائة عامّ، ولا </w:t>
      </w:r>
    </w:p>
    <w:p>
      <w:pPr>
        <w:pStyle w:val="BookText"/>
        <w:rPr/>
      </w:pPr>
      <w:r>
        <w:rPr>
          <w:rFonts w:ascii="Amiri" w:hAnsi="Amiri" w:eastAsia="Amiri" w:cs="Amiri"/>
          <w:color w:val="111111"/>
          <w:sz w:val="28"/>
          <w:sz w:val="28"/>
          <w:szCs w:val="28"/>
          <w:rtl w:val="true"/>
          <w:lang w:bidi="ar-SA"/>
        </w:rPr>
        <w:t>يكون معنىً لقدمه إلّا وجوده في تمام هذه المدّة، فلا تكون حيثية صدق القديم عليه غير وجوده الكذائي، ولا يكون ماوراء ذات البناء شيءٌ يكون قائماً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الحياة فلو كانت حقيقتها ما يتصوّر بالنسبة إلى الإنسان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تحقّق علاقة الروح بالبدن، وفي مقابله الموت الّذي هو عبارة عن زوال لياقة البدن لتعلّق الروح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عدم تصوّر الحياة بهذا المعنى لله تعالى، بل لا يمكن تصوّر الحياة بهذا المعنى بالنسبة إلى سائر الموجودات الحيّة من الأرواح والملائكة والنبات والجماد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كان معنى الحياة معنى يصحّ إطلاقه على جميع الموجودات الحيّة وهو ظهور الآثار المترقّبة عن الشيء بأسرها منه، وبهذا المعنى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حيٌّ، والإنسان حيٌّ، والمعدن حيٌّ، والماء حيٌّ، فمعنى كونه تعالى حيّاً بروز جميع آثار واجبية الذات عنه تعالى، وهذا كما ترى لا يكون شيئاً ماوراء الذات حتى يكون قائماً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نقول في العلم فإنّه الإنكشاف، وهذا أيضاً ليس شيئاً غير الذات</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4725_159650"/>
      <w:bookmarkStart w:id="98" w:name="pg14725_159650"/>
      <w:bookmarkEnd w:id="98"/>
    </w:p>
    <w:p>
      <w:pPr>
        <w:pStyle w:val="Heading2"/>
        <w:numPr>
          <w:ilvl w:val="1"/>
          <w:numId w:val="1"/>
        </w:numPr>
        <w:rPr/>
      </w:pPr>
      <w:bookmarkStart w:id="99" w:name="pg14725_159650"/>
      <w:bookmarkStart w:id="100" w:name="__RefHeading___Toc597438_730472459"/>
      <w:bookmarkStart w:id="101" w:name="_Toc34"/>
      <w:bookmarkEnd w:id="99"/>
      <w:bookmarkEnd w:id="100"/>
      <w:r>
        <w:rPr>
          <w:rtl w:val="true"/>
        </w:rPr>
        <w:t>المقصد الأوّل في الأوامر</w:t>
      </w:r>
      <w:bookmarkEnd w:id="101"/>
    </w:p>
    <w:p>
      <w:pPr>
        <w:pStyle w:val="Heading3"/>
        <w:numPr>
          <w:ilvl w:val="2"/>
          <w:numId w:val="1"/>
        </w:numPr>
        <w:rPr/>
      </w:pPr>
      <w:bookmarkStart w:id="102" w:name="__RefHeading___Toc597440_730472459"/>
      <w:bookmarkStart w:id="103" w:name="_Toc35"/>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بمادّة الأمر</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بصيغة الأمر</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الواجب</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الضدّ</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الآمر مع علمه بانتفاء شرطه</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التخييري</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الكفائي</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المطلق والموقّت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الأوامر والنواهي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4725_159652"/>
      <w:bookmarkStart w:id="105" w:name="pg14725_159652"/>
      <w:bookmarkEnd w:id="105"/>
    </w:p>
    <w:p>
      <w:pPr>
        <w:pStyle w:val="Heading3"/>
        <w:numPr>
          <w:ilvl w:val="2"/>
          <w:numId w:val="1"/>
        </w:numPr>
        <w:rPr/>
      </w:pPr>
      <w:bookmarkStart w:id="106" w:name="pg14725_159652"/>
      <w:bookmarkStart w:id="107" w:name="__RefHeading___Toc597442_730472459"/>
      <w:bookmarkStart w:id="108" w:name="_Toc36"/>
      <w:bookmarkEnd w:id="106"/>
      <w:bookmarkEnd w:id="107"/>
      <w:r>
        <w:rPr>
          <w:rtl w:val="true"/>
        </w:rPr>
        <w:t>الفصل الأوّل</w:t>
      </w:r>
      <w:r>
        <w:rPr>
          <w:rtl w:val="true"/>
        </w:rPr>
        <w:t xml:space="preserve">: </w:t>
      </w:r>
      <w:r>
        <w:rPr>
          <w:rtl w:val="true"/>
        </w:rPr>
        <w:t>فيما يتعلّق بمادّة الأمر</w:t>
      </w:r>
      <w:bookmarkEnd w:id="108"/>
    </w:p>
    <w:p>
      <w:pPr>
        <w:pStyle w:val="Heading4"/>
        <w:numPr>
          <w:ilvl w:val="3"/>
          <w:numId w:val="1"/>
        </w:numPr>
        <w:rPr/>
      </w:pPr>
      <w:bookmarkStart w:id="109" w:name="__RefHeading___Toc597444_730472459"/>
      <w:bookmarkStart w:id="110" w:name="_Toc37"/>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والكلام فيه يقع في جهات</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97446_730472459"/>
      <w:bookmarkStart w:id="112" w:name="_Toc38"/>
      <w:bookmarkEnd w:id="111"/>
      <w:r>
        <w:rPr>
          <w:rtl w:val="true"/>
        </w:rPr>
        <w:t>الجهة الاُولى والثانية</w:t>
      </w:r>
      <w:r>
        <w:rPr>
          <w:rtl w:val="true"/>
        </w:rPr>
        <w:t xml:space="preserve">: </w:t>
      </w:r>
      <w:r>
        <w:rPr>
          <w:rtl w:val="true"/>
        </w:rPr>
        <w:t>في معنى مادّة الأمر، واعتبار العلوّ والاستعلاء</w:t>
      </w:r>
      <w:bookmarkEnd w:id="112"/>
    </w:p>
    <w:p>
      <w:pPr>
        <w:pStyle w:val="Heading5"/>
        <w:numPr>
          <w:ilvl w:val="4"/>
          <w:numId w:val="1"/>
        </w:numPr>
        <w:rPr/>
      </w:pPr>
      <w:bookmarkStart w:id="113" w:name="__RefHeading___Toc597448_730472459"/>
      <w:bookmarkStart w:id="114" w:name="_Toc39"/>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أمرته بكذا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الأوامر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 الأمر على الأوامر من الجموع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بأنّه جمع الآمرة بحذف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الصيغة أو الكلمة الآمرة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الآمرة والصيغ الآمرة، بعيد عن الذهن كما يشعر بذلك كلام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وخالفت بعض أوامرك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بعيد في الغاية حمل لفظ الأوامر المذكور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بل المستفاد منه الطلب المخصوص الّذي يكون مرادفه بالفارسية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کلّ حال اختلفوا في معنى لفظ الأمر، وذكروا له معاني عديدةً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والطلب، والفعل، والفعل العجيب، والغرض،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bookmarkStart w:id="115" w:name="pg14725_159653"/>
    </w:p>
    <w:p>
      <w:pPr>
        <w:pStyle w:val="BookText"/>
        <w:rPr/>
      </w:pPr>
      <w:bookmarkEnd w:id="115"/>
      <w:r>
        <w:rPr>
          <w:rFonts w:ascii="Amiri" w:hAnsi="Amiri" w:eastAsia="Amiri" w:cs="Amiri"/>
          <w:color w:val="111111"/>
          <w:sz w:val="28"/>
          <w:sz w:val="28"/>
          <w:szCs w:val="28"/>
          <w:rtl w:val="true"/>
          <w:lang w:bidi="ar-SA"/>
        </w:rPr>
        <w:t>أن الأمر ليس كذلك في جميع المعاني المذكورة؛ فإنّه لا يستعمل في الفعل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فِرْعَوْنَ بِرَشِيدٍ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به المعنى الحدثي وما يشتقّ منه الأفعال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الفعل العجيب، فلا يستعمل الأمر في كلامهم في الفعل العجيب أيضاً؛ واشتباه بعض الاُصوليين في ذلك إنّما نشأ من موافقة مادّة الأمر بفتح الهمزة مع الإِمر بكسرها، حيث إنّ الإِمر بالكسر بمعنى الفعل العجيب،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إِمْراً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الغرض، في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زيد لأمر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یدلّ على الغرض هو اللام ويكون مدخوله مصداقه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وأظنّ أنّ لفظ الأمر مشترك</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بالاشتراك المعنوي، کما ذهب إلیه فی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النائیني،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الحدثي الّذي تشتقّ منه الأفعال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الجامد الّذي يكون عبارة عن الشيء، بل يكون أخصّ منه؛ لأنّ الشيء يطلق على الجواهر،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يصحّ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لأمر من الاُمور، والأمر الّذي معناه هذا يكون جمعه الاُمور، ولا نظر للاُصولي في تعيين معناه</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597450_730472459"/>
      <w:bookmarkStart w:id="117" w:name="_Toc40"/>
      <w:bookmarkEnd w:id="116"/>
      <w:r>
        <w:rPr>
          <w:rtl w:val="true"/>
        </w:rPr>
        <w:t>اعتبار العلوّ والاستعلاء</w:t>
      </w:r>
      <w:bookmarkEnd w:id="11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على دلالة الأمر على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كون </w:t>
      </w:r>
      <w:bookmarkStart w:id="118" w:name="pg14725_159654"/>
    </w:p>
    <w:p>
      <w:pPr>
        <w:pStyle w:val="BookText"/>
        <w:rPr/>
      </w:pPr>
      <w:bookmarkEnd w:id="118"/>
      <w:r>
        <w:rPr>
          <w:rFonts w:ascii="Amiri" w:hAnsi="Amiri" w:eastAsia="Amiri" w:cs="Amiri"/>
          <w:color w:val="111111"/>
          <w:sz w:val="28"/>
          <w:sz w:val="28"/>
          <w:szCs w:val="28"/>
          <w:rtl w:val="true"/>
          <w:lang w:bidi="ar-SA"/>
        </w:rPr>
        <w:t>الطلب من العالي حتى لا يكون الطلب من المساوي، أو السائل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اعتبار الاستعلاء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من الطالب لأجل أن يكون موجباً للانبعاث وسبباً لتحريك الغير، ويكون موجب الانبعاث والتحريك مجرّد ذلك الطلب بدون ضمّ 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بل ينشأ الطلب ويضمّ معه شيء آخر من الإصرار والاسترحام والتطميع والتعظيم والدعاء وغيرها، فلا يكون مجرّد إنشاء هذا الطلب باعثاً ومحرّكاً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الطلب من القسم الأوّل يكون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 قبيل الثاني يكون سؤالاً أو التماساً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عليه لا يعتبر في معناه العلوّ ولا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طلب المساوي أو السافل بالنحو الأوّل يذمّه العقلاء ويقبّحونه، لأنّ اللائق بهذا الطلب الكذائي إنّما هم الموالي بالنسبة إلى عبيدهم ومن يجري مجراهم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597452_730472459"/>
      <w:bookmarkStart w:id="120" w:name="_Toc41"/>
      <w:bookmarkEnd w:id="119"/>
      <w:r>
        <w:rPr>
          <w:rtl w:val="true"/>
        </w:rPr>
        <w:t>الجهة الثالثة</w:t>
      </w:r>
      <w:r>
        <w:rPr>
          <w:rtl w:val="true"/>
        </w:rPr>
        <w:t xml:space="preserve">: </w:t>
      </w:r>
      <w:r>
        <w:rPr>
          <w:rtl w:val="true"/>
        </w:rPr>
        <w:t>في حقيقة الطلب</w:t>
      </w:r>
      <w:bookmarkEnd w:id="120"/>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 في الجهة الثالثة كون لفظ الأمر حقيقة في الوجوب،</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الأولى بيان ذلك في الجهة الرابعة، فإنّ اللازم بيان حقيقة الطلب أوّلاً ثم البحث في أنّ الوجوب الذي هو قسم من الطلب هل هو مفهوم الأمر أم لا؟ فعلى هذا، ينبغي لنا تقديم البحث عن حقيقة الطلب، فنقول بعون الله تعالى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القوم حيث قسّموا الطلب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والندب، صاروا بصدد بيان </w:t>
      </w:r>
    </w:p>
    <w:p>
      <w:pPr>
        <w:pStyle w:val="BookText"/>
        <w:rPr/>
      </w:pPr>
      <w:r>
        <w:rPr>
          <w:rFonts w:ascii="Amiri" w:hAnsi="Amiri" w:eastAsia="Amiri" w:cs="Amiri"/>
          <w:color w:val="111111"/>
          <w:sz w:val="28"/>
          <w:sz w:val="28"/>
          <w:szCs w:val="28"/>
          <w:rtl w:val="true"/>
          <w:lang w:bidi="ar-SA"/>
        </w:rPr>
        <w:t>حقيقة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البحث عن ذلك مرتبط بالبحث عن اتّحاد الطلب والإرادة وعدمه الّذي يكون من شعبات المسألة المعروفة الكلاميّة الّتي وقع فيها الاختلاف بين الأشاعرة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صفة التكلّم من صفات الذات، أو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ساقوا الكلام في تحقيق اتّحاد الطلب والإرادة، ولكن لم يبيّنوا محلّ الاختلاف والنزاع مفصّلاً ولم يأتوا بما يوضّح المرام، بل خرج بعضهم عمّا هو محلّ النقض والإبرام، فاللازم توضيح جهة النزاع ومنشأ الاختلاف بنحو يتّضح روح البحث وما هو الحقّ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المسلمين في صدر الإسلام تلقّوا الآيات والأخبار غالباً من غير أن يتعمّقوا في مضامينها ويبحثوا في مراداتها، بل کانوا يأخذونها من صاحب الشرع صلوات الله عليه وآله ويحفظونها ككنوز جواهر لا يعلم حافظها ما فيها، ولمّا وصلت النوبة إلى عصر الصحابة و رأوا شدّة اهتمام الإسلام بتحصيل العلم، والتفتوا إلى أنّ الواجب عليهم تحصيل العلوم، صاروا مهتمّين بتعلّم العلوم وإعمال التفحّص في سبيلها وعقدوا في المساجد حلقات تذاكروا فيها تفسير القرآن المجيد، وتحادثوا بما سمعوه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العصر اطّلع المسلمون على ما في أيدي الناس من الأفكار والآراء لأجل اختلاطهم ومعاشرتهم مع غيرهم من الملل المختلفة، لاسيّما في عصر التابعين الّذي كثر فيه الأسرى العارفون بآراء مللهم في مبدأ العالم وصفاته تعالى، وكيفيّة تكوّن العالم وغيرها، وقد كان بعض هؤلاء الأسرى يحضر بعض تلك الحلقات ويطرح هذه الآراء، وكان أكثر تشكيل تلك الحلقات في مساجد مكّة والمدينة المكرّمتين والكوفة والبصرة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كان له حلقة بحثٍ في مسجد البصرة الحسن البصري، وربّما حضر في حلقة بحثه بعض المطّلعين على بعض الآراء من الملّيّين، وصارت نظرياته منشأً لبحثهم في صفات الله تعالى، ومزيد اهتمامهم في فهم ما جاء في القرآن الكريم من الصفات الجارية عليه تعالى، كالعالم، والقادر، والمتكلّم،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لواصل بن عطاء </w:t>
      </w:r>
    </w:p>
    <w:p>
      <w:pPr>
        <w:pStyle w:val="BookText"/>
        <w:rPr/>
      </w:pPr>
      <w:r>
        <w:rPr>
          <w:rFonts w:ascii="Amiri" w:hAnsi="Amiri" w:eastAsia="Amiri" w:cs="Amiri"/>
          <w:color w:val="111111"/>
          <w:sz w:val="28"/>
          <w:sz w:val="28"/>
          <w:szCs w:val="28"/>
          <w:rtl w:val="true"/>
          <w:lang w:bidi="ar-SA"/>
        </w:rPr>
        <w:t>أحد تلامذته معه اختلافٌ في بعض المسائل، فاعتزل من حلقته وجلس في ناحية اُخرى من المسجد، ووافقه في الاعتزال بعض التلامذة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الزمان اُسّس مذهب الاعتزال، إلى أن نشأ أبو الحسن الأشعري الذي كان في بداية أمره من المعتزلة وممّن يرى رأيهم ويسلك سبيلهم، ثم رجع عن ذلك وأخذ طريقة الحسن البصري ومن يحذو حذوه، واهتمّ بردّ آراء المعتزلة وسمّاهم بأهل البدعة، كما سمّى نفسه وموافقيه بأهل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في صفات الله تعالى إلى قيامها بالذات قياماً حلولياً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رأى أنّ القول بحدوث الصفات ملازم لخلوّ الذات منها في المرتبة المتقدّمة على حدوثها ذهب إلى قدم صفاته تعالى، ولم يتحاش من تعدّد القدماء، فخالف المعتزلة الّذين قالوا بالنيابة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وأثبت الكلّ لله تعالى صفات ثبوتية وسلبية، وأنّ صفاته الثبوتية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الذات وصفات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اختلفوا في التكلّم وكونه من صفات الذات أو الفعل فذهبت المعتزلة</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من صفات الفعل،</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بأنّنا ما نفهم من الكلام إلّا تلك الأصوات والحروف المسموعة المنتظمة، ولا فرق فيه بيننا وبين الله تعالى، إلّا أنّه تعالى يوجد الكلام في الأشياء كشجرة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التكلم إيجاد الأصوات والحروف</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الكلام صفة من صفات الذات، كالعلم والقدرة، ولا فرق فيه بيننا وبينه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وعبّروا عنه بالكلام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بأنّنا إذا تکلّمنا بکلامٍ فلا </w:t>
      </w:r>
    </w:p>
    <w:p>
      <w:pPr>
        <w:pStyle w:val="BookText"/>
        <w:rPr/>
      </w:pPr>
      <w:r>
        <w:rPr>
          <w:rFonts w:ascii="Amiri" w:hAnsi="Amiri" w:eastAsia="Amiri" w:cs="Amiri"/>
          <w:color w:val="111111"/>
          <w:sz w:val="28"/>
          <w:sz w:val="28"/>
          <w:szCs w:val="28"/>
          <w:rtl w:val="true"/>
          <w:lang w:bidi="ar-SA"/>
        </w:rPr>
        <w:t>محالة يكون في نفسنا شيء نعبّر عنه بالكلام اللفظي ونحكي بسببه عنه وهذه الصورة النفسية هي ما نسمّيها بالكلام النفسي، والكلام اللفظي حاكٍ عنه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إنّ الکلام لفي الفؤاد وإنّما</w:t>
      </w:r>
    </w:p>
    <w:p>
      <w:pPr>
        <w:pStyle w:val="BookText"/>
        <w:rPr/>
      </w:pPr>
      <w:r>
        <w:rPr>
          <w:rFonts w:ascii="IRNazanin" w:hAnsi="IRNazanin" w:eastAsia="IRNazanin"/>
          <w:color w:val="111111"/>
          <w:sz w:val="28"/>
          <w:sz w:val="28"/>
          <w:szCs w:val="28"/>
          <w:rtl w:val="true"/>
          <w:lang w:bidi="fa-IR"/>
        </w:rPr>
        <w:t>جعل اللسان علی الفؤاد دلیلاً</w:t>
      </w:r>
    </w:p>
    <w:p>
      <w:pPr>
        <w:pStyle w:val="BookText"/>
        <w:rPr/>
      </w:pPr>
      <w:r>
        <w:rPr>
          <w:rFonts w:ascii="IRNazanin" w:hAnsi="IRNazanin" w:eastAsia="IRNazanin"/>
          <w:color w:val="111111"/>
          <w:sz w:val="28"/>
          <w:sz w:val="28"/>
          <w:szCs w:val="28"/>
          <w:rtl w:val="true"/>
          <w:lang w:bidi="fa-IR"/>
        </w:rPr>
        <w:t>والأخطل هو، غیاث بن غوث بن الصلت بن طارق بن عمرو من بني تغلب أبو مالك شاعر نصراني اشتهر في عهد بني اُمية بالشام وأکثر من مدح ملوکهم، نشأ علی المسیحیة في أطراف الحیرة، واتّصل بالاُموییّن فکان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عامّ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وألّف عبد الرحیم بن محمود مصطفی في حیاته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الأدب الکمّل في حیاة الأخطل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الإسلامیة،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المعتزلة في 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لا يخلو إمّا أن يكون من الجمل الخبرية أو الإنشائية، فلو كان من الجمل الخبرية فلا نجد في ذهننا إلّا العلم بما أخبرنا شيئاً نسمّيه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الجمل الإنشائية، فإن كانت الجملة أمرية فلا يكون في أنفسنا بحذائها شيء غير الإرادة، وإن كانت زجرية فلا يكون غير الكراهة، فما هذا الكلام النفسي الّذي تقولون بأنّ الكلام اللفظي يكون حاكياً عنه، ونحن لا نرى بالوجدان غير الإرادة والكراهة والعلم، صفةً اُخرى تكون وراءها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منشأ نزاعهم في اتّحاد الطلب والإرادة وعدمه؛ لأنّ من شعب النزاع والاختلاف في الكلام النفسي أنّ الجملة الإنشائية لو كانت بعثية تكون حاكية عن الطلب النفسي الّذي يكون مغايراً للإرادة على مذهب الأشعري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مذهب المعتزلة فلا يكون شيء في النفس غير الإرادة، وإنّما تكون الجمل الإنشائية الأمرية حاكية عن الإرادة، فيكون الطلب متّحداً مع الإرادة، لكن لا بمعنى اتّحادهما حقيقة، فإنّ الطلب اللفظي وما هو حاكٍ عن الإرادة يكون مغايراً معها بالضرورة، بل مرادهم من الاتّحاد حكاية الجمل الإنشائية البعثية عن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باتّحاد الطلب والإرادة راجع إلى إنكار الطلب النفسي، وأ نّه لا يكون غير الإرادة في النفس شيء نسمّيه بالطلب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ظهرت أيضاً مناسبة البحث عن الطلب والإرادة في الاُصول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واقع في أنّه هل توجد صفة في النفس غير الإرادة یدلّ عليها الطلب اللفظي، دلالة المسبّب على السبب، أم لا؟</w:t>
      </w:r>
    </w:p>
    <w:p>
      <w:pPr>
        <w:pStyle w:val="BookText"/>
        <w:rPr/>
      </w:pPr>
      <w:r>
        <w:rPr>
          <w:rFonts w:ascii="Amiri" w:hAnsi="Amiri" w:eastAsia="Amiri" w:cs="Amiri"/>
          <w:color w:val="111111"/>
          <w:sz w:val="28"/>
          <w:sz w:val="28"/>
          <w:szCs w:val="28"/>
          <w:rtl w:val="true"/>
          <w:lang w:bidi="ar-SA"/>
        </w:rPr>
        <w:t>ونحو ذلك يقال في الجمل الخبرية، فهل يوجد في أنفسنا شيء غير العلم تدلّ عليه الجمل الخبرية، أم لا؟ وقس على هذا الاختلاف الواقع في الجمل الإنشائية الزجرية؛ فإنّ الاختلاف بالنسبة إليها راجع إلى وجود صفة في النفس غير الكراهة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الكلّ إلى أنّه هل تكون سوى الصفات المعروفة صفة في النفس تكون قائمة بها قياماً حلولياً نعبّر عنها بالكلام النفسي، ويدلّ عليها الكلام اللفظي، دلالة المسبّب على السبب، أم لا؟ فالأشاعرة اتّفقوا على الأوّل، والعدلية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البحث، أي البحث عن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مرجعه إلى البحث في أنّ القرآن مخلوق وحادث، أو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بحث وقع بينهما في صفات الله تعالى، لمّا صاروا بصدد البحث وتصحيح العقائد وتطبيقها على ما 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سمّي علم الكلام بالكلام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احتوائه على المباحث الكثيرة غير مبحث الكلام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البحث في الكلام بحث دينيّ كلاميّ بحت، وينادي بالمغايرة مع ما في كتب الاُصول، فإنّ المتاخّرين من الاُصوليّين ادخلوه فى الاُصول بعدما لم يكن لهذا البحث أثرٌ في كتب المتقدّمين، ولم يلتفتوا إلى ما هو محلّ النزاع وروح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ذكره في الاُصول المحقّق صاحب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أنّ المراد من اتّحاد الطلب </w:t>
      </w:r>
    </w:p>
    <w:p>
      <w:pPr>
        <w:pStyle w:val="BookText"/>
        <w:rPr/>
      </w:pPr>
      <w:r>
        <w:rPr>
          <w:rFonts w:ascii="Amiri" w:hAnsi="Amiri" w:eastAsia="Amiri" w:cs="Amiri"/>
          <w:color w:val="111111"/>
          <w:sz w:val="28"/>
          <w:sz w:val="28"/>
          <w:szCs w:val="28"/>
          <w:rtl w:val="true"/>
          <w:lang w:bidi="ar-SA"/>
        </w:rPr>
        <w:t>والإرادة ترادفهما، وأنّ مراد القائل بمغايرتهما تغايرهما بحسب الموضوع له، وأنّ الموضوع له في الطلب الطلب الإنشائي وفي الإرادة الصفة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وضوح أنّ هذا غير لائق بأن يبحث عنه الأشاعرة والمعتزلة ويتعبوا أنفسهم بتسويد صفحات عديدة من الكتب الكلامية؛ لأنّ المسألة تصير على هذا مسألة 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بعده سائر الاُصوليين، حتى وصلت النوبة إلى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وإن كان يظهر من بعض ما أفاد في المقام</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إلتفاته إلى ما هو محلّ النزاع في علم الكلام ولكن يظهر من بعض عباراته خلاف ذلك، فكأنّه تارة إلتفت إلى محلّ النزاع، واُخرى أغمض عنه ولذا أصلح بزعمه بين الطائفتين العدلية والأشاعرة، وقلع أساس النزاع بما حقّقه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الطلب والإرادة موضوعان لماهية واحدة وهي الإرادة 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الموضوع المتصوّر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خارجي وهو الطلب والإرادة الحقيقية العينية، ووجود اعتباري وهو الطلب والإرادة المنشاءان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فالعدلية إنّما ذهبوا إلى اتّحاد الطلب والإرادة بحسب الوجود الخارجي، وأنّ ما يدلّ عليه لفظ الإرادة هو ما يدلّ عليه لفظ الطلب، وإلى اتّحادهما أيضاً بحسب الوجود الذهني، وإلى اتّحادهما أيضاً في عالم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إنّما ذهبوا إلى تغايرهما بملاحظة تغاير الطلب الإنشائي مع الإرادة الخارجية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 يظهر ممّا أسلفناه فساد هذا التحقيق أيضاً؛ لأنّ النزاع كما ذكرنا لا يكون إلّا نزاعاً دينياً بحتاً ولا يكون نزاعاً لفظياً، فالأشاعرة إنّما ذهبوا إلى وجود صفة غير الصفات المعهودة في المتکلّم وسمّوها بالكلام النفسي، والعدلية على خلاف ذلك، فالنزاع واقع في وجود هذه الصفة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عبّرت العدلية عن مرادهم بالاتّحاد </w:t>
      </w:r>
    </w:p>
    <w:p>
      <w:pPr>
        <w:pStyle w:val="BookText"/>
        <w:rPr/>
      </w:pPr>
      <w:r>
        <w:rPr>
          <w:rFonts w:ascii="Amiri" w:hAnsi="Amiri" w:eastAsia="Amiri" w:cs="Amiri"/>
          <w:color w:val="111111"/>
          <w:sz w:val="28"/>
          <w:sz w:val="28"/>
          <w:szCs w:val="28"/>
          <w:rtl w:val="true"/>
          <w:lang w:bidi="ar-SA"/>
        </w:rPr>
        <w:t>فليس مقصودهم اتّحاد الطلب والإرادة حقيقة؛ لأنّ من الواضح عدم اتّحاد هذا الإنشاء المخصوص مع الإرادة الّتي تكون من الصفات النفسانية، بل مرادهم من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الطلب على الإرادة دلالة المعلول على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المعروف والمسلّم عند أهل المعقول تقسيم الوجود إلى العيني، والذهني، والكتبي، واللفظي، وإنّما يطلق الوجود على اللفظي والكتبي مسامحةً من جهة حكاية اللفظ والكتابة عن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المذكور زاد في الكفاية على الأقسام الأربعة قسماً خامساً وهو الوجود الاعتباري الّذي سمّاه في المقام بالإرادة والطلب الإنشائي،</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الحقائق والاُمور الحاصلة في الخارج غير قابلة للاعتبار، فلا يعقل اعتبار وجود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وعاؤه عالم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الاعتبار؛ لأنّ الاعتبارات بعضها يكون له ما بحذاء في الخارج كالفوقية والتحتية والاُبوّة والبنوّة، وتنتزع هذه العناوين من جهة خصوصيات الوجودات العينية بالنسبة إلى وجودٍ آخر، وبعضها لا يكون له ما بحذاء في الخارج، وهذا ينتزع من جعل من بيده الاعتبار ووضعه، كالحكومة والولاية، فإنّ الحكومة مثلاً تنتزع من نصب السلطان أحداً ليتولّى أمر بلدٍ، وكذلك البيع، فإنّه ينتزع من إيجاب البائع وقبول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 حالٍ، لا يكاد يتصوّر الوجود الاعتباري للحقائق الموجودة في عالم العين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الطلب عبارة عن وجود إنشائي اعتباري ينشأ بالجمل الإنشائية البعثية ويعتبر وجوده في عالم الاعتبار بإنشاء المنشى‌ء، ويكون مجرّد إنشاء الآمر والباعث حاكياً عن إرادته هذه</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الأشاعرة قد تمسّكوا لما ذهبوا إليه بدليلين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تكن في المتکلّم غير الإرادة صفة یدلّ عليها الطلب اللفظي فما هو مدلول الأوامر الصادرة عن الله تعالى الّتي لا تكون متعلّقاتها مرادةً له تعالى، كأمره تعالى الخليل بذبح ولده، حيث إنّ الله تعالى لم يرد منه الذبح، فما المحكيّ عنه في تلك الموارد؟ وهل يكون غير الطلب النفسي شيء؟ وهل يصحّ بعد ذلك قول القائل بعدم تعقّل صفة قائمة بالنفس غير الصفات المعروفة؟ فعلى هذا، فما یدلّ عليه الطلب اللفظي ليس إلّا الطلب النفسي القائم بذاته تعالى أزلاً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أشار إلى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لو لم تكن غير الصفات المعروفة صفة یدلّ عليها الكلام اللفظي، يلزم تخلّف إرادته تعالى عن المراد في تكليفه الكفّار وأهل العصيان، حيث أنّه أمر الكفّار بالإيمان، والعصاة بالواجبات، ولم يصدر منهم الإيمان وفعل الواجبات، وتخلّف إرادته عن مراده محال فلم يرد منهم الإيمان وأداء الفرائض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یدلّ عليه الطلب اللفظي هو الطلب النفسي، لا 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تارة يأمر المأمور بفعل لحصول كمال له بسبب إتيانه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يأمره به لأن يأتي بمقدّماته وجميع ما يتوقّف عليه الفعل، مع علمه بوجود المانع عن حصول الفعل، وذلك أيضاً لحصول الكمال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الأوّل أراد نفس الفعل، وفي الثاني أراد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أمر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ولده من قبيل الثاني، لأنّ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الكمال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بإتيانه جميع المقدّمات بحيث يساوق إتيانها الإتيان بالذبح عادةً لولا طروّ المانع، ولو أمره بالمقدّمات لا يحصل له ذلك الكمال وهو كونه بجميع وجوده وحقيقته مطيعاً للمولى، بحيث يذبح ولده في سبيل طاعته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لم يرد منه الذبح، بل أراد المقدّمات بأمره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اكتفائه بإتيان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أمره تعالى بالذبح كاشفاً عن إرادته تعالى لوصول عبده إلى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الجواب 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عنه المتکلّمون من العدلية بأنّ إرادة الله تعالى إذا تعلّقت بما هو فعله تعالى فلا يمكن تخلّفها عن المراد، وأمّا إذا تعلّقت بصدور فعل عن الغير بإرادة ذلك الغير فلا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الكفاية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المستحيل تخلّفه عن المراد إرادته التكوينية دون إرادته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الاُولى بالعلم بالنظام على النحو الكامل التامّ، والثانية بالعلم بالمصلحة في فعل المكلّف</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عدم احتياج الجواب إلى بيان ماهيّة الإرادتين وأخذ ذلك من الحكماء</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تمهيد لبيان ما يذكر بعد ذلك من الإشكال والجواب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وهو خارج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يؤدّ حقّ الجواب وكأنّه أظهر العجز عنه في آخر المقال</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یکون العاصي عاصیاً حقیقیاً ولا یستحقّ اللوم والعذاب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یکفي في استحقاقه العقاب المصلحة الکامنة في الفعل الّذي ترکه، والمفسدة الّتي في الفعل الّذي أتی به، وإطلاق الطلب الإنشائي وکونه صالحاً لأن ینبعث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الإشكال المذكور في كلامه فهو الإشكال المعروف عن الخيّام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من می خورم و‌هر که چو من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خوردن او نزد خرد سهل بود</w:t>
      </w:r>
    </w:p>
    <w:p>
      <w:pPr>
        <w:pStyle w:val="BookText"/>
        <w:rPr/>
      </w:pPr>
      <w:r>
        <w:rPr>
          <w:rFonts w:ascii="IRNazanin" w:hAnsi="IRNazanin" w:eastAsia="IRNazanin"/>
          <w:color w:val="111111"/>
          <w:sz w:val="28"/>
          <w:sz w:val="28"/>
          <w:szCs w:val="28"/>
          <w:rtl w:val="true"/>
          <w:lang w:bidi="fa-IR"/>
        </w:rPr>
        <w:t xml:space="preserve">می خوردن من حق ز ازل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ونقلها إلی العربیة، الشاعر الصافي النجفي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أعبُّ الطّلا عمدا ومثلي ذو حجی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یَغتَدي عند النُهی شُربها سهلاً</w:t>
      </w:r>
    </w:p>
    <w:p>
      <w:pPr>
        <w:pStyle w:val="BookText"/>
        <w:rPr/>
      </w:pPr>
      <w:r>
        <w:rPr>
          <w:rFonts w:ascii="Amiri" w:hAnsi="Amiri" w:eastAsia="Amiri" w:cs="Amiri"/>
          <w:color w:val="111111"/>
          <w:sz w:val="28"/>
          <w:sz w:val="28"/>
          <w:szCs w:val="28"/>
          <w:rtl w:val="true"/>
          <w:lang w:bidi="ar-SA"/>
        </w:rPr>
        <w:t xml:space="preserve">دَری الله قِدما بارتشا فِيَ للطّلا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أجتنبها ینقلب علمه جهلاً</w:t>
      </w:r>
    </w:p>
    <w:p>
      <w:pPr>
        <w:pStyle w:val="BookText"/>
        <w:rPr/>
      </w:pPr>
      <w:r>
        <w:rPr>
          <w:rFonts w:ascii="IRNazanin" w:hAnsi="IRNazanin" w:eastAsia="IRNazanin"/>
          <w:color w:val="111111"/>
          <w:sz w:val="28"/>
          <w:sz w:val="28"/>
          <w:szCs w:val="28"/>
          <w:rtl w:val="true"/>
          <w:lang w:bidi="fa-IR"/>
        </w:rPr>
        <w:t>رباعیات الخیّام، تعریب السیّد أحمد الصافي، حرف اللام، رقم</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تابع للمعلوم ولا يكون المعلوم تابعاً للعلم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این نکته نگوید آنکه او اهل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جواب شبهه اش سهل بود</w:t>
      </w:r>
    </w:p>
    <w:p>
      <w:pPr>
        <w:pStyle w:val="BookText"/>
        <w:rPr/>
      </w:pPr>
      <w:r>
        <w:rPr>
          <w:rFonts w:ascii="IRNazanin" w:hAnsi="IRNazanin" w:eastAsia="IRNazanin"/>
          <w:color w:val="111111"/>
          <w:sz w:val="28"/>
          <w:sz w:val="28"/>
          <w:szCs w:val="28"/>
          <w:rtl w:val="true"/>
          <w:lang w:bidi="fa-IR"/>
        </w:rPr>
        <w:t xml:space="preserve">علم ازلی علت عصیان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عقلا ز غایت جهل 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الجواب نظر، بل ظاهره واضح الفساد؛ لأنّ العلم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فعليّ، وهو الّذي يتعلّق بما أراد الفاعل فعله، وهذا العلم ليس تابعاً للمعلوم لأنّه لا يكون موجوداً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انفعالي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تابعاً للمعلوم، لأنّه لا يتعلّق بالمعلوم إلّا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وعلمه تعالى إنّما يكون من قبيل الأوّل، وأمّا الثاني فمحال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بيان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علمه تعالى بالنظام الأتمّ تعلّق بما أنّها مترتّبة بعضها على بعض وبما أنّ بعضها علل و بعضها معلولات، ومن الواضح أنّ ذلك الترتّب والعلّية، سواء كان إعدادياً أو ما به يكون الشيء موجوداً، ليس حاصلاً بجعله تعالى، بل هو حاصل بذاته وبالنظر إلى ماهيته المجعولة، فالصادر عنه تعالى بإيجاده هي الموجودات، والعلم بالترتب والعلّية المذكورة بين هذه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شبيهاً بالانفعال، ومن جملة تلك المعلومات فعل المكلّف الّذي يكون معلولاً لاختياره بأن يصدر الفعل عنه بترجيحه جانب الوجود أو العدم بعد كون فعله وتركه للمكلّف وميله إليهما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هو الملاك في اختيارية الأفعال وصحّة المؤاخذة والعقوبة وحسن الثواب، لا ما ذهب إليه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ملاكها مسبَّبية الفعل عن الإرادة وصدوره بها، لأنّ الحيوان أيضاً يصير على هذا المبنى مختاراً ومستعدّاً لتوجيه التكليف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ذا أميالٍ مختلفة وغرائز متباينة، لأنّ النفس الإنسانية متكوّنة من الرقائق المتضادّة، فلها ميولٌ حسب ما تقتضيه تلك الرقائق، فلا محالة يكون للإنسان بالنسبة إلى فعل کلّ شيء وتركه ميل إلى أحدهما حسب تلك الميول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ومنحه الله تعالى القوّة العقلية لتمييز الصلاح والفساد، وبَعَث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ليعاونوا </w:t>
      </w:r>
    </w:p>
    <w:p>
      <w:pPr>
        <w:pStyle w:val="BookText"/>
        <w:rPr/>
      </w:pPr>
      <w:r>
        <w:rPr>
          <w:rFonts w:ascii="Amiri" w:hAnsi="Amiri" w:eastAsia="Amiri" w:cs="Amiri"/>
          <w:color w:val="111111"/>
          <w:sz w:val="28"/>
          <w:sz w:val="28"/>
          <w:szCs w:val="28"/>
          <w:rtl w:val="true"/>
          <w:lang w:bidi="ar-SA"/>
        </w:rPr>
        <w:t>العقل على ذلك وعلى إتيان الصالحات وترك السيّئات، فلا يصدر عنه فعل ولا ترك إلّا بعد ترجيحه أحد الطرفين، وهذا هو معنى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إلى هذه الحقيقة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نَبْتَليهِ فَجَعَلْنَاهُ سَمِيعاً بَصِيراً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المشج، ومعناه المختلط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خلق الإنسان من مختلطات، أجزاؤها أيضاً مختلطة، وهذا الاختلاط إشارة إلى تلك الرقائق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من الآية أنّ المراد بالنطفة نطفته الروحانية لا الجسمانية</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والاختلاط صار سبباً لاختلاف الميول ثم الاختيار وترجيح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تعرف أنّ علمه تعالى بصدور الفعل عن العبد باختياره لا يقلّب الفعل عن كونه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العلم يكون لا محالة شبه الانفعال وتابعاً للمعلوم؛ إذ العلّية والمعلولية من ذاتيّات العلل والمعلولات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والجواب عن إیراد الأشاعرة أنّ التکلیف من الوجوب والحرمة ینشأ بالأمر الإنشائي المطلق الشامل للعاصي والمطیع، إلّا أنّ الإرادة متعلّق بانبعاث العبد إلیه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علم المولی بانبعاث عبده المطیع باختیاره من التکلیف الإنشائي دون العاصي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فنختار في الجواب عدم الإرادة الجدّیة، وتعلّق الأمر بالعصاة صوریّاً وشموله لهم إنشاءً واحتجاجاً علیهم ولئلّا یکون لهم علی الله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یتحقّق منه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یکفي فی صحّة حمل العاصي علیهم واستحقاقهم العقاب شمول إطلاق التکلیف له وإتمام الحجّة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إیراد المجبّرة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علم المولی بوقوع الإطاعة أو العصیان من العبد مستلزم لعدم تخلّفه عن المعلوم، وعدم کون المطیع والعاصي مختارین في الإطاعة والعصیان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الاُستاذ وملخّصه؛ أنّ تعلّق علم الله بما هو کائن وما یکون لا یوجب انقلاب شيءٍ عن ذاته واقتضائه، فما هو المؤثّر في المسبّبات أسبابها الخاصّة، ولا یؤثّر في تأثیرها علم الله تعالی بها، وکلّ ما في الکون علی نظامه وبرامجه، واختیاریة أفعال العباد وکلّها علی حالها الأصلیة لا یستند شيءٍ منها إلی 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علمه تعالی قد تعلّق بصدورها عنه بالاختیار فلو صدر بغیر الاختیار یلزم تخلّف العلم عن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اختیار الإنسان وعدم کونه مجبوراً في أفعاله لا في المعاصي ولا في الطاعات من أبده البدیهیّات، ثابت بالوجدان، تدور علیه الشرائع والأحکام وحسن إرسال الرسل وإنزال الکتب ونظام التمدّن وعلیه إجماع الملل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البرهان قائم علی علمه بالأشیاء وأفعال العباد ما یصدر عنهم من الکفر والإیمان قبل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وشبهة العلم حیثیة متفرّعة علی ما لا یمکن درك حقیقته لنا أي علم الله تعالی فلا یتمّ الاستدلال بها، لجواز کون تعلّقه بالمعلوم علی نحو لا یترتّب علیه الفساد المذکور کما یقال بأنّه شبه الإنفعال وإن لم نقل بذلك أیضاً لأنّه من الکلام في ذات الله تعالی والإخبار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شبهة في مقابلة 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أنّا نری بالوجدان قصور إدراکاتنا وأفهامنا عن إدراك ما سواه من بعض الحقائق کحقیقة الروح وحقیقة بعض صفات الإنسان لولا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أشیاء اُخر، وقد 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أُوتيتُمْ مِنَ الْعِلْمِ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کانت هذه حالتنا وعجزنا في فهم حقائق المخلوقات، فما ظنّك بحالنا في فهم حقیقة علم الخالق، ولذا تری اختلاف الفلاسفة والحکماء في هذه المباحث، فلم یأت أحد منهم بما تطمئنّ به النفس ویقنعها، إلّا ما کان متّخذاً من الشرائع السماویة والقرآن الکریم والأحادیث الصحیحة المأثورة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في مثل هذه المباحث الاقتصار بالإیمان الإجمالي وما جاء به القرآن الکریم والأحادیث الصحیحة، وأمّا الزائد علیهما فلا یزید الباحث إلّا تحیّراً وجهلاً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والمتدبّر في الآیات القرآنیة والأحادیث الشریفة یجد البیان الحقّ والوافي في موضوع المبدأ تعالی وصفاته بحیث لایحتاج الإنسان إلی أن یتعب نفسه ویرجع إلی ما فیه من قیل وقال وتضییع العمر والأوقات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بالإطّلاع علی ما یبحثونه في الکتب، لدفع الشبهات، والمجادلة مع أهل الخلاف بالّتي هي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علیك أنّنا قد أطلنا الکلام في المقام مع أنّه خارج عمّا یبحث عنه في الاُصول لئلّا یقع البعض في بعض التوهّمات بسبب العبارات الواقعة في کلام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العاصم عن الخطأ والاشتباه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ونختم الکلام ببعض ما في خطبة الأشباح من خطب أمیر المؤمنین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وصفها السیّد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جلائل خطبه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الراسخین في العلم هم الّذین أغناهم عن اقتحام السدد المضروبة دون الغیوب، الإقرار بجملة ما جهلوا تفسیره من الغیب المحجوب، فمدح الله اعترافهم بالعجز عن تناول ما لم یحیطوا به علماً، وسمّی ترکهم التعمّق فیما لم یکلّفهم البحث عن کنهه رسوخاً، فاقتصر علی ذلك ولا تقدّر عظمة الله سبحانه علی قدر عقلك فتکون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4725_159667"/>
      <w:bookmarkStart w:id="122" w:name="pg14725_159667"/>
      <w:bookmarkEnd w:id="122"/>
    </w:p>
    <w:p>
      <w:pPr>
        <w:pStyle w:val="Heading4"/>
        <w:numPr>
          <w:ilvl w:val="3"/>
          <w:numId w:val="1"/>
        </w:numPr>
        <w:rPr/>
      </w:pPr>
      <w:bookmarkStart w:id="123" w:name="pg14725_159667"/>
      <w:bookmarkStart w:id="124" w:name="__RefHeading___Toc597454_730472459"/>
      <w:bookmarkStart w:id="125" w:name="_Toc42"/>
      <w:bookmarkEnd w:id="123"/>
      <w:bookmarkEnd w:id="124"/>
      <w:r>
        <w:rPr>
          <w:rtl w:val="true"/>
        </w:rPr>
        <w:t>الجهة الرابعة</w:t>
      </w:r>
      <w:r>
        <w:rPr>
          <w:rtl w:val="true"/>
        </w:rPr>
        <w:t xml:space="preserve">: </w:t>
      </w:r>
      <w:r>
        <w:rPr>
          <w:rtl w:val="true"/>
        </w:rPr>
        <w:t>في تقسيم الطلب إلى الوجوبيّ والندبيّ</w:t>
      </w:r>
      <w:bookmarkEnd w:id="125"/>
    </w:p>
    <w:p>
      <w:pPr>
        <w:pStyle w:val="Heading5"/>
        <w:numPr>
          <w:ilvl w:val="4"/>
          <w:numId w:val="1"/>
        </w:numPr>
        <w:rPr/>
      </w:pPr>
      <w:bookmarkStart w:id="126" w:name="__RefHeading___Toc597456_730472459"/>
      <w:bookmarkStart w:id="127" w:name="_Toc43"/>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بعدما ظهر لك في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حقيقة الطلب عبارة عن وجود إنشائيّ اعتباريّ موطنه عالم الاعتبار، وينتزع من الجمل الإنشائية البعثية، فليعلم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إلزامي إيجابي، وندبي استحبابي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واللازم بيان ما به يمتاز کلّ واحد منهما عن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امتياز الأشياء بعضها عن بعض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بتمام الذات من غير أن يفرض بينهما جزء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ببعضها، وهذا في الحقائق المشتركة في الجنس الممتازة بالفصل الّذي هو جزء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الامتياز بالمنضمّات والعوارض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بالزيادة والنقصان،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الخطّين المتمايزين بالطول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الامتياز بالشدّة والضعف، كامتياز بياض العاج عن بياض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هذين الأخيرين يكون ما به الامتياز عين ما به الاشتراك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امتياز الأمر الوجوبي عن الاستحبابي ليس من قبيل القسم الأوّل ولا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فلأنّ الامتياز بجزء الذات لا يتحقّق إلّا إذا كان فصل الوجوب هو المنع من الترك، وفصل الاستحباب هو الإذن في الترك، كما هو المشهور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ليس كذلك؛ لأنّ المنع من الترك في الأمر الوجوبي والإذن فيه في الندبي لا يكون جزء الذات وداخلاً فيها كدخول الفصل المقوّم في النوع، بل المنع من الترك لا يكون في الحقيقة إلّا طلب ترك الترك، وترك الترك نفس الفعل لا الجزء المميّز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الامتياز أيضاً من قبيل القسم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الظاهر كونه من قبيل القسم الخامس، إذ الطلب الإنشائي يكون كالبعث الخارجي المباشري فكما أنّ الطالب في الطلب المباشري قد يكون شديد البعث بحيث يجرّ المبعوث نحو المطلوب، وقد لا يكون بهذا الحدّ، كذلك في الطلب الإنشائي، فيكون الامتياز بين الوجوب والندب بالشدّة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كون الطلب الإنشائي من المقولات المشكّكة حتى يقال بأنّ الأمر الاعتباري ليس مقولاً بالتشكيك، بل بمعنى أنّ إنشاء الطلب تارة يكون مقارناً لاُمور تدلّ على تأكّده، واُخرى يكون مقارناً لاُمور تدلّ على عدم تأكّده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الندبي هو الطلب المقارن مع الإذن في الترك، والطلب الخالي عن ذلك أو المقارن مع اُمور تؤكّد الطلب هو الطلب الإيجابي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الأمر حقيقة في الطلب، وأمّا الوجوب فإنّما يستفاد من عدم مقارنة الأمر مع القرينة الدالّة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الملاك وتمام الموضوع لاستحقاق العقاب وصحّة مؤاخذة المولى عبده، نفس إنشاء الطلب مع عدم الإذن في الترك ولو احتملنا إذنه في الترك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بأنّ امتياز الوجوب والندب إنّما يكون في مبدئهما، وما هو علّة للطلب الإنشائي وهي الإرادة النفسانية، فإنّها تارة تكون متأكّدة بحيث لا يرضى </w:t>
      </w:r>
    </w:p>
    <w:p>
      <w:pPr>
        <w:pStyle w:val="BookText"/>
        <w:rPr/>
      </w:pPr>
      <w:r>
        <w:rPr>
          <w:rFonts w:ascii="Amiri" w:hAnsi="Amiri" w:eastAsia="Amiri" w:cs="Amiri"/>
          <w:color w:val="111111"/>
          <w:sz w:val="28"/>
          <w:sz w:val="28"/>
          <w:szCs w:val="28"/>
          <w:rtl w:val="true"/>
          <w:lang w:bidi="ar-SA"/>
        </w:rPr>
        <w:t>بترك مراده، وتارة لا تكون كذلك، فإذا كانت متأكدة يكون الطلب الإنشائي الناشئ منها إيجابياً وإلّا كان ندبيّاً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الطلب الإنشائي غير المقرون بالإذن في الترك كاشفاً عن هذه الإرادة المتأكّدة وطلباً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يظهر من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الفصل المميّز بين الوجوب والاستحباب إنّما هو صحّة المؤاخذة على المخالفة في الوجوب، وعدمها في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بعض آخر أنّ فصل الوجوب هو عدم رضا المولى بترك الواجب، وفصل الندب رضاه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صحّة المؤاخذة وعدمها من الآثار العقلية للأمر الوجوبي والاستحبابي، الّتي لا تكون إلّا بعد تحصّل الأمر الوجوبي في الوجوب والندبي في الندب، فلا يعقل أخذها في تحصّل الوجوب وعدمها في تحصّل الندب؛ لأنّ الفصل إنّما يكون محصّل الجنس ومقوّم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عدم الرضا على ترك الفعل أمر قلبي نفساني لا يمكن أن يكون فصلاً مقوّماً لما يوجد في الرتبة المتأخّرة عنه في عالم الاعتبار، وكذلك الرضا على الفعل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ظهر ممّا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الجمل الإنشائية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تكون خالية عن الإذن في الترك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الوجوب إنّما تكون بالدلالة العقلية؛ لأنّ المتكلّم الحكيم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أمرتك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فكلامه هذا من حيث إنّه فعل من أفعاله یدلّ على صدوره منه عن الاختيار والقصد، وأنّ صدوره عنه لا يكون لغواً ولا هزلاً بل لأجل إفادة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حيث إنّه لفظ تکلّم به یدلّ على أنّه تکلّم به لإفادة المعنى الموضوع له لا لإفادة مطلب آخر، وهذا الإنشاء الخالي من الإذن في الترك من حيث إنّه فعل صدر </w:t>
      </w:r>
    </w:p>
    <w:p>
      <w:pPr>
        <w:pStyle w:val="BookText"/>
        <w:rPr/>
      </w:pPr>
      <w:r>
        <w:rPr>
          <w:rFonts w:ascii="IRNazanin" w:hAnsi="IRNazanin" w:eastAsia="IRNazanin"/>
          <w:color w:val="111111"/>
          <w:sz w:val="28"/>
          <w:sz w:val="28"/>
          <w:szCs w:val="28"/>
          <w:rtl w:val="true"/>
          <w:lang w:bidi="fa-IR"/>
        </w:rPr>
        <w:t>من الحكيم یدلّ على الوجوب، إمّا من جهة كونه مقارناً مع أمریدلّ على تأكّد طلب المولى بناءً على المبنى الأوّل، أو من جهة كونه دالاً على وجود الإرادة المتأكّدة في نفسه على المبنى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ظهر عدم صحّة 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الأمر وضعاً أو إنصرافاً على الطلب الإنشائي المقيّد بالإرادة المتأكّدة؛ إذ فيه مضافاً إلى ما ذكر أنّ الطلب الإنشائي لا يمكن أن يكون مقيّداً بالإرادة الّتي هي من الكيفيّات النفسانية، مع أنّ الطلب الإنشائي إنّما يكون معلولاً للإرادة، فكيف يقيّد المعلول بعلّته؟</w:t>
      </w:r>
    </w:p>
    <w:p>
      <w:pPr>
        <w:pStyle w:val="BookText"/>
        <w:rPr/>
      </w:pPr>
      <w:r>
        <w:rPr>
          <w:rFonts w:ascii="Amiri" w:hAnsi="Amiri" w:eastAsia="Amiri" w:cs="Amiri"/>
          <w:color w:val="111111"/>
          <w:sz w:val="28"/>
          <w:sz w:val="28"/>
          <w:szCs w:val="28"/>
          <w:rtl w:val="true"/>
          <w:lang w:bidi="ar-SA"/>
        </w:rPr>
        <w:t>ثم إنّ ما ذكرناه إلى هنا إنّما يكون مبنيّاً على صحّة تقسيم الطلب إلى الإيجاب والندب، وأمّا لو قلنا بعدم صحّة هذا التقسيم، وأنّ الاستحباب والإذن في الترك تنافي مع البعث والتحريك والطلب، وأنّ مقتضى المولويّة الطلب على سبيل الإلزام، فلا يبقى مجال لهذه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ذلك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ذهب إلى مباينة الندب مع الوجوب وعدم كونهما من سنخ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الأوامر الندبيّة كلّها إنّما تكون للإرشاد؛ لأنّ الندب منافٍ للطلب والبعث ومقتضى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مختاره هذا غير بعيد عن الصواب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بالنسبة إلى مادّة الأمر سواء اُنشئ بالألفاظ أو الأفعال من غير دخل خصوصية لفظ من الألفاظ أو فعل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بحقيقة الحال، وهو حسبي ونعم الوكيل</w:t>
      </w:r>
      <w:r>
        <w:rPr>
          <w:rFonts w:eastAsia="Amiri" w:cs="Amiri" w:ascii="Amiri" w:hAnsi="Amiri"/>
          <w:color w:val="111111"/>
          <w:sz w:val="28"/>
          <w:szCs w:val="28"/>
          <w:rtl w:val="true"/>
          <w:lang w:bidi="ar-SA"/>
        </w:rPr>
        <w:t xml:space="preserve">. </w:t>
      </w:r>
      <w:bookmarkStart w:id="128" w:name="pg14725_159671"/>
    </w:p>
    <w:p>
      <w:pPr>
        <w:pStyle w:val="Heading5"/>
        <w:numPr>
          <w:ilvl w:val="4"/>
          <w:numId w:val="1"/>
        </w:numPr>
        <w:rPr/>
      </w:pPr>
      <w:bookmarkStart w:id="129" w:name="__RefHeading___Toc597458_730472459"/>
      <w:bookmarkStart w:id="130" w:name="_Toc44"/>
      <w:bookmarkEnd w:id="128"/>
      <w:bookmarkEnd w:id="129"/>
      <w:r>
        <w:rPr>
          <w:rtl w:val="true"/>
        </w:rPr>
        <w:t>فائدتان</w:t>
      </w:r>
      <w:r>
        <w:rPr>
          <w:rtl w:val="true"/>
        </w:rPr>
        <w:t>:</w:t>
      </w:r>
      <w:bookmarkEnd w:id="130"/>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صيغ الأمر</w:t>
      </w:r>
    </w:p>
    <w:p>
      <w:pPr>
        <w:pStyle w:val="BookText"/>
        <w:rPr/>
      </w:pPr>
      <w:r>
        <w:rPr>
          <w:rFonts w:ascii="IRNazanin" w:hAnsi="IRNazanin" w:eastAsia="IRNazanin"/>
          <w:color w:val="111111"/>
          <w:sz w:val="28"/>
          <w:sz w:val="28"/>
          <w:szCs w:val="28"/>
          <w:rtl w:val="true"/>
          <w:lang w:bidi="fa-IR"/>
        </w:rPr>
        <w:t>الصيغ الّتي بها يتحقّق الطلب بحيث يصحّ بعد التكلّم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متّفقة في أصل تحقّق الطلب بها، لكن يمكن القول بالفرق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بين قول المولى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منك إكرام العلماء أو آمرك بإكرامهم، وبين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العلماء؛ فإنّ مفهوم الطلب في الأوّل يكون متصوّراً عنده ويتوجّه إليه المتکلّم عند التكلّم، وهذا بخلافه في الثاني فإنّه ليس للآمر توجّه إلّا إلى المطلوب وهو إكرام العلماء، فكأنّه لم يكن الطلب متصوّراً عنده حين إلقاء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الجهة ذهب بعض أساتذتنا إلى أنّ صيغة إفعل وما في معناها موضوعة لمجرد انتساب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لا يخفى ما فيه؛ لأنّا نرى أنّ المتکلّم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إضرب أو اُنصر، يقال في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الضرب أو النصر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إلى الشيء توجّه من يطلبه،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من يتصوّره،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من يصدّقه، ولابدّ أن يكون لفظ إضرب مثلاً مستعملاً وموضوعاً للضرب الّذي توجّه إليه المتكلّم توجّه من يطلبه، إذ لا يمكن أن يكون موضوعاً لتصوّر أو تصديق نسبة الضرب إلى المخاطب، لأنّهما أجنبيان عن مفاد هذه الصيغ الإنشائية،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استعمال الأمر في الندب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يستفاد من تضاعيف أحاديثنا المرويّة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صيغة الأمر في الندب كان شائعاً في عرفهم بحيث صار من المجازات الراجحة المساوي احتمالها من اللفظ لاحتمال الحقيقة عند انتفاء المرجّح الخارجي، </w:t>
      </w:r>
    </w:p>
    <w:p>
      <w:pPr>
        <w:pStyle w:val="BookText"/>
        <w:rPr/>
      </w:pPr>
      <w:r>
        <w:rPr>
          <w:rFonts w:ascii="IRNazanin" w:hAnsi="IRNazanin" w:eastAsia="IRNazanin"/>
          <w:color w:val="111111"/>
          <w:sz w:val="28"/>
          <w:sz w:val="28"/>
          <w:szCs w:val="28"/>
          <w:rtl w:val="true"/>
          <w:lang w:bidi="fa-IR"/>
        </w:rPr>
        <w:t>فيشكل التعلّق في إثبات وجوب أمرٍ بمجرّد ورود الأمر به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عنه في الكفاية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استعمال صيغة الأمر في الندب في الكتاب والسنّة غير موجب لنقلها إليه أو حملها عليه لكثرة استعمالها في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كثر استعمالها فيه إلّا أنّه مع القرينة المصحوبة، وذلك وإن كان موجباً لشدّة اُنس الذهن مع المعنى المجازي إلّا أنّ مجرّد الاُنس وتوجّه الذهن إلى المعنى المجازي بمعونة القرينة لا يكون موجباً لصيرورة اللفظ مجازاً مشهوراً حتى يترتّب أثره وهو الترجيح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بكثرة استعمال العامّ في الخاصّ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ينثلم بها ظهوره في العموم بل يحمل على العموم ما لم تقم قرينة على الخصوص</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أفاده في مقام الجواب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الكثرة في جميع الأخبار المروية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السنّة المصطلحة في المرويات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يقال بكثرة استعمالها في الوجوب فيها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وادّعاء كثرة استعمالها في الوجوب في جميع الأخبار في مقابل كثرته في الندب مُجازفة جدّاً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بأنّ الدالّ على المعنى المجازي هو اللفظ والقرينة معاً صحّ ما أفاده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بأنّ الدالّ على المعنى المجازي هو نفس اللفظ، والقرينة إنّما تدلّ على إرادة المعنى المجازي منه كما هو الحقّ، فلا يتمّ ما أفاده، ففي مثل قولنا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أسداً يرمي يكون المستعمل في الرجل الشجاع هو الأسد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قرينة على إرادة المعنى المجازي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كما هو التحقيق ومختاره أيضاً،</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إلّا في العموم، والمخصّص إنّما یدلّ على تعلّق الإرادة الجدّية بالخاصّ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 استعمال العامّ في الخاصّ وإن كان كثيراً إلّا أنّه ليس بالنسبة إلى معنى مجازيّ واحد بل يكون بالنسبة إلى معانٍ مجازية متعدّدة، فلا يكون استعماله بالنسبة إلى کلّ واحد من هذه المعاني كثيراً، وأين هذا من استعمال صيغة الأمر وإرادة الندب الّذي لا يكون إلّا معنى مجازياً واحداً، فكثرة الاستعمال فيه توجب اُنس الذهن بخلاف المقيس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بناءً على المسلك المشهور وأنّ الأمر 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من كون الأمر حقيقة في مطلق الطلب وأنّ الوجوب إنّما يستفاد من عدم اقتران الأمر بقرينة على الترخيص بخلاف الندب، أو من جهة أنّ الوجوب عبارة عن الإرادة الأكيدة فخلوّ الأمر عن القرينة الدالّة على الندب يكون كاشفاً عنها بخلاف الندب، فلا يبقى مجال لهذه التفصيلات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الأوامر ونواهي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نكتة لا يخلو ذكرها عن فائدة في الفقه،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الأوامر والنواهي الصادرة عن النبيّ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كلّها مولوية، بل تارة تصدر عنهم بما أنّ لهم الولاية والسلطنة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كالأوامر والنواهي النبوية الصادرة في الغزوات المرتبطة بالجهاد من تعيين وظائف المجاهدين ونحو ذلك، وكالأوامر والنواهي العلوية في حرب الجمل وصفّين وغيرهما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عنهم بما أنّهم مبلّغو الأحكام وعالمون بالتكاليف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لم يصدر عنهم إلّا لمجرّد الإرشاد، كأوامر الفقهاء والوعّاظ ونواهيهم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السائل عن من شكّ في الثلاث والأربع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يبني على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یدلّ إلّا على الإرشاد، ومخالفته لا تعدّ معصية ومخالفة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تكون معصية لله تعالى إذا كان المُرشَد إليه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البناء وفرض دلالة الإرشاد على مطلوبية المُرشَد إليه،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خالياً عن القرائن الدالّة على كون المُرشَد إليه ندباً فيحكم بوجوب المُرشَد إليه،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فيحكم باستحبابه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يظهر فساد ما ذكره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كثرة استعمال الصيغة في كلام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الندب؛ لأنّ الأوامر الصادرة عنهم إنّما استعملت في جميع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موارد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 لا المولوية من الندب والوجوب</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ظهر ممّا ذكر حال بعض المباحث المذكورة في الكفاية،</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نتعرّض لذكرها احترازاً من الإطالة، وهي كالبحث في أنّ الجمل الخبرية الّتي تكون في مقام الإنشاء هل تفيد الوجوب أو لا؟ فبأيّ لفظ اُنشئ الطلب يكون حاله حال الأمر من غير فرق بين الجمل الإنشائية والإخبارية</w:t>
      </w:r>
      <w:r>
        <w:rPr>
          <w:rFonts w:eastAsia="Amiri" w:cs="Amiri" w:ascii="Amiri" w:hAnsi="Amiri"/>
          <w:color w:val="111111"/>
          <w:sz w:val="28"/>
          <w:szCs w:val="28"/>
          <w:rtl w:val="true"/>
          <w:lang w:bidi="ar-SA"/>
        </w:rPr>
        <w:t xml:space="preserve">. </w:t>
      </w:r>
      <w:bookmarkStart w:id="131" w:name="pg14725_159675"/>
    </w:p>
    <w:p>
      <w:pPr>
        <w:pStyle w:val="Heading4"/>
        <w:numPr>
          <w:ilvl w:val="3"/>
          <w:numId w:val="1"/>
        </w:numPr>
        <w:rPr/>
      </w:pPr>
      <w:bookmarkStart w:id="132" w:name="__RefHeading___Toc597460_730472459"/>
      <w:bookmarkStart w:id="133" w:name="_Toc45"/>
      <w:bookmarkEnd w:id="131"/>
      <w:bookmarkEnd w:id="132"/>
      <w:r>
        <w:rPr>
          <w:rtl w:val="true"/>
        </w:rPr>
        <w:t>الجهة الخامسة</w:t>
      </w:r>
      <w:r>
        <w:rPr>
          <w:rtl w:val="true"/>
        </w:rPr>
        <w:t xml:space="preserve">: </w:t>
      </w:r>
      <w:r>
        <w:rPr>
          <w:rtl w:val="true"/>
        </w:rPr>
        <w:t>في التعبّدي والتوصّلي</w:t>
      </w:r>
      <w:bookmarkEnd w:id="133"/>
    </w:p>
    <w:p>
      <w:pPr>
        <w:pStyle w:val="Heading5"/>
        <w:numPr>
          <w:ilvl w:val="4"/>
          <w:numId w:val="1"/>
        </w:numPr>
        <w:rPr/>
      </w:pPr>
      <w:bookmarkStart w:id="134" w:name="__RefHeading___Toc597462_730472459"/>
      <w:bookmarkStart w:id="135" w:name="_Toc46"/>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 لبيان حقيقة الواجب التعبّدي والتوصّلي مبحثاً يخصّه، بل ذكر ذلك في المبحث الخامس من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البحث عن بيان ماهيّتها من مقدّمات التحقيق في أنّ إطلاق الصيغة هل يقتضي كون الوجوب توصّلياً فيجزي إتيانه مطلقاً ولو بدون قصد القربة، أو لا؟ وأنّه لابدّ من الرجوع فيما شكّ في تعبّديّته وتوصّليته إلى الأصل، والحال أنّ أصل البحث من مهمّات مباحث الأوامر، واللازم طرحه مستقلّا ثم طرح تفريعاته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لترتيب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الواجبات بل مطلق ما كان مأموراً به إلى التعبّدي والتوصّلي، والأوّل كالصلاة والصوم والحجّ وغيرها، والثاني كغسل الثوب والبدن ودفن الميّت وما يكون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التعبّدي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حصول الغرض منه إتيانه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والتوصّلي ما لا يعتبر فيه ذلك، بل يحصل الغرض بمجرد تحقّقه وحصوله في الخارج وبأيّ وجه اتّفق ولو لم يكن حصوله بقصد التقرّب إلى الله تعالى، بأن كان بقصد الرئاء مثلاً أو بأيّ داعٍ آخر، أو حصل من غير قصد واختيار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تعلّق الأمر في التوصّليات بما هو أعم من كونه بالاختيار، ومحذوره لا يقلّ من محذور الأمر بما هو خارج عن الاختيار رأساً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الآمر تارة يأمر العبد ويصير أمره سبباً لإيجاد الداعي وإرادة الفعل في العبد من غير أن يكون لإرادته دخل في حصول غرض الآمر من تحقّق الفعل، واُخرى يأمره لإيجاد إرادة الفعل في العبد وصدور الفعل عن تلك الإرادة بأن يكون الفعل معلولاً لإرادته فلا يحصل غرض الآمر إلّا بصدور الفعل عن إرادة العبد؛ والواجب </w:t>
      </w:r>
    </w:p>
    <w:p>
      <w:pPr>
        <w:pStyle w:val="BookText"/>
        <w:rPr/>
      </w:pPr>
      <w:r>
        <w:rPr>
          <w:rFonts w:ascii="Amiri" w:hAnsi="Amiri" w:eastAsia="Amiri" w:cs="Amiri"/>
          <w:color w:val="111111"/>
          <w:sz w:val="28"/>
          <w:sz w:val="28"/>
          <w:szCs w:val="28"/>
          <w:rtl w:val="true"/>
          <w:lang w:bidi="ar-SA"/>
        </w:rPr>
        <w:t>التوصّلي إنّما يكون من القسم الأوّل، حيث يكفي مجرّد تحقّقه من غير دخل لإرادة العبد واختياره في حصول الغرض، ويسقط الأمر بتحقّق المأمور به ولو عن غير قصد واختيار، ولا يلزم منه المحذور المذكور، لأنّ الأمر يتعلّق بما هو مختار العبد لا أعمّ منه ولكنّه يسقط ولو بوقوع الفعل من غير اختيار، لأنّ غرضه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 الأمر في التوصّلي إنّما هو إيجاد الداعي في العبد من غير أن يكون لهذا الداعي دخل 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حصول التعبّد إتيان الفعل بداعي الأمر، بل إذا أتى به بأيّ داعٍ كان مناسباً لشأن المولى اعتناءً بشأنه واحتراماً له يحصل التعبّد ولو لم يتعلّق به أمر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شكّ في أنّ هذا مناسبٌ لشأن المولى ومقامه أم لا؟ لابدّ لاستكشاف ذلك من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لم نعثر في كلمات السابقين على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إمكان أخذ قصد التقرّب والامتثال في متعلّق الأمر، بل الظاهر أنّ مذهبهم كون قصد الامتثال من ضمن كيفيّات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ذهب إلى عدم إمكانه، وفرّع عليه عدم جواز التمسّك بالإطلاق في صورة الشكّ لإثبات توصّلية المأمور به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قرّر وجه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أرسله تلامذة الشيخ ومن تأخّر عنهم إرسال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التقريرات بما حاصله راجع إلى أنّ تخصّص الفعل بخصوصية إتيانه بقصد الامتثال واتّصافه بتلك الخصوصية إنّما يكون من الاُمور المتأخّرة عن الأمر ومن الانقسامات اللاحقة للحكم، فكيف يعقل أخذه في موضوع الحكم؟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ذكروا في بيان ذلك وجوهاً بعضها يرجع إلى وقوع المحال في ناحية الأمر وأنّه </w:t>
      </w:r>
      <w:bookmarkStart w:id="136" w:name="pg14725_159677"/>
    </w:p>
    <w:p>
      <w:pPr>
        <w:pStyle w:val="BookText"/>
        <w:rPr/>
      </w:pPr>
      <w:bookmarkEnd w:id="136"/>
      <w:r>
        <w:rPr>
          <w:rFonts w:ascii="Amiri" w:hAnsi="Amiri" w:eastAsia="Amiri" w:cs="Amiri"/>
          <w:color w:val="111111"/>
          <w:sz w:val="28"/>
          <w:sz w:val="28"/>
          <w:szCs w:val="28"/>
          <w:rtl w:val="true"/>
          <w:lang w:bidi="ar-SA"/>
        </w:rPr>
        <w:t xml:space="preserve">لا يعقل الأمر مع قصد الامتثال في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كان أو شطراً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وبعضها يرجع إلى امتناعه في ناحية الإتيان والامتثال</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597464_730472459"/>
      <w:bookmarkStart w:id="138" w:name="_Toc47"/>
      <w:bookmarkEnd w:id="137"/>
      <w:r>
        <w:rPr>
          <w:rtl w:val="true"/>
        </w:rPr>
        <w:t>وجوه الإشكال في ناحية الأمر</w:t>
      </w:r>
      <w:bookmarkEnd w:id="138"/>
    </w:p>
    <w:p>
      <w:pPr>
        <w:pStyle w:val="BookText"/>
        <w:rPr/>
      </w:pPr>
      <w:r>
        <w:rPr>
          <w:rFonts w:ascii="Amiri" w:hAnsi="Amiri" w:eastAsia="Amiri" w:cs="Amiri"/>
          <w:color w:val="111111"/>
          <w:sz w:val="28"/>
          <w:sz w:val="28"/>
          <w:szCs w:val="28"/>
          <w:rtl w:val="true"/>
          <w:lang w:bidi="ar-SA"/>
        </w:rPr>
        <w:t>ذكروا لبيان وقوع المحال في ناحية الأمر و كونه تكليفاً محالاً وجوهاً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نسبة الحكم إلى الموضوع كنسبة العرض إلى المعروض، والصفة إلى الموصوف؛ فكما لا يمكن أخذ العرض في المعروض والصفة في الموصوف للزوم الدور وتقدّم الشيء على نفسه، كذلك لا يمكن أخذ قصد الأمر في موضوع الحكم؛ لأنّ الحكم وقصد امتثاله متوقّفان على الموضوع ومتأخّران عنه، فلو فرض أخذ قصد امتثاله في الموضوع يلزم تقدّم هذا المتأخّر وصيرورة المتوقّف موقوفاً عليه، وليس هذا إلّا تقدّم الشيء على نفسه، وهو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الواضح اشتراط التكليف بقدرة المكلّف وعدم تعلّق الأمر إلّا بالمقدور، فلو أخذنا قصد الامتثال في متعلّقه يلزم عدم مقدوريته، لأنّ القدرة عليه تتوقّف على الأمر والأمر متوقّف على كونه مقدوراً، فيلزم الدور</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أساتيذنا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اجتماع اللحاظين؛ لأنّ قصد الأمر لو كان من الكيفيّات المأخوذة في المأمور به يلزم بالنسبة إلى الآمر لحاظه آليّاً واستقلاليّاً، لأنّ الأمر بالصلاة المقيّدة بقصد الأمر يكون ملحوظا آليّاً ومندكّاً في لحاظه استقلاليّاً قيداً للصلاة المأمور بها فليزم المحال واجتماع اللحاظين المتنافيين</w:t>
      </w:r>
      <w:r>
        <w:rPr>
          <w:rFonts w:eastAsia="Amiri" w:cs="Amiri" w:ascii="Amiri" w:hAnsi="Amiri"/>
          <w:color w:val="111111"/>
          <w:sz w:val="28"/>
          <w:szCs w:val="28"/>
          <w:rtl w:val="true"/>
          <w:lang w:bidi="ar-SA"/>
        </w:rPr>
        <w:t xml:space="preserve">. </w:t>
      </w:r>
      <w:bookmarkStart w:id="139" w:name="pg14725_159678"/>
    </w:p>
    <w:p>
      <w:pPr>
        <w:pStyle w:val="Heading5"/>
        <w:numPr>
          <w:ilvl w:val="4"/>
          <w:numId w:val="1"/>
        </w:numPr>
        <w:rPr/>
      </w:pPr>
      <w:bookmarkStart w:id="140" w:name="__RefHeading___Toc597466_730472459"/>
      <w:bookmarkStart w:id="141" w:name="_Toc48"/>
      <w:bookmarkEnd w:id="139"/>
      <w:bookmarkEnd w:id="140"/>
      <w:r>
        <w:rPr>
          <w:rtl w:val="true"/>
        </w:rPr>
        <w:t>وجوه الإشكال في ناحية الإمتثال</w:t>
      </w:r>
      <w:bookmarkEnd w:id="141"/>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الإشكال والمحال في ناحية الامتثال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داعويّة الأمر لا تكون إلّا إلى عمل منطبق للمأمور به، فإذا كان المأمور به مقيّداً بالداعويّة يلزم الدور، لأنّ الداعويّة تتوقّف على انطباق العمل على المأمور به، والانطباق يتوقّف على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لا يدعو إلّا إلى متعلّقه، والمفروض أنّه ليس ذات الفعل، بل هو ذات الفعل بداعي الأمر، وحينئذٍ ننقل الكلام إلى الأمر الثاني وأنّ متعلّقه ليس ذات الفعل، بل ذات الفعل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الأمر الثالث، وهلمّ جرّا تتسلل الأوامر إلى غير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والوجه السابق في مجلس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الكفاية</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الإتيان بذات الفعل بداعي الأمر؛ لأنّ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بها مقيّدة بداعي الأمر ولا يكاد يدعو الأمر إلّا إلى متعلّقه لا إلى غيره أي 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امتثال الأمر بالصلاة المقيّدة بقصد الأمر بها دون ذاتها بقصد الأمر موقوف على الأمر بذاتها المفقود هنا، والأمر بها مقيّدة بقصد الأمر لا يمكن امتثاله لأنّه لا يدعو إلّا إلى ما تعلّق به دون غيره أي ذات الصلاة، فتدبّر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عبارات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عبارات الكفاية في هذا المقام في غاية الاختصار، فلا بأس بتوضيحها وبيان المراد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الإشارة إلى استحالة أخذ قصد الأمر في متعلّقه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 إمكان تعلّق الأمر بفعل الصلاة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المتوهّم يريد أوّلاً دفع الإشكال الثالث من ناحية الأمر</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يمكن تصوّر الأمر بالمقيّد ولحاظ الأمر آليّاً واستقلاليّاً، لکنّه لا بلحاظ واحد ولا في رتبة واحدة، بل بلحاظين وفي رتبتين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يذكر دليل إمكان تصوّر الآمر لها</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كما أنّه لم يذكر أصل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دفع الإشكال الثاني من ناحية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لزوم الدور وتوقّف الأمر على القدرة والقدرة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المعتبر من القدرة المعتبرة عقلاً في صحّة الأمر إنّما هو في حال الامتثال لا حال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التوهّم واضح الفساد، ضرورة أنّه وإن كان تصوّرها كذلك بمكان من الإمكان ويجاب به عن الإشكال باجتماع اللحاظين، إلّا أنّه لا يدفع إشكال الدور، لأنّه لا يكاد يمكن الإتيان بها بداعي أمرها؛ لعدم الأمر بها، فإنّ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بها مقيّدة بداعي الآمر ولا يكاد يدعو الآمر إلّا إلى ما تعلّق به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نفس الصلاة أيضاً صارت مأموراً بها بالأمر بها مقيّدة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بتصوير الأمر الانحلالي لذات الفعل؛ لأنّ المأمور به بالتحليل العقلاني ينحلّ إلى المقيّد والقيد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باب مقدّمة الواجب عدم اتّصاف الجزء التحليلي العقلي بالوجوب، فذات المقيّد مجرّدة عن القيد لا تكون مأموراً بها، وليس في الخارج إلّا وجوداً واحداً واجباً بالوجوب النفسي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ذلك، لكنّنا نقول بأخذ قصد الامتثال شطراً وجزءً لا شرطاً وقيداً، فعليه يكون نفس الفعل الّذي تعلّق به الوجوب مع قصد الامتثال متعلّقاً للوجوب، لأنّ المرکّب ليس إلّا نفس الأجزاء بالأسر، أي لا بشرط الاجتماع ولا بشرط عدمه، فكما يتعلّق الأمر بمجموع الأجزاء، كذلك يتعلّق بکلّ واحد من الأجزاء، فيكون تعلّقه بکلّ بعين تعلّقه بالكلّ، فيصحّ إتيان الفعل بداعي ذلك الوجوب ضرورة صحّة الإتيان بأجزاء الواجب بداعي وجوبها، فالجزء الّذي هو ذات الفعل يؤتى به بقصد الامتثال، والجزء الآخر الّذي هو عبارة عن قصد الامتثال يتحقّق بتحقّق الجزء الّذي هو ذات الفعل الّذي يؤتى به بقصد الامتثال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تصوير صحّة ذلك في المقام وإن سلمنا صحّته في غيره، لأنّه يلزم من ذلك تعلّق الأمر بأمر غير اختياري، فإنّ الفرض كون داعي الأمر جزاً للمأمور به لا شرطاً، فيكون القصد أيضاً مأموراً به كنفس الفعل، والحال أنّ قصد الأمر ليس إلّا إرادة خاصّة، وملاك اختيارية الفعل صدوره عن الإرادة، وأمّا الإرادة نفسها فلا تكون عن إرادة اُخرى وإلّا لتسلسلت فلا تكون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لا يصحّ الإتيان بجزء الواجب بداعي وجوبه مستقلاً ومن غير أن يكون في ضمن الكلّ، وإنّما يصحّ الإتيان بجزء الواجب بداعي وجوبه في ضمن إتيان الجميع بهذا الداعي، ولا يكاد يمكن الإتيان بالمركّب من قصد الامتثال بداعي امتثال أمره، لأنّه يلزم منه علّية الشيء لنفسه ومحرّكيته إلى محرّكية نفسه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إنتهى ما أردنا ذكره لإيضاح بعض عبارات الكفاية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ولنرجع إلى ما كنّا فيه وتحقيق الحقّ في المقام فنقول</w:t>
      </w:r>
      <w:r>
        <w:rPr>
          <w:rFonts w:eastAsia="Amiri" w:cs="Amiri" w:ascii="Amiri" w:hAnsi="Amiri"/>
          <w:color w:val="111111"/>
          <w:sz w:val="28"/>
          <w:szCs w:val="28"/>
          <w:rtl w:val="true"/>
          <w:lang w:bidi="ar-SA"/>
        </w:rPr>
        <w:t xml:space="preserve">: </w:t>
      </w:r>
      <w:bookmarkStart w:id="142" w:name="pg14725_159681"/>
    </w:p>
    <w:p>
      <w:pPr>
        <w:pStyle w:val="Heading4"/>
        <w:numPr>
          <w:ilvl w:val="3"/>
          <w:numId w:val="1"/>
        </w:numPr>
        <w:rPr/>
      </w:pPr>
      <w:bookmarkStart w:id="143" w:name="__RefHeading___Toc597468_730472459"/>
      <w:bookmarkStart w:id="144" w:name="_Toc49"/>
      <w:bookmarkEnd w:id="142"/>
      <w:bookmarkEnd w:id="143"/>
      <w:r>
        <w:rPr>
          <w:rtl w:val="true"/>
        </w:rPr>
        <w:t>عدم الفرق بين داعي الأمر وغيره</w:t>
      </w:r>
      <w:bookmarkEnd w:id="144"/>
    </w:p>
    <w:p>
      <w:pPr>
        <w:pStyle w:val="BookText"/>
        <w:rPr/>
      </w:pPr>
      <w:r>
        <w:rPr>
          <w:rFonts w:ascii="Amiri" w:hAnsi="Amiri" w:eastAsia="Amiri" w:cs="Amiri"/>
          <w:color w:val="111111"/>
          <w:sz w:val="28"/>
          <w:sz w:val="28"/>
          <w:szCs w:val="28"/>
          <w:rtl w:val="true"/>
          <w:lang w:bidi="ar-SA"/>
        </w:rPr>
        <w:t>ربما يتوهّم</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أخذ قصد الأمر في المأمور به وبين غيره من الدواعي كحسن الفعل أو مصلحته أو محبوبيته عند المولى وغير ذلك، فترد الإشكالات المذكورة عند قصد الأمر دون غيره من الدواعي، فلا مانع من أخذها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الفرق بين قصد الأمر وغيره في ورود إشكال الدور والتسلسل وغيرهما؛ لأنّ قصد الحسن والمصلحة أيضاً متوقّف على كون الفعل حسناً ومشتملاً على المصلحة في الخارج، وكونه كذلك متوقّف على قصد الحسن والمصلحة عند الإتيان، وإلّا لم يكن الفعل حسنا ولا ذا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هذا البيان تقرير التسلسل وغيره من الإشكالات</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97470_730472459"/>
      <w:bookmarkStart w:id="146" w:name="_Toc50"/>
      <w:bookmarkEnd w:id="145"/>
      <w:r>
        <w:rPr>
          <w:rtl w:val="true"/>
        </w:rPr>
        <w:t>الجواب عن الإشكالات</w:t>
      </w:r>
      <w:bookmarkEnd w:id="146"/>
    </w:p>
    <w:p>
      <w:pPr>
        <w:pStyle w:val="BookText"/>
        <w:rPr/>
      </w:pPr>
      <w:r>
        <w:rPr>
          <w:rFonts w:ascii="Amiri" w:hAnsi="Amiri" w:eastAsia="Amiri" w:cs="Amiri"/>
          <w:color w:val="111111"/>
          <w:sz w:val="28"/>
          <w:sz w:val="28"/>
          <w:szCs w:val="28"/>
          <w:rtl w:val="true"/>
          <w:lang w:bidi="ar-SA"/>
        </w:rPr>
        <w:t>إنّ الإشكالات الراجعة إلى لزوم المحال في ناحية الأمر، كلّها بعيدة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إنّما يكون متوقّفاً على الوجود الذهني للموضوع لا الخارجي منه، وأمّا الموضوع فهو بوجوده الخارجي متوقّف على الحكم، فلا دور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القدرة الّتي هي ملاك صحّة التكليف والأمر إنّما هي القدرة على إتيان المأمور به في ظرف الامتثال والإتيان لا قبله، فقدرة المكلّف قبل زمان الامتثال وظرف الإتيان لا تكون من قبيل أجزاء العلّة بالنسبة إلى التكليف حتى يقال بلزوم حصولها عند تعلّق الحكم بالموضوع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فالحكم متوقّف على لحاظ قدرة المكلّف عند الامتثال ولا شكّ في أنّه يصير قادراً حين الامتثال ولو تتوقّف هذه القدرة على الأمر، فلا دور أصلاً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الإشكال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المحال هو لحاظ شيء آليّاً واستقلاليّاً بلحاظ واحد وفي آنٍ واحد، وأمّا لحاظه تارة آليّاً واُخرى استقلاليّاً جائز بالضرورة، فيلاحظ الأمر تارة استقلاليّاً آن تصوّر الموضوع، واُخرى آليّاً حين تعلّق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الجواب عن الإشكالات الراجعة إلى لزوم المحال في ناحية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المهمّ الجواب و التفصّي عن الإشكالات الراجعة إلى لزوم المحال في ناحية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أفادوا في مقام التفصّي وجوهاً غير خالية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بتعدّد الأمر بأن يتوصّل الآمر إلى غرضه بأمرين أحدهما يتعلّق بذات الفعل، والآخر بإتيانه بداعي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في الكفاية</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لأنّا نقطع بأنّه ليس في العبادات إلّا أمر واحد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الأوّل لو كان يسقط بمجرّد الإتيان بذات الفعل مجرّداً عن قصد الامتثال، فلا يبقى مجال لموافقة الأمر الثاني؛ لانتفاء موضوعه رأساً، فلا يتوصّل الآمر بالأمر الثاني إلى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يكد يسقط، فليس له وجه إلّا عدم حصول غرضه بذلك، فلا وجه حينئذٍ للأمر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التشبّث بحيلة تعدّد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لاستقلال العقل بلزوم إتيان المأمور به بنحو يحصل غرض الآمر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بيان الكفاية في ضمن الجواب المذكور من أنّ المقصود إتيان الفعل بداعي الأمر إلّا أنّ المولى لمّا لم يتمكّن من أخذ ذلك في الأمر جعل متعلّق أمره أعمّ ممّا هو محصّل لغرضه وغيره، ثم إنّ العقل بعد ذلك يحكم بلزوم موافقته على نحو يوجب سقوط الأمر وحصول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ذلك أن يكون الأمر بذات الفعل صورياً محضاً من غير أن يكون محصّلاً لغرض المولى، والحال أنّ الظاهر من الأمر بها كونه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الأجلّة من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الواقع في الخارج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ليس للقصد دخل في تحقّقه بل لو صدر من العاقل لصدق عليه عنوانه، والثاني ما يكون قوامه في الخارج بالقصد كالتعظيم والإهانة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تعظيم من له أهلية ذلك بما هو أهل له وكذا شكره ومدحه بما يليق به حسن عقلاً ومقرّب بالذات بلا حاجة في تحقّق هذا القرب إلى وجود أمر بهذه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 في أنّ التعظيم المناسب له أو المدح اللائق بشأنه يتحقّق بماذا؟ وقد يتخيّل كون عمل خاصّ تعظيماً له وأنّ القول الكذائي مدح له وفي الواقع ليس كذلك، بل ما اعتقده تعظيماً له يكون توهيناً له وما اعتقده مدحاً يكون ذمّاً بالنسبة إلى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والمكلّف لمّا لم يكن له طريق إلى استكشاف المناسب لمقام المولى تبارك وتعالى إلّا إعلامه تعالى، فلابدّ أن يعلّمه أوّلاً ما يتحقّق به تعظيمه ثم يأمره به، وليس هذا الأمر إلّا لتشخيص المناسب لمقامه تعالى من دون أن يكون قصده دخيلاً في تحقّق القرب حتى يلزم منه محذور الدور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الباعث على الاهتمام في تصحيح الأمر التعبّدي وجزئية قصد الأمر أو قيديّته وقوع الإجماع بل الضرورة عليه بين المسلمين خلفاً عن سلف، وإلّا فإنكاره </w:t>
      </w:r>
    </w:p>
    <w:p>
      <w:pPr>
        <w:pStyle w:val="BookText"/>
        <w:rPr/>
      </w:pPr>
      <w:r>
        <w:rPr>
          <w:rFonts w:ascii="Amiri" w:hAnsi="Amiri" w:eastAsia="Amiri" w:cs="Amiri"/>
          <w:color w:val="111111"/>
          <w:sz w:val="28"/>
          <w:sz w:val="28"/>
          <w:szCs w:val="28"/>
          <w:rtl w:val="true"/>
          <w:lang w:bidi="ar-SA"/>
        </w:rPr>
        <w:t>بالمرّة ليس بعسير، فالمقصود تصويره على نحو لا يزاحم ذلك الإجماع والضرورة، وهذا لا يتمّ بما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أنكر دخالة قصد التقرّب في العبادة رأساً، إذ المراد من إتيان الفعل بقصد التعظيم إن كان إتيانه بداعي كونه تعظيماً للمولى، فهذا وإن كان موجباً لصيرورة العمل عبادة، إلّا أنّه لا يرفع به إشكال الدور؛ لأنّ قصد كون الفعل تعظيماً للمولى موقوف على كون ذات الفعل تعظيماً له وكونها كذلك موقوف على قصد كونه تعظيماً له، وقد مرّ</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هذا الإشكال في صورة قصد الملاك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مراده من إتيان الفعل بقصد التعظيم إنشاء التعظيم وإيجاده بالفعل من دون أن يقصد التقرّب به، فلازمه مضافاً إلى إنكار ما عليه الإجماع والضرورة من اعتبار قصد التقرّب، اجتماع ذلك مع الدواعي النفسانية كالرئاء وهضم الغذاء وغيرهما، وأن يكون قصد الرئاء وغيره غير منافٍ لإنشاء التعظيم الّذي فرض هنا عبادة، وهذا أيضاً مخالف للإجماع</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المعاصر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الممكن أن يكون المعتبر في العبادات إتيان الفعل خالياً عن سائر الدواعي ومستنداً إلى داعي الأمر، فالفعل المقيّد بعدم الدواعي النفسانية ووجود الداعي الإلهي وإن لم يكن قابلاً لتعلّق الأمر به بملاحظة جزئه الأخير ولزوم الدور، وأمّا من دون ضمّ الأخير فلا مانع منه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إشكاله بأنّ هذا الفعل من دون ملاحظة تمام قيوده الّتي منها الأخير لا يكاد </w:t>
      </w:r>
    </w:p>
    <w:p>
      <w:pPr>
        <w:pStyle w:val="BookText"/>
        <w:rPr/>
      </w:pPr>
      <w:r>
        <w:rPr>
          <w:rFonts w:ascii="IRNazanin" w:hAnsi="IRNazanin" w:eastAsia="IRNazanin"/>
          <w:color w:val="111111"/>
          <w:sz w:val="28"/>
          <w:sz w:val="28"/>
          <w:szCs w:val="28"/>
          <w:rtl w:val="true"/>
          <w:lang w:bidi="fa-IR"/>
        </w:rPr>
        <w:t xml:space="preserve">يتّصف بالمطلوبية، وكيف يمكن تعلّق الطلب بالفعل من دون ملاحظة تمام القيود الّتي يكون بها قوام المصلحة، فمندفع بأنّه قد يتعلّق الطلب بما ليس هو مطلوباً في حدّ ذاته، بل يراد منه حصول أمر آخر، والفعل المقيّد بعدم الدواعي النفسانية من هذا القبيل، فإنّه وإن لم يكن تمام المطلوب مفهوماً، إلّا أنّه لمّا لم يوجد في الخارج مصداق له إلّا بداعي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إمكان خلوّ الفاعل المختار عن کلّ داعٍ يصحّ تعلّق الطلب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يتّحد في الخارج مع ما هو مطلوب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كان المطلوب الأصلي إكرام الإنسان، فلا شبهة في جواز الأمر بإكرام الناطق، لأنّه لا يوجد في الخارج مصداقٌ له إلّا متّحداً مع الإنسان الذي إكرامه مطلوب أصلي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الأمر صورياً بل هو أمر حقيقيّ وطلب واقعيّ لأنّ متعلّقة متّحد في الخارج مع المطلوب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هذه الأوامر الملحوظة فيها حال الغير تارة يكون للغير، واُخرى يكون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بالغسل قبل الفجر لأجل الصوم، فإنّ الأمر متعلّق بالغسل قبل الأمر بالصوم، وليس هذا الأمر معلولاً لأمر آخر، إلّا أنّه يكون لمراعاة حصول الغير وهو الصوم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الأوامر الغيرية الّتي تكون مسبّبة من الأوامر النفسية المتعلّقة بالعناوين المطلوبة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قبيل الأوّل، لأنّ الأمر بالفعل مقيّداً بعدم الدواعي النفسانية لا يكون تمام المطلوب النفسي، إلّا أنّه متّحد خارجاً مع ما هو تمام المطلوب ومحصّل لتمام الغرض فيكون أمراً للغير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يشبه ما أجاب به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وذكرناه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تعلّق الأمر بتمام المطلوب، بل بما هو الأعمّ، ولكن لا يرد عليه ما أوردناه هناك، لأنّه </w:t>
      </w:r>
      <w:bookmarkStart w:id="147" w:name="pg14725_159686"/>
    </w:p>
    <w:p>
      <w:pPr>
        <w:pStyle w:val="BookText"/>
        <w:rPr/>
      </w:pPr>
      <w:bookmarkEnd w:id="147"/>
      <w:r>
        <w:rPr>
          <w:rFonts w:ascii="Amiri" w:hAnsi="Amiri" w:eastAsia="Amiri" w:cs="Amiri"/>
          <w:color w:val="111111"/>
          <w:sz w:val="28"/>
          <w:sz w:val="28"/>
          <w:szCs w:val="28"/>
          <w:rtl w:val="true"/>
          <w:lang w:bidi="ar-SA"/>
        </w:rPr>
        <w:t>بنحو لا وجه لتوجّه الإشكال المذكور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 من أدلّة العبادات، إذ ليس المعتبر فيها خلّوها عن الدواعي النفسانية وإتيانها بداعٍ إلهي، بل المعتبر فيها أمر بسيط وهو إتيانه بداعي الأمر الإلهي، فلا يستقيم ما ذكره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أفادوه في مقام الجواب، وقد ظهر لك عدم ارتفاع الإشكال بواحد منها، فاللازم علينا التفصّي عن الإشكال على نحو صحيح</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97472_730472459"/>
      <w:bookmarkStart w:id="149" w:name="_Toc51"/>
      <w:bookmarkEnd w:id="148"/>
      <w:r>
        <w:rPr>
          <w:rtl w:val="true"/>
        </w:rPr>
        <w:t>الحقّ في الجواب عن الإشكال</w:t>
      </w:r>
      <w:bookmarkEnd w:id="149"/>
    </w:p>
    <w:p>
      <w:pPr>
        <w:pStyle w:val="BookText"/>
        <w:rPr/>
      </w:pPr>
      <w:r>
        <w:rPr>
          <w:rFonts w:ascii="Amiri" w:hAnsi="Amiri" w:eastAsia="Amiri" w:cs="Amiri"/>
          <w:color w:val="111111"/>
          <w:sz w:val="28"/>
          <w:sz w:val="28"/>
          <w:szCs w:val="28"/>
          <w:rtl w:val="true"/>
          <w:lang w:bidi="ar-SA"/>
        </w:rPr>
        <w:t>وقبل الورود في المطلب لابدّ من تقديم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دخل شيءٍ في المأمور به يتصوّر على ثلاثة أنحاء،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ذلك الشيء جزءً للمأمور به بمعنى تركّبه منه ومن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قيداً للمأمور به لا بمعنى كونه داخلاً فيه، بل بمعنى تقيّد المأمور به بذلك الشيء على نحو يكون القيد خارجاً وتقيّده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 المعنى الحرفي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المأمور به معنوناً بعنوان لا يمكن حصول ذلك العنوان له إلّا إذا كان معه هذا الشيء، وهذا في الحقيقة يكون شرطاً عقلياً لحصول المأمور به وممّا يتوقّف عليه انطباق ذلك العنوان على المأمور به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أنّ الأمر كما يدعو إلى تمام متعلّقه يدعو أيضا إلى کلّ جزء من أجزائه وشرائطه ومقدّماته الخارجية، سواء قلنا بالملازمة في باب المقدّمة أم لا، لأنّه ولو لم نقل بالملازمة وترشّح الأمر بالمقدّمة من قبل الأمر بذيها لکنّه لم يناف أن يدعو الأمر إلى كلّ جزء من الأجزاء والشرائط والمقدّمات الخارجية، فإنّ المكلّف الذي يكون في مقام إطاعة مولاه وامتثال أوامره إذا رأى أنّ التكليف المتوجّه إليه مشروط بشرط، لا يتردّد في لزوم تحصيل ذلك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معنى دعوة الأمر واستدعائه کلّ جزء من الأجزاء والشرائط والمقدّمات الخارجية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إلى أنّه لو قلنا بالملازمة في باب المقدّمة لا </w:t>
      </w:r>
    </w:p>
    <w:p>
      <w:pPr>
        <w:pStyle w:val="BookText"/>
        <w:rPr/>
      </w:pPr>
      <w:r>
        <w:rPr>
          <w:rFonts w:ascii="Amiri" w:hAnsi="Amiri" w:eastAsia="Amiri" w:cs="Amiri"/>
          <w:color w:val="111111"/>
          <w:sz w:val="28"/>
          <w:sz w:val="28"/>
          <w:szCs w:val="28"/>
          <w:rtl w:val="true"/>
          <w:lang w:bidi="ar-SA"/>
        </w:rPr>
        <w:t>يكون الأمر المتوجّه إليها مستقلّا كسائر الأوامر، بل يكون فانياً ومندكّاً في الأمر بذيها، لأنّه لا هويّة للأمر الطريقي مستقلّا وبنفسه إلّا هويّة الأمر بذي الطريق، فيكون الأمر بالطريق والمقدّمة كلا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ضعف ما أفاده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الإيراد بأنّ نفس الصلاة أيضاً صارت مأموراً بها بالأمر بها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ذات المقيّد لا تكون مأموراً بها، فإنّ الجزء التحليلي العقلي لا يتصف بالوجوب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وجه الضعف بأنّه لا حاجة إلى الأمر بل يكفي مجرّد كون الأمر داعياً إلى ذات المقيّد، لأنّ الأمر كما يكون داعياً إلى متعلّقه يكون داعياً إلى جميع مقدّماته وشرائطه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الإشكال الّذي أورده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ضعيف جدّاً، فإنّه بعد ذكر الإيراد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لکنّه إذا اُخذ قصد الامتثال شرطاً، وأمّا إذا اُخذ شطراً فلامحالة نفس الفعل الّذي تعلّق الوجوب به مع هذا القصد يكون متعلّقاً للوجوب، إذ المرکّب ليس إلّا نفس الأجزاء بالأسر، ويكون تعلّقه بکلٍّ بعين تعلّقه بالكلّ، ويصحّ أن يؤتى به بداعي ذلك الوجوب ضرورة صحّة الإتيان بأجزاء الواجب بداعي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في مقام الجواب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امتناع اعتباره كذلك فإنّه يوجب تعلّق الوجوب بأمر غير اختياريّ، فإنّ الفعل وإن كان بالإرادة اختيارياً إلّا أنّ إرادته حيث لا تكون بإرادة اُخرى وإلّا لتسلسلت ليست باختيارية، كما لايخفى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تكون اختيارية، لأنّ اختيارية کلّ فعل بها وهي بنفسها اختيارية، فلا يلزم التسلسل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الإرادة غير اختيارية فلا يمكن دخلها في الغرض وحكم </w:t>
      </w:r>
    </w:p>
    <w:p>
      <w:pPr>
        <w:pStyle w:val="BookText"/>
        <w:rPr/>
      </w:pPr>
      <w:r>
        <w:rPr>
          <w:rFonts w:ascii="IRNazanin" w:hAnsi="IRNazanin" w:eastAsia="IRNazanin"/>
          <w:color w:val="111111"/>
          <w:sz w:val="28"/>
          <w:sz w:val="28"/>
          <w:szCs w:val="28"/>
          <w:rtl w:val="true"/>
          <w:lang w:bidi="fa-IR"/>
        </w:rPr>
        <w:t>العقل بوجوبها لتحصيل الغرض، مع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إلى دخلها في الغرض ووجوبها بحكم العقل لتحصيل الغرض وجعلها ملاكاً لصحّة الأفعال العباديّة وعباديّتها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المأمور به الّذي تكون له أجزاء متعدّدة وشرائط متكثّرة تارة يكون تمام أجزائه وشرائطه غير حاصلة، واُخرى يكون بعضها حاصلاً وبعضها غير حاصل، ولا ريب أنّ الأمر يدعو ويبعث المكلّف إلى إتيان الجميع في الصورة الاُولى وإلى الجزء أو الشرط الّذي لا يكون حاصلاً في الصورة الثانية، ولا يدعو إلى الحاصل لأنّه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الأمر ليس بنفسه علّة لإطاعة المكلّف وتحقّق المأمور به في الخارج بل الأمر لا يكون إلّا محقّقاً لموضوع الإطاعة الّذي ينتظره العبد بمقتضى واحدة من الحالات النفسانية الخمسة على سبيل مانعة الخلوّ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المكلّف باستحقاق المولى للعبادة وأهليّته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المكلّف إلى مرتبة فناء دواعيه النفسانية ومقهوريّته تحت نور جماله وجلاله وكبريائه، وتأثير عظمة المولى في نفسه، ونورانية سماء قلبه بسبب إشراقات أنوار كماله وقدرته وسائر صفاته وأسمائه، بحيث لو أمره المولى بفعلٍ تحرّكه هذه الملكة النفسانية بتمام شوقه وهمّه نحو العمل وإطاعة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المكلّف كثرة نعماء المولى وشدّة اهتمامه بتربية عبده وعظمة آلائه، فيراه مستوجباً لأنواع الشكر، فيقوم بأداء وظيفته وإطاعة أمر المولى حسب قدرته شكراً لبعض آلاء ربّه وتعظيماً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الخوف من عقاب ربّه بحيث يدعوه إلى إطاعة أوامره ونواهيه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إشتياقه وطمعه بما عند ربّه من الفضل والإحسان وجزيل الثواب، بحيث يبعثه ذلك إلى تحصيل مرضاته وإطاعته دركاً لبعض فضله وجزيل ثوابه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الحالات الخمسة كلّها أو بعضها تكون علّة لإطاعة المكلّف وامتثال أوامر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حصول واحدة منها تتحقّق علّة الإطاعة، بحيث لا يكون فصل بين هذه الحالة وإتيان العبد بما يتحقّق به إطاعة المولى إلّا أمر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إنّما يحقّق موضوع الإطاعة، وأمّا نفس الإطاعة فهي معلولة لإحدى الحالات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الإطاعة وقصد العبادة من العبد تحصل قبل أمر المولى، وبعد صدور أمره يصير العبد في مقام الإتيان ويأتي بالمأمور به بقصد الطاعة بمقتضى هذه الحالة من غير أن يكون قصد الإطاعة مستنداً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تلوناه عليك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التفصّي عن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وإن كان متعلّقاً بالفعل مشروطاً بقصد القربة والامتثال إلّا أنّه لا يتعلّق الأمر بقصد القربة بنفسه ولا يدعو الأمر إليه أصلاً، ولا يكون هذا القصد متوقّفاً على الأمر حتى يستلزم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تعلّق الأمر بقصد القربة بنفسه فلما ذكرناه آنفاً في المقدّمة الثانية من عدم تعلّق أمر حقيقيّ بالأجزاء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يدعو الأمر إلى قصد القربة فلما ذكرناه كذلك في المقدّمة الثالثة من عدم دعوة الأمر إلى الشرط والجزء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في المقدّمة الرابعة حصول ذلك الشرط، أي قصد القربة، بسبب إحدى الحالات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توقّف قصد الأمر على تحقّق الأمر بمعنى عدم استناده إليه فبمقتضى المقدّمة الرابعة أيضاً، فإنّ قصد القربة مستند إلى الحالات النفسانية المذكورة، فإذا أمره المولى بالصلاة والصيام مثلاً يوجد في نفسه بمجرّد هذا الأمر قصد إتيان الصلاة والصوم طاعة له من دون أن يكون هذا القصد مستنداً إلى الأمر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متعلّق بعنوان الصلاة إلّا أنّ انطباق هذا العنوان على هذه الأفعال </w:t>
      </w:r>
      <w:bookmarkStart w:id="150" w:name="pg14725_159690"/>
    </w:p>
    <w:p>
      <w:pPr>
        <w:pStyle w:val="BookText"/>
        <w:rPr/>
      </w:pPr>
      <w:bookmarkEnd w:id="150"/>
      <w:r>
        <w:rPr>
          <w:rFonts w:ascii="IRNazanin" w:hAnsi="IRNazanin" w:eastAsia="IRNazanin"/>
          <w:color w:val="111111"/>
          <w:sz w:val="28"/>
          <w:sz w:val="28"/>
          <w:szCs w:val="28"/>
          <w:rtl w:val="true"/>
          <w:lang w:bidi="fa-IR"/>
        </w:rPr>
        <w:t xml:space="preserve">الخارجية موقوف على قصد القربة عقلاً، وقد كشف الشارع عن دخل قصد القربة في هذا الانطباق بسبب أخذه في متعلّق الأمر،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متوقّفا على انطباق ذلك العنوان على هذه الأفعال حتى يلزم الدور، بل هو متوقّف على إحدى الحالات الخمسة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فيما هو مناسب للمقام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97474_730472459"/>
      <w:bookmarkStart w:id="152" w:name="_Toc52"/>
      <w:bookmarkEnd w:id="151"/>
      <w:r>
        <w:rPr>
          <w:rtl w:val="true"/>
        </w:rPr>
        <w:t>الاستنتاج من المبحث</w:t>
      </w:r>
      <w:bookmarkEnd w:id="152"/>
    </w:p>
    <w:p>
      <w:pPr>
        <w:pStyle w:val="BookText"/>
        <w:rPr/>
      </w:pPr>
      <w:r>
        <w:rPr>
          <w:rFonts w:ascii="Amiri" w:hAnsi="Amiri" w:eastAsia="Amiri" w:cs="Amiri"/>
          <w:color w:val="111111"/>
          <w:sz w:val="28"/>
          <w:sz w:val="28"/>
          <w:szCs w:val="28"/>
          <w:rtl w:val="true"/>
          <w:lang w:bidi="ar-SA"/>
        </w:rPr>
        <w:t>تستنتج ممّا مرّ نتيجتان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بالإطلاق إن قلنا بإمكان أخذ قصد القربة في متعلّق الأمر، وعدم إمكانه لو قلنا بعدم إمكان أخذه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فالذاهب إلى الأوّل يتمسّك بالإطلاق، والقائل بالثاني لا يتمسّك به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عدم إمكان التمسّك بالإطلاق ففي مقام العمل هل يكون الأصل العملي البراءة أو الاشتغال؟ فيه وجهان، يطلب تفصيله من مبحث الأقلّ والأكثر الارتباطيّين لأنّه المناسب لهذا البحث، كما لا يخفى أنّ المناسب لمباحث الأوامر ليس إلّا البحث في ماهيتي التعبّدي والتوصّلي، والبحث عن إمكان أخذ قصد التقرّب في الأمر وعدمه، فلذلك نكتفي بهذا المقدار من مقتضى الأصل اللفظي والعملي، ونختم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خير خلقه أجمعين محمّد وآله الطاهرين</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4725_159692"/>
      <w:bookmarkStart w:id="154" w:name="pg14725_159692"/>
      <w:bookmarkEnd w:id="154"/>
    </w:p>
    <w:p>
      <w:pPr>
        <w:pStyle w:val="Heading3"/>
        <w:numPr>
          <w:ilvl w:val="2"/>
          <w:numId w:val="1"/>
        </w:numPr>
        <w:rPr/>
      </w:pPr>
      <w:bookmarkStart w:id="155" w:name="pg14725_159692"/>
      <w:bookmarkStart w:id="156" w:name="__RefHeading___Toc597476_730472459"/>
      <w:bookmarkStart w:id="157" w:name="_Toc53"/>
      <w:bookmarkEnd w:id="155"/>
      <w:bookmarkEnd w:id="156"/>
      <w:r>
        <w:rPr>
          <w:rtl w:val="true"/>
        </w:rPr>
        <w:t>الفصل الثاني</w:t>
      </w:r>
      <w:r>
        <w:rPr>
          <w:rtl w:val="true"/>
        </w:rPr>
        <w:t xml:space="preserve">: </w:t>
      </w:r>
      <w:r>
        <w:rPr>
          <w:rtl w:val="true"/>
        </w:rPr>
        <w:t>فيما يتعلّق بصيغة الأمر</w:t>
      </w:r>
      <w:bookmarkEnd w:id="157"/>
    </w:p>
    <w:p>
      <w:pPr>
        <w:pStyle w:val="Heading4"/>
        <w:numPr>
          <w:ilvl w:val="3"/>
          <w:numId w:val="1"/>
        </w:numPr>
        <w:rPr/>
      </w:pPr>
      <w:bookmarkStart w:id="158" w:name="__RefHeading___Toc597478_730472459"/>
      <w:bookmarkStart w:id="159" w:name="_Toc54"/>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وفيه مبحثان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والتكرار</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الفور والتراخي</w:t>
      </w:r>
    </w:p>
    <w:p>
      <w:pPr>
        <w:pStyle w:val="Heading4"/>
        <w:numPr>
          <w:ilvl w:val="3"/>
          <w:numId w:val="1"/>
        </w:numPr>
        <w:rPr/>
      </w:pPr>
      <w:bookmarkStart w:id="160" w:name="__RefHeading___Toc597480_730472459"/>
      <w:bookmarkStart w:id="161" w:name="_Toc55"/>
      <w:bookmarkEnd w:id="160"/>
      <w:r>
        <w:rPr>
          <w:rtl w:val="true"/>
        </w:rPr>
        <w:t>المبحث الأوّل</w:t>
      </w:r>
      <w:r>
        <w:rPr>
          <w:rtl w:val="true"/>
        </w:rPr>
        <w:t xml:space="preserve">: </w:t>
      </w:r>
      <w:r>
        <w:rPr>
          <w:rtl w:val="true"/>
        </w:rPr>
        <w:t>في المرّة والتكرار</w:t>
      </w:r>
      <w:bookmarkEnd w:id="161"/>
    </w:p>
    <w:p>
      <w:pPr>
        <w:pStyle w:val="Heading5"/>
        <w:numPr>
          <w:ilvl w:val="4"/>
          <w:numId w:val="1"/>
        </w:numPr>
        <w:rPr/>
      </w:pPr>
      <w:bookmarkStart w:id="162" w:name="__RefHeading___Toc597482_730472459"/>
      <w:bookmarkStart w:id="163" w:name="_Toc56"/>
      <w:bookmarkEnd w:id="162"/>
      <w:r>
        <w:rPr>
          <w:rtl w:val="true"/>
        </w:rPr>
        <w:t>اشارة</w:t>
      </w:r>
      <w:bookmarkEnd w:id="1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أنّه لا دلالة للصيغة على المرّة ولا على التكرار،</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تدلّ إلّا على طلب إيجاد الطبيعة، سواء كان المراد من المرّة الفرد الواحد من الطبيعة أو الدفعة</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إيجاد الطبيعة دفعة واحدة ولو كان في ضمن أزيد من الفرد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مراد القائل بالمرّة عدم وجوب إتيان الزائد عليها بمعنى أنّ المأمور به المرّة لا بشرط حتى لا يكون الإتيان بالزائد موجباً للبطلان أو كان مراده بالمرّة بشرط لائية المأمور به حتى يكون الإتيان بالزائد موجباً لفساد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هذه الصور نقول بعدم </w:t>
      </w:r>
      <w:bookmarkStart w:id="164" w:name="pg14725_159693"/>
    </w:p>
    <w:p>
      <w:pPr>
        <w:pStyle w:val="BookText"/>
        <w:rPr/>
      </w:pPr>
      <w:bookmarkEnd w:id="164"/>
      <w:r>
        <w:rPr>
          <w:rFonts w:ascii="Amiri" w:hAnsi="Amiri" w:eastAsia="Amiri" w:cs="Amiri"/>
          <w:color w:val="111111"/>
          <w:sz w:val="28"/>
          <w:sz w:val="28"/>
          <w:szCs w:val="28"/>
          <w:rtl w:val="true"/>
          <w:lang w:bidi="ar-SA"/>
        </w:rPr>
        <w:t>دلالة الصيغة إلّا على طلب إيجاد الطبيعة، فليست للصيغة دلالة على المرّة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جانب التكرار سواء كان مرادهم من التكرار تكرار المرّة بالمعنيين الأوّلين أو بالمعنيين الثانيين</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597484_730472459"/>
      <w:bookmarkStart w:id="166" w:name="_Toc57"/>
      <w:bookmarkEnd w:id="165"/>
      <w:r>
        <w:rPr>
          <w:rtl w:val="true"/>
        </w:rPr>
        <w:t>تنبيه</w:t>
      </w:r>
      <w:bookmarkEnd w:id="166"/>
    </w:p>
    <w:p>
      <w:pPr>
        <w:pStyle w:val="BookText"/>
        <w:rPr/>
      </w:pPr>
      <w:r>
        <w:rPr>
          <w:rFonts w:ascii="Amiri" w:hAnsi="Amiri" w:eastAsia="Amiri" w:cs="Amiri"/>
          <w:color w:val="111111"/>
          <w:sz w:val="28"/>
          <w:sz w:val="28"/>
          <w:szCs w:val="28"/>
          <w:rtl w:val="true"/>
          <w:lang w:bidi="ar-SA"/>
        </w:rPr>
        <w:t>بناءً على المختار إذا أتى بفرد من المأمور به يسقط الأمر ويكتفى به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أتى بفرد آخر ثانياً يكون لغواً، لأنّه قد سقط الأمر بإتيان 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سقوطه يستلزم طلب الحاصل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تحقّق الامتثال أيضاً لو أتى بأفراد متعدّدة دفعة واحدة، كما إذا أمره المولى بعتق رقبة فأعتق جميع عبيده، فلا شكّ في حصول الامتثال وسقوط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في أنّ هذا هل يُعدّ امتثالاً واحداً أو أنّه امتثالات متعدّدة؟ ففي المسألة أقوال،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والإحالة إلى قصد الممتثل، فلو قصد الامتثال بجميع الأفراد أي بکلّ فرد منها يكون ذلك امتثالات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لو قصد الامتثال بالمجموع أو بواحد منها يكون امتثالاً واحداً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وجه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ليس إلّا إيجاد أصل الطبيعة، وأمّا التعيّنات والتشخّصات فهي خارجة عن متعلّق الطلب وتأتي من ناحية وجود الطبيعة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فالدخل لها في المطلوب، ففي فرض الإتيان بأفراد متعدّدة لا يتحقّق الامتثال إلّا بأصل الطبيعة وهي أمر واحد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المطلوب إيجاد أصل الطبيعة وعدم دخالة خصوصيّاتها المفردة فيه، إلّا أنّ المكلّف قد أوجد الطبيعة بإيجاد کلّ فرد وتُحمل الطبيعة على کلّ فرد بالحمل </w:t>
      </w:r>
      <w:bookmarkStart w:id="167" w:name="pg14725_159694"/>
    </w:p>
    <w:p>
      <w:pPr>
        <w:pStyle w:val="BookText"/>
        <w:rPr/>
      </w:pPr>
      <w:bookmarkEnd w:id="167"/>
      <w:r>
        <w:rPr>
          <w:rFonts w:ascii="Amiri" w:hAnsi="Amiri" w:eastAsia="Amiri" w:cs="Amiri"/>
          <w:color w:val="111111"/>
          <w:sz w:val="28"/>
          <w:sz w:val="28"/>
          <w:szCs w:val="28"/>
          <w:rtl w:val="true"/>
          <w:lang w:bidi="ar-SA"/>
        </w:rPr>
        <w:t>الشائع الصناعي، والأفراد المتعدّدة الحاصلة دفعة من الطبيعة وجودات متعدّدة لها لا وجودٌ واحدٌ،</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أنّ المطلوب بالصيغة ليس إلّا نفس الطبيعة فلا محالة يصدق على إيجاد کلّ فردٍ منها إيجاد تلك الطبيعة، فيصدق على إيجاد کلّ من الأفراد امتثال الأمر المتعلّق بالطبيعة، فلا يكون الامتثال امتثالاً واحداً بل يُعدّ امتثالات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 القول الثاني، أقوى القول في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بالتفصيل ودخالة القصد في تعدّد الامتثال وعدمه، فلا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 الأمر تعبّدياً فبالنسبة إلى کلّ فرد قصد الامتثال يحصل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إلى فردٍ لم يقصد ذلك فلا، ولكن هذا لا يكون لدخالة القصد في الامتثال، بل لأجل عدم إتيانه بتمام المأمور به بالنسبة إلى فردٍ لم يقصد بإتيانه الامتثال</w:t>
      </w:r>
      <w:r>
        <w:rPr>
          <w:rFonts w:eastAsia="IRNazanin" w:cs="IRNazanin"/>
          <w:color w:val="111111"/>
          <w:sz w:val="28"/>
          <w:szCs w:val="28"/>
          <w:rtl w:val="true"/>
          <w:lang w:bidi="fa-IR"/>
        </w:rPr>
        <w:t>.</w:t>
      </w:r>
    </w:p>
    <w:p>
      <w:pPr>
        <w:pStyle w:val="Heading4"/>
        <w:numPr>
          <w:ilvl w:val="3"/>
          <w:numId w:val="1"/>
        </w:numPr>
        <w:rPr/>
      </w:pPr>
      <w:bookmarkStart w:id="168" w:name="__RefHeading___Toc597486_730472459"/>
      <w:bookmarkStart w:id="169" w:name="_Toc58"/>
      <w:bookmarkEnd w:id="168"/>
      <w:r>
        <w:rPr>
          <w:rtl w:val="true"/>
        </w:rPr>
        <w:t>المبحث الثاني</w:t>
      </w:r>
      <w:r>
        <w:rPr>
          <w:rtl w:val="true"/>
        </w:rPr>
        <w:t xml:space="preserve">: </w:t>
      </w:r>
      <w:r>
        <w:rPr>
          <w:rtl w:val="true"/>
        </w:rPr>
        <w:t>في الفور والتراخي</w:t>
      </w:r>
      <w:bookmarkEnd w:id="169"/>
    </w:p>
    <w:p>
      <w:pPr>
        <w:pStyle w:val="Heading5"/>
        <w:numPr>
          <w:ilvl w:val="4"/>
          <w:numId w:val="1"/>
        </w:numPr>
        <w:rPr/>
      </w:pPr>
      <w:bookmarkStart w:id="170" w:name="__RefHeading___Toc597488_730472459"/>
      <w:bookmarkStart w:id="171" w:name="_Toc59"/>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بعدما ظهر لك عدم دلالة الصيغة على المرّة والتكرار يظهر لك أيضاً عدم دلالته على الفور والتراخي، بل لم أجد قائلاً بدلالتها على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بعضهم كالشيخ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دلالته على الفور، فعلى هذا لا تكون المسألة إلّا ذات قولين لا أزيد</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597490_730472459"/>
      <w:bookmarkStart w:id="173" w:name="_Toc60"/>
      <w:bookmarkEnd w:id="172"/>
      <w:r>
        <w:rPr>
          <w:rtl w:val="true"/>
        </w:rPr>
        <w:t>الأمر عقيب الحظر</w:t>
      </w:r>
      <w:bookmarkEnd w:id="17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عقيب الحظر ثم إنّه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اختلفوا في دلالة الأمر الصادر عقيب الحظر أو توهّمه في دلالته على نفي الحظر السابق ورفع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الوجوب، ولكنّ الحقّ عدم وجود ضابطة في ذلك، فعلى المجتهد التامّل التامّ في الموارد، لأنّه قد يكون ظا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4725_159696"/>
      <w:bookmarkStart w:id="175" w:name="pg14725_159696"/>
      <w:bookmarkEnd w:id="175"/>
    </w:p>
    <w:p>
      <w:pPr>
        <w:pStyle w:val="Heading3"/>
        <w:numPr>
          <w:ilvl w:val="2"/>
          <w:numId w:val="1"/>
        </w:numPr>
        <w:rPr/>
      </w:pPr>
      <w:bookmarkStart w:id="176" w:name="pg14725_159696"/>
      <w:bookmarkStart w:id="177" w:name="__RefHeading___Toc597492_730472459"/>
      <w:bookmarkStart w:id="178" w:name="_Toc61"/>
      <w:bookmarkEnd w:id="176"/>
      <w:bookmarkEnd w:id="177"/>
      <w:r>
        <w:rPr>
          <w:rtl w:val="true"/>
        </w:rPr>
        <w:t>الفصل الثالث</w:t>
      </w:r>
      <w:r>
        <w:rPr>
          <w:rtl w:val="true"/>
        </w:rPr>
        <w:t xml:space="preserve">: </w:t>
      </w:r>
      <w:r>
        <w:rPr>
          <w:rtl w:val="true"/>
        </w:rPr>
        <w:t>في الإجزاء</w:t>
      </w:r>
      <w:bookmarkEnd w:id="178"/>
    </w:p>
    <w:p>
      <w:pPr>
        <w:pStyle w:val="Heading4"/>
        <w:numPr>
          <w:ilvl w:val="3"/>
          <w:numId w:val="1"/>
        </w:numPr>
        <w:rPr/>
      </w:pPr>
      <w:bookmarkStart w:id="179" w:name="__RefHeading___Toc597494_730472459"/>
      <w:bookmarkStart w:id="180" w:name="_Toc62"/>
      <w:bookmarkEnd w:id="179"/>
      <w:r>
        <w:rPr>
          <w:rtl w:val="true"/>
        </w:rPr>
        <w:t>عنوان المسألة</w:t>
      </w:r>
      <w:bookmarkEnd w:id="1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الاُصوليّين اختلفت في تحرير عنوان المسألة،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هل يقتضي الإجزاء أم لا؟</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بالمأمور به يقتضي الإجزاء أم لا؟</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زاد عليه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ما ذهب إليه القاضي عبد الجبّار العامّي،</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أدخل هذه المسألة في الاُصول وقال فيها بعدم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أنّه رأى في الفقه أنّ المكلّف لو صلّى مع الطهارة المستصحبة ثم بان الخلاف لا تجزيه </w:t>
      </w:r>
      <w:bookmarkStart w:id="181" w:name="pg14725_159697"/>
    </w:p>
    <w:p>
      <w:pPr>
        <w:pStyle w:val="BookText"/>
        <w:rPr/>
      </w:pPr>
      <w:bookmarkEnd w:id="181"/>
      <w:r>
        <w:rPr>
          <w:rFonts w:ascii="Amiri" w:hAnsi="Amiri" w:eastAsia="Amiri" w:cs="Amiri"/>
          <w:color w:val="111111"/>
          <w:sz w:val="28"/>
          <w:sz w:val="28"/>
          <w:szCs w:val="28"/>
          <w:rtl w:val="true"/>
          <w:lang w:bidi="ar-SA"/>
        </w:rPr>
        <w:t>تلك الصلاة، فذهب إلى القول بأنّ الإتيان بالمأمور به لا يقتضي الإجزاء، فأجابوا عنه بأنّ العلّة للإجزاء إتيان المأمور به على وجهه، أي بتمام ما هو معتبر فيه وموجب لتحصيل الغرض، وتلك الصلاة ليست كذلك فيحكم بعدم الإجزاء</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السبب لإضافة القيد المذكور إلى العنوان لا ما ذكره صاحب الكفاية من أنّه اُضيف في العنوان ليكون شاملاً ما يعتبر في المأمور به شرعا وعقلاً كقصد القربة الّذي لا يمكن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المأمور به، فهذا القيد جاء في العنوان حتى يشمل قصد القربة المعتبر عقلاً، فلا نظر فيه إلى خصوص ما يعتبر شرعاً، لأنّه عليه يكون توضيحيّاً لا احترازيّاً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وفساد هذا التفسير يظهر لمن يتأمل في تاريخ حدوث القيد المذكور، فإنّه قيد نشأ بين القدماء، فكيف يمكن أن يكون ناظراً إلى خلاف المتأخّرين من إمكان أخذ قصد القربة في المأمور به؟ وقد نشأ هذا الخلاف في زمن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تفطّن بالموضوع، فلا وجه لما ذكره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وجه لكون هذا القيد إشارة إلى قصد الوجه، لأنّه مضافاً إلى ما أنكره الأكثر</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له بالذكر</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97496_730472459"/>
      <w:bookmarkStart w:id="183" w:name="_Toc63"/>
      <w:bookmarkEnd w:id="182"/>
      <w:r>
        <w:rPr>
          <w:rtl w:val="true"/>
        </w:rPr>
        <w:t>المراد من الاقتضاء والإجزاء</w:t>
      </w:r>
      <w:bookmarkEnd w:id="18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184" w:name="pg14725_159698"/>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على إجزاء الإتيان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 إلى الإتيان بالمأمور به هو العلّية التامّة</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إنّ الآمر الحكيم إذا أمر بشيء لأجل حصول غرض فلا محالة يأخذ تحت أمره کلّ ما له دخل في تحصيل غرضه ولا يجوز عليه أن يأمر بما هو أعمّ من محصّل غرضه أو أخصّ منه، وإلّا يكون ناقضاً لغرضه، وحينئذٍ إذا أتى المكلّف بالمأمور به على وجهه فلابدّ من حصول الغرض وتحقّق الامتثال وسقوط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حصول الغرض، فلأنّ المولى أخذ کلّ ما له دخل في حصول غرضه في المأمور به وقد أتى المكلّف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تحقّق الامتثال، فلأنّه يتحقّق بإتيان المأمور به على وجهه، والمفروض أنّ المكلّف أتى به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سقوط الأمر، فلأنّه لا مجال بعد ذلك لبقائه وإلّا يلزم طلب الحاصل، وهو محال، كما لو أمر به ثانياً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معنى الإجزاء بأنّ معناه والمراد منه كفاية المأتيّ به عن الغرض الموجب للأمر</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موافق لما ذهب إليه القائل بالإجزاء، وأمّا القائل بعدم الإجزاء فينكر ما ذكرناه من الدلالة والعلّية وكفاية الإتيان بالمأمور به عن الغرض</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597498_730472459"/>
      <w:bookmarkStart w:id="186" w:name="_Toc64"/>
      <w:bookmarkEnd w:id="185"/>
      <w:r>
        <w:rPr>
          <w:rtl w:val="true"/>
        </w:rPr>
        <w:t>الفرق بين الإجزاء، والمرّة والتكرار</w:t>
      </w:r>
      <w:bookmarkEnd w:id="18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مسألتنا هذه</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المرّة والتكرار، فإنّ النزاع في مبحث المرّة والتكرار إنّما يجري في أنّ المأمور به بحسب دلالة الأمر هل هو المرّة أو التكرار؟ وهذا بخلاف ما نحن فيه، إذ النزاع هنا واقع في أنّ الإتيان بالمأمور به مرّة </w:t>
      </w:r>
      <w:bookmarkStart w:id="187" w:name="pg14725_159699"/>
    </w:p>
    <w:p>
      <w:pPr>
        <w:pStyle w:val="BookText"/>
        <w:rPr/>
      </w:pPr>
      <w:bookmarkEnd w:id="187"/>
      <w:r>
        <w:rPr>
          <w:rFonts w:ascii="Amiri" w:hAnsi="Amiri" w:eastAsia="Amiri" w:cs="Amiri"/>
          <w:color w:val="111111"/>
          <w:sz w:val="28"/>
          <w:sz w:val="28"/>
          <w:szCs w:val="28"/>
          <w:rtl w:val="true"/>
          <w:lang w:bidi="ar-SA"/>
        </w:rPr>
        <w:t>كان أو مكرّراً هل يجزي أم لا؟ فالنزاع الواقع في مسألة الإجزاء يكون كبروياً وفي مسألة المرّة والتكرار صغروياً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597500_730472459"/>
      <w:bookmarkStart w:id="189" w:name="_Toc65"/>
      <w:bookmarkEnd w:id="188"/>
      <w:r>
        <w:rPr>
          <w:rtl w:val="true"/>
        </w:rPr>
        <w:t>الفرق بين الإجزاء، وتبعية القضاء للأداء</w:t>
      </w:r>
      <w:bookmarkEnd w:id="189"/>
    </w:p>
    <w:p>
      <w:pPr>
        <w:pStyle w:val="BookText"/>
        <w:rPr/>
      </w:pPr>
      <w:r>
        <w:rPr>
          <w:rFonts w:ascii="Amiri" w:hAnsi="Amiri" w:eastAsia="Amiri" w:cs="Amiri"/>
          <w:color w:val="111111"/>
          <w:sz w:val="28"/>
          <w:sz w:val="28"/>
          <w:szCs w:val="28"/>
          <w:rtl w:val="true"/>
          <w:lang w:bidi="ar-SA"/>
        </w:rPr>
        <w:t>وأمّا الفرق بين هذه المسألة و مسألة تبعية القضاء للأداء فممّا لا يحتاج إلى بيان، لأنّ البحث في مسألة التبعية في أنّ وجوب القضاء هل هو بالأمر الأوّل أو يحتاج إلى أمر جديد؟ مضافا إلى أنّ موردها عدم الإتيان بالمأمور به، وهذا بخلاف مسألة الإجزاء، فإنّ موردها الإتيان بالمأمور به والبحث في إجزائه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مقدّمات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أصله، فيقع في ثلاث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ونبدأ سائلين من الله تعالى الإعانة والتوفيق فإنّهما خير رفيق</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597502_730472459"/>
      <w:bookmarkStart w:id="191" w:name="_Toc66"/>
      <w:bookmarkEnd w:id="190"/>
      <w:r>
        <w:rPr>
          <w:rtl w:val="true"/>
        </w:rPr>
        <w:t>الموضع الأوّل</w:t>
      </w:r>
      <w:r>
        <w:rPr>
          <w:rtl w:val="true"/>
        </w:rPr>
        <w:t xml:space="preserve">: </w:t>
      </w:r>
      <w:r>
        <w:rPr>
          <w:rtl w:val="true"/>
        </w:rPr>
        <w:t>في إجزاء الإتيان بالمأمور به عن التعبّد به ثانياً</w:t>
      </w:r>
      <w:bookmarkEnd w:id="191"/>
    </w:p>
    <w:p>
      <w:pPr>
        <w:pStyle w:val="Heading5"/>
        <w:numPr>
          <w:ilvl w:val="4"/>
          <w:numId w:val="1"/>
        </w:numPr>
        <w:rPr/>
      </w:pPr>
      <w:bookmarkStart w:id="192" w:name="__RefHeading___Toc597504_730472459"/>
      <w:bookmarkStart w:id="193" w:name="_Toc67"/>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يقع البحث هنا في إجزاء الإتيان بالمأمور به بالأمر الواقعي الأوّلي، والمأمور به بالأمر الظاهري، والمأمور به بالأمر الاضطراري عن التعبّد ثانياً بکلّ واحد من هذه الأوامر في نفس مرتبتها،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إشكال في إجزاء الإتيان بالمأمور به بالأمر الواقعي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الّذي يتعلّق بالموضوع بما هو و بعنوانه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 به ثانياً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في إجزاء الإتيان بالمأمور به بالأمر الاضطراري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يتعلّق بالموضوع بملاحظة العجز عن الإتيان بالمأمور به بالأمر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به ثانياً بنفس الأمر الاضطراري، وهكذا الكلام في الإتيان بالمأمور به بالأمر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المتوجّه إلى المكلّف في ظرف الاشتباه وجهله بالحكم الواقعي 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موجب للإجزاء وسقوط أمره، فلا يجب الإتيان به في ثاني الحال مع بقاء جهله</w:t>
      </w:r>
      <w:r>
        <w:rPr>
          <w:rFonts w:eastAsia="Amiri" w:cs="Amiri" w:ascii="Amiri" w:hAnsi="Amiri"/>
          <w:color w:val="111111"/>
          <w:sz w:val="28"/>
          <w:szCs w:val="28"/>
          <w:rtl w:val="true"/>
          <w:lang w:bidi="ar-SA"/>
        </w:rPr>
        <w:t xml:space="preserve">. </w:t>
      </w:r>
      <w:bookmarkStart w:id="194" w:name="pg14725_159700"/>
    </w:p>
    <w:p>
      <w:pPr>
        <w:pStyle w:val="BookText"/>
        <w:rPr/>
      </w:pPr>
      <w:bookmarkEnd w:id="194"/>
      <w:r>
        <w:rPr>
          <w:rFonts w:ascii="Amiri" w:hAnsi="Amiri" w:eastAsia="Amiri" w:cs="Amiri"/>
          <w:color w:val="111111"/>
          <w:sz w:val="28"/>
          <w:sz w:val="28"/>
          <w:szCs w:val="28"/>
          <w:rtl w:val="true"/>
          <w:lang w:bidi="ar-SA"/>
        </w:rPr>
        <w:t>ولو فرض في هذه الثلاثة بقاء الأمر لكان لغواً، بل يكون محالاً لأنّه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أيضاً الأمر بها بملاك الغرض الحاصل من الموارد الثلاثة، لعدم فوت شيء من الغرض، وهذا واضح</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597506_730472459"/>
      <w:bookmarkStart w:id="196" w:name="_Toc68"/>
      <w:bookmarkEnd w:id="195"/>
      <w:r>
        <w:rPr>
          <w:rtl w:val="true"/>
        </w:rPr>
        <w:t>تبديل الامتثال</w:t>
      </w:r>
      <w:bookmarkEnd w:id="196"/>
    </w:p>
    <w:p>
      <w:pPr>
        <w:pStyle w:val="BookText"/>
        <w:rPr/>
      </w:pPr>
      <w:r>
        <w:rPr>
          <w:rFonts w:ascii="Amiri" w:hAnsi="Amiri" w:eastAsia="Amiri" w:cs="Amiri"/>
          <w:color w:val="111111"/>
          <w:sz w:val="28"/>
          <w:sz w:val="28"/>
          <w:szCs w:val="28"/>
          <w:rtl w:val="true"/>
          <w:lang w:bidi="ar-SA"/>
        </w:rPr>
        <w:t>أمّا ما ذكره في الكفاية</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تبديل الامتثال، كما لو أمره المولى بإتيان الماء فأتى به ولكن لم يشربه المولى بعدُ فله أن يبدِّل ذلك الماء بماءٍ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المكلّف وإن أتى بالفعل المتعلّق للأمر إلّا أنّه ما کان مطلوبا نفسيا، فما دام لم يحصل غرض المولى من ترويته وإسقائه لم يسقط أمره ومطلوبه النفسي، فعلى المكلّف إتيان الماء الموصل إلى الغرض والمطلوب النفسي، فليس ما ذكره من المثال من باب تبديل الامتثال</w:t>
      </w:r>
      <w:r>
        <w:rPr>
          <w:rFonts w:eastAsia="IRNazanin" w:cs="IRNazanin"/>
          <w:color w:val="111111"/>
          <w:sz w:val="28"/>
          <w:szCs w:val="28"/>
          <w:rtl w:val="true"/>
          <w:lang w:bidi="fa-IR"/>
        </w:rPr>
        <w:t>.</w:t>
      </w:r>
    </w:p>
    <w:p>
      <w:pPr>
        <w:pStyle w:val="Heading4"/>
        <w:numPr>
          <w:ilvl w:val="3"/>
          <w:numId w:val="1"/>
        </w:numPr>
        <w:rPr/>
      </w:pPr>
      <w:bookmarkStart w:id="197" w:name="__RefHeading___Toc597508_730472459"/>
      <w:bookmarkStart w:id="198" w:name="_Toc69"/>
      <w:bookmarkEnd w:id="197"/>
      <w:r>
        <w:rPr>
          <w:rtl w:val="true"/>
        </w:rPr>
        <w:t>الموضع الثاني</w:t>
      </w:r>
      <w:r>
        <w:rPr>
          <w:rtl w:val="true"/>
        </w:rPr>
        <w:t xml:space="preserve">: </w:t>
      </w:r>
      <w:r>
        <w:rPr>
          <w:rtl w:val="true"/>
        </w:rPr>
        <w:t>في إجزاء الإتيان بالمأمور به بالأمر الاضطراري عن المأمور به بالأمر الاختياري</w:t>
      </w:r>
      <w:bookmarkEnd w:id="198"/>
    </w:p>
    <w:p>
      <w:pPr>
        <w:pStyle w:val="Heading5"/>
        <w:numPr>
          <w:ilvl w:val="4"/>
          <w:numId w:val="1"/>
        </w:numPr>
        <w:rPr/>
      </w:pPr>
      <w:bookmarkStart w:id="199" w:name="__RefHeading___Toc597510_730472459"/>
      <w:bookmarkStart w:id="200" w:name="_Toc70"/>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هل يجزي الإتيان بالمأمور به بالأمر الاضطراري عن المأمور به بالأمر الاختياري الواقعي بعد رفع الاضطرار أم لا؟ فهل تجب الإعادة في الوقت أو القضاء خارجه أم لا؟ في المسألة فروض ممكنة، قال في الكفاية في تصويرها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التكليف الاضطراري إمّا أن يكون وافياً بتمام الغرض والمصلحة، أو لم يكن كذلك، بل يبقى منه شيء أمكن استيفاؤه، أو لا يمكن، وما أمكن كان بمقدار يجب تداركه، أو بمقدار يستحبّ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 أحكام الأقسام من الإجزاء وعدمه وجواز البدار في بعض الصور، وذكر أنّ المرجع في مقام الإثبات هو الإطلاق لو كان، كظاهر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التیمّم أحد الطهورين</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ظاهرهما الإجزاء وعدم وجوب الإعادة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فالأصل يقتضي البراءة لكونه شكّاً في أصل التكليف</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ولكنّه مبنيّ على تغاير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الاختياري والاضطراري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وكونهما في عرض واحد، فعليه يبحث عن كفاية 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بناءً على التحقيق في المسألة من طولية الأفراد وتعلّق الأمر بالطبيعة الّتي لها أفراد ومصاديق بعضها لصورة الاختيار وبعضها الآخر لصورة الاضطرار، فلا يأتي البحث عن كفاية أحدهما عن الآخر، فإنّ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طبيعة لها أفراد ومصاديق بحسب أحوال المكلّفين، ففي حال فقدان الماء يكون فردها ومنطبقها الصلاة مع الطهارة الترابية، وفي حال وجدان الماء يكون ما تصدق عليه الطبيعة المأمور بها الصلاة مع الطهارة المائية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في حال تمكّن المكلّف من القيام يكون ما ينطبق عليه عنوان المأمور به والطبيعة الواقعة تحت الأمر الصلاة قائماً، وفي حال عدم تمكّنه من القيام يكون مصداق الطبيعة المذكورة الصلاة قاعداً، وفي حال عدم تمكّنه منه الصلاة مضطجعاً، فجميع هذه الصلوات أفراد لطبيعة الصلاة، وهي تصدق على کلّ واحدة منها، فلا يبقى مجال لبحث الكفاية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طبيعة الصلاة، هذه </w:t>
      </w:r>
    </w:p>
    <w:p>
      <w:pPr>
        <w:pStyle w:val="BookText"/>
        <w:rPr/>
      </w:pPr>
      <w:r>
        <w:rPr>
          <w:rFonts w:ascii="Amiri" w:hAnsi="Amiri" w:eastAsia="Amiri" w:cs="Amiri"/>
          <w:color w:val="111111"/>
          <w:sz w:val="28"/>
          <w:sz w:val="28"/>
          <w:szCs w:val="28"/>
          <w:rtl w:val="true"/>
          <w:lang w:bidi="ar-SA"/>
        </w:rPr>
        <w:t>فرد لها وتلك فرد آخر وهكذا، وهذا ممّا لا إشكال فيه، فما حُكي عن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بدلية صلاة المتيمّم المضطرّ عن الصلاة الكامل المختار، بعيد عن الصواب ومخالف لظواهر الأخبار والكتاب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الصَّلَوةِ فَاغْسِلُوا وُجُوهَكُمْ</w:t>
      </w:r>
      <w:r>
        <w:rPr>
          <w:rFonts w:ascii="IRNazanin" w:hAnsi="IRNazanin" w:eastAsia="IRNazanin"/>
          <w:color w:val="111111"/>
          <w:sz w:val="28"/>
          <w:sz w:val="28"/>
          <w:szCs w:val="28"/>
          <w:rtl w:val="true"/>
          <w:lang w:bidi="fa-IR"/>
        </w:rPr>
        <w:t xml:space="preserve">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 صَعِيداً طِيِّباً</w:t>
      </w:r>
      <w:r>
        <w:rPr>
          <w:rFonts w:ascii="IRNazanin" w:hAnsi="IRNazanin" w:eastAsia="IRNazanin"/>
          <w:color w:val="111111"/>
          <w:sz w:val="28"/>
          <w:sz w:val="28"/>
          <w:szCs w:val="28"/>
          <w:rtl w:val="true"/>
          <w:lang w:bidi="fa-IR"/>
        </w:rPr>
        <w:t xml:space="preserve">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وَالصَّلَوةِ الْوُسْطَى وَقُومُوا 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 الآيتين كون الصلاة مع الطهارة الترابية في حال عدم وجدان الماء، وراكباً في حالة الخوف فردان واقعيّان لطبيعة الصلاة المأمور بها، كما أنّ الصلاة مع الطهارة المائية في حال وجدان الماء، والصلاة في غير حال الخوف فردان لها من غير فرق بينها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يظهر من كلمات المتأخّرين أنّ محلّ النزاع في إجزاء الإتيان بالمأمور به الاضطراري عن المأمور به الواقعي فيما يكون للشارع أمر متعلّق بالمكلّف في حال الاختيار، وأمر آخر متعلّق به في حال الاضطرار، إلّا أنّ هذا بعيد عن الصواب وغير قابل لأن يُعدّ محلّ البحث والنزاع؛ لأنّه لا ينبغي توهّم إجزاء الإتيان بما هو المأمور به لأمر عمّا هو المأمور به لأمر آخر وإلّا فيصحّ أن يكون النزاع في إجزاء الإتيان بالصلاة عن الصوم والزكاة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دلالة دليل بالخصوص على ذلك في مورد واقتصار المولى في صورة الإتيان بأحدهما عن الآخر، ولكن هذا غير إجزاء نفس الإتيان بأحدهما عن الآخر، فالصحيح أن يكون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الإتيان بالفرد الاضطراري عن الأمر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هذا واضح </w:t>
      </w:r>
    </w:p>
    <w:p>
      <w:pPr>
        <w:pStyle w:val="BookText"/>
        <w:rPr/>
      </w:pPr>
      <w:r>
        <w:rPr>
          <w:rFonts w:ascii="IRNazanin" w:hAnsi="IRNazanin" w:eastAsia="IRNazanin"/>
          <w:color w:val="111111"/>
          <w:sz w:val="28"/>
          <w:sz w:val="28"/>
          <w:szCs w:val="28"/>
          <w:rtl w:val="true"/>
          <w:lang w:bidi="fa-IR"/>
        </w:rPr>
        <w:t>غير محتاج إلى بيان، ولكن حيث كان ظاهر عباراتهم موهماً لذلك، أطلنا الكلام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لو راجعنا كلمات المتقدّمين، نجد في بعض كلماتهم ما يوافق ما ذكرناه ويصدّقه، مثل ما يستفاد من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المعتبر في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معه ماء فأراقه،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معه ماء فأراقه قبل الوقت، أو مرّ بماءٍ فلم يتطهّر ودخل الوقت ولا ماء، تيمّم وصلّى ولا إعادة، ولو كان ذلك بعد دخول الوقت فكذلك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وللشافعي وأحمد هنا روايتان، أحدیهما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لأنّه فرّط في الصلاة مع القدرة على طهارة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أنّه صلّى مستكملة الشرائط، فتكون مجزية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والإراقة للماء سائغة، فلا يترتّب عليها لواحق التفريط</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محلّ النزاع أيضاً صورة بقاء حالة فقدان الماء، أو عدم التمكّن من القيام أو القعود وغيرها إلى آخر الوقت، لأنّه ليس في هذه الصور تخيير للمكلّف في إتيان الفرد الاضطراري والاختياري مع انحصار ما هو منطبق لطبيعة الصلاة المأمور بها بفرد واحد، فلا يكون الفرد الاختياري فرداً بحسب حاله، فلا ينبغي في هذه الصورة توهّم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فروح البحث ومرجع النزاع راجع إلى ما إذا كان المكلّف فاقداً للماء في أوّل الوقت، وواجداً له في آخر الوقت، وأتى بالمأمور به في حال الاضطرار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نقل بأنّ المستفاد من الأدلّة كون الصلاة مع الطهارة الترابية فرداً لها في حال فقدان الماء في جميع الوقت، حتى لو لم يبق المكلّف على حاله من فقدان الماء في جميع الوقت يجب الالتزام بعدم كون ما أتى به فرداً للطبيعة المأمور بها؛ لأنّه لو قلنا ذلك لم يبق لهذا النزاع مجال أصلاً، ولم تترتّب عليه فائدة وثمرة</w:t>
      </w:r>
      <w:r>
        <w:rPr>
          <w:rFonts w:eastAsia="Amiri" w:cs="Amiri" w:ascii="Amiri" w:hAnsi="Amiri"/>
          <w:color w:val="111111"/>
          <w:sz w:val="28"/>
          <w:szCs w:val="28"/>
          <w:rtl w:val="true"/>
          <w:lang w:bidi="ar-SA"/>
        </w:rPr>
        <w:t xml:space="preserve">. </w:t>
      </w:r>
      <w:bookmarkStart w:id="201" w:name="pg14725_159704"/>
    </w:p>
    <w:p>
      <w:pPr>
        <w:pStyle w:val="BookText"/>
        <w:rPr/>
      </w:pPr>
      <w:bookmarkEnd w:id="201"/>
      <w:r>
        <w:rPr>
          <w:rFonts w:ascii="Amiri" w:hAnsi="Amiri" w:eastAsia="Amiri" w:cs="Amiri"/>
          <w:color w:val="111111"/>
          <w:sz w:val="28"/>
          <w:sz w:val="28"/>
          <w:szCs w:val="28"/>
          <w:rtl w:val="true"/>
          <w:lang w:bidi="ar-SA"/>
        </w:rPr>
        <w:t>فالنزاع يقع فيما إذا قلنا بأنّ المستفاد من الأدلّة أنّ للواجب بحسب حال المكلّف فردين، فرد مع الطهارة الترابية في أوّل الوقت، وفرد مع الطهارة المائية في آخره، فما هو المنطبق على للطبيعة المأمور بها في أوّل الوقت فرد، وفي آخره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المكلّف مخيّر إمّا شرعاً</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عقلاً فيما كلّفه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إتيان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ينتخب أحد فردي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محلّ النزاع ومركب البحث،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كما ظهر لك ممّا ذكر، فيما إذا أتى المكلّف بالصلاة في أوّل الوقت مع الطهارة الترابية، إجزاؤها عن صلاة اُخرى في آخر الوقت مع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لعدم الإجزاء وعدم سقوط الأمر بعد إتيان ما هو فرد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دلالة دليل خاصّ على عدم إجزاء الفرد الاضطراري عن الفرد الاختياري، لكن هذا فيما إذا لم يكن إطلاق للأمر المتعلّق بالطبيعة فيدلّ على فردية ذلك الفرد بمجرّد عروض حالة فقدان الماء، أو عدم التمكّن من القيام</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597512_730472459"/>
      <w:bookmarkStart w:id="203" w:name="_Toc71"/>
      <w:bookmarkEnd w:id="202"/>
      <w:r>
        <w:rPr>
          <w:rtl w:val="true"/>
        </w:rPr>
        <w:t>حكم صورة الشكّ</w:t>
      </w:r>
      <w:bookmarkEnd w:id="203"/>
    </w:p>
    <w:p>
      <w:pPr>
        <w:pStyle w:val="BookText"/>
        <w:rPr/>
      </w:pPr>
      <w:r>
        <w:rPr>
          <w:rFonts w:ascii="Amiri" w:hAnsi="Amiri" w:eastAsia="Amiri" w:cs="Amiri"/>
          <w:color w:val="111111"/>
          <w:sz w:val="28"/>
          <w:sz w:val="28"/>
          <w:szCs w:val="28"/>
          <w:rtl w:val="true"/>
          <w:lang w:bidi="ar-SA"/>
        </w:rPr>
        <w:t>ثم إنّ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المتَّبع هو الإطلاق لو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فالأصل، وهو يقتضي البراءة من إيجاب الإعادة لكونه شكّاً في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إطلاق للدليل، لا مجال لإجراء البراءة والقول بالإجزاء، بل المرجع هو الاشتغال؛ لأنّ الشكّ بعد العلم بأصل التكليف يرجع إلى الشكّ في </w:t>
      </w:r>
      <w:bookmarkStart w:id="204" w:name="pg14725_159705"/>
    </w:p>
    <w:p>
      <w:pPr>
        <w:pStyle w:val="BookText"/>
        <w:rPr/>
      </w:pPr>
      <w:bookmarkEnd w:id="204"/>
      <w:r>
        <w:rPr>
          <w:rFonts w:ascii="Amiri" w:hAnsi="Amiri" w:eastAsia="Amiri" w:cs="Amiri"/>
          <w:color w:val="111111"/>
          <w:sz w:val="28"/>
          <w:sz w:val="28"/>
          <w:szCs w:val="28"/>
          <w:rtl w:val="true"/>
          <w:lang w:bidi="ar-SA"/>
        </w:rPr>
        <w:t>السقوط بأنّ التكليف الثابت يقيناً هل سقط بالإتيان الكذائي أم لا؟ ولا ريب في أنّ المرجع حينئذٍ هو الاشتغال، فلابدّ من القول بوجوب الإعادة أو القضاء</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597514_730472459"/>
      <w:bookmarkStart w:id="206" w:name="_Toc72"/>
      <w:bookmarkEnd w:id="205"/>
      <w:r>
        <w:rPr>
          <w:rtl w:val="true"/>
        </w:rPr>
        <w:t>تذنيب</w:t>
      </w:r>
      <w:bookmarkEnd w:id="206"/>
    </w:p>
    <w:p>
      <w:pPr>
        <w:pStyle w:val="BookText"/>
        <w:rPr/>
      </w:pPr>
      <w:r>
        <w:rPr>
          <w:rFonts w:ascii="Amiri" w:hAnsi="Amiri" w:eastAsia="Amiri" w:cs="Amiri"/>
          <w:color w:val="111111"/>
          <w:sz w:val="28"/>
          <w:sz w:val="28"/>
          <w:szCs w:val="28"/>
          <w:rtl w:val="true"/>
          <w:lang w:bidi="ar-SA"/>
        </w:rPr>
        <w:t>لا يذهب عليك وجه ما ذهبنا إليه في الفقه في بعض حواشينا، وما كان في فتاوى المتقدّمين، من عدم إجزاء بعض الأفعال في ظرف الاضطرار عمّا هو المأمور به في حال الاختيار، كما إذا حكم قاضي العامّة بالعيد في يوم الثلاثين من شهر رمضان، فالواجب على المكلّف في موارد التقيّة، متابعة رأيه وإفطار الصوم، لحفظ نفسه ودفع ضررهم،</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الحكم في المقام عدم الإجزاء؛ لعدم ما یدلّ على انطباق عنوان الصوم المأمور به على هذا العمل، وكونه فرداً لطبيعة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یدلّ على عدم حرمة الإفطار وعدم وجوب الإمساك تكليفاً لا وضعاً، فلا يدلّ على عدم كون الأكل مفطراً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كالصلاة مع الطهارة الترابية في أوّل الوقت إذا كان فاقداً للماء، فإنّها مصداق لطبيعة الصلاة المأمور بها كما لا يخفى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الإفطار بالاضطرار فرداً للطبيعة المأمور بها يسقط الأمر بالصوم أيضاً ولحكمنا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نظائر هذا المثال في كلّ مورد يرفع دليل الاضطرار الأمر بالطبيعة فقط من دون أن يجعل المضطرّ إليه فرداً للطبيعة، والله الهادي إلى الصواب</w:t>
      </w:r>
      <w:r>
        <w:rPr>
          <w:rFonts w:eastAsia="Amiri" w:cs="Amiri" w:ascii="Amiri" w:hAnsi="Amiri"/>
          <w:color w:val="111111"/>
          <w:sz w:val="28"/>
          <w:szCs w:val="28"/>
          <w:rtl w:val="true"/>
          <w:lang w:bidi="ar-SA"/>
        </w:rPr>
        <w:t xml:space="preserve">. </w:t>
      </w:r>
      <w:bookmarkStart w:id="207" w:name="pg14725_159706"/>
    </w:p>
    <w:p>
      <w:pPr>
        <w:pStyle w:val="Heading4"/>
        <w:numPr>
          <w:ilvl w:val="3"/>
          <w:numId w:val="1"/>
        </w:numPr>
        <w:rPr/>
      </w:pPr>
      <w:bookmarkStart w:id="208" w:name="__RefHeading___Toc597516_730472459"/>
      <w:bookmarkStart w:id="209" w:name="_Toc73"/>
      <w:bookmarkEnd w:id="207"/>
      <w:bookmarkEnd w:id="208"/>
      <w:r>
        <w:rPr>
          <w:rtl w:val="true"/>
        </w:rPr>
        <w:t>الموضع الثالث</w:t>
      </w:r>
      <w:r>
        <w:rPr>
          <w:rtl w:val="true"/>
        </w:rPr>
        <w:t xml:space="preserve">: </w:t>
      </w:r>
      <w:r>
        <w:rPr>
          <w:rtl w:val="true"/>
        </w:rPr>
        <w:t>في إجزاء الإتيان بالمأمور به بالأمر الظاهري عن المأمور به بالأمر الواقعي</w:t>
      </w:r>
      <w:bookmarkEnd w:id="209"/>
    </w:p>
    <w:p>
      <w:pPr>
        <w:pStyle w:val="Heading5"/>
        <w:numPr>
          <w:ilvl w:val="4"/>
          <w:numId w:val="1"/>
        </w:numPr>
        <w:rPr/>
      </w:pPr>
      <w:bookmarkStart w:id="210" w:name="__RefHeading___Toc597518_730472459"/>
      <w:bookmarkStart w:id="211" w:name="_Toc74"/>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قال في الكفاية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الدليل الدالّ على الحكم الظاهري أصلاً من الاُصول العملية كأصالة الطهارة والحلّية فالإتيان بالمأمور به يكون مجزياً عن الواقع حتى في صورة انكشاف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دليله الأمارة، فإن قلنا بطريقية الأمارات فلازمه عدم الإجزاء بعد 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قلنا بالسببية وأنّه بواسطة قيام الأمارة على شيء توجد في المؤدّى مصلحة يتدارك بها مصلحة الواقع ومفسدة تركه، فلابدّ من القول بالإجزاء لو كانت المصلحة المتدارك بها مطابقة لمصلحة الواقع، وإن لم تكن مطابقة لها فالكلام الكلام المذكور في الأمر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الشكّ في كون الأمارة حجّة من باب الطريقية أو السببية فمقتضى أصالة عدم الإتيان بما يسقط معه التكليف الإعادة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وأفاد في وجه إجزاء الحكم الظاهري فيما يكون دليله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مقتضى ملاحظة دليل الأصل ودليل الحكم الواقعي،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نلاحظ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ونستفيد منه تنزيل مشكوك الطهارة منزلة الطهارة الواقعية؛ لأنّه لو اُريد منه ظاهره يلزم الكذب، فيستفاد منه أنّ کلّ شيء بمنزلة الطاهر الواقعي حتى انكشاف الخلاف ثمّ ينضمّ هذا الدليل إلى دليل الحكم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اشتراط الصلاة </w:t>
      </w:r>
    </w:p>
    <w:p>
      <w:pPr>
        <w:pStyle w:val="BookText"/>
        <w:rPr/>
      </w:pPr>
      <w:r>
        <w:rPr>
          <w:rFonts w:ascii="Amiri" w:hAnsi="Amiri" w:eastAsia="Amiri" w:cs="Amiri"/>
          <w:color w:val="111111"/>
          <w:sz w:val="28"/>
          <w:sz w:val="28"/>
          <w:szCs w:val="28"/>
          <w:rtl w:val="true"/>
          <w:lang w:bidi="ar-SA"/>
        </w:rPr>
        <w:t>بطهارة البدن واللباس،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تلك الصلاة إلّا فيما أحلّ الله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فنستنتج من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 الصلاة هي الطهارة الّتي تكون أعمّ من الظاهرية والواقعية، وكذلك حلّية اللباس؛ لأنّ دليل الأصل حاكم عليه وناظر إليه ومبيّن لدائرة الشرط، هذا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تقسيمه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بحاصر؛ لأنّ تقسيمه إنّما يكون متكفّلاً لبيان الحكم في الموضوعات والشبهات الموضوعية بأنّه إذا كان الحكم الظاهري ممّا يجري في تنقيح ما هو موضوع التكليف وتحقيق متعلّقه وكان بلسان تحقّق ما هو شرطه أو شطره، كقاعدة الطهارة أو الحلّية، فانكشاف الخلاف لا یدلّ على عدم إجزائه عن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الحكم الظاهري بلسان تحقّق ما هو الشرط واقعاً، كالأمارة، فبناءً على الطريقية لا يجزي، وبناء على السببیّة يجزي لو كان وافياً بتمام المصلحة، أو لم يكن وافياً بتمام المصلحة ولكن كان الباقي غير ممكن التدارك، أو غير واجب التدارك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ترى ليس في كلامه حكم الشبهات الحكمية مثل ما إذا شكّ في جزئية السورة ودلّت الأمارة أو دليل شرعي آخر كأصالة البراءة على عدمها، ثم انكشف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ساكت عن حكم هذه الصلاة الفاقدة للسورة الّتي تكون فرداً لطبيعة الصلاة وأنّها مجزئة عن الصلاة الواجدة لها أم لا؟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في آخر كلامه حكم الفرض المذكور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يجري في إثبات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bookmarkStart w:id="212" w:name="pg14725_159708"/>
    </w:p>
    <w:p>
      <w:pPr>
        <w:pStyle w:val="BookText"/>
        <w:rPr/>
      </w:pPr>
      <w:bookmarkEnd w:id="212"/>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آخر كلامه ليس إلّا حكم صورة الشكّ في الموضوعين، أي صلاة الظهر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بالنسبة إلى الشبهات الحكمية الراجعة إلى موضوع واحد كالشكّ في أصل جزئية السورة ليس مذكوراً في كلامه</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597520_730472459"/>
      <w:bookmarkStart w:id="214" w:name="_Toc75"/>
      <w:bookmarkEnd w:id="213"/>
      <w:r>
        <w:rPr>
          <w:rtl w:val="true"/>
        </w:rPr>
        <w:t>تحرير محلّ النزاع</w:t>
      </w:r>
      <w:bookmarkEnd w:id="214"/>
    </w:p>
    <w:p>
      <w:pPr>
        <w:pStyle w:val="BookText"/>
        <w:rPr/>
      </w:pPr>
      <w:r>
        <w:rPr>
          <w:rFonts w:ascii="Amiri" w:hAnsi="Amiri" w:eastAsia="Amiri" w:cs="Amiri"/>
          <w:color w:val="111111"/>
          <w:sz w:val="28"/>
          <w:sz w:val="28"/>
          <w:szCs w:val="28"/>
          <w:rtl w:val="true"/>
          <w:lang w:bidi="ar-SA"/>
        </w:rPr>
        <w:t xml:space="preserve">إنّ النزاع في إجزاء الأوامر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دليلها الأصل أو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الأوامر الواقعية، لا يقع فيما إذا قامت أمارة أو أصل على نفي وجوب شيء ثم انكشف أنّ الواقع وجوبه، أو على وجوب فعل مع كون الواجب غيره، كما إذا قامت الأمارة على وجوب صلاة الجمعة ثم انكشف أنّ الواجب صلاة الظهر، فهذه الموارد خارجة عن محطّ النزاع لأنّه لا إشكال في عدم إجزاء الإتيان بمتعلّق أمر عن متعلّق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الكلام ومورد النقض والإبرام في مركّب ذي أجزاء وشرائط وموانع، بأن يكون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كان دليله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عدم اعتبار شيء في المأمور به أو عدم قاطعية شيء فيه، أو دلّ على حصول جزء أو تحقّق شرط من شروط المأمور به ثم انكشف بعد الإتيان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واقع فيما إذا كان الحكم راجعاً إلى كيفيّات المأمور 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النزاع ومورد الكلام فيما إذا كان الحكم متعلّقاً بعنوان كالصلاة ودلّ الحكم الظاهري على حصول هذا العنوان في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لتوهّم وجود أمرين في هذه الموارد يكون أحدهما متعلقاً بالواجد للسورة مثلاً وهو الحكم الواقعي، والآخر متعلّقاً بالفاقد لها في صورة الجهل وهو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في البين إلّا أمر واحد متعلّق بطبيعة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مصداق واقعي ومصداق آخر ظاهري، فيبحث عن إجزاء الإتيان بالمصداق الظاهري عن الأمر بالطبيعة</w:t>
      </w:r>
      <w:r>
        <w:rPr>
          <w:rFonts w:eastAsia="Amiri" w:cs="Amiri" w:ascii="Amiri" w:hAnsi="Amiri"/>
          <w:color w:val="111111"/>
          <w:sz w:val="28"/>
          <w:szCs w:val="28"/>
          <w:rtl w:val="true"/>
          <w:lang w:bidi="ar-SA"/>
        </w:rPr>
        <w:t xml:space="preserve">. </w:t>
      </w:r>
      <w:bookmarkStart w:id="215" w:name="pg14725_159709"/>
    </w:p>
    <w:p>
      <w:pPr>
        <w:pStyle w:val="BookText"/>
        <w:rPr/>
      </w:pPr>
      <w:bookmarkEnd w:id="215"/>
      <w:r>
        <w:rPr>
          <w:rFonts w:ascii="IRNazanin" w:hAnsi="IRNazanin" w:eastAsia="IRNazanin"/>
          <w:color w:val="111111"/>
          <w:sz w:val="28"/>
          <w:sz w:val="28"/>
          <w:szCs w:val="28"/>
          <w:rtl w:val="true"/>
          <w:lang w:bidi="fa-IR"/>
        </w:rPr>
        <w:t>وعلى کلّ حال، فمقتضى التحقيق حسبما يؤدي إليه النظر الدقيق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الكلام تارة يقع في إجزاء الإتيان بالمأمور به بالأمر الظاهري فيما يكون دليل الحكم أصلاً من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واُخرى في إجزائه فيما يكون الدليل الدالّ عليه أمارة من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ولنقدّم الكلام فيما يستفاد من الجمع بين دليل الحكم الظاهري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كان أو 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الحكم الواقعي بحسب مقام الإثبات، وذلك ينعقد في مقامين</w:t>
      </w:r>
      <w:r>
        <w:rPr>
          <w:rFonts w:eastAsia="IRNazanin" w:cs="IRNazanin"/>
          <w:color w:val="111111"/>
          <w:sz w:val="28"/>
          <w:szCs w:val="28"/>
          <w:rtl w:val="true"/>
          <w:lang w:bidi="fa-IR"/>
        </w:rPr>
        <w:t>:</w:t>
      </w:r>
    </w:p>
    <w:p>
      <w:pPr>
        <w:pStyle w:val="Heading5"/>
        <w:numPr>
          <w:ilvl w:val="4"/>
          <w:numId w:val="1"/>
        </w:numPr>
        <w:rPr/>
      </w:pPr>
      <w:bookmarkStart w:id="216" w:name="__RefHeading___Toc597522_730472459"/>
      <w:bookmarkStart w:id="217" w:name="_Toc76"/>
      <w:bookmarkEnd w:id="216"/>
      <w:r>
        <w:rPr>
          <w:rtl w:val="true"/>
        </w:rPr>
        <w:t>المقام الأوّل</w:t>
      </w:r>
      <w:r>
        <w:rPr>
          <w:rtl w:val="true"/>
        </w:rPr>
        <w:t xml:space="preserve">: </w:t>
      </w:r>
      <w:r>
        <w:rPr>
          <w:rtl w:val="true"/>
        </w:rPr>
        <w:t>إجزاء الإتيان بمقتضى الاُصول الشرعية</w:t>
      </w:r>
      <w:bookmarkEnd w:id="217"/>
    </w:p>
    <w:p>
      <w:pPr>
        <w:pStyle w:val="BookText"/>
        <w:rPr/>
      </w:pPr>
      <w:r>
        <w:rPr>
          <w:rFonts w:ascii="Amiri" w:hAnsi="Amiri" w:eastAsia="Amiri" w:cs="Amiri"/>
          <w:color w:val="111111"/>
          <w:sz w:val="28"/>
          <w:sz w:val="28"/>
          <w:szCs w:val="28"/>
          <w:rtl w:val="true"/>
          <w:lang w:bidi="ar-SA"/>
        </w:rPr>
        <w:t>إذا كان دليل الحكم أصلاً من الاُصول، كأصالة الطهارة وأصالة الحلّية وقاعدة البناء على إتيان ما شكّ في إتيانه بعد الدخول في الجزء المترتّب عليه، أي قاعدة التجاوز أو الفراغ،</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وموثّقة عبد الرحمن البجلي في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596/54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ما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الطوسي، الاستبصار،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الحرّ العاملي، وسائل الشیعة، کتاب الصلاة، أبواب الرکوع،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وأبواب الخلل الواقع في الصلاة،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مفاد کلّ واحد من أدلّة هذه الاُصول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دلالة الأوّل على الحكم بطهارة مشكوك الطهارة والثاني على حلّية مشكوك الحلّية، ثم نلاحظ الأدلّة الأوّلية الدالّة على اشتراط الصلوات الخمس اليومية بطهارة البدن واللباس،</w:t>
      </w:r>
    </w:p>
    <w:p>
      <w:pPr>
        <w:pStyle w:val="BookText"/>
        <w:rPr/>
      </w:pPr>
      <w:r>
        <w:rPr>
          <w:rFonts w:ascii="Amiri" w:hAnsi="Amiri" w:eastAsia="Amiri" w:cs="Amiri"/>
          <w:color w:val="111111"/>
          <w:sz w:val="28"/>
          <w:sz w:val="28"/>
          <w:szCs w:val="28"/>
          <w:rtl w:val="true"/>
          <w:lang w:bidi="ar-SA"/>
        </w:rPr>
        <w:t>فنحكم في ظرف الشكّ بمقتضى الجمع بين الدليلين باشتراط الصلاة بالطهارة والحلّية أعمّ من الظاهرية والواقعية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الأصل يوسّع دائرة التكليف ويبيّن وظيفة المكلّف في حال الشكّ بأنّ تكليفه في حال الشكّ يكون هكذا استمرّ شكّه بعد ذلك أم لا؟ فلا يتصوّر في مثله انكشاف الخلاف وعدم الإجزاء، لأنّه عمل بوظيفته وأتى بما هو مأمور به ومصداق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قاعدة التجاوز أو الفراغ،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مفادها جواز البناء على إتيان المشكوك بعد الدخول في الجزء المتأخّر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تعبّدي مورده الشكّ الفعلي، توسّع به دائرة موضوع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مشروطاً باستمرار الشكّ، بل بمجرد حدّوث الشكّ يبنى على الإتيان، سواء استمرّ شكّه أم لا، فنستفيد من ملاحظة دليل هذه القاعدة مع دليل وجوب الصلوات اليومية فردية المأتيّ به للطبيعة المأمور بها ولو كان في الواقع فاقداً للجزء المشكوك، فهذا المأتيّ به فرد للصلاة منطبق لعنوانها، كما أنّ الفرد الواجد للجزء أو الواقع مع الطهارة الواقعيّة فرد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إجزاء الفرد المأتيّ به في حال الشكّ عن الأمر بالطبيعة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إذا دلّ الأصل كالبراءة الشرعية، على نفي جزئية شيء أو شرطيته أو عدم قاطعيته، فإنّ مقتضى ما يستفاد من حديث الرفع</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الأصل المصطاد من مثل هذا الحديث حاكماً على تلك الأحكام وموسّعاً لدائرة الموضوع في ظرف الجهل أو النسيان، وأنّ هذا الفرد الفاقد للجزء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المنفيّ جزئيّته </w:t>
      </w:r>
      <w:bookmarkStart w:id="218" w:name="pg14725_159711"/>
    </w:p>
    <w:p>
      <w:pPr>
        <w:pStyle w:val="BookText"/>
        <w:rPr/>
      </w:pPr>
      <w:bookmarkEnd w:id="218"/>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للمأمور به، فلا إشكال في کلّ ما كان من هذا القبيل من القول بالإجزاء واتّساع نطاق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فيما كان دليل الحكم الظاهري أصلاً</w:t>
      </w:r>
      <w:r>
        <w:rPr>
          <w:rFonts w:eastAsia="IRNazanin" w:cs="IRNazanin"/>
          <w:color w:val="111111"/>
          <w:sz w:val="28"/>
          <w:szCs w:val="28"/>
          <w:rtl w:val="true"/>
          <w:lang w:bidi="fa-IR"/>
        </w:rPr>
        <w:t>.</w:t>
      </w:r>
    </w:p>
    <w:p>
      <w:pPr>
        <w:pStyle w:val="Heading5"/>
        <w:numPr>
          <w:ilvl w:val="4"/>
          <w:numId w:val="1"/>
        </w:numPr>
        <w:rPr/>
      </w:pPr>
      <w:bookmarkStart w:id="219" w:name="__RefHeading___Toc597524_730472459"/>
      <w:bookmarkStart w:id="220" w:name="_Toc77"/>
      <w:bookmarkEnd w:id="219"/>
      <w:r>
        <w:rPr>
          <w:rtl w:val="true"/>
        </w:rPr>
        <w:t>المقام الثاني</w:t>
      </w:r>
      <w:r>
        <w:rPr>
          <w:rtl w:val="true"/>
        </w:rPr>
        <w:t xml:space="preserve">: </w:t>
      </w:r>
      <w:r>
        <w:rPr>
          <w:rtl w:val="true"/>
        </w:rPr>
        <w:t>إجزاء الإتيان بمقتضى الأمارات الشرعية</w:t>
      </w:r>
      <w:bookmarkEnd w:id="220"/>
    </w:p>
    <w:p>
      <w:pPr>
        <w:pStyle w:val="BookText"/>
        <w:rPr/>
      </w:pPr>
      <w:r>
        <w:rPr>
          <w:rFonts w:ascii="Amiri" w:hAnsi="Amiri" w:eastAsia="Amiri" w:cs="Amiri"/>
          <w:color w:val="111111"/>
          <w:sz w:val="28"/>
          <w:sz w:val="28"/>
          <w:szCs w:val="28"/>
          <w:rtl w:val="true"/>
          <w:lang w:bidi="ar-SA"/>
        </w:rPr>
        <w:t>وأمّا إذا كان دليل الحكم الظاهري أمارة من الأمارات كما إذا قامت البيّنة على إتيان الركوع، أو أخبر عدل بقراءة السورة، أو عدم جزئيّتها للصلاة، أو عدم مانعية القهقهة لها،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بلزوم ملاحظة لسان نفس الأمارة مع دليل الحكم الواقعي، فدلالته على عدم الإجزاء ممّا لا ينكر، لأنّ لسان الأمارة كما ينادي بحصول ما هو الشرط واقعاً، ينادي أيضاً بعدم الإجزاء بعد 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لا نلاحظ لسان الأمارة بل نلاحظ دليل حجّية الأمارة مثل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على قول العادل مثلاً، أو صدّق العادل، وما في معناهما، ونلاحظ معه دليل الحكم الواقعي، فلا نجد حينئذٍ فرقاً بين الاُصول والأمارات، فكما أنّ مقتضى ظهور دليل الأصل ودليل الحكم الواقعي كفاية الإتيان بالمصداق الظاهري للطبيعة، كذلك مقتضى ظهور دليل الأمارة عند ملاحظته مع الحكم الواقعي طابق النعل بالنعل، فيستفاد منهما أيضاً كفاية الإتيان بالمصداق الظاهري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أغمضنا عن ذلك وقلنا بأنّ دليل التعبّد بالأمارة لا يفيد الإجزاء، فلا وجه مع ذلك لما أفاده المحقّق الخراساني في الكفاية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بخلاف ما كان منها بلسان أنّه ما هو الشرط واقعاً كما هو لسان الأمارات فلا يجزي، فإنّ دليل حجّیته حيث كان بلسان أنّه واجد لما هو شرطه الواقعي فبارتفاع الجهل ينكشف أنّه لم يكن كذلك</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دليل حجّية الأمارة ليس نفس الأمارة حتى يقال بأنّ لسانه لسان أنّه </w:t>
      </w:r>
      <w:bookmarkStart w:id="221" w:name="pg14725_159712"/>
    </w:p>
    <w:p>
      <w:pPr>
        <w:pStyle w:val="BookText"/>
        <w:rPr/>
      </w:pPr>
      <w:bookmarkEnd w:id="221"/>
      <w:r>
        <w:rPr>
          <w:rFonts w:ascii="IRNazanin" w:hAnsi="IRNazanin" w:eastAsia="IRNazanin"/>
          <w:color w:val="111111"/>
          <w:sz w:val="28"/>
          <w:sz w:val="28"/>
          <w:szCs w:val="28"/>
          <w:rtl w:val="true"/>
          <w:lang w:bidi="fa-IR"/>
        </w:rPr>
        <w:t>واجد لما هو الشرط واقعاً، بل الدليل على حجّیتها هي الأدلة الّتي أقاموها على حجّية الخبر وغيره وليس في لسان هذه الأدلّة تحقّق ما هو الشرط أو رفع المانع واقعاً، بل مفادها التعبّد بقول العادل مثلاً في جعل الناقص فرداً للمأمور به تعبّداً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دليل الأصل والأمارة، فكما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وظيفة المكلّف في ظرف الشكّ، كذلك حديث الرفع وغيرهما، فإنّ مقتضى هذه الاُصول في ظرف الشكّ إجزاء الصلاة الفاقدة للجزء أو الشرط مثلاً عن الواقع وكونها فرداً لطبيعة الصلاة كما أنّ صلاته الواجدة لهما في حال العلم تكون فرداً لها، كذلك مقتضى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العادل مثلاً، وابن على قوله، تعيين وظيفة المكلّف في حال الشكّ، وبيان أنّ ما أخبر به العادل من إتيان الركوع أو عدم جزئيّة السورة للصلاة مثلاً فرد للطبيعة المأمور بها؛ لأنّ الواجب هو البناء العملي على قول العادل وإلغاء احتمال الخلاف عنه وترتيب آثار الصدق عليه بأن يعدّ المخبر عنه في ظرف الشكّ فرداً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لسان الأمارة ولسان الأصل، فإنّ كلّا منهما يعيّن تكليف الشاكّ في مقام الامتثال ويكون مرآة للفرد الّذي به يحصل الامتثال في ظرف الشكّ، فكما أنّ الأوّل موجب للإجزاء فليكن الثاني أيضاً كذلك</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597526_730472459"/>
      <w:bookmarkStart w:id="223" w:name="_Toc78"/>
      <w:bookmarkEnd w:id="222"/>
      <w:r>
        <w:rPr>
          <w:rtl w:val="true"/>
        </w:rPr>
        <w:t>حكومة الأمارات على الاُصول</w:t>
      </w:r>
      <w:bookmarkEnd w:id="22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ذكرناه من عدم الفرق بين الأمارات والاُصول في اقتضائهما الإجزاء، لا ينافي حكومة الأمارات على الاُصول، وذلك لأنّ المماثلة والمساواة إنّما تكون في مجرّد كون کلّ منهما حكم الشاكّ في مقام الامتثال، لا أنّ الأصل يكون كالأمارة في جميع الجهات، فإنّ من الواضح تقديم الأمارة على الأصل، لأنّ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يزول بمقتضى الأمارة الّتي يبدّل الموضوع من الشاكّ إلى العالم بالحكم، يعامل </w:t>
      </w:r>
    </w:p>
    <w:p>
      <w:pPr>
        <w:pStyle w:val="BookText"/>
        <w:rPr/>
      </w:pPr>
      <w:r>
        <w:rPr>
          <w:rFonts w:ascii="Amiri" w:hAnsi="Amiri" w:eastAsia="Amiri" w:cs="Amiri"/>
          <w:color w:val="111111"/>
          <w:sz w:val="28"/>
          <w:sz w:val="28"/>
          <w:szCs w:val="28"/>
          <w:rtl w:val="true"/>
          <w:lang w:bidi="ar-SA"/>
        </w:rPr>
        <w:t>بمفادها معاملة الواقع، وينزّل منزلته، فدليلها مفسّر لدليل الأصل وشارح له وحاكم عليه، فلا يبقى معها مجال لجريان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ظهور دليل الأصل أو الأمارة بعد ضمّهما إلى دليل الحكم الواقعي كون الفعل الفاقد لبعض الأجزاء والشرائط فرداً للطبيعة الواقعة تحت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الإجزاء المذكور في كلام القدماء من الفقهاء كالعلّامة والمحقّق وغيرهما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الفرد المأتيّ به في حال الشكّ فرداً للمأمور به واقعاً، ومجزياً عن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مقام الإثبات والاستظهار من الاُصول والأمارات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أنّه يرد على القول بالحكم الظاهري والواقعي وجوه من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اجتماع النقيضين، أو الضدّين، أو المثلين، أو تفويت المصلحة أو الإلقاء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الذبّ عنها بتقييد الحكم الواقعي بالحكم الظاهريّ، وتخصيص الحكم الواقعي بصورة العلم به؛ لأنّ هذا إنّما يتمّ لو كان الحكم الظاهري والواقعي في عرض واحد، وواردين على موضوع واحد، وأمّا مع تأخّر الحكم الظاهريّ عن الواقعي برتبتين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نفس الحكم الواقعي، والثانية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التقييد أو التخصيص؛ لأنّ الموضوع في أحدهما هو الشكّ في موضوع الآخر، فهما داخلان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التقييد أو التخصيص مستلزم للدور؛ لأنّ الحكم بوجوب الصلاة مثلاً لو كان مقيّداً بصورة العلم به يلزم توقّف الحكم على العلم به، ولا ريب في أنّ العلم بالحكم أيضاً متوقّف على الحكم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إنّما اُنشئ مطلقاً من غير تقييد بالعلم والجهل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معنى إطلاقه أنّ المشكوك والمعلوم قد تعلّقت بهما إرادة الآمر، بل معناه أنّ الآمر أنشأ الحكم عارياً عن هذه 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يريد انبعاث المكلّف منه إلّا في ظرف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إرادة انبعاثه في صورة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لقصور في ناحية الحاكم، بل القصور يكون في ناحية الحكم وهو في سلسلة علل الانبعاث، فإنّ الحكم لا يمكن أن يكون علّة لانبعاث المكلّف وحصول إرادة الفعل في نفسه إلّا في صورة علمه بالحكم، فالقصور راجع إلى ضيق دائرة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الآمر انبعاث المأمور في جميع الأحوال فلابدّ له من التمسّك بأمر آخر يتعلّق بموضوع يكون دائم الموافقة أو غالب الموافقة مع الواقع،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 وجوب شيء فأت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ينبعث العبد من الأمر الأوّل في حال الجهل أيضاً لاحتمال وجود الأمر، فلا يحتاج الآمر إلى أمر آخر غير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انبعاثه على هذا لا يكون من الأمر، بل يكون من احتمال وجود الأمر، فحال وجود الأمر الأوّل وعدمه سواء في انبعاث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قلناه من إنشاء الحكم غير مقيّد بالعلم والجهل، وعدم انبعاث العبد إلّا إذا كان عالماً بالحكم، يمكّنك حينئذٍ أن تجمع بين الحكمين الواقعي والظاهريّ، بأن يكون الحكم الواقعي بالنسبة إلى الجاهل أو المضطرّ متوقّفاً في مرتبة الإنشاء وعدم وصوله إلى مرتبة الفعلية، وإنّما الفعلي في حقّه هو الحكم الظاهري، وبذلك يرتفع التنافي بين الحكمين في حقّ شخص واحد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على 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فعليّة الحكم الواقعي في ظرف الشكّ، وعذرية الحكم الظاهري في صورة الخطأ، وكونه ترخيصاً للمكلّف في هذه الصورة</w:t>
      </w:r>
      <w:r>
        <w:rPr>
          <w:rFonts w:eastAsia="Amiri" w:cs="Amiri" w:ascii="Amiri" w:hAnsi="Amiri"/>
          <w:color w:val="111111"/>
          <w:sz w:val="28"/>
          <w:szCs w:val="28"/>
          <w:rtl w:val="true"/>
          <w:lang w:bidi="ar-SA"/>
        </w:rPr>
        <w:t xml:space="preserve">. </w:t>
      </w:r>
      <w:bookmarkStart w:id="224" w:name="pg14725_159715"/>
    </w:p>
    <w:p>
      <w:pPr>
        <w:pStyle w:val="BookText"/>
        <w:rPr/>
      </w:pPr>
      <w:bookmarkEnd w:id="22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هذا التحقيق أوضح من أن يخفى على مثله؛ لأنّ التنافي بين الحكم الظاهري والحكم الواقعي مع بقاء فعليته كالنار على المنار ولو فسّرنا الحكم الظاهري بالترخيص في ترك الجزء أو الشرط في صورة الشكّ، لأنّ الترخيص منافٍ للبعث الفعلي نحو الفعل، كما أنّ الزجر عنه ينافي البعث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ممّا ذكرناه لحلّ التنافي من اختصاص فعلية الحكم الواقعي بالعالم، هذا</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597528_730472459"/>
      <w:bookmarkStart w:id="226" w:name="_Toc79"/>
      <w:bookmarkEnd w:id="225"/>
      <w:r>
        <w:rPr>
          <w:rtl w:val="true"/>
        </w:rPr>
        <w:t>إشكال التصويب</w:t>
      </w:r>
      <w:bookmarkEnd w:id="226"/>
    </w:p>
    <w:p>
      <w:pPr>
        <w:pStyle w:val="BookText"/>
        <w:rPr/>
      </w:pPr>
      <w:r>
        <w:rPr>
          <w:rFonts w:ascii="Amiri" w:hAnsi="Amiri" w:eastAsia="Amiri" w:cs="Amiri"/>
          <w:color w:val="111111"/>
          <w:sz w:val="28"/>
          <w:sz w:val="28"/>
          <w:szCs w:val="28"/>
          <w:rtl w:val="true"/>
          <w:lang w:bidi="ar-SA"/>
        </w:rPr>
        <w:t>وأمّا الإشكال بأنّ الذهاب إلى الإجزاء في مسألتنا هذه موجب للتصويب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جوابه بعد ذكر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التخطئة والتصويب من المسائل المذكورة في الكتب الكلامية من أوائل ظهور علم الكلام، وكذلك الكتب الاُصولية من زمن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من صنّف في الاُصول كتاباً مفصّلاً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صنّف فيه اُستاذه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المختصر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يكون لله تعالى بعدد آراء المجتهدين أحكام مختلفة حتى يكون كلّهم مصيبين أم لا؟ بل يكون حكم الله في حقّ الجميع واحداً ولا يكون المصيب من الآراء غير رأي واحد، فكلّ من كان رأيه مخالفاً لذلك الرأي يكون مخطئاً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القائلون بالتخطئة بأنّ المخطئ معذور أم لا؟ ونقل عن بعض معتزلة بغداد الذهاب إلى فسق المخطئ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الأكثر إلى معذوريّته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يظهر لك عدم وجود الإجماع من جميع الاُمّة على بطلان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إجماع الإمامية، فمن الواضح أنّ حجّية إجماعهم إنّما تكون من جهة </w:t>
      </w:r>
    </w:p>
    <w:p>
      <w:pPr>
        <w:pStyle w:val="BookText"/>
        <w:rPr/>
      </w:pPr>
      <w:r>
        <w:rPr>
          <w:rFonts w:ascii="Amiri" w:hAnsi="Amiri" w:eastAsia="Amiri" w:cs="Amiri"/>
          <w:color w:val="111111"/>
          <w:sz w:val="28"/>
          <w:sz w:val="28"/>
          <w:szCs w:val="28"/>
          <w:rtl w:val="true"/>
          <w:lang w:bidi="ar-SA"/>
        </w:rPr>
        <w:t>أنّهم أصحاب النصّ، بمعنى أنّهم لا يقولون ولا يفتون بمقتضى عقولهم والاستحسانات، كما يعملون أصحاب القياس في الأحكام الشرعية، فهم معتقدون أنّ النصّ الصادر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كالنصّ الصادر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بمقتضى النصوص المعتبرة، منها حدّيث الثقلين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أي حجّية أقوالهم وآرائهم، غير الخلافة والرئاسة العامّة التي تدّعي الشيعة أنّها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ولو لم نقل بذلك فلابدّ من القول بحجّية آرائهم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الحديث الشريف المذكور وأمثاله</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ثبت إجماع الإماميّة على مسألة وتوافقهم عليها خلفاً عن سلف مع علمنا بأنّهم لا يقولون من عند أنفسهم ولا يتّبعون مقتضى رأيهم ولا يفتون إلّا بما عن النبيّ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فنكشف من ذلك قول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ومطابقته لما أجمعوا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هذا الإجماع لم يقم في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المتکلّمين من المتقدّمين والمتأخّرين من الإمامية على بطلان التصويب</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ترى غير الإجماع المصطلح المعلوم حجّیته عندنا وإن كان للمتكلمين على بطلان التصويب دلائل قطعية بأنّ حكم الله في حقّ الجاهل والعالم على حدّ سواء، ولكن أنّى هذا من الإجماع المصطلح، فلا يمكن للخصم أن يتمسّك به لردّ ما اخترناه من أنّه يوجب التصويب المجمع على بطلانه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مختارنا ليس من التصويب الّذي قد اُدّعي الإجماع على بطلانه؛ لأنّا نقول بأنّ الحكم الواقعي مطلق وغير مقيّد بصورة العلم والجهل، بل تقيّده بذلك ممتنع، لأنهّ مستلزم للدور، ولكن الشارع الحاكم حيث يرى عدم إمكان تحريك </w:t>
      </w:r>
    </w:p>
    <w:p>
      <w:pPr>
        <w:pStyle w:val="BookText"/>
        <w:rPr/>
      </w:pPr>
      <w:r>
        <w:rPr>
          <w:rFonts w:ascii="Amiri" w:hAnsi="Amiri" w:eastAsia="Amiri" w:cs="Amiri"/>
          <w:color w:val="111111"/>
          <w:sz w:val="28"/>
          <w:sz w:val="28"/>
          <w:szCs w:val="28"/>
          <w:rtl w:val="true"/>
          <w:lang w:bidi="ar-SA"/>
        </w:rPr>
        <w:t>الجاهل بسبب الأمر وعدم انبعاثه من ذلك الحكم المطلق، فلا يريد انبعاثه من الحكم إلّا في صورة علمه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فإنشاء الحكم غير مقيّد بصورة العلم والجهل، ولكنّ الحكم حيث ينشأ لأن يكون محرّكاً للمكلّف وباعثاً له نحو الفعل؛ فلا يمكن أن يكون علّة لانبعاث الجاهل، فلابدّ للآمر أن يريد بذلك الحكم انبعاث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صدور الفعل من الجميع فعليه أن يتوصّل إلى مراده بإلقاء خطاب آخر يكون متوجّهاً إلى المكلّف في ظرف الشكّ والجهل بإيجاب الاحتياط والإتيان بجميع المحتملات، وحيث إنّ ذلك موجب لاختلال النظام من جهة العسر الشديد، فله أن يوسّع دائرة المأمور به بتوسّط خطاب آخر في ظرف الجهل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الخطاب دليلاً على عدم الفرق بين العالم والجاهل بالنسبة إلى حكم الله الواقعي، فإنّ مقتضى الجمع بين هذا الخطاب ودليل أصل التكليف أنّ المأمور به هو طبيعة الصلاة وعنوانها إلّا أنّ لها فرداً بحسب حال الاختيار والعلم وهو الصلاة الواجدة لجميع الأجزاء والشرائط وفرداً بحسب حال الاضطرار أو الشكّ وهو الصلاة الفاقدة للسورة مثلاً، فكما أنّ الأوّل يكون موجباً للإجزاء فليكن الثاني أيضاً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کلّ حال لا مانع من القول بإجزاء المأمور به بالأمر الظاهري بحسب مقام الثبوت كما أنّه لا إشكال فيه بحسب مقام الإثبات أيضاً، وقد ظهر وجهه ممّا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في بعض الأذهان من تفويت المصلحة في صورة تأدية الحكم الظاهري إلى عدم جزئية شيء مع كونه جزءً للمأمور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فيمكن أن يقال في مقام رفعه بأنّ المصلحة كما يمكن أن تكون في ذات المأمور به يمكن أن تحصل فيه بسبب تعلّق الأمر به، فأمر الشارع مثلاً بالصلاة المرکّبة من القيام </w:t>
      </w:r>
    </w:p>
    <w:p>
      <w:pPr>
        <w:pStyle w:val="BookText"/>
        <w:rPr/>
      </w:pPr>
      <w:r>
        <w:rPr>
          <w:rFonts w:ascii="IRNazanin" w:hAnsi="IRNazanin" w:eastAsia="IRNazanin"/>
          <w:color w:val="111111"/>
          <w:sz w:val="28"/>
          <w:sz w:val="28"/>
          <w:szCs w:val="28"/>
          <w:rtl w:val="true"/>
          <w:lang w:bidi="fa-IR"/>
        </w:rPr>
        <w:t>والسجود والركوع والتشهّد وغيرها يكون موجباً لحصول مصلحة في الصلاة، كذلك أمره بالصلاة المركّبة من القيام والسجود والركوع غير التشهّد مثلاً، سبب لحصول المصلحة المقصودة منها، ففي کلّ من الصورتين يمكن القول بعدم المصلحة إذا لم يتعلّق الأمر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نتصوّر معنىً للمصلحة في هذه الموارد إلّا حصول التعبّد وإطاعة المولى، وهذا كما يمكن أن يحصل بإتيان الصلاة في الصورة الاُولى، كذلك لا مانع من حصوله في الصورة الثانية أيضاً، وهذا معنى إيجاد الأمر المصلحة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تلخّص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صار كلام المتقدّمين كالعلّامة والمحقّق وغيرهما موجباً لتوهّم تعدّد المأمور به في حال الاضطرار وفي حال الشكّ والجهل ولذلك ذهبوا إلى عدم الإجزاء إلّا في بعض الصور، ولكنّك بعد الإحاطة بما تلوناه عليك وبعد التدبّر في كلماتهم تعرف أنّ مرادهم هو كون المكلّف به في جميع الموارد واحداً إلّا أنّ له أفراداً متعدّدة، فالمكلّف إذا أتى بما هو فرد للمأمور به أجزأ عنه، سواء كان ذلك الفرد فرداً له في حال الاضطرار أو الاختيار أو في حال العلم أو الجهل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فمرادهم من الإجزاء أنّ المأمور قد أتى بما هو فرد للطبيعة المأمور بها، لأنّ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ما شككت فيه ممّا قد مضى فأمضه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أنّ الصلاة المأتيّ بها في جميع هذه الأحوال ولو كانت فاقدةً لجزءٍ أو شرطٍ هي فرد للصلاة المأمور بها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مبحث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خير خلقه أجمعين محمّد وآله الطاهرين، ولعنة الله على أعدائهم أجمعين</w:t>
      </w:r>
      <w:r>
        <w:rPr>
          <w:rFonts w:eastAsia="Amiri" w:cs="Amiri" w:ascii="Amiri" w:hAnsi="Amiri"/>
          <w:color w:val="111111"/>
          <w:sz w:val="28"/>
          <w:szCs w:val="28"/>
          <w:rtl w:val="true"/>
          <w:lang w:bidi="ar-SA"/>
        </w:rPr>
        <w:t xml:space="preserve">. </w:t>
      </w:r>
      <w:bookmarkStart w:id="227" w:name="pg14725_159720"/>
    </w:p>
    <w:p>
      <w:pPr>
        <w:pStyle w:val="Heading3"/>
        <w:numPr>
          <w:ilvl w:val="2"/>
          <w:numId w:val="1"/>
        </w:numPr>
        <w:rPr/>
      </w:pPr>
      <w:bookmarkStart w:id="228" w:name="__RefHeading___Toc597530_730472459"/>
      <w:bookmarkStart w:id="229" w:name="_Toc80"/>
      <w:bookmarkEnd w:id="227"/>
      <w:bookmarkEnd w:id="228"/>
      <w:r>
        <w:rPr>
          <w:rtl w:val="true"/>
        </w:rPr>
        <w:t>الفصل الرابع</w:t>
      </w:r>
      <w:r>
        <w:rPr>
          <w:rtl w:val="true"/>
        </w:rPr>
        <w:t xml:space="preserve">: </w:t>
      </w:r>
      <w:r>
        <w:rPr>
          <w:rtl w:val="true"/>
        </w:rPr>
        <w:t>في مقدّمة الواجب</w:t>
      </w:r>
      <w:bookmarkEnd w:id="229"/>
    </w:p>
    <w:p>
      <w:pPr>
        <w:pStyle w:val="Heading4"/>
        <w:numPr>
          <w:ilvl w:val="3"/>
          <w:numId w:val="1"/>
        </w:numPr>
        <w:rPr/>
      </w:pPr>
      <w:bookmarkStart w:id="230" w:name="__RefHeading___Toc597532_730472459"/>
      <w:bookmarkStart w:id="231" w:name="_Toc81"/>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وعلی الثاني، فلا إشکال لأنّها مأخوذة من مقدّمة الجیش وهي علی الظاهر طائفة من الجیش تقدّم في المسیر لیکون عیوناً لهم من الأعداء، فیکون التفعیل للتعدية، لأنّهم قدّموهم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التاء فیها للتأنیث من حیث اعتمادها علی موصوف مؤنّث کما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باقیة، وساریة، وباغیة، وطاغیة لاعتمادها علی النفس المحذوفة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للنقل کما توهّم لعدم ثبوت النقل أوّلاً، وعدم ثبوتها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المنساق منها عرفاً واصطلاحاً وإن کان مختلفاً، فإنّ المراد منها اصطلاحاً أخصّ ممّا هو المراد منها عرفاً، إذ لا یلاحظ الارتباط بین المقدّم والمؤخّر في العرف، وفي الاصطلاح لابدّ من ملاحظة الارتباط والتوقّف بینهما، فوجود زید وإن کان سابقاً علی وجود عمرو ولا یکون مقدّمة لوجود عمرو اصطلاحاً إذا لم یتوقّف وجوده علیه ویکون مقدّماً علیه لغة وعرفاً، إلّا أنّ مجرّد الاختلاف لا یقضي بالنقل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فلما قرّر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فالمقدّمة بحسب مصطلح الاُصولیین عبارة عمّا یتوقّف علیه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والمناسبة بین المعنیین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الکلانتري الطهراني، مطارح الأنظار، ص</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p>
    <w:p>
      <w:pPr>
        <w:pStyle w:val="Heading4"/>
        <w:numPr>
          <w:ilvl w:val="3"/>
          <w:numId w:val="1"/>
        </w:numPr>
        <w:rPr/>
      </w:pPr>
      <w:bookmarkStart w:id="232" w:name="__RefHeading___Toc597534_730472459"/>
      <w:bookmarkStart w:id="233" w:name="_Toc82"/>
      <w:bookmarkEnd w:id="232"/>
      <w:r>
        <w:rPr>
          <w:rtl w:val="true"/>
        </w:rPr>
        <w:t>تحرير عنوان النزاع</w:t>
      </w:r>
      <w:bookmarkEnd w:id="23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عنوان النزاع في مقدّمة الواجب في كلمات القدماء من </w:t>
      </w:r>
      <w:bookmarkStart w:id="234" w:name="pg14725_159721"/>
    </w:p>
    <w:p>
      <w:pPr>
        <w:pStyle w:val="BookText"/>
        <w:rPr/>
      </w:pPr>
      <w:bookmarkEnd w:id="234"/>
      <w:r>
        <w:rPr>
          <w:rFonts w:ascii="IRNazanin" w:hAnsi="IRNazanin" w:eastAsia="IRNazanin"/>
          <w:color w:val="111111"/>
          <w:sz w:val="28"/>
          <w:sz w:val="28"/>
          <w:szCs w:val="28"/>
          <w:rtl w:val="true"/>
          <w:lang w:bidi="fa-IR"/>
        </w:rPr>
        <w:t>الاُصوليين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الآمر إذا أمر بشيءٍ وكانت له مقدّمات بها يحصل ذلك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هذه المقدّمات واقعةٌ في طريقه وتكون من أجزاء علّة حصوله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يلزم من أمره هذا، الأمر بتلك المقدّمات؟ بحيث لو كانت لفعل مقدّماتٌ كثيرةٌ تكون کلّ واحدة منها واجبة مضافاً إلى وجوب هذا الفعل أو لا؟</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هذا لا يكون النزاع فرعياً، بل لأنّه يرجع إلى وجود الملازمة بين وجوب شيءٍ ووجوب مقدّماته لا يكون إلّا اُصوليّاً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رأى المتأخّرون أنّ الالتزام بوجوب جميع المقدّمات في عرض وجوب ذي المقدّمة ممّا لا ينبغي الذهاب إليه قسّموا الواجب إلى النفسي والغيري تارةً، وإلى الأصلي والتبعي 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وأثبتوا للمقدّمة نحواً من الوجوب المساوق مع القول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تطويل البحث في المقدّمة كما هو دأب المتأخّرين قليل الجدوى إلّا أنّ الاقتفاء لأثرهم لمّا لم يكن خالياً عن كثير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 المباحث الّتي تعرضوا لها من حيث هي تعدّ من المباحث العلمية المفيدة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طيّ المقال وتركها، فعلينا أن نسلك سبيلهم بحسب الوسع بعون الله تعالى، وقبل الخوض في المقصود ينبغي تقديم اُمور</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597536_730472459"/>
      <w:bookmarkStart w:id="236" w:name="_Toc83"/>
      <w:bookmarkEnd w:id="235"/>
      <w:r>
        <w:rPr>
          <w:rtl w:val="true"/>
        </w:rPr>
        <w:t>الأمر الأوّل</w:t>
      </w:r>
      <w:r>
        <w:rPr>
          <w:rtl w:val="true"/>
        </w:rPr>
        <w:t xml:space="preserve">: </w:t>
      </w:r>
      <w:r>
        <w:rPr>
          <w:rtl w:val="true"/>
        </w:rPr>
        <w:t>ليست المسألة اُصولية</w:t>
      </w:r>
      <w:bookmarkEnd w:id="23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ممّا ذكرناه في موضوع علم الاُصول</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ليست اُصولية، وإنّما هي من المبادئ الأحكامية، فلا حاجة لإعادة الكلام فيها</w:t>
      </w:r>
      <w:r>
        <w:rPr>
          <w:rFonts w:eastAsia="Amiri" w:cs="Amiri" w:ascii="Amiri" w:hAnsi="Amiri"/>
          <w:color w:val="111111"/>
          <w:sz w:val="28"/>
          <w:szCs w:val="28"/>
          <w:rtl w:val="true"/>
          <w:lang w:bidi="ar-SA"/>
        </w:rPr>
        <w:t xml:space="preserve">. </w:t>
      </w:r>
      <w:bookmarkStart w:id="237" w:name="pg14725_159722"/>
    </w:p>
    <w:p>
      <w:pPr>
        <w:pStyle w:val="Heading4"/>
        <w:numPr>
          <w:ilvl w:val="3"/>
          <w:numId w:val="1"/>
        </w:numPr>
        <w:rPr/>
      </w:pPr>
      <w:bookmarkStart w:id="238" w:name="__RefHeading___Toc597538_730472459"/>
      <w:bookmarkStart w:id="239" w:name="_Toc84"/>
      <w:bookmarkEnd w:id="237"/>
      <w:bookmarkEnd w:id="238"/>
      <w:r>
        <w:rPr>
          <w:rtl w:val="true"/>
        </w:rPr>
        <w:t>الأمر الثاني</w:t>
      </w:r>
      <w:r>
        <w:rPr>
          <w:rtl w:val="true"/>
        </w:rPr>
        <w:t xml:space="preserve">: </w:t>
      </w:r>
      <w:r>
        <w:rPr>
          <w:rtl w:val="true"/>
        </w:rPr>
        <w:t>أقسام المقدّمة</w:t>
      </w:r>
      <w:bookmarkEnd w:id="239"/>
    </w:p>
    <w:p>
      <w:pPr>
        <w:pStyle w:val="Heading5"/>
        <w:numPr>
          <w:ilvl w:val="4"/>
          <w:numId w:val="1"/>
        </w:numPr>
        <w:rPr/>
      </w:pPr>
      <w:bookmarkStart w:id="240" w:name="__RefHeading___Toc597540_730472459"/>
      <w:bookmarkStart w:id="241" w:name="_Toc85"/>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بدأ الاُصوليون في طرح هذا البحث بذكر أقسام المقدّمة، ولعلّه لذكرها في عنوان المسألة بأنّ المقدّمة واجبة أم لا؟ فتعرّضوا أوّلاً لبيان معنى المقدّمة وأقسامها، ثم لبيان أقسام الواجب، ثم دخلوا في أصل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 في مقام التسمية تسميتها بالمتقدّمة، لأنّ مرادهم بالمقدّمة ما لها تقدّم على شيء آخر، إلّا أنّه يمكن أن تكون تسميتها بالمقدّمة لأجل الإشارة إلى أنّ أصل ذاتها موجب للتقدّم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تنقسم المقدّمة إلى أقسام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الداخلية والخارجية</w:t>
      </w:r>
    </w:p>
    <w:p>
      <w:pPr>
        <w:pStyle w:val="BookText"/>
        <w:rPr/>
      </w:pPr>
      <w:r>
        <w:rPr>
          <w:rFonts w:ascii="IRNazanin" w:hAnsi="IRNazanin" w:eastAsia="IRNazanin"/>
          <w:color w:val="111111"/>
          <w:sz w:val="28"/>
          <w:sz w:val="28"/>
          <w:szCs w:val="28"/>
          <w:rtl w:val="true"/>
          <w:lang w:bidi="fa-IR"/>
        </w:rPr>
        <w:t>والمراد بالاُولى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المأخوذة في ماهية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الخارجة عن ماهيته ممّا يتوقّف وجود ذي المقدّمة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استشكل في مقام تصوير المقدّمات الداخلية بأنّ المقدّمية نسبة متضایفة محتاجة إلى طرفين أحدهما المقدّمة والآخر ذي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ذى المقدّمة إلى المقدّمة إضافة لها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 إليه وهو المقدّمة، والمحتاج وهو ذو المقدّمة، فلا يعقل أن تكون أجزاء المرکّب مقدّمة للمركّب والحال أنّه ليس إلّا نفس الأجزاء بأسرها وإلّا لزم احتياج الشيء في الوجود إلى نفسه</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هذا الإشكال مأخوذ من الإشكال المعروف من أهل المعقول بالنسبة </w:t>
      </w:r>
    </w:p>
    <w:p>
      <w:pPr>
        <w:pStyle w:val="BookText"/>
        <w:rPr/>
      </w:pPr>
      <w:r>
        <w:rPr>
          <w:rFonts w:ascii="Amiri" w:hAnsi="Amiri" w:eastAsia="Amiri" w:cs="Amiri"/>
          <w:color w:val="111111"/>
          <w:sz w:val="28"/>
          <w:sz w:val="28"/>
          <w:szCs w:val="28"/>
          <w:rtl w:val="true"/>
          <w:lang w:bidi="ar-SA"/>
        </w:rPr>
        <w:t>إلى العلّة التامّة،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 المعلول مغاير لعلّته وممتاز عنها فلا يعقل اتّحادهما معاً، والحال أنّ المادّة والصورة من أجزاء العلّة وهما متّحدتان مع المعلول بل عينه، فيلزم تقدّم الشيء وتوقّفه على نفسه، وهذا هو الدور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المقدّمة ليست إلّا نفس الأجزاء بالأسر وهي الأجزاء الملحوظة من حيث التألّف والاجتماع بلا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عدم الاعتبار لا اعتبار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بالحمل الأوّلي غير مجتمعة ولا مؤتلفة، وتكون بالحمل الشائع مجتمعة ومؤتلفة في مقابل الأجزاء الملحوظة بشرط الاجتماع والتألّف والتركّب الحقيقي أو الاعتباري وهو ذو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المقدّمة تكون کلّ فرد فرد من الأجزاء كالتكبير والقراءة والركوع، فالتكبير مقدّمة والقراءة مقدّمة والركوع 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الجزء مقدّمة وذلك الجزء الآخر أيضاً مقدّمة وهكذا، فجميع الأجزاء تكون مقدّمة ويعود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الأجزاء على هذا مقدّمات، لا 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المرکّبات الاعتبارية يتعلّق لحاظ الآمر بجميع الأجزاء ويعتبرها واحداً، ثم يأمر المكلّف بإتيان هذا الواحد الاعتباري، فيكون التكبير مقدّمةً له والركوع مقدّمة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من ذلك كون جميع الأجزاء مقدّمةً، بل كون الأجزاء مقدّماتٍ، وذو المقدّمة هذه المقدمات الّتي لها وحدة اعتبارية من جهة أنّ الآمر لاحظها واعتبرها واحداً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ما في كلام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المقدّمة نفس الأجزاء بالأسر، وذو المقدّمة هو الأجزاء بشرط الاجتماع، فالمغايرة حاصلة بينهما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 المغايرة بين المقدّمة وذيها لا تكون اعتبارية بل تكون حقيقية وما أفاده كافٍ في دفع الإشكال لو كانت المغايرة بينهما اعتبارية،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الوجوب المتعلّق بکلّ جزء من الأجزاء، أي المقدّمات الداخلية، فلا ريب في نفسيته، وذلك لأنّ المرکّب إذا كان واجباً بالوجوب النفسي فكلّ جزء من أجزائه يكون واجباً كذلك أيضاً لا محالة وملوّناً بهذا اللون، لأنّ المرکّب ليس إلّا تلك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يبقى بعد كون کلّ جزء من أجزاء المرکّب واجباً بوجوبه النفسي مجالٌ للوجوب الغيري؛ إذ الوجوب إنّما يترشّح من ذي المقدّمة إلى المقدّمة إذا لم تكن المقدّمة واجبة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يظهر فساد القول بالوجوب النفسي والوجوب الغيري معاً</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أضعف الاحتمالات في المقام احتمال وجوب الأجزاء بالوجوب الغيري، لأنّ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واجبة كذلك لزم أن لا يكون لنا واجب بالوجوب النفسي، فكيف يتولّد منه ذلك الوجوب الغيري؟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 العادية والشرعية</w:t>
      </w:r>
    </w:p>
    <w:p>
      <w:pPr>
        <w:pStyle w:val="BookText"/>
        <w:rPr/>
      </w:pPr>
      <w:r>
        <w:rPr>
          <w:rFonts w:ascii="Amiri" w:hAnsi="Amiri" w:eastAsia="Amiri" w:cs="Amiri"/>
          <w:color w:val="111111"/>
          <w:sz w:val="28"/>
          <w:sz w:val="28"/>
          <w:szCs w:val="28"/>
          <w:rtl w:val="true"/>
          <w:lang w:bidi="ar-SA"/>
        </w:rPr>
        <w:t>أمّا المقدّمة العقلية،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يمتنع وجود ذيها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الشرعية، فقد توهّم أنّها كالطهارة بالنسبة إلى الصلاة، فإنّ الصلاة بنفسها قابلة للتحقق والوجود ولو بدون الطهارة، إلّا أنّ الشارع لمّا جعل الطهارة شرطاً لها فلا تتحقق شرعا إلّا بها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أن تنال يد الجعل المقدّمية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للشارع أن يتصرّف في مقدّمية شيءٍ لشيء بجعله مقدّمة له أو نفيها عنه، فلو كان شيء مشروطاً بشيء واقعاً فلا ينقلب عمّا هو عليه بسبب تصرف الشارع فيه، فإلغاؤه تلك الشرطية لا يصير سبباً لحصوله من دون ذلك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للشارع أن يأمر بعنوانٍ يصدق على هذه الأفعال الخارجية المخصوصة الّتي من ضمنها الطهارة فلا يصدق على غيرها، من غير أن يأخذ شيئاً شرطاً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انطباق عنوان المأمور به على تلك الأفعال من غير طهارة محفوظ وباقٍ على حاله من دون حاجة إلى اشتراط شيء فيه أو جعله مقدّمة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تقييد المأمور به بقيد أو شرط شرعاً بحيث يستحيل تحقّقه بدونه، فهو راجع إلى القسم الأوّل أي المقدّمة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 حال ليس للمقدّمة الشرعية معنى محصّل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العادية، فقد توهّم أنّها كالصعود على السطح فإنّه لا يمكن عادة إلّا بنصب السلّم وإن كان يمكن عقلاً بالطيران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لأنّ الصعود على السطح بالنسبة إلى غير المتمكن من الطيران ممتنع عقلاً إلّا بتوسّط نصب السلّم وأشباهه، فهي راجعة إلى العقلية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الوجود، والصحّة، والوجوب، والعلم</w:t>
      </w:r>
    </w:p>
    <w:p>
      <w:pPr>
        <w:pStyle w:val="BookText"/>
        <w:rPr/>
      </w:pPr>
      <w:r>
        <w:rPr>
          <w:rFonts w:ascii="Amiri" w:hAnsi="Amiri" w:eastAsia="Amiri" w:cs="Amiri"/>
          <w:color w:val="111111"/>
          <w:sz w:val="28"/>
          <w:sz w:val="28"/>
          <w:szCs w:val="28"/>
          <w:rtl w:val="true"/>
          <w:lang w:bidi="ar-SA"/>
        </w:rPr>
        <w:t>أما مقدّمة الوجود، فهي ما يتوقّف عليها وجود ذيها بمعنى استحالة وجوده إلّا في ظرف وجودها كنصب السلّم بالنسبة إلى الكون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الصحّة، فهي الّتي يمكن وجود ذيها بدونها لكن صحّته متوقّفة عليها، كالوضوء بالنسبة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الوجوب، فهي ما يتوقّف عليها وجوب ذيها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مقدّمة العلم، فهي ما يتوقّف عليها العلم بحصول الواجب، كإدخال شيءٍ أزيد ممّا بين قصاص الشعر وطرف الذقن في غسل الوجه طولاً، وشيء أزيد ممّا دارت عليه الإبهام والوسطى عرضاً لتحصيل العلم بغسل المقدار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وكالوضوء من الإناءين المعلوم كون أحدهما مضافاً لتحصيل العلم بحصول الوضوء بالماء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عدم وجود فائدة في هذا التقسيم؛ وذلك لأنّ مقدّمة العلم لا تكون ممّا يتوقّف عليها وجود الواجب، فلا يمكن ترشّح الوجوب عليها من قبل وجوب ذيها؛ لأنّ من الممكن الوضوء من أحد الإناءين المشتبهين واتّفاق كونه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الوضوء منهما لا يكون من جهة المقدّمية المقصودة، بل من باب حكم العقل بالوضوء منهما إرشاداً لتحصيل العلم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الوجوب، فخارجة عن محلّ النزاع أصلاً؛ لأنّ ذي المقدمة لا يتصف بالوجوب قبل وجودها حتى يترشّح عليها وجوبه، وبعد وجودها لا يعقل ترشّح الوجوب عليها، لأنّه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مقدّمة الصحّة، فإن قلنا في باب الصحيح والأعمّ بوضع ألفاظ العبادات للصحيح فلا ريب في رجوعها إلى مقدّمة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قلنا بوضعها للأعمّ فالمقدّمة تكون مقدّمة لوجود الواجب بالحمل الشائع، فلا يتحقّق الواجب بدونها، فترجع بناءً على الأعمّ أيضاً إلى مقدّمة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والمقارنة والمتأخّرة</w:t>
      </w:r>
    </w:p>
    <w:p>
      <w:pPr>
        <w:pStyle w:val="BookText"/>
        <w:rPr/>
      </w:pPr>
      <w:r>
        <w:rPr>
          <w:rFonts w:ascii="Amiri" w:hAnsi="Amiri" w:eastAsia="Amiri" w:cs="Amiri"/>
          <w:color w:val="111111"/>
          <w:sz w:val="28"/>
          <w:sz w:val="28"/>
          <w:szCs w:val="28"/>
          <w:rtl w:val="true"/>
          <w:lang w:bidi="ar-SA"/>
        </w:rPr>
        <w:t>تنقسم المقدّمة بتقسيم آخر إلى المقدّمة الحاصلة قبل وجود ذيها، وإلى المقدّمة المقارنة، له وإلى المقدّمة المتأخّرة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المقرّر في محلّه عدم إمكان تقدّم المعلول على العلّة لا رتبة ولا زماناً بل اللازم وجوب تقدّمها على المعلول تقدّماً طبعياً أشكل الأمر في المتأخّرة بل في المقدّمة المتصرّمة حين وجود ذيها أيضاً؛ لأنّ من الواضح لزوم تقارن العلّة والمعلول زماناً في الوجود وإلّا فتبطل العلية والمعلولية والمسانخة بينهما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 في الكفاية في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تقسيمه الموارد الّتي توهّم انخرام </w:t>
      </w:r>
    </w:p>
    <w:p>
      <w:pPr>
        <w:pStyle w:val="BookText"/>
        <w:rPr/>
      </w:pPr>
      <w:r>
        <w:rPr>
          <w:rFonts w:ascii="Amiri" w:hAnsi="Amiri" w:eastAsia="Amiri" w:cs="Amiri"/>
          <w:color w:val="111111"/>
          <w:sz w:val="28"/>
          <w:sz w:val="28"/>
          <w:szCs w:val="28"/>
          <w:rtl w:val="true"/>
          <w:lang w:bidi="ar-SA"/>
        </w:rPr>
        <w:t xml:space="preserve">القاعدة العقلية فيها إلى ما كان المتقدّم أو المتأخّر شرطاً للتكليف، وإلى ما كان شرطاً للوضع، وإلى ما كان شرطاً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شيءٍ شرطاً للتكليف متقدّماً عليه أو متأخّراً عنه، مثل القدرة على المأمور به حين الفعل، ليس معناه كون وجوده الخارجي شرطاً، بل المراد لحاظه ووجوده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فالآمر في مقام التكليف إذا لاحظ قدرة المكلّف حين الإتيان بالفعل صحّ منه التكليف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التكليف متقدّماً كان أو متأخّراً أو مقارناً ليس إلّا لحاظه ووجوده الذهني المقارن مع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الشيء شرطاً للمأمور به، فليس معناه إلّا أنّ الآمر يعتبر وينتزع بسبب إضافة المأمور به إلى ذلك الشيء وتعقّب ذلك الشرط له عنواناً منه يكون بذلك العنوان حسناً ومتعلّقاً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بالنسبة إلى الوضع، كالإجازة بالنسبة إلى العقد الفضولي فإنّ معنى شرطيتها له ليس إلّا أنّ لحاظها متأخّراً عنه موجب لصحّة اعتبار الملكية وانتزاعها 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تحقيق الحقّ في المقام فسيجيء في نهاية البحث عن التقسيم الآتي للمقدّمة، إن شاء الله تعالى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تقسيمها إلى السبب، والشرط، وعدم المانع، والمُعِدّ </w:t>
      </w:r>
      <w:bookmarkStart w:id="242" w:name="pg14725_159728"/>
    </w:p>
    <w:p>
      <w:pPr>
        <w:pStyle w:val="BookText"/>
        <w:rPr/>
      </w:pPr>
      <w:bookmarkEnd w:id="242"/>
      <w:r>
        <w:rPr>
          <w:rFonts w:ascii="Amiri" w:hAnsi="Amiri" w:eastAsia="Amiri" w:cs="Amiri"/>
          <w:color w:val="111111"/>
          <w:sz w:val="28"/>
          <w:sz w:val="28"/>
          <w:szCs w:val="28"/>
          <w:rtl w:val="true"/>
          <w:lang w:bidi="ar-SA"/>
        </w:rPr>
        <w:t>قسّموا المقدّمة بلحاظ آخر إلى السبب، والشرط، وعدم المانع، والمعدّ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وجوده الوجود و من عدمه العدم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عدمه عدم ذي المقدّمة، ولا يلزم من وجوده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وجوده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وجوده وعدمه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الشيء مؤثّراً في وجود شيءٍ آخر، وكان منه وجود ذلك الشيء، نسمّيه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وجوده موجباً لحصول قابلية الوجود للشيء، نسمّيه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عدمه موجباً لحصول تلك القابلية، نسمّيه بالمانع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فعدمه مقدّمة لحصول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وجوده وعدمه موجباً لهذه القابلية كالأقدام بالنسبة إلى الكون في المسجد، نسمّيه بالمعدّ</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597542_730472459"/>
      <w:bookmarkStart w:id="244" w:name="_Toc86"/>
      <w:bookmarkEnd w:id="243"/>
      <w:r>
        <w:rPr>
          <w:rtl w:val="true"/>
        </w:rPr>
        <w:t>حقيقة المعدّ، وعدم المانع، والسبب</w:t>
      </w:r>
      <w:bookmarkEnd w:id="24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مسلك أهل المعقول يكون المعدّ وعدم المانع راجعاً إلى الشرط؛ لأنّ الشرط على اصطلاحهم هو الفاعل الّذي يكون به الوجود في مقابل المقتضي الّذي يكون منه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من متمّمات فاعلية الفاعل، أو من مصحّحات قابلية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السبب المذكور في كلام الاُصوليين يكون أخصّ من السبب المذكور في عرف أهل المعقول؛ لأنّ السبب على اصطلاحهم يطلق على المقتضي وما يكون منه </w:t>
      </w:r>
      <w:bookmarkStart w:id="245" w:name="pg14725_159729"/>
    </w:p>
    <w:p>
      <w:pPr>
        <w:pStyle w:val="BookText"/>
        <w:rPr/>
      </w:pPr>
      <w:bookmarkEnd w:id="245"/>
      <w:r>
        <w:rPr>
          <w:rFonts w:ascii="Amiri" w:hAnsi="Amiri" w:eastAsia="Amiri" w:cs="Amiri"/>
          <w:color w:val="111111"/>
          <w:sz w:val="28"/>
          <w:sz w:val="28"/>
          <w:szCs w:val="28"/>
          <w:rtl w:val="true"/>
          <w:lang w:bidi="ar-SA"/>
        </w:rPr>
        <w:t>الوجود سواء أثّر في المسبّب وأوجده أم لم يوجده لفقدان شرطٍ من شرائط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اصطلاح الاُصوليّين فالسبب هو المقتضي المؤثّر في الوجود، أي العلّة التامّة، ولذا مثّلوا له بحركة اليد لحركة المفتاح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کلّ حال، تعريف الاُصوليين للمعدّ بأنّه ما يلزم من وجوده وعدمه الوجود لا يخلو عن المناقشة؛ لأنّ المعدّ مثل وضع الأقدام ورفعها للكون في المسجد لا يكون إلّا وجوداً واحداً، لأنّه حركة واحدة كسائر الحركات، فكما أنّ الحركة في الكمّ والكيف وفي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وجوداً وعدماً بل تكون حركة واحدة ووجوداً واحداً، كذلك وضع القدم ورفعه لا يكون إلّا حركة واحدة ووجوداً واحداً كما لا يخفى</w:t>
      </w:r>
      <w:r>
        <w:rPr>
          <w:rFonts w:eastAsia="IRNazanin" w:cs="IRNazanin"/>
          <w:color w:val="111111"/>
          <w:sz w:val="28"/>
          <w:szCs w:val="28"/>
          <w:rtl w:val="true"/>
          <w:lang w:bidi="fa-IR"/>
        </w:rPr>
        <w:t>.</w:t>
      </w:r>
    </w:p>
    <w:p>
      <w:pPr>
        <w:pStyle w:val="Heading5"/>
        <w:numPr>
          <w:ilvl w:val="4"/>
          <w:numId w:val="1"/>
        </w:numPr>
        <w:rPr/>
      </w:pPr>
      <w:bookmarkStart w:id="246" w:name="__RefHeading___Toc597544_730472459"/>
      <w:bookmarkStart w:id="247" w:name="_Toc87"/>
      <w:bookmarkEnd w:id="246"/>
      <w:r>
        <w:rPr>
          <w:rtl w:val="true"/>
        </w:rPr>
        <w:t>المقدّمة السببیّة في الأفعال التوليدية</w:t>
      </w:r>
      <w:bookmarkEnd w:id="2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من مثالهم بحركة اليد والمفتاح للمقدّمة السببیّة في الأفعال التوليدية أنّ مرادهم بالسبب ما كان متعلّقاً لاختيار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أنّه بعد الاعتراف بأنّ حركة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العرض القائم بوجود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 غير وجود حركة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العرض القائم بوجود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لازم ذلك كون الإيجاد أيضاً متعدّداً، لأنّ الإيجاد والوجود واحد ولا فرق بينهما إلّا أنّ الوجود إذا نسب إلى الفاعل يقال له الإيجاد، ومن دونها يقال له الوجود، يكون صدق السبب والمسبّب على مثل حركة اليد وحركة المفتاح موقوفاً على تعدّد جهة صدورهما من الفاعل، وأمّا لو قلنا بأنّ الصادر منه لا يكون إلّا واحداً ولم يصدر من الفاعل غير فعل واحد وعمل واحد، فلا يصحّ أن يقال بترشّح الوجوب من أحدهما إلى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 المقدّمة السببیّة في الأفعال التوليدية يتوقّف على صدق تعدّد صدور الفعل من الفاعل</w:t>
      </w:r>
      <w:r>
        <w:rPr>
          <w:rFonts w:eastAsia="IRNazanin" w:cs="IRNazanin"/>
          <w:color w:val="111111"/>
          <w:sz w:val="28"/>
          <w:szCs w:val="28"/>
          <w:rtl w:val="true"/>
          <w:lang w:bidi="fa-IR"/>
        </w:rPr>
        <w:t xml:space="preserve">. </w:t>
      </w:r>
      <w:bookmarkStart w:id="248" w:name="pg14725_159730"/>
    </w:p>
    <w:p>
      <w:pPr>
        <w:pStyle w:val="Heading5"/>
        <w:numPr>
          <w:ilvl w:val="4"/>
          <w:numId w:val="1"/>
        </w:numPr>
        <w:rPr/>
      </w:pPr>
      <w:bookmarkStart w:id="249" w:name="__RefHeading___Toc597546_730472459"/>
      <w:bookmarkStart w:id="250" w:name="_Toc88"/>
      <w:bookmarkEnd w:id="248"/>
      <w:bookmarkEnd w:id="249"/>
      <w:r>
        <w:rPr>
          <w:rtl w:val="true"/>
        </w:rPr>
        <w:t>الأمر بالمسبّب في الأفعال التوليدية</w:t>
      </w:r>
      <w:bookmarkEnd w:id="250"/>
    </w:p>
    <w:p>
      <w:pPr>
        <w:pStyle w:val="BookText"/>
        <w:rPr/>
      </w:pPr>
      <w:r>
        <w:rPr>
          <w:rFonts w:ascii="Amiri" w:hAnsi="Amiri" w:eastAsia="Amiri" w:cs="Amiri"/>
          <w:color w:val="111111"/>
          <w:sz w:val="28"/>
          <w:sz w:val="28"/>
          <w:szCs w:val="28"/>
          <w:rtl w:val="true"/>
          <w:lang w:bidi="ar-SA"/>
        </w:rPr>
        <w:t>الأمر بالمسبّب في الأفعال التوليدية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في وجوب المقدّمة السببیّة لا يصحّ إلّا بعد الفراغ عن النزاع في أنّ الأوامر المتعلّقة بالمسبّبات ظاهراً تكون متعلّقة بها واقعاً ولُبّا أيضاً أو أنّها بحسب الواقع متعلّقة بالأسباب، فعلى القول الأوّل يأتي النزاع في وجوب السبب من باب المقدّمية، وأمّا على القول الثاني فلا مجال للنزاع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اختلفوا فيما إذا تعلّق الأمر بالمسبّب ظاهراً في أنّ متعلّقه هل هو المسبّب حقيقة، أو هو السبب وإن كان متعلّقه ظاهراً هو المسبّب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المسبّب مطلقاً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السبب مطلقاً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 بين السبب والمسبّب فاعل بالطبع أو الإرادة كما في صورة الأمر بإلقاء شخص في النار للإحراق أو إلقائه إلى السبع، وبين ما لم يكن كذلك بل كان صدوره منه بلا واسطة شيءٍ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الأمر بالمسبّب كالإحراق مثلاً أمراً بالسبب وهو الإلقاء لا محالة، لأنّ الإحراق أو الإتلاف فعل النار والسبع، فلا يتعلق الأمر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p>
    <w:p>
      <w:pPr>
        <w:pStyle w:val="BookText"/>
        <w:rPr/>
      </w:pPr>
      <w:r>
        <w:rPr>
          <w:rFonts w:ascii="IRNazanin" w:hAnsi="IRNazanin" w:eastAsia="IRNazanin"/>
          <w:color w:val="111111"/>
          <w:sz w:val="28"/>
          <w:sz w:val="28"/>
          <w:szCs w:val="28"/>
          <w:rtl w:val="true"/>
          <w:lang w:bidi="fa-IR"/>
        </w:rPr>
        <w:t>يكون الأمر متعلّقاً بالمسبب واقعاً كما هو متعلّق به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يتّجه النزاع في المقدّمة السببیّة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ليس إلّا نفس المسبّب؛ وذلك لأنّ ما استدلّوا به لرجوع الأمر إلى السبب ومنع رجوعه إلى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التكليف لا يتعلّق إلّا بالمقدور والمسبّب ليس بمقدور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المقدور بالواسطة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الأمر لا يتعلّق إلّا بما هو فعل للمكلّف والمسبّب ليس فعلاً له؛</w:t>
      </w:r>
      <w:r>
        <w:rPr>
          <w:rFonts w:eastAsia="Amiri" w:cs="Amiri" w:ascii="Amiri" w:hAnsi="Amiri"/>
          <w:color w:val="111111"/>
          <w:sz w:val="28"/>
          <w:szCs w:val="28"/>
          <w:rtl w:val="true"/>
          <w:lang w:bidi="ar-SA"/>
        </w:rPr>
        <w:t>(</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فعله، لما انفكّ عنه في بعض الأحيان، كما إذا رمى سهماً ومات الرامي بعد رميه فأصاب شخصاً، فلو كان القاتل والفاعل هو الرامي لما جاز حصول القتل والفعل بعد موته، لاستحالة انفكاك المعلول عن علّته زماناً فهذا كاشفٌ عن عدم كون الرامي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بل الفاعل هو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يصدر من المولى إلّا لأن يكون داعياً وباعثاً نحو الفعل المأمور به، وأن يبعث العبد إلى إرادة المأمور به أو إلى ما يتوصّل بسببه إليه، فإذا كان ذلك ملاك الأمر فلا مانع من تعلّق الوجوب بالمسبّب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كلمات الاُصوليين سيّما المثال الّذي مثلّوا به في المقام أنّ النزاع في المقدّمة السببیّة واقع فيما إذا كان السبب والمسبّب من الأفعال التوليدية، بمعنى عدم توسّط إرادة اُخرى بين السبب والمسبّب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يكون في البين غير إرادة المكلّف المتعلّقة بالسبب، كما إذا رمى شخصاً بسهمٍ فأصابه وخرق قلبه فمات ذلك </w:t>
      </w:r>
      <w:bookmarkStart w:id="251" w:name="pg14725_159732"/>
    </w:p>
    <w:p>
      <w:pPr>
        <w:pStyle w:val="BookText"/>
        <w:rPr/>
      </w:pPr>
      <w:bookmarkEnd w:id="251"/>
      <w:r>
        <w:rPr>
          <w:rFonts w:ascii="IRNazanin" w:hAnsi="IRNazanin" w:eastAsia="IRNazanin"/>
          <w:color w:val="111111"/>
          <w:sz w:val="28"/>
          <w:sz w:val="28"/>
          <w:szCs w:val="28"/>
          <w:rtl w:val="true"/>
          <w:lang w:bidi="fa-IR"/>
        </w:rPr>
        <w:t>الشخص، ففي مثله وإن كان للموت وجود ولخرق قلبه أيضاً وجود مستقلّ وللإصابة أيضاً وجود وللرمي وجود كذلك وهكذا، وكذلك لکلّ من هذه الوجودات إيجادٌ خاصّ؛ لاتّحاد الإيجاد والوجود لما مرّ من أنّ الفرق بينهما ليس إلّا أنّه إذا نسب ما وجد إلى فاعله وموجده يسمّی بالإيجاد، وإذا نسب إلى نفسه يسمّی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متعلّق الإرادة لا يكون إلّا الرمي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الإصابة المترتّبة عليه والخرق المترتّب عليهما والموت المترتّب عليها فغير متعلّقة للإرادة، غير أنّه بيّنّا أنّه لا مانع من تعلّق الأمر بالمسبّب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لابدّ وأن يتعلّق بما هو فعل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انتسابه إليه، فكما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رمى،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خرق وإنّه قتل،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أنّ السبب على مذاق الاُصوليّين هو ما كان من قبيل الرمي بالنسبة إلى القتل، وفي مثله لا يلزم تقارن السبب والمسبّب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اُريد من السبب العلّة الموجدة وفاعل الشيء الّذي يكون منه الوجود؛ لأنّه يلزم منه تقارن العلّة والمعلول زماناً قطعاً، لعدم إمكان تحقّق ضرورة الإيجاب للعلّة من دون تحقّقها للمعلول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الحكم بالنسبة إلى السبب على ذوق الاُصوليين هكذا، فما ظنّك بالشرط؟</w:t>
      </w:r>
    </w:p>
    <w:p>
      <w:pPr>
        <w:pStyle w:val="Heading5"/>
        <w:numPr>
          <w:ilvl w:val="4"/>
          <w:numId w:val="1"/>
        </w:numPr>
        <w:rPr/>
      </w:pPr>
      <w:bookmarkStart w:id="252" w:name="__RefHeading___Toc597548_730472459"/>
      <w:bookmarkStart w:id="253" w:name="_Toc89"/>
      <w:bookmarkEnd w:id="252"/>
      <w:r>
        <w:rPr>
          <w:rtl w:val="true"/>
        </w:rPr>
        <w:t>التحقيق في حقيقة الشرط</w:t>
      </w:r>
      <w:bookmarkEnd w:id="25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شرائط التكليف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 وأوصاف ترجع إلى المكلّف أو المكلّف به، فتخرج عن دائرة الحكم والتكليف وتدخل في دائرة الموضوع، ولا شبهة في تأخّر الموضوع عن الحكم وجوداً، ولكنّه مقارن له حين الحكم عليه بالإمكان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w:t>
      </w:r>
      <w:bookmarkStart w:id="254" w:name="pg14725_159733"/>
    </w:p>
    <w:p>
      <w:pPr>
        <w:pStyle w:val="BookText"/>
        <w:rPr/>
      </w:pPr>
      <w:bookmarkEnd w:id="254"/>
      <w:r>
        <w:rPr>
          <w:rFonts w:ascii="Amiri" w:hAnsi="Amiri" w:eastAsia="Amiri" w:cs="Amiri"/>
          <w:color w:val="111111"/>
          <w:sz w:val="28"/>
          <w:sz w:val="28"/>
          <w:szCs w:val="28"/>
          <w:rtl w:val="true"/>
          <w:lang w:bidi="ar-SA"/>
        </w:rPr>
        <w:t>تكليف المولى عبده إلّا بعد إحراز وجودها تصوّراً في المكلّف، وهي مثل القدرة والعقل والبلوغ من الشرائط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وجودها إمكان التكليف والبعث من قبل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التكليف قيد في المكلّف أو في المأمور به ووصف فيهما يوجب وجوده صحّة حمل المحمول على الموضوع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 ممكن</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597550_730472459"/>
      <w:bookmarkStart w:id="256" w:name="_Toc90"/>
      <w:bookmarkEnd w:id="255"/>
      <w:r>
        <w:rPr>
          <w:rtl w:val="true"/>
        </w:rPr>
        <w:t>إشكال الشرط المتقدّم والمتأخّر</w:t>
      </w:r>
      <w:bookmarkEnd w:id="256"/>
    </w:p>
    <w:p>
      <w:pPr>
        <w:pStyle w:val="BookText"/>
        <w:rPr/>
      </w:pPr>
      <w:r>
        <w:rPr>
          <w:rFonts w:ascii="Amiri" w:hAnsi="Amiri" w:eastAsia="Amiri" w:cs="Amiri"/>
          <w:color w:val="111111"/>
          <w:sz w:val="28"/>
          <w:sz w:val="28"/>
          <w:szCs w:val="28"/>
          <w:rtl w:val="true"/>
          <w:lang w:bidi="ar-SA"/>
        </w:rPr>
        <w:t xml:space="preserve">بعد ما عرفت من أنّ الشرط قيد ووصف للمكلّف أو المكلّف به تعرف بأنّه بناءً على ما حقّقناه لا يلزم منه تقارن الشرط والمشروط زماناً بل من الممكن تقدّمه على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وتأخّره عنه؛ لأنّه لا يكون علّة للوجود، بل موجب لصحّة انتزاع إمكان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يلزم تقارن وجوده مع المشروط زماناً فهو العلّة الموجدة للشيء، هذا بالنسبة إلى شرط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شرط المأمور به فكون شيء شرطاً فيه يمكن أن يكون على أنحاء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شرطية شيءٍ فيه كون المأمور به مقيّداً به على نحو يكون القيد خارجاً والتقيّد داخلاً، كما في صورة الأمر بالصلاة مقيّدة بالوضوء، أو الأمر بإتيان المرأة الصوم مقيّداً بالغسل</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الفرض لا مانع من تقدّم الشرط أو تأخّره عن المشروط، فكما أنّ من الممكن أن يأخذ الشارع شيئاً قيداً للمأمور به مقارناً له، كذلك لا مانع من أخذ شيءٍ متأخّرٍ عن المأمور به أو متقدّمٍ عليه قيداً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المأمور بالأمر المتقدّم أو المتأخّر مع نفس المأمور به فقد أتى بما هو وظيفته،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شرطية شيء في المأمور به دخله في انتزاع عنوانه الاعتباريّ وانطباقه على معنونه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شرطيّة ذلك الشيء له عدم اعتبار ذلك العنوان وانتزاعه إلّا في ظرف وجود هذا الشيء مقارناً له أو متقدّماً عليه أو ملحوقاً به، فالصوم المأمور به مثلاً أمر انتزاعي اعتباري لا ينتزع من هذه الإمساكات المخصوصة إلّا في ظرف لحوق الغسل به، والشارع لا يعتبر ذلك إلّا على 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دخيلاً في وجود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لا يمكن تأخّره عن المشروط بل اللازم تقدّمه عليه تقدّماً وجوبيّاً، فيتقدّم عليه طبعاً ويقارنه زماناً لو كان من 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 المجرّدات فلا يتصوّر فيه التقارن الزماني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في الكفاية جزم بلزومه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تقدّمه عليه بنحو إذا فرض ضرورة وجود الشرط فرض ضرورة وجود المشروط،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عليه تقدّماً إيجابياً فلا يلزم؛ لأنّ ذلك التقدّم لا يكون إلّا في العلّة التامّة وما منه وجود الشيء، هذا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النحوين الأوّلين يكون القول بوجوب الشرط وجوباً غيرياً مقدّمياً وهو بعيد عن الصواب؛ لأنّ القيد في القسم الأوّل واجب بوجوب المقيّد، فكما أنّ ذات الصلاة واجبة يكون قيدها أيضاً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تعلّق الأمر بمركّب ذات أجزاء، فكلّ واحد من هذه الأجزاء واجب بالوجوب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القسم الثاني؛ فإنّ الأمر المتعلّق بالعنوان الاعتباري إنّما هو متعلّق بمنشأ انتزاعه سواء كان منشأ انتزاعه شيئاً واحداً أو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تقسيمات المقدّمة</w:t>
      </w:r>
      <w:r>
        <w:rPr>
          <w:rFonts w:eastAsia="Amiri" w:cs="Amiri" w:ascii="Amiri" w:hAnsi="Amiri"/>
          <w:color w:val="111111"/>
          <w:sz w:val="28"/>
          <w:szCs w:val="28"/>
          <w:rtl w:val="true"/>
          <w:lang w:bidi="ar-SA"/>
        </w:rPr>
        <w:t xml:space="preserve">. </w:t>
      </w:r>
      <w:bookmarkStart w:id="257" w:name="pg14725_159735"/>
    </w:p>
    <w:p>
      <w:pPr>
        <w:pStyle w:val="Heading4"/>
        <w:numPr>
          <w:ilvl w:val="3"/>
          <w:numId w:val="1"/>
        </w:numPr>
        <w:rPr/>
      </w:pPr>
      <w:bookmarkStart w:id="258" w:name="__RefHeading___Toc597552_730472459"/>
      <w:bookmarkStart w:id="259" w:name="_Toc91"/>
      <w:bookmarkEnd w:id="257"/>
      <w:bookmarkEnd w:id="258"/>
      <w:r>
        <w:rPr>
          <w:rtl w:val="true"/>
        </w:rPr>
        <w:t>الأمر الثالث</w:t>
      </w:r>
      <w:r>
        <w:rPr>
          <w:rtl w:val="true"/>
        </w:rPr>
        <w:t xml:space="preserve">: </w:t>
      </w:r>
      <w:r>
        <w:rPr>
          <w:rtl w:val="true"/>
        </w:rPr>
        <w:t>أقسام الواجب</w:t>
      </w:r>
      <w:bookmarkEnd w:id="259"/>
    </w:p>
    <w:p>
      <w:pPr>
        <w:pStyle w:val="Heading5"/>
        <w:numPr>
          <w:ilvl w:val="4"/>
          <w:numId w:val="1"/>
        </w:numPr>
        <w:rPr/>
      </w:pPr>
      <w:bookmarkStart w:id="260" w:name="__RefHeading___Toc597554_730472459"/>
      <w:bookmarkStart w:id="261" w:name="_Toc92"/>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للواجب أقسام بحسب تقسيمات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المطلق والمشروط</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 الواجب المطلق والمشروط بتعاريف</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البحث عنها وتطويل البيان في ما قيل أو يمكن أن يقال في نقضها وإبرامها، ونخبة القول فيه ما أفاده في الكفاية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إذا لوحظ مع شيء فإن كان وجوبه مشروطاً به فهو مشروط بالنسبة إلى هذا الشيء، وإن كان وجوبه غير مشروط به فهو مطلق بالإضافة إليه، من غير فرق بين أن يكون الشيء المشروط به الوجوب من شرائط الوجود كنصب السلّم للكون على السطح، أو من شرائط الوجوب كالاستطاعة بالنسبة إلى الحجّ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هذا، لا ريب في أنّ الإطلاق والاشتراط وصفان إضافيّان للواجب، فيمكن أن يكون الواجب مطلقاً من جهة وبالنسبة إلى شيء، ومشروطاً بالنسبة إلى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لو قلنا بأنّ الواجب المطلق هو ما كان وجوبه مطلقاً وغير مشروط بشيء أصلاً، والمشروط ما كان مشروطاً بشيء سواء كان من جميع الجهات مشروطاً أو من جهة واحدة، حتى تكون النسبة بينهما التباين، يلزم منه عدم وجدان واجب مطلق أصلاً؛ ضرورة توقّف کلّ وجوب على شرط من الشروط ولا أقلّ من الشرائط العامّة، هذا</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62" w:name="pg14725_159736"/>
    </w:p>
    <w:p>
      <w:pPr>
        <w:pStyle w:val="Heading5"/>
        <w:numPr>
          <w:ilvl w:val="4"/>
          <w:numId w:val="1"/>
        </w:numPr>
        <w:rPr/>
      </w:pPr>
      <w:bookmarkStart w:id="263" w:name="__RefHeading___Toc597556_730472459"/>
      <w:bookmarkStart w:id="264" w:name="_Toc93"/>
      <w:bookmarkEnd w:id="262"/>
      <w:bookmarkEnd w:id="263"/>
      <w:r>
        <w:rPr>
          <w:rtl w:val="true"/>
        </w:rPr>
        <w:t>رجوع الشرط إلى الهيئة أو المادّة</w:t>
      </w:r>
      <w:bookmarkEnd w:id="264"/>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المشروط كما عن الكلّ</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وجوبه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نزاع بين غير الشيخ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الشرط في الأوامر المشروطة راجع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القواعد الأدبية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يشكّ أحد في أنّ المعلّق على المجيء جملة أكرمه لا مادّة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قالوا في مبحث مقدّمة الواجب بأنّا لو قلنا بوجوب المقدّمة، فإنّما هو بالنسبة إلى ما يكون مقدّمة الوجود لا ما يكون مقدّمة الوجوب؛ إذ من الواضح عدم وجوب تحصيل الاستطاعة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فحجّ، لأنّه لا وجوب للحجّ قبل حصول الاستطاعة حتى يترشّح منه الوجوب إلى تحصيل الاستطاعة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رجوع الشرط إلى الهيئة، وذهب إلى رجوعه إلى المادّة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رأى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كونه على خلاف مختار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للقواعد العربية بل القواعد الأدبية مطلقاً وبحسب کلّ لغة، صار بصدد الاستدلال وبيان ما یدلّ على لزوم كون الشرط قيداً للمادة لبّاً، ثم أشار إلى دقائق أدبيّة ممّا یدلّ على عدم إمكان رجوعه إلى الهيئة، فأفاد لمقصوده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العاقل بعد التوجه والالتفات إلى شيء إمّا أن تتعلّق به إرادته وطلبه،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الأوّل إمّا أن يكون ذلك الشيء مورداً لطلبه مطلقاً، أو على تقدير خاصّ، وذلك التقدير قد يكون من الاُمور الاختيارية، وقد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الأوّل قد يكون ذلك الأمر مأخوذاً في المكلّف به على نحو يكون مورداً للتكليف، وقد لا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فالإرادة والطلب المتعلّق به لا </w:t>
      </w:r>
    </w:p>
    <w:p>
      <w:pPr>
        <w:pStyle w:val="BookText"/>
        <w:rPr/>
      </w:pPr>
      <w:r>
        <w:rPr>
          <w:rFonts w:ascii="Amiri" w:hAnsi="Amiri" w:eastAsia="Amiri" w:cs="Amiri"/>
          <w:color w:val="111111"/>
          <w:sz w:val="28"/>
          <w:sz w:val="28"/>
          <w:szCs w:val="28"/>
          <w:rtl w:val="true"/>
          <w:lang w:bidi="ar-SA"/>
        </w:rPr>
        <w:t>يمكن أن يكون مشروطاً بشيء، بل المشروط والمقيّد نفس المطلوب لا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كون المراد والمطلوب مشروطاً، بمعنى مطلوبيّته في زمان خاصّ أو في ظرف وجود شيء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أفاد لمقصوده الثاني، أي امتناع رجوع القيد إلى الهيئة مستفيداً في ذلك من الدقائق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الهيئة لا يكون إلّا إنشاء الطلب وإيجاده اعتباراً، والإيجاد والإنشاء في عالم الاعتبار لا يمكن أن يكون مشروطاً بشيء،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أوجدته بشرط كذا، أو اُوجده وأنشأه إن كان كذا؛ لأنّ الإيجاد مساوق للوجود والتحقّق ولو في عالم الاعتبار، والاشتراط والتقيّد تعليق للتحقّق، فلا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حرفي، وقد ثبت في محلّه أنّ الوضع في الحروف عامّ والموضوع له خاصّ، فيكون مفاد الهيئة جزئيّاً حقيقيّاً خارجيّاً، وما هو كذلك لا يمكن إطلاقه ولا تقييده، إلّا في عالم التصوّر والتعقّل، وأمّا في عالم الخارج فلا يعقل ذلك، لأنّه يلزم منه انقلاب الشيء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اللفظ موضوعاً لمعنىً كلّي فبإنشائه يوجد ذلك المعنى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موضوعاً لمعنىً جزئيّ فبإنشائه يوجد ذلك المعنى الجزئيّ كما فيما نحن فيه، فإنّ الهيئة موضوعة لأفراد الطلب الخارجي فبإنشائها يوجد فرد من الطلب الخارجي الّذي لا يكون إلّا جزئيّاً حقيقيّاً، ومن الواضح عدم إمكان تقييد الفرد الجزئي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معاني الهيئات كمعاني الحروف معانٍ آليّة وحالات للغير، والإطلاق والتقييد لا يتصوّر إلّا في المعاني المستقلّة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رأى أنّه لو صحّ ما ذكره يرد عليه إشكال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w:t>
      </w:r>
    </w:p>
    <w:p>
      <w:pPr>
        <w:pStyle w:val="BookText"/>
        <w:rPr/>
      </w:pPr>
      <w:r>
        <w:rPr>
          <w:rFonts w:ascii="Amiri" w:hAnsi="Amiri" w:eastAsia="Amiri" w:cs="Amiri"/>
          <w:color w:val="111111"/>
          <w:sz w:val="28"/>
          <w:sz w:val="28"/>
          <w:szCs w:val="28"/>
          <w:rtl w:val="true"/>
          <w:lang w:bidi="ar-SA"/>
        </w:rPr>
        <w:t>المبنى لا يجتمع مع القول بعدم وجوب تحصيل الاستطاعة في الحجّ وغيره ممّا كان من هذا القبيل كتحصيل النصاب في الزكاة؛ لأنّه بعد فرض إطلاق الوجوب يجب على المكلّف الإتيان بالمأمور به مع تمام قيوده، والحال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للمشهور في القول بعدم ترشّح الوجوب من الحجّ إلى تحصيل الاستطاعة ومن الزكاة إلى تحصيل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في دفع هذا الإشكال بأنّ المطلوب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حصول مصلحته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حصولها مقيّداً بقيد، وذلك القيد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بحيث لو أتى به المكلّف عن تكليف من المولى وكان انبعاثه بسبب أمر المولى يوجب حصول المصلحة كالصلاة المشروطة بالطهارة، فإنّ المصلحة الصلاتية لا تحصل إلّا إذا أتى المكلّف بالطهارة تعبّداً،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القيد على نحو لا تحصل المصلحة إلّا إذا أتى المكلّف بقيد المأمور به لا عن 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بإتيان المأمور به مع قيده بشرط كون القيد مأموراً به، أيضاً،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تحصل إلّا إذا لم يكن كذلك وإنّما كان القيد غير مأمور به فلو كان القيد مأموراً به لم تحصل المصلحة، وما نحن فيه من هذا القبيل، ففي مثله لا يعقل الوجوب وكون القيد مأموراً به، لأنّه يلزم منه نقض غرض المولى،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فساد ما تفصّى به عن الإشكال؛ لأنّ المراد بالقيد لو كان هو الجزء العقلي فهو واجب بالوجوب النفسي المتعلّق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به ما يتوقّف عليه المقيّد بأن يكون مقدّمة له، أو يكون ممّا لا ينطبق العنوان المأمور به عليه كالصلاة مثلاً إلّا في ظرف وجوده، فبحسبهما وإن كان يمكن توهّم عدم وجوب القيد، إلّا أنّه بعد فرض الوجوب مطلقاً لا ينبغي توهّم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تقييد المأمور به بقيدٍ لا يكون مأموراً به ومشروطيّته بحصول ذلك القيد لكن لا عن تكليف، كلام خالٍ عن الوجه؛ لأنّ تقييد المأمور به بالقيد المشروط </w:t>
      </w:r>
      <w:bookmarkStart w:id="265" w:name="pg14725_159739"/>
    </w:p>
    <w:p>
      <w:pPr>
        <w:pStyle w:val="BookText"/>
        <w:rPr/>
      </w:pPr>
      <w:bookmarkEnd w:id="265"/>
      <w:r>
        <w:rPr>
          <w:rFonts w:ascii="Amiri" w:hAnsi="Amiri" w:eastAsia="Amiri" w:cs="Amiri"/>
          <w:color w:val="111111"/>
          <w:sz w:val="28"/>
          <w:sz w:val="28"/>
          <w:szCs w:val="28"/>
          <w:rtl w:val="true"/>
          <w:lang w:bidi="ar-SA"/>
        </w:rPr>
        <w:t>إتيانه عن التكليف حَسَن وموجب لحدوث جهة الحُسن فيه، وأمّا تقييده بالقيد المشروط عدم إتيانه عن التكليف فلا طريق لتصوّر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وجوب المقدّمة المعلّق عليها الوجوب على مختار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كانت من المقدّمات الوجودية للواجب إلّا أنّها قد أخذت على نحو لا يكاد يترشّح عليها الوجوب من ذيها؛ فإنّ الآمر قد جعل الشيء واجباً على تقدير حصول ذلك الشرط ومعه كيف يترشّح عليه الوجوب من جانب ذيها ويتعلّق به الطلب، وهل هذا إلّا طلب الحاصل؟</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فبعيد عن الصواب؛ لأنّ ما أفاده لا يدفع إشكال لزوم وجوب هذه المقدّمة مع إطلاق الوجوب، إلّا أن يقال برجوع ذلك إلى تقييد الهيئة وهو على خلاف مختار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597558_730472459"/>
      <w:bookmarkStart w:id="267" w:name="_Toc94"/>
      <w:bookmarkEnd w:id="266"/>
      <w:r>
        <w:rPr>
          <w:rtl w:val="true"/>
        </w:rPr>
        <w:t>موارد رجوع الشرط إلى الهيئة أو المادّة</w:t>
      </w:r>
      <w:bookmarkEnd w:id="267"/>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والقاعدة لرجوع القيد إلى المادّة لا إلى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المقيّد ذا مصلحة أراد المولى حصول تلك المصلحة مطلقاً، ففي هذا الفرض لا يصحّ القيد إلّا برجوعه إلى المادّة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القاعدة والملاك لرجوع القيد إلى الهيئة دون المادّة فعلى أقسام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الآمر يطلب فعلاً لدفع أو رفع مفسدة عن المكلّف، لکنّه في ظرف حدوث تلك المفسدة وتوجّهها إليه، فيكون الفعل مطلوباً بنفسه من دون تقييد له بوجود </w:t>
      </w:r>
      <w:bookmarkStart w:id="268" w:name="pg14725_159740"/>
    </w:p>
    <w:p>
      <w:pPr>
        <w:pStyle w:val="BookText"/>
        <w:rPr/>
      </w:pPr>
      <w:bookmarkEnd w:id="268"/>
      <w:r>
        <w:rPr>
          <w:rFonts w:ascii="Amiri" w:hAnsi="Amiri" w:eastAsia="Amiri" w:cs="Amiri"/>
          <w:color w:val="111111"/>
          <w:sz w:val="28"/>
          <w:sz w:val="28"/>
          <w:szCs w:val="28"/>
          <w:rtl w:val="true"/>
          <w:lang w:bidi="ar-SA"/>
        </w:rPr>
        <w:t xml:space="preserve">تلك المفسدة المبغوضة، فدافعيّته عنها ليست مقيّدة بشيء حتى تكون المادّة مقيّدة، وإنّما طلبه ووجوبه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بحدوث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فأعتق رقبة، أو إن فاتتك الصلاة فاقضها، أو إن أفطرت فكفّر؛ فإنّ العتق وقضاء الصلاة والكفّارة موجبة لدفع المنقصة الروحية الحاصلة بسبب الظهار وترك الصلاة وإفطار الصوم ولا تقييد لدافعيّة العتق أو القضاء أو أداء الكفّارة عن هذه المفسدة والمنقصة الروحية، ولكن وجوبها مقيّد بالظهار وترك الصلاة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المأمور به ذا مصلحة في جميع الأوقات والأحوال بمعنى سببيّة ذلك الفعل لتحقّق هذه المصلحة كيف ما وقع وأينما وقع، ولكن لأجل وجود المانع لا يمكن البعث إليه إلّا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يكون القيد راجعاً إلى الهيئة لا محالة أيضا، وهذا كاشتراط وجوب الصلاة بالقدرة، فإنّها لو صدرت عن العاجز تكون معراجه وموجباً لقربه، ولكن حيث لا يمكن تحريك العاجز وبعثه نحوها يقيّد الطلب بصورة القدرة، وهكذا بالنسبة إلى التمييز والعقل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إذا كان البعث المطلق نحو الفعل موجباً للعسر كما في الحجّ، فتكون الاستطاعة قيداً للهيئة ولو كان الحجّ ذا مصلحة صدر من المستطيع أو غيره، ولكن حيث إنّ وجوبه على الجميع موجب للعسر فلذلك قيّده الشارع بالاستطاعة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وجوب الزكاة، هذا</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597560_730472459"/>
      <w:bookmarkStart w:id="270" w:name="_Toc95"/>
      <w:bookmarkEnd w:id="269"/>
      <w:r>
        <w:rPr>
          <w:rtl w:val="true"/>
        </w:rPr>
        <w:t>مقام الإثبات</w:t>
      </w:r>
      <w:bookmarkEnd w:id="2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إمكان رجوع القيد إلى الطلب مع إطلاق المطلوب ثبوتاً، يبقى الكلام في مقام الإثبات وفي أنّه هل يوجد في اللغات المتداولة سيّما اللغة العربية الواسعة لفظ يفيد ذلك المعنى أو لا؟ فلو ادّعي إمكان أن يكون لأهل الألسنة سيّما أهل اللسان </w:t>
      </w:r>
    </w:p>
    <w:p>
      <w:pPr>
        <w:pStyle w:val="BookText"/>
        <w:rPr/>
      </w:pPr>
      <w:r>
        <w:rPr>
          <w:rFonts w:ascii="IRNazanin" w:hAnsi="IRNazanin" w:eastAsia="IRNazanin"/>
          <w:color w:val="111111"/>
          <w:sz w:val="28"/>
          <w:sz w:val="28"/>
          <w:szCs w:val="28"/>
          <w:rtl w:val="true"/>
          <w:lang w:bidi="fa-IR"/>
        </w:rPr>
        <w:t xml:space="preserve">العربي مراداً مثل ما ذكر ولم يمكنهم إفادته ولا بيانه، فلا ريب أنّه خلاف الواقع؛ لأنّا نرى بالوجدان أنّ أهل کلّ لغة سيّما العرب يعبّرون في مقام التفهيم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بتوسط الجمل 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مرادهم إذا كان من قبيل 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قال لهم قائل بأنّ ذلك محال، لم يقبلوا منه، ويعدّون قوله شبهة في مقابل البديهة وإنكاراً للوجدانيات، فإنّ کلّ أحد يرى من نفسه إمكان إفادة هذا المراد في مقام الإفهام بتوسط إنشاء الجمل الشرطية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شائع في محاوراتهم واستعمالاتهم من دون أن ينكره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 مجال للاعتناء بالإشكالات المذكورة ودعوى استحالة ذلك؛ إذ كلّها شبهات مقابل البديهة والوجدان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أدلّ دليل على إمكان شيء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يخفى عليك عدم الفرق في ذلك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أطلب منك الإكرام إن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 كما مرّ من جهة أنّ الطلب في الأوّل وقع تحت لحاظ الآمر مستقلّا أي لاحظه باللحاظ الاستقلالي ثم استعمل لفظ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الثاني فهو مغفولٌ عنه، وملاحظته مندكّة في ملاحظة المطلوب و أنّ الآمر لا يرى إلّا فعل الإكرام، فينشئ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التفات إلّا إلى تحقّق الإكرام من 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يرى الإكرام رؤية من اشتاق إليه ويتوجّه إليه توجّه من يطلبه، كما أنّ الإنسان إذا مشى إلى مسجد يكون حين المشي غافلاً عن مشيه ولا يرى إلّا لكون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بعيداً أن يكون مراد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رجوع القيد إلى الهيئة هذا الفرق الموجود بين النحوين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حيث إنّ الطلب مغفول عنه فلا يمكن تقييده؛ لأنّ إمكان تقييده ملازم لملحوظيته استقلالاً وهي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الآمر لا يرى إلّا المطلوب، فلابدّ من أن يكون القيد راجعاً إليه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عليك أنّ هذا أيضاً في الحقيقة يرجع إلى تقييد الهيئة</w:t>
      </w:r>
      <w:r>
        <w:rPr>
          <w:rFonts w:eastAsia="Amiri" w:cs="Amiri" w:ascii="Amiri" w:hAnsi="Amiri"/>
          <w:color w:val="111111"/>
          <w:sz w:val="28"/>
          <w:szCs w:val="28"/>
          <w:rtl w:val="true"/>
          <w:lang w:bidi="ar-SA"/>
        </w:rPr>
        <w:t xml:space="preserve">. </w:t>
      </w:r>
      <w:bookmarkStart w:id="271" w:name="pg14725_159742"/>
    </w:p>
    <w:p>
      <w:pPr>
        <w:pStyle w:val="Heading5"/>
        <w:numPr>
          <w:ilvl w:val="4"/>
          <w:numId w:val="1"/>
        </w:numPr>
        <w:rPr/>
      </w:pPr>
      <w:bookmarkStart w:id="272" w:name="__RefHeading___Toc597562_730472459"/>
      <w:bookmarkStart w:id="273" w:name="_Toc96"/>
      <w:bookmarkEnd w:id="271"/>
      <w:bookmarkEnd w:id="272"/>
      <w:r>
        <w:rPr>
          <w:rtl w:val="true"/>
        </w:rPr>
        <w:t>تنبيهان</w:t>
      </w:r>
      <w:bookmarkEnd w:id="27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الارتياب في عدم وجوب مقدّمة الوجوب في الواجب المشروط، وأمّا المقدّمات الوجوديّة فوجوبها لو قلنا بالملازمة تابع في الاشتراط لوجوب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الوجوب وما هو شرط للوجوب لا يلزم أن يكون مقدّماً أو مقارناً زماناً للوجوب، بل يلزم أن يكون مقدّماً عليه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وجود هذه المقدّمة قبل الوجوب كأكثر المقدّمات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إشكال فيه بناءً على ما سلكه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التكليف،</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حقّقناه أيضاً</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بالصواب، وهو حسبي ونعم الوكيل في المبدأ والمآل، وأسأله التوفيق وحسن العاقبة والخاتمة،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المنجّز والمعلّق</w:t>
      </w:r>
    </w:p>
    <w:p>
      <w:pPr>
        <w:pStyle w:val="BookText"/>
        <w:rPr/>
      </w:pPr>
      <w:r>
        <w:rPr>
          <w:rFonts w:ascii="Amiri" w:hAnsi="Amiri" w:eastAsia="Amiri" w:cs="Amiri"/>
          <w:color w:val="111111"/>
          <w:sz w:val="28"/>
          <w:sz w:val="28"/>
          <w:szCs w:val="28"/>
          <w:rtl w:val="true"/>
          <w:lang w:bidi="ar-SA"/>
        </w:rPr>
        <w:t>قال في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ينقسم باعتبار آخر إلى ما يتعلّق وجوبه بالمكلّف، ولا يتوقّف حصوله على أمر غير مقدورٍ له، وليسمّ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يتعلّق وجوبه به، ويتوقّف حصوله على أمر غير مقدورٍ له، وليسمّ معلّقاً كالحجّ؛ فإنّ وجوبه يتعلّق بالمكلّف من أوّل زمن الاستطاعة أو خروج الرفقة، ويتوقّف فعله على مجيء وقته، وهو غير مقدورٍ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على نفسه بأنّه على هذا لو كان الوجوب فعلياً يلزم تعلّقه بأمر غير مقدورٍ للمكلّف، والحال أنّ القدرة من الشرائط العامّة، فإنّ وجوب الحجّ في شهر ذي </w:t>
      </w:r>
      <w:bookmarkStart w:id="274" w:name="pg14725_159743"/>
    </w:p>
    <w:p>
      <w:pPr>
        <w:pStyle w:val="BookText"/>
        <w:rPr/>
      </w:pPr>
      <w:bookmarkEnd w:id="274"/>
      <w:r>
        <w:rPr>
          <w:rFonts w:ascii="Amiri" w:hAnsi="Amiri" w:eastAsia="Amiri" w:cs="Amiri"/>
          <w:color w:val="111111"/>
          <w:sz w:val="28"/>
          <w:sz w:val="28"/>
          <w:szCs w:val="28"/>
          <w:rtl w:val="true"/>
          <w:lang w:bidi="ar-SA"/>
        </w:rPr>
        <w:t>الحجّة لو تعلّق مطلقاً بالمكلّف في شهر ذي القعدة مثلاً، يلزم منه التكليف بما لا يطاق؛ لأنّ الحجّ قبل الموسم غير مقدورٍ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تعلّق به مشروطاً بمجيء الوقت، فلا وجوب قبله حتى يجب تحصيل الراحلة والزاد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بأنّ ما هو الشرط في صحّة التكليف مقدوريّة المكلّف به في ظرف الامتثال وزمان العمل لا حال البعث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أيضاً لإشكال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إطلاق الوجوب قبل الموسم إطلاقه حتى بالنسبة إلى غير القادر ومن يموت قبل الموسم، فهذا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المراد من إطلاقه إطلاقه بالنسبة إلى القادر والواجد للشرط، فإطلاقه مشروط بتحقّق الشرط، فلا يكون وجوباً قبل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بأنّ المراد إطلاق التكليف بالنسبة إلى القادر والواجد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اشتراط الوجوب بدخول الوقت، بل يمكن أن يكون مشروطاً بأمر اعتباري ينتزع من إدراك المكلّف وقت الامتثال وصيرورته فيما يأتي قادراً، فالشرط كونه بحيث يصير قادراً أو يُدرك الوقت، فالوجوب بذلك الأمر الاعتباري، وهو حاصل قبل دخول الوقت</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597564_730472459"/>
      <w:bookmarkStart w:id="276" w:name="_Toc97"/>
      <w:bookmarkEnd w:id="275"/>
      <w:r>
        <w:rPr>
          <w:rtl w:val="true"/>
        </w:rPr>
        <w:t>غرض صاحب الفصول من التقسيم المذكور</w:t>
      </w:r>
      <w:bookmarkEnd w:id="276"/>
    </w:p>
    <w:p>
      <w:pPr>
        <w:pStyle w:val="BookText"/>
        <w:rPr/>
      </w:pPr>
      <w:r>
        <w:rPr>
          <w:rFonts w:ascii="Amiri" w:hAnsi="Amiri" w:eastAsia="Amiri" w:cs="Amiri"/>
          <w:color w:val="111111"/>
          <w:sz w:val="28"/>
          <w:sz w:val="28"/>
          <w:szCs w:val="28"/>
          <w:rtl w:val="true"/>
          <w:lang w:bidi="ar-SA"/>
        </w:rPr>
        <w:t>وغرضه من ذلك كلّه تصحيح القول بوجوب الأغسال الليلية للصوم، ووجوب تحصيل الزاد والراحلة قبل الموسم للحجّ؛ لأنّه بما أفاد لا مانع من القول بحالية الوجوب في الصوم والحجّ واستقبالية الواجب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هذا التقسيم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تخيّل عدم إمكان تأخّر شرط الوجوب عن الوجوب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القول بأنّ الحجّ والصوم من الواجبات المشروطة المتداولة، موجب للقول بعدم وجوب مقدّماتهما الوجودية مثل الغسل </w:t>
      </w:r>
    </w:p>
    <w:p>
      <w:pPr>
        <w:pStyle w:val="BookText"/>
        <w:rPr/>
      </w:pPr>
      <w:r>
        <w:rPr>
          <w:rFonts w:ascii="Amiri" w:hAnsi="Amiri" w:eastAsia="Amiri" w:cs="Amiri"/>
          <w:color w:val="111111"/>
          <w:sz w:val="28"/>
          <w:sz w:val="28"/>
          <w:szCs w:val="28"/>
          <w:rtl w:val="true"/>
          <w:lang w:bidi="ar-SA"/>
        </w:rPr>
        <w:t>وتحصيل الزاد والراحلة، فقسّم الواجب بالاعتبار المذكور حتى يتمّ القول بوجوب الغسل في الليلة السابقة ووجوب السير إلى الحجّ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الواجب إلى المطلق والمشروط والمعلّق بأن يكون المعلّق قسماً ثالثاً في مقابلهما،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تقسيمه إلى المطلق والمشروط أمره دائر بين النفي والإثبات، فيلزم من تقسيم الفصول ارتفاع النقيضين وهو محال، بل ما يظهر من الفصول أنّه قسّمه إلى المطلق والمشروط باعتبار، وإلى المعلّق والمنجّز باعتبار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مجال للقول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المعلّق قسماً من المطلق؛</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الواضح كون المعلّق قسماً للمشروط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الفرق بين هذا وسائر أقسام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المعلّق أمر اعتباريّ موجود في الحال، وهو كونه بحيث يدرك الموسم أو يفي عمره بإدراك الوقت، بخلاف سائر أقسام المشروط؛ فإنّ الشرط فيها لا يتحقّق إلّا بتحقّق زمان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المعلّق يكون من المشروط وافتراقه مع سائر أقسام المشروط في اعتبارية الشرط فيه ووجوده في عالم الاعتبار قبل مجيء وقت الواجب، هذا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فائدة لهذا التقسيم ولو سلّم أنّ الاُمور الاعتبارية يمكن أن توجد قبل وجود منشأ 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التحقيق أنّ الأمر الانتزاعي الاعتباري لا يتحقّق إلّا بتحقّق منشأ انتزاعه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قد حقّقنا</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تأخّر شرط التكليف،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التقسيم تصحيح القول بوجوب بعض المقدّمات، </w:t>
      </w:r>
    </w:p>
    <w:p>
      <w:pPr>
        <w:pStyle w:val="BookText"/>
        <w:rPr/>
      </w:pPr>
      <w:r>
        <w:rPr>
          <w:rFonts w:ascii="Amiri" w:hAnsi="Amiri" w:eastAsia="Amiri" w:cs="Amiri"/>
          <w:color w:val="111111"/>
          <w:sz w:val="28"/>
          <w:sz w:val="28"/>
          <w:szCs w:val="28"/>
          <w:rtl w:val="true"/>
          <w:lang w:bidi="ar-SA"/>
        </w:rPr>
        <w:t xml:space="preserve">والتفصّي عن الالتزام بوجوب المشروط قبل تحقّق شرطه كوجوب السير إلى الحجّ قبل مجيء ذي الحجّة، فلو قلنا بوجوب السير قبل ذي الحجّة من جهة وجوب الحجّ يلزم تحقّق وجوب الحجّ قبل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مجيء ذي الحجّة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عرفت في ما مضى إمكان ذلك بناءً على القول بجواز تأخّر الشرط عن المشروط، وأنّ أمثال ذلك كثير في الشرعيات، ولا حاجة للتفصّي عن الإشكال المتوهّم فيها إلى التقسيم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عدم لزوم المحال لو التزمنا بقول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زعمه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دقّقنا النظر لعلمنا أنّ مقصوده من ذلك لا يكون إلّا بيان إمكان فعلية الإيجاب واستقبالية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صحيح عبّر عنه بالواجب المعلّق، وإن شئت عبّر عنه بالواجب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الذبّ عن الإشكال المذكور في وجوب السير إلى الحجّ وتحصيل الراحلة إلّا على القول بفعلية الوجوب واستقبالية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بأنّ أمثال هذه المقدّمات واجبة بالوجوب النفسي لا بالغير، بل وجوبا نفسياً للغير، كما قد يظهر من بعض الأخبار والآيات الدالّة على وجوب هذه المقدّمات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حكى في الكفاية إشكالاً عن بعض أهل النظر،</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في الجواب عنه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الجواب بأنّ إتيان المقدّمات من باب التهیّؤ لإرادة الفعل فيما بعد،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ففاسد جدّاً؛ لأنّ إرادة المقدّمات إرادات تبعية متولّدة من إرادة أصل الفعل وهي الشوق المؤكّد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يعلم الصواب، وهو الهادي إلى ما هو الحقّ في کلّ باب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الأصلي والتبعي</w:t>
      </w:r>
    </w:p>
    <w:p>
      <w:pPr>
        <w:pStyle w:val="BookText"/>
        <w:rPr/>
      </w:pPr>
      <w:r>
        <w:rPr>
          <w:rFonts w:ascii="Amiri" w:hAnsi="Amiri" w:eastAsia="Amiri" w:cs="Amiri"/>
          <w:color w:val="111111"/>
          <w:sz w:val="28"/>
          <w:sz w:val="28"/>
          <w:szCs w:val="28"/>
          <w:rtl w:val="true"/>
          <w:lang w:bidi="ar-SA"/>
        </w:rPr>
        <w:t>إنّ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الواجب إلى الأصلي والتبعي</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من الأصلي كما يستفاد من كلامه،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الّذي يحصل وجوبه من اللفظ ويثبت من الخطاب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التبعي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وجوبه غير مقصود للمتكلّم وإن كان يستفاد وجوبه من اللفظ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دلالته على وجوب الإكرام عند المجيء مقصود للمتكلّم، وقد قصد من الخطاب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فمثل ما يستفاد من الآيتين الكريمتين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يُرْضِعْنَ أَوْلَادَهُنَّ حَوْلَيْنِ كامِلَيْنِ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وَحَمْلُهُ وَفِصَالُهُ ثَلَاثُونَ شَهْراً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من لحاظ الآيتين معاً كون أقلّ الحمل ستة أشهر، وأمثال ذلك من دلالات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أقلّ الحمل ستة أشهر لا يقصد من اللفظ في الآيتين ولكنّهما تدلّان عليه بالالتزام،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محصّل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الأصلي هو ما يدلّ اللفظ على وجوبه دلالة أصلية مقصودة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والتبعيّ ما لم يكن كذلك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الأصلية في جميع الموارد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معناه المقصود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التبعية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معنى غير مقصود له، ولكن هذا إنّما يتمّ ويصحّ فيما تكون له حقيقة لا من جهة الإنشاء وسببيّته، كأقلّ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البعث والطلب الّذي لا يكون له وجود إلّا بسبب الإنشاء فلا يعقل دلالته عليه تبعاً، فبعد فرض كون تحصّل الطلب بإلقاء اللفظ وإنشائه قاصداً لمعناه لا يمكن تحصّله من غير </w:t>
      </w:r>
    </w:p>
    <w:p>
      <w:pPr>
        <w:pStyle w:val="BookText"/>
        <w:rPr/>
      </w:pPr>
      <w:r>
        <w:rPr>
          <w:rFonts w:ascii="Amiri" w:hAnsi="Amiri" w:eastAsia="Amiri" w:cs="Amiri"/>
          <w:color w:val="111111"/>
          <w:sz w:val="28"/>
          <w:sz w:val="28"/>
          <w:szCs w:val="28"/>
          <w:rtl w:val="true"/>
          <w:lang w:bidi="ar-SA"/>
        </w:rPr>
        <w:t>أن يتحقّق إنشاء خاصّ كذلك، فلا يمكن دلالة اللفظ عليه تبعاً؛ لأنّ لازمه دلالة اللفظ على المعدوم، والحال أنّ العدم لا يشار إليه ولا يخبر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التقسيم لا يعقل ولا يكون إلّا بحسب مقام الدلالة والإثبات</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مقام الثبوت فلا يمكن تصوّر تقسيمٍ غير تقسيمه إلى النفسي والغيري، فلا مجال للقول برجوع هذا التقسيم إلى مقام الثبوت</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 إلى النفسي والغيري</w:t>
      </w:r>
    </w:p>
    <w:p>
      <w:pPr>
        <w:pStyle w:val="BookText"/>
        <w:rPr/>
      </w:pPr>
      <w:r>
        <w:rPr>
          <w:rFonts w:ascii="Amiri" w:hAnsi="Amiri" w:eastAsia="Amiri" w:cs="Amiri"/>
          <w:color w:val="111111"/>
          <w:sz w:val="28"/>
          <w:sz w:val="28"/>
          <w:szCs w:val="28"/>
          <w:rtl w:val="true"/>
          <w:lang w:bidi="ar-SA"/>
        </w:rPr>
        <w:t>وقد يقال في تعريفهما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النفسي هو الّذي وجب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والغيري ما وجب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هذا التعريف أن تكون الواجبات الشرعية جلّها بل كلّها سوى المعرفة واجبات غيريّة؛ لأنّها ليست مطلوبة بالذات بل تعلّق الطلب بها من أجل فائدة ومصلحة تترتّب عليها، فالصلاة مثلاً واجبة لأجل أنّها موجبة لحصول القرب وصفاء الروح وغيرهما</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عدم صدق المعرِّف على کلّ ما صدق عليه المعرَّف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النفسي هو الواجب الّذي لا تكون فائدته ومصلحته وما اُمر لأجله مأموراً به، لأنّه لا يمكن أن يقع تحت الأمر والتكليف، كالتقرّب إلى الله وحصول الدرجات في الجنة، فإنّ هذه الفوائد ليست اختيارية حتى تقع تحت الأمر</w:t>
      </w:r>
      <w:r>
        <w:rPr>
          <w:rFonts w:eastAsia="Amiri" w:cs="Amiri" w:ascii="Amiri" w:hAnsi="Amiri"/>
          <w:color w:val="111111"/>
          <w:sz w:val="28"/>
          <w:szCs w:val="28"/>
          <w:rtl w:val="true"/>
          <w:lang w:bidi="ar-SA"/>
        </w:rPr>
        <w:t xml:space="preserve">. </w:t>
      </w:r>
      <w:bookmarkStart w:id="277" w:name="pg14725_159748"/>
    </w:p>
    <w:p>
      <w:pPr>
        <w:pStyle w:val="BookText"/>
        <w:rPr/>
      </w:pPr>
      <w:bookmarkEnd w:id="277"/>
      <w:r>
        <w:rPr>
          <w:rFonts w:ascii="IRNazanin" w:hAnsi="IRNazanin" w:eastAsia="IRNazanin"/>
          <w:color w:val="111111"/>
          <w:sz w:val="28"/>
          <w:sz w:val="28"/>
          <w:szCs w:val="28"/>
          <w:rtl w:val="true"/>
          <w:lang w:bidi="fa-IR"/>
        </w:rPr>
        <w:t>ولا يخفى ما في هذا الجواب، فإنّ المقدور بالواسطة مقدور، فحصول القرب وإن كان ممّا لا يقدر عليه المكلّف ابتداءً لکنّه مقدور له مع الواسطة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والأولى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النفسي هو الّذي تعلّق الإيجاب به بنفسه، بحيث يرى العرف تعلّقه به ابتداءً، وإرادة الآمر بإيجابه انبعاث المكلّف لإتيانه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والغيري ما كان إيجابه غير متعلّق بنفسه بل يكون متعلّقاً في الحقيقة بغيره، فلا يكون البعث إليه إلّا بعثاً إلى غيره وليس طلبه إلّا طلب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الغيري هو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باعتبار وليس واجباً باعتبار آخر، فباعتبار أنّ الطلب تعلّق به ظاهراً هو واجب، وأمّا باعتبار أنّ المطلوب ما كان هو في طريقه بحيث لا يرى العرف للطلب المتعلّق به وجوداً مستقلاً هو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النفسي هو الواجب الّذي تعلّق به الوجوب بنفسه لا لأنّه واقع في طريق غيره، والغيري هو الّذي تعلّق به البعث والطلب لا لنفسه ولا بنفسه حقيقة بل من جهة وقوعه في طريق حصول واجب آخر، فالبعث والطلب فيه يكون راجعاً في الحقيقة إلى واجب آخر هو ذو المقدّمة، ووجوب هذا الفعل الواقع في طريقه يكون مندكّاً وفانياً فيه، بحيث إنّ الآمر لا يرى عند إيجابه إلّا الغير وحصول ذي المقدّمة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وجوب هنا حقيقة ولا طلب واقعاً، وأنّ الأوامر الغيرية أوامر إرشادية صرفة راجعة إلى الأوامر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نقل ذلك، فلا ريب في أنّ نحو وجود الأوامر الغيرية لا يكون إلّا وجوداً مندكّاً في الغير</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597566_730472459"/>
      <w:bookmarkStart w:id="279" w:name="_Toc98"/>
      <w:bookmarkEnd w:id="278"/>
      <w:r>
        <w:rPr>
          <w:rtl w:val="true"/>
        </w:rPr>
        <w:t>الشكّ في النفسية والغيرية</w:t>
      </w:r>
      <w:bookmarkEnd w:id="27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واجب أنّه نفسي أو غيري؟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وجوب الغير مقيّداً بشيء </w:t>
      </w:r>
    </w:p>
    <w:p>
      <w:pPr>
        <w:pStyle w:val="BookText"/>
        <w:rPr/>
      </w:pPr>
      <w:r>
        <w:rPr>
          <w:rFonts w:ascii="IRNazanin" w:hAnsi="IRNazanin" w:eastAsia="IRNazanin"/>
          <w:color w:val="111111"/>
          <w:sz w:val="28"/>
          <w:sz w:val="28"/>
          <w:szCs w:val="28"/>
          <w:rtl w:val="true"/>
          <w:lang w:bidi="fa-IR"/>
        </w:rPr>
        <w:t>بمعنى كونه مطلوباً في ظرف وجود شيء أو في زمان خاصّ، فلا إشكال في التمسّك بإطلاق الدليل على وجوب ذلك الواجب مطلقاً كان بذلك الغير واجباً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الغير واجباً مطلقاً وعلى کلّ حال، فتمام الشكّ في الواجب راجع إلى أنّه نفسي أو غيري، وفي هذه الصورة ذهب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نفسيّته وجواز التمسّك بالإطلاق لإثبات نفسيّته؛</w:t>
      </w:r>
      <w:r>
        <w:rPr>
          <w:rFonts w:eastAsia="IRNazanin" w:cs="IRNazanin"/>
          <w:color w:val="111111"/>
          <w:sz w:val="28"/>
          <w:szCs w:val="28"/>
          <w:rtl w:val="true"/>
          <w:lang w:bidi="fa-IR"/>
        </w:rPr>
        <w:t>(</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واقع في أنّ الواجب هل وجب لأجل الغير أو لا؟ وإطلاق الهيئة يقتضي عدم تقييد وجوبه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جواز التمسّك بالإطلاق في الصورة الثانية؛ لأنّه يلزم منه جواز تقييد المعلول من ناحية علّته فإنّ الواجب الغيري وجوده معلّل بوجود الغير، فلو قلنا بإمكان التمسّك بالإطلاق لإثبات نفسية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كونه غيرياً معناه تقييده بغيره وكونه مترشّحاً منه وهو منفيّ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وقوع ما هو فى المرتبه السابقة في المرتبة اللاحقة، ووقوع ما هو العلّة في مرتبة المعلول، وبطلانه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فى الوجوب النفسي والغيري من جهة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الواجب الغيري معلول لوجوب الواجب النفسي وغير مقيّد بكون غيره واجباً وكونه مترشّحاً منه، بل وجوب الواجب النفسي أي ذي المقدّمة علّة للبعث نحو الواجب الغيري أي المقدّمة، لكن على سبيل الإطلاق وعدم كونه بعثاً مقيّداً بوجوب غيره وإلّا يلزم كون العلّة الّتي هي سبب لوجود المعلول قيداً له وسببا وعلّة لنفسه، فتدبّر جيّداً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دعوى انصراف الهيئة إلى الوجوب النفسي؛ لأنّ العرف لا ينصرف ذهنه عند طلب المولى إلّا إلى نفسيّة طلبه وإرادة المولى انبعاث العبد نحو المبعوث إليه لإتيانه لنفسه</w:t>
      </w:r>
      <w:r>
        <w:rPr>
          <w:rFonts w:eastAsia="Amiri" w:cs="Amiri" w:ascii="Amiri" w:hAnsi="Amiri"/>
          <w:color w:val="111111"/>
          <w:sz w:val="28"/>
          <w:szCs w:val="28"/>
          <w:rtl w:val="true"/>
          <w:lang w:bidi="ar-SA"/>
        </w:rPr>
        <w:t xml:space="preserve">. </w:t>
      </w:r>
      <w:bookmarkStart w:id="280" w:name="pg14725_159750"/>
    </w:p>
    <w:p>
      <w:pPr>
        <w:pStyle w:val="Heading5"/>
        <w:numPr>
          <w:ilvl w:val="4"/>
          <w:numId w:val="1"/>
        </w:numPr>
        <w:rPr/>
      </w:pPr>
      <w:bookmarkStart w:id="281" w:name="__RefHeading___Toc597568_730472459"/>
      <w:bookmarkStart w:id="282" w:name="_Toc99"/>
      <w:bookmarkEnd w:id="280"/>
      <w:bookmarkEnd w:id="281"/>
      <w:r>
        <w:rPr>
          <w:rtl w:val="true"/>
        </w:rPr>
        <w:t>استحقاق المثوبة والعقوبة</w:t>
      </w:r>
      <w:bookmarkEnd w:id="282"/>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 المكلّف الثواب بسبب موافقته للأمر النفسي، بمعنى أن يكون له مطالبة الثواب والأجر من المولى وقبح منعه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جهة أنّ العبد مِلْك للمولى، فلو أمره المولى بفعل فامتثل وأطاعه لم يكن للعبد طلب الأجر منه؛ لأنّ المولى تصرَّف في ملكه، وعلى العبد امتثال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اشتدّت العبودية اشتدّ قبح طلب الأجر من المولى، فكيف بمن أنشأ العبد وخلقه وصوّره ونعّمه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الأوامر النفسية كلّها ذات مصالح راجعة إلى العبد، والمولى غنيّ عن إطاعته، فقبيح من مثل هذا العبد طلب الأجر منه، كما أنّه يقبح على المريض الّذي عالجه الطبيب وأعاد صحّة بدنه وسلامته إليه، لكن أمره بشرب المسهل ونهاه عن أكل البطّيخ مثلاً، أن يطلب من ذلك الطبيب الأجر على أنّه أطاع أمره وشَرب المسهل وانتهى عن أكل البطّيخ، بل لا يعدّ ذلك إلّا من نقص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فالثواب والأجر من المولى لا يكون إلّا رحمة وتفضّلاً منه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التعبير بالأجر في القرآن الكريم،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أَجْرُهُمْ عِنْدَ رَبِّهِمْ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الجزاء،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وَلَنَجْزِيَنَّهُمْ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الثواب،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يُرِدْ ثَوَابَ الْآخِرَةِ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لأجل كمال العناية بهداية العبد،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83" w:name="pg14725_159751"/>
    </w:p>
    <w:p>
      <w:pPr>
        <w:pStyle w:val="BookText"/>
        <w:rPr/>
      </w:pPr>
      <w:bookmarkEnd w:id="283"/>
      <w:r>
        <w:rPr>
          <w:rFonts w:ascii="IRNazanin" w:hAnsi="IRNazanin" w:eastAsia="IRNazanin"/>
          <w:color w:val="111111"/>
          <w:sz w:val="28"/>
          <w:sz w:val="28"/>
          <w:szCs w:val="28"/>
          <w:rtl w:val="true"/>
          <w:lang w:bidi="fa-IR"/>
        </w:rPr>
        <w:t>فعلى هذا، لا مجال للاعتناء بقول بعض المتکلّمين</w:t>
      </w:r>
      <w:r>
        <w:rPr>
          <w:rFonts w:eastAsia="IRNazanin" w:cs="IRNazanin"/>
          <w:color w:val="111111"/>
          <w:sz w:val="28"/>
          <w:szCs w:val="28"/>
          <w:rtl w:val="true"/>
          <w:lang w:bidi="fa-IR"/>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تحميل المشقّة والكلفة، فعلى الحكيم إعطاء الأجر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الأوامر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من ذلك وجه عدم استحقاق الأجر والثواب لو أتى بالأوامر الغيرية ومقدّمات الواجبات النفسية</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التفضّل من قبله جلّ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الكلام في استحقاق العقوبة على المخالفة، فلا يخفى أنّ العبد لو خالف أمر المولى فحيث يُعدّ طاغياً عليه وخارجاً عن رسم العبودية يستحقّ العقوبة بذلك، بمعنى أنّ للمولى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عاقبه فلا يتصوّر قبح في عقابه عبده العاصي، هذا فيما تكون المخالفة مخالفة للواجبات النفسية، أو المحرّمات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العقاب على ترك المقدّمات ومخالفة الأوامر المتعلّقة بها، فلا مجال له أصلاً؛ لأنّ المخالفة لا تكون إلّا واحدة، فليكن عقابها أيضاً كذلك</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597570_730472459"/>
      <w:bookmarkStart w:id="285" w:name="_Toc100"/>
      <w:bookmarkEnd w:id="284"/>
      <w:r>
        <w:rPr>
          <w:rtl w:val="true"/>
        </w:rPr>
        <w:t>الإشكال على عبادية الطهارات الثلاث</w:t>
      </w:r>
      <w:bookmarkEnd w:id="2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اُشكل في الطهارات الثلاث</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الواضح كونها من الواجبات الغيرية مع أنّ قصد الامتثال معتبر فيها، وهذا مشعر باستقلالها وأنّ لها امتثالاً مستقلاً، وهذا يتنافى مع غيريّتها ومقدّميّتها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واُشكل</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بأنّه كيف يمكن الأمر بإتيانها بقصد الامتثال مع أنّ الأمر لا يدعو إلّا إلى ما هو متعلّقه، فداعوية الأمر نحو الفعل موقوف على قصد الأمر، وقصد امتثال الأمر موقوف على كون الأمر داعياً إلى هذا الفعل، فيلزم منه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الجواب عن هذا الإشكال في المقام بما قد يجاب عنه في الواجبات النفسية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الممكن أن لا يكون قصد الامتثال جزءاً للمأمور به، بل الأمر تعلّق بأصل العمل وعلم من الخارج حصول الإطاعة وتوقّفها على قصد الامتثال، كما عرفت تفصيله في مبحث التعبّدي والتوصّلي</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نحن فيه حيث إنّ الأمر الغيري ترشّحي لا يكاد يترشّح إلّا إلى ما هو مقدّمة للواجب، والمقدّمة كما هو الفرض لا تكون إلّا الطهارة مع قصد الامتثال، فلابدّ من تعلّق الأمر الترشّحيّ الغيري بالمقدّمة، وهي نفس العمل مع قصد الامتثال والتقرّب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ولايمكن التفصّي عن هذا الإشكال بما تفصّى به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مراد صاحب الكفاية فيما نحن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 إلى أنّ الأمر الغيري لا شبهة في كونه توصّلياً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وغرضه أنّ الأمر التعبّديّ النفسي 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التعبّدي والتوصّلي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المتعلّق بما هو أوسع من الغرض، وهذا بخلاف الغيري فإنّه لا يتعلّق إلّا بما هو محصّل لذي المقدّمة، فلا يكون إلّا توصّلياً 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ذلك الجواب في ما نحن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نظير هذا الإشكال على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الصوم في السفر والإحرام قبل الميقات إذا تعلّق النذر بهما، في ذيل البحث في الشبهة المصداقية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ينبغي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إتيان المقدّمات بقصد الامتثال وحصول التقرّب بها لا يكون موقوفاً على الأمر بالمقدّمات، بل إذا أراد المكلّف إتيان ذي المقدّمة بقصد الامتثال والتقرّب تتولّد من تلك الإرادة إرادة ما هو مقدّمته، فيأتي بها لأجل حصول ذيها، وهذا المقدار كافٍ في تحقّق الامتثال وحصول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أنّ المكلّف أراد إتيان المقدّمة لكن لا لغرض شهويّ ونفسانيّ بل من جهة أنّه أراد إتيان ذي المقدّمة مع كون إرادته لإتيانه متولّدة من أمر المولى كفى ذلك في الامتثال واستحقّ بذلك الثواب كما يستحقّ بإتيان ذيها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قام شخص من نومه في الليل مع شدّة البرد وتوضّأ من ماء بارد لصلاة الليل وأدركه الموت قبل الصلاة، وقام شخص آخر في مكان آخر لا تكون برودته بهذه المثابة وتوضّأ وأتى بها، أيجوز عند العقل أن يقال بأنّ الثاني امتثل ولكنّ الأوّل لم يمتثل؟ وهل يجوّز العقل أن یکافئ المولی ويشكر عمل الثاني دون الأوّل؟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نقل بذلك وقلنا بعدم استحقاق الثواب فالتقرّب والامتثال حاصل على کلّ حال؛ لأنّه لا يتوقّف على ترتّب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 مانع من إتيان المقدّمة بقصد التقرّب والامتثال من غير تعلّق 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قلنا بتعلّق الأمر بها من جهة مقدّميتها فلا يتحقّق الامتثال بقصد ذلك الأمر بل إنّما يتحقّق لو أراد فعل ذيها ممتثلاً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أن يكون لبعض المقدّمات كالطهارة أمر مخصوص من جهة نفسها، أو أوامر متعدّدة من جهة كونها مقدّمة لواجبات متعدّدة أو مستحبّات مختلفة، فلا مانع من حصول التقرّب والامتثال بقصد الأمر المتعلّق بنفسها أو بسبب قصد الأمر المتعلّق بذيها وإرادتها المتولّدة من إرادة ذيها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الجواب عن الإشكال الثاني وهو لزوم الدور، فإنّ المكلّف إذا أتى بالمقدّمة وكانت إرادته لفعلها متولّدة من إرادة ذيها وهذه متولّدة من إرادة امتثال </w:t>
      </w:r>
      <w:bookmarkStart w:id="286" w:name="pg14725_159754"/>
    </w:p>
    <w:p>
      <w:pPr>
        <w:pStyle w:val="BookText"/>
        <w:rPr/>
      </w:pPr>
      <w:bookmarkEnd w:id="286"/>
      <w:r>
        <w:rPr>
          <w:rFonts w:ascii="Amiri" w:hAnsi="Amiri" w:eastAsia="Amiri" w:cs="Amiri"/>
          <w:color w:val="111111"/>
          <w:sz w:val="28"/>
          <w:sz w:val="28"/>
          <w:szCs w:val="28"/>
          <w:rtl w:val="true"/>
          <w:lang w:bidi="ar-SA"/>
        </w:rPr>
        <w:t>الأمر كفى ذلك في تحقّق التقرّب وحصول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أنّنا في مبحث التعبّدي والتوصّلي قد أجبنا عن هذا الإشكال</w:t>
      </w:r>
      <w:r>
        <w:rPr>
          <w:rFonts w:eastAsia="Amiri" w:cs="Amiri" w:ascii="Amiri" w:hAnsi="Amiri"/>
          <w:color w:val="111111"/>
          <w:sz w:val="28"/>
          <w:szCs w:val="28"/>
          <w:rtl w:val="true"/>
          <w:lang w:bidi="ar-SA"/>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المتعال</w:t>
      </w:r>
      <w:r>
        <w:rPr>
          <w:rFonts w:eastAsia="IRNazanin" w:cs="IRNazanin"/>
          <w:color w:val="111111"/>
          <w:sz w:val="28"/>
          <w:szCs w:val="28"/>
          <w:rtl w:val="true"/>
          <w:lang w:bidi="fa-IR"/>
        </w:rPr>
        <w:t>.</w:t>
      </w:r>
    </w:p>
    <w:p>
      <w:pPr>
        <w:pStyle w:val="Heading5"/>
        <w:numPr>
          <w:ilvl w:val="4"/>
          <w:numId w:val="1"/>
        </w:numPr>
        <w:rPr/>
      </w:pPr>
      <w:bookmarkStart w:id="287" w:name="__RefHeading___Toc597572_730472459"/>
      <w:bookmarkStart w:id="288" w:name="_Toc101"/>
      <w:bookmarkEnd w:id="287"/>
      <w:r>
        <w:rPr>
          <w:rtl w:val="true"/>
        </w:rPr>
        <w:t>نكتة فقهية</w:t>
      </w:r>
      <w:r>
        <w:rPr>
          <w:rtl w:val="true"/>
        </w:rPr>
        <w:t xml:space="preserve">: </w:t>
      </w:r>
      <w:r>
        <w:rPr>
          <w:rtl w:val="true"/>
        </w:rPr>
        <w:t>في الوضوء التهيّئي</w:t>
      </w:r>
      <w:bookmarkEnd w:id="288"/>
    </w:p>
    <w:p>
      <w:pPr>
        <w:pStyle w:val="BookText"/>
        <w:rPr/>
      </w:pPr>
      <w:r>
        <w:rPr>
          <w:rFonts w:ascii="Amiri" w:hAnsi="Amiri" w:eastAsia="Amiri" w:cs="Amiri"/>
          <w:color w:val="111111"/>
          <w:sz w:val="28"/>
          <w:sz w:val="28"/>
          <w:szCs w:val="28"/>
          <w:rtl w:val="true"/>
          <w:lang w:bidi="ar-SA"/>
        </w:rPr>
        <w:t xml:space="preserve">بناءً 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تحقّق الامتثال والتقرّب بفعل المقدّمة إن كانت إرادته متولّدة من إرادة ذيها وكانت إرادة ذيها متولّدة من إرادة امتثال الأمر المتعلّق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بصحّة إتيان هذه المقدّمة ولو لم يتعلّق الأمر الوجوبي بذيها في حال إتيانها، كالوضوء أو الغسل قبل حضور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أراد المكلّف امتثال أمر الصلاة في وقتها وتولّدت من إرادته هذه إرادة الوضوء قبل حضور الوقت فلا يبعد القول بصحّته؛ لأنّ هذا المقدار كافٍ في حصول الامتثال والتقرّب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توسعة دائرة امتثال المقدّمة بالنحو المذكور مع كون دائرة امتثال ذيها مضيّقة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97574_730472459"/>
      <w:bookmarkStart w:id="290" w:name="_Toc102"/>
      <w:bookmarkEnd w:id="289"/>
      <w:r>
        <w:rPr>
          <w:rtl w:val="true"/>
        </w:rPr>
        <w:t>الأمر الرابع</w:t>
      </w:r>
      <w:r>
        <w:rPr>
          <w:rtl w:val="true"/>
        </w:rPr>
        <w:t xml:space="preserve">: </w:t>
      </w:r>
      <w:r>
        <w:rPr>
          <w:rtl w:val="true"/>
        </w:rPr>
        <w:t>قصد التوصّل أو الموصليّة في وجوب المقدّمة</w:t>
      </w:r>
      <w:bookmarkEnd w:id="290"/>
    </w:p>
    <w:p>
      <w:pPr>
        <w:pStyle w:val="Heading5"/>
        <w:numPr>
          <w:ilvl w:val="4"/>
          <w:numId w:val="1"/>
        </w:numPr>
        <w:rPr/>
      </w:pPr>
      <w:bookmarkStart w:id="291" w:name="__RefHeading___Toc597576_730472459"/>
      <w:bookmarkStart w:id="292" w:name="_Toc103"/>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هل يعتبر قصد التوصّل بالمقدّمة في وجوبها؟ وهل الواجب منها خصوص الموصلة؟</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المقدّمة بناءً على القول بالملازمة غير مشروط بإرادة فعل ذيها وإن كان يظهر من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وجوبها بإرادة ذيها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وجوب المقدّمة لا يكون إلّا وجوباً ظلّياً رشحيّاً ولا يتصوّر بناءً على الملازمة وجوب ذي المقدّمة من غير تعلّق الوجوب إلى مقدّمته، فكما لا يمكن وجود </w:t>
      </w:r>
    </w:p>
    <w:p>
      <w:pPr>
        <w:pStyle w:val="BookText"/>
        <w:rPr/>
      </w:pPr>
      <w:r>
        <w:rPr>
          <w:rFonts w:ascii="Amiri" w:hAnsi="Amiri" w:eastAsia="Amiri" w:cs="Amiri"/>
          <w:color w:val="111111"/>
          <w:sz w:val="28"/>
          <w:sz w:val="28"/>
          <w:szCs w:val="28"/>
          <w:rtl w:val="true"/>
          <w:lang w:bidi="ar-SA"/>
        </w:rPr>
        <w:t>ذي الظلّ مع عدم الظلّ، كذلك لا يمكن وجوب ذي المقدّمة مع عدم وجوب المقدّمة فالمقدّمة، تابعة لذيها في الإطلاق والاشتراط من دون تقييد آخر لها، وهذا واضح لا يحتاج إلى إطالة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وقع الخلاف بينهم في متعلّق وجوب المقدّمة وأنّ الواجب هل هو المقدّمة الّتي اُريد بإتيانها التوصّل إلى ذيها فلو لم يقصد من إتيانها هذا لما وقعت على صفة الوجوب، أو أنّ الوجوب تعلّق بمقدّمة يترتّب عليها ذو المقدّمة، فلو لم يترتّب عليها كشف عن عدم وقوعها على صفة الوجوب وعدم كونها متعلّقة له، أو لا يكون شيء منهما معتبراً في تعلّق الوجوب بها؟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المنسوب إلى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والمحكيّ عن تقريرات بحثه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الكفاية،</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وجه آخر كما في الفصول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متعلّق الوجوب وما يقع متّصفاً بالوجوب خصوص ما قصد به التوصّل إلى ذي المقدّمة مع موصليته إلى ذي المقدّمة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الأوّل وإن كان قد نسب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 في الكفاية،</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التوهّم إنّما نشأ من عدم التامّل التامّ في كلام صاحب التقريرات؛ فإنّ ما ذكره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إن قلت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مراد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حصول التقرّب بالمقدمة على قصد التوصّل بسببها إلى ذي المقدّمة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كلام متين وقد بيّنا وجهه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فالمقدّمة إن كانت ممّا لها مطلوبية ونفسية </w:t>
      </w:r>
    </w:p>
    <w:p>
      <w:pPr>
        <w:pStyle w:val="BookText"/>
        <w:rPr/>
      </w:pPr>
      <w:r>
        <w:rPr>
          <w:rFonts w:ascii="Amiri" w:hAnsi="Amiri" w:eastAsia="Amiri" w:cs="Amiri"/>
          <w:color w:val="111111"/>
          <w:sz w:val="28"/>
          <w:sz w:val="28"/>
          <w:szCs w:val="28"/>
          <w:rtl w:val="true"/>
          <w:lang w:bidi="ar-SA"/>
        </w:rPr>
        <w:t>ومصلحة ذاتية كالوضوء والغسل يحصل التقرّب بفعلها تارة بإرادة أمرها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اُخرى بإرادة التوصّل بسبب فعلها إلى ذيها وإن لم تكن ممّا لها مطلوبية نفسيّة، فلا يمكن التقرّب بها إلّا بإرادة التوصل بسبب فعلها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يسقط ما أورده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على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الكلام في أصل المطلب، فلا يكون محتاجاً إلى بيان؛ لأنّ عدم توقّف اتصاف المقدّمة بالوجوب على قصد التوصّل أوضح من أن يخفى، ولا ينبغي توهّم اعتباره لأحد بعد فرض كون المقدّمة ما يتوقّف عليها وجود ذي المقدّمة، وأنّ توقّفه عليها لا يكون إلّا بذات المقدّمة من غير دخل لهذا القصد وعدمه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ذهب إليه وأوضحه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لا تقع واجبة إلّا إذا ترتّب عليها ذو المقدّمة، ولا تقع على صفة الوجوب لو لم يترتّب عليها ذو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أنّ الوجوب الغيري المتعلّق بالمقدّمة مشروط بترتّب ذي المقدّمة عليها، بل معناه أنّ الوجوب مطلق ولكنّ المقدّمة لا تقع على صفة الوجوب إلّا إذا كانت موصلة وترتّب عليها ذيها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بنى على ذلك في الفصول وجوب المقدّمة المحرّمة الّتي توقّف عليها واجب أهمّ لو ترتّب ذلك الواجب عليها، بخلاف ما لو لم يترتّب عليها ذو المقدّمة فتكون المقدّمة باقية على حالها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أتى بهذه المقدّمة بزعم ترتّب ذيها عليها فاتّفق </w:t>
      </w:r>
    </w:p>
    <w:p>
      <w:pPr>
        <w:pStyle w:val="BookText"/>
        <w:rPr/>
      </w:pPr>
      <w:r>
        <w:rPr>
          <w:rFonts w:ascii="Amiri" w:hAnsi="Amiri" w:eastAsia="Amiri" w:cs="Amiri"/>
          <w:color w:val="111111"/>
          <w:sz w:val="28"/>
          <w:sz w:val="28"/>
          <w:szCs w:val="28"/>
          <w:rtl w:val="true"/>
          <w:lang w:bidi="ar-SA"/>
        </w:rPr>
        <w:t>عدم ترتّبه عليها فقد ارتكب فعلاً محرّماً، ولكن حيث زعم انطباق الواجب عليها يكون معذوراً ولا يعاقب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لم يرتكب المقدّمة مع علمه بتوقف ذيها عليها وظهر فيما بعد أنّه لو فعلها أيضاً لما ترتّب ذو المقدّمة عليها،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متجرٍّ بتركه فعلاً قَطَع بوجوبه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بالموصلية أنّ للمقدّمة فردين،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ذو المقدّمة وتكون موصلة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تعلّق الوجوب المطلق بالأوّل لا بنحو أن تكون الموصلية قيداً له ويكون متعلّق الأمر مركباً من نفس المقدّمة وموصليّتها، بل الموصليّة لا تكون إلّا عنواناً يشار بها إلى ذلك الفرد، فهذا يرجع إلى أنّ المقدّمة الّتي تعلّق بها الوجوب من قبل ذي المقدّمة ليس إلّا ما يلزم من وجوده وجود ذي المقدّمة ومن عدمه عدمه، وهذا تفصيل بين السبب وغيره أي بين الأفعال التوليدية وغيرها، وقد تقدّم فساد ذلك التفصيل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بالموصليّة أنّ الوجوب تعلّق بجميع أفراد المقدّمة لكن بقيد كونها موصلة وترتّب ذي المقدّمة عليها، حتى يكون 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المقيّدة بالموصليّة، فلازم هذا أنّه لو كان لواجب نفسي آلاف من المقدّمات أن يترشّح منه إلى جميع تلك المقدّمات مع قيد الموصليّة آلاف من الوجوبات الغيرية، وحيث إنّ هذا القيد لا يحصل إلّا في ظرف إتيان المكلّف بذي المقدّمة يلزم أن يتعلّق من هذه المقدّمات بعدد </w:t>
      </w:r>
      <w:bookmarkStart w:id="293" w:name="pg14725_159758"/>
    </w:p>
    <w:p>
      <w:pPr>
        <w:pStyle w:val="BookText"/>
        <w:rPr/>
      </w:pPr>
      <w:bookmarkEnd w:id="293"/>
      <w:r>
        <w:rPr>
          <w:rFonts w:ascii="Amiri" w:hAnsi="Amiri" w:eastAsia="Amiri" w:cs="Amiri"/>
          <w:color w:val="111111"/>
          <w:sz w:val="28"/>
          <w:sz w:val="28"/>
          <w:szCs w:val="28"/>
          <w:rtl w:val="true"/>
          <w:lang w:bidi="ar-SA"/>
        </w:rPr>
        <w:t>جميعها وجوب غيريّ مقدّميّ بذي المقدّمة، فيصير ذو المقدّمة مقدّمة لما تكون مقدّمة له ومتوقّفاً على ما يكون متوقّفاً عليه، وهذا دور محال</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597578_730472459"/>
      <w:bookmarkStart w:id="295" w:name="_Toc104"/>
      <w:bookmarkEnd w:id="294"/>
      <w:r>
        <w:rPr>
          <w:rtl w:val="true"/>
        </w:rPr>
        <w:t>الغرض من الأقوال الثلاثة</w:t>
      </w:r>
      <w:bookmarkEnd w:id="295"/>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الأقوال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ذهب إليه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وجوب المقدّمة مشروطاً بإرادة المكلّف إتيان ذيها، وما نسب إلى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الوجوب وتقييد متعلّقه وكون الواجب ما اُريد به التوصّل إلى ذي المقدّمة، وما اختاره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المقدّمة المقيّدة بالإيصال متعلّقاً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ظهرت لتصحيح العبادة الّتي يتوقّف على تركها فعل الواجب الفوري، كالصلاة الّتي تتوقف على تركها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 شاء الله تعالى التعرّض لذلك على النحو المستوفى في مبحث الضدّ</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597580_730472459"/>
      <w:bookmarkStart w:id="297" w:name="_Toc105"/>
      <w:bookmarkEnd w:id="296"/>
      <w:r>
        <w:rPr>
          <w:rtl w:val="true"/>
        </w:rPr>
        <w:t>ثمرة النزاع</w:t>
      </w:r>
      <w:bookmarkEnd w:id="297"/>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عدم ترتّب ثمرة على البحث في وجوب المقدّمة؛ فإنّه ولو قلنا بوجوب المقدّمة إلّا أنّ وجوبها ليس إلّا وجوباً تطفّليّاً مندكّاً في وجوب ذي المقدّمة بحيث لا يمكن بالنسبة إليه تصوّر الامتثال والعصيان، كما سيتّضح لك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597582_730472459"/>
      <w:bookmarkStart w:id="299" w:name="_Toc106"/>
      <w:bookmarkEnd w:id="298"/>
      <w:r>
        <w:rPr>
          <w:rtl w:val="true"/>
        </w:rPr>
        <w:t>الأمر الخامس</w:t>
      </w:r>
      <w:r>
        <w:rPr>
          <w:rtl w:val="true"/>
        </w:rPr>
        <w:t xml:space="preserve">: </w:t>
      </w:r>
      <w:r>
        <w:rPr>
          <w:rtl w:val="true"/>
        </w:rPr>
        <w:t>تأسيس الأصل في المسألة</w:t>
      </w:r>
      <w:bookmarkEnd w:id="299"/>
    </w:p>
    <w:p>
      <w:pPr>
        <w:pStyle w:val="Heading5"/>
        <w:numPr>
          <w:ilvl w:val="4"/>
          <w:numId w:val="1"/>
        </w:numPr>
        <w:rPr/>
      </w:pPr>
      <w:bookmarkStart w:id="300" w:name="__RefHeading___Toc597584_730472459"/>
      <w:bookmarkStart w:id="301" w:name="_Toc107"/>
      <w:bookmarkEnd w:id="300"/>
      <w:r>
        <w:rPr>
          <w:rtl w:val="true"/>
        </w:rPr>
        <w:t>اشارة</w:t>
      </w:r>
      <w:bookmarkEnd w:id="30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المسألة أصل يعوّل عليه عند الشكّ؛ فإنّه ليس لوجوب المقدّمة أثر شرعي حتى يستصحب أو تجري فيه البراءة</w:t>
      </w:r>
      <w:r>
        <w:rPr>
          <w:rFonts w:eastAsia="Amiri" w:cs="Amiri" w:ascii="Amiri" w:hAnsi="Amiri"/>
          <w:color w:val="111111"/>
          <w:sz w:val="28"/>
          <w:szCs w:val="28"/>
          <w:rtl w:val="true"/>
          <w:lang w:bidi="ar-SA"/>
        </w:rPr>
        <w:t xml:space="preserve">. </w:t>
      </w:r>
      <w:bookmarkStart w:id="302" w:name="pg14725_159759"/>
    </w:p>
    <w:p>
      <w:pPr>
        <w:pStyle w:val="BookText"/>
        <w:rPr/>
      </w:pPr>
      <w:bookmarkEnd w:id="302"/>
      <w:r>
        <w:rPr>
          <w:rFonts w:ascii="Amiri" w:hAnsi="Amiri" w:eastAsia="Amiri" w:cs="Amiri"/>
          <w:color w:val="111111"/>
          <w:sz w:val="28"/>
          <w:sz w:val="28"/>
          <w:szCs w:val="28"/>
          <w:rtl w:val="true"/>
          <w:lang w:bidi="ar-SA"/>
        </w:rPr>
        <w:t>وأمّا 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استصحاب عدم وجوبها؛ لأنّ نفس وجوب المقدّمة يكون مسبوقاً بالعدم حيث يكون حادثاً بحدوث ذيها، فالأصل عدم وجوبها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من استصحاب عدم وجوبها نفي استحقاق المكلّف للعذاب على تركها، فنفي استحقاق العقاب وإثباته ليس من الاُمور التعبّدية حتى يتعبّدنا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ترك المقدّمة غير موجب لذلك كما أنّ فعلها أيضاً ليس سبباً لاستحقاق الثواب، بل استحقاق الثواب والعقاب راجع إلى امتثال الأمر النفسي وعصيانه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بذلك نفي فعليّة وجوب المقدّمة، فلا يتمّ أيضاً ما أفاده؛ لأنّه بعد الالتزام بأنّ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ظلّا لوجوب ذيها، كيف يمكن نفي فعلية وجوبها مع بقاء فعلية وجوب ذي المقدّمة؟</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فائدة لإجراء الاستصحاب؛ لأنّه لو تعلّق الوجوب بالمقدّمة واقعاً فلا يمكن نفي فعليته بسبب الاستصحاب بعد فرض بقاء فعليّة ذي المقدّمة، وإن لم يتعلّق الوجوب فلا فائدة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 نفي فعليّة وجوبها بالاستصحاب لا فائدة له أصلاً؛ لأنّ على المكلّف الإتيان بالمقدّمة على کلّ حال من جهة توقّف الواجب عليها قلنا بوجوبها الغيري أم لا</w:t>
      </w:r>
      <w:r>
        <w:rPr>
          <w:rFonts w:eastAsia="IRNazanin" w:cs="IRNazanin"/>
          <w:color w:val="111111"/>
          <w:sz w:val="28"/>
          <w:szCs w:val="28"/>
          <w:rtl w:val="true"/>
          <w:lang w:bidi="fa-IR"/>
        </w:rPr>
        <w:t>.</w:t>
      </w:r>
    </w:p>
    <w:p>
      <w:pPr>
        <w:pStyle w:val="Heading5"/>
        <w:numPr>
          <w:ilvl w:val="4"/>
          <w:numId w:val="1"/>
        </w:numPr>
        <w:rPr/>
      </w:pPr>
      <w:bookmarkStart w:id="303" w:name="__RefHeading___Toc597586_730472459"/>
      <w:bookmarkStart w:id="304" w:name="_Toc108"/>
      <w:bookmarkEnd w:id="303"/>
      <w:r>
        <w:rPr>
          <w:rtl w:val="true"/>
        </w:rPr>
        <w:t>تحرير محلّ النزاع</w:t>
      </w:r>
      <w:bookmarkEnd w:id="30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ما عرفت المقدّمات، ندخل في أصل البحث، وقبل ذلك نحرّر محل النزاع بأنّه هل يتوجّه من قِبل الأمر بالواجب أمر إلى کلّ مقدّمة من مقدّماته؟ بمعنى أنّ العقل </w:t>
      </w:r>
      <w:bookmarkStart w:id="305" w:name="pg14725_159760"/>
    </w:p>
    <w:p>
      <w:pPr>
        <w:pStyle w:val="BookText"/>
        <w:rPr/>
      </w:pPr>
      <w:bookmarkEnd w:id="305"/>
      <w:r>
        <w:rPr>
          <w:rFonts w:ascii="Amiri" w:hAnsi="Amiri" w:eastAsia="Amiri" w:cs="Amiri"/>
          <w:color w:val="111111"/>
          <w:sz w:val="28"/>
          <w:sz w:val="28"/>
          <w:szCs w:val="28"/>
          <w:rtl w:val="true"/>
          <w:lang w:bidi="ar-SA"/>
        </w:rPr>
        <w:t xml:space="preserve">يحكم بأنّ لازم ذلك تولّد أمر واحد من الأمر بالواجب لو كانت المقدّمة واحدة، أو أكثر إذا كانت المقدّمات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الآمر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ولا وجه لتوهّم كون النزاع في الوجوب العقلي وأنّ العقل هل يحكم بوجوب إتيان المقدّمة أو لا؟ لأنّ هذا غير قابل للنزاع، لرجوعه إلى اللابدّيّة العقلية ولزوم إتيان المقدّمة بحكم العقل حفظاً من الوقوع في مفسدة ترك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محلّ النزاع ومرجع الاختلاف إلّا الوجوب الشرعي</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ذكرناه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597588_730472459"/>
      <w:bookmarkStart w:id="307" w:name="_Toc109"/>
      <w:bookmarkEnd w:id="306"/>
      <w:r>
        <w:rPr>
          <w:rtl w:val="true"/>
        </w:rPr>
        <w:t>الأقوال في المسألة</w:t>
      </w:r>
      <w:bookmarkEnd w:id="30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اختلفت الآراء والأقوال في المسألة، فذهب بعضهم إلى الوجوب مطلقاً</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إلى عدم الوجوب مطلقاً</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السبب وغيره</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الشرط الشرعي وغيره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308" w:name="pg14725_15976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9" w:name="__RefHeading___Toc597590_730472459"/>
      <w:bookmarkStart w:id="310" w:name="_Toc110"/>
      <w:bookmarkEnd w:id="308"/>
      <w:bookmarkEnd w:id="309"/>
      <w:r>
        <w:rPr>
          <w:rtl w:val="true"/>
        </w:rPr>
        <w:t>نقد الأقوال بالتفصيل</w:t>
      </w:r>
      <w:bookmarkEnd w:id="310"/>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السبب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المباشريّ الّذي هو تحريك العضلات كتحريك اليد، ومن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يوجد بعين تحريك العضلات من غير توسط إرادة اُخرى بينه وبين الفعل كحركة المفتاح المسبّب من تحريك اليد وكذا انفتاح الباب، فالفعل الحاصل من السبب من غير توسط إرادة بينه وبين حصول ذلك الفعل هو المسبّب كتحريك المفتاح وانفتاح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الّذي توهّم للقول بالتفصيل هو عدم قدرة المكلف على المسبّب في الأفعال التوليدية وأنّ الأمر فيها يتعلّق بالسبب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ظهر فساد هذا التوهّم ممّا ذكرناه سابقاً عند البحث في أنّ الأوامر المتعلّقة بالمسبّبات ظاهراً هل هي متعلّقة بها حقيقة أو لا؟ وقلنا بإمكان تعلّقها بالمسبّبات أيضاً حقيقةً، لأنّ المقدور بالواسطة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ولو كان لکلّ من تحريك اليد وتحريك المفتاح وانفتاح الباب وجوداً مستقلّا وإيجاداً كذلك لاتّحاد الوجود والإيجاد من جهة أنّ الفرق بينهما ليس إلّا أنّ ما وجد إذا نسب إلى الفاعل نسمّيه بالإيجاد وبالنسبة إلى نفسه يسمّى بالوجود، ولكن من جهة ملاحظة حصول هذه الثلاثة من فاعل واحد وعدم توسيط إرادة اُخرى بين تحريك اليد وحركة المفتاح وانفتاح الباب تعدّ فعلاً واحداً، فلا مانع من تعلّق الأمر بالمسبّب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التفصيل خارج عمّا هو محلّ النزاع في مبحث المقدّمة، وإنّما هو نزاع آخر في متعلّق الأمر النفسي، وأنّه السبب أو المسبّب؟ فيكون أجنبيّاً عمّا نحن فيه</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توهّم التفصيل بين الشرط الشرعي وغيره، فهو ما يتراءى من وقوع </w:t>
      </w:r>
    </w:p>
    <w:p>
      <w:pPr>
        <w:pStyle w:val="BookText"/>
        <w:rPr/>
      </w:pPr>
      <w:r>
        <w:rPr>
          <w:rFonts w:ascii="Amiri" w:hAnsi="Amiri" w:eastAsia="Amiri" w:cs="Amiri"/>
          <w:color w:val="111111"/>
          <w:sz w:val="28"/>
          <w:sz w:val="28"/>
          <w:szCs w:val="28"/>
          <w:rtl w:val="true"/>
          <w:lang w:bidi="ar-SA"/>
        </w:rPr>
        <w:t>بعض الواجبات في الخارج كالصلاة والصوم وغيرهما من غير تحقّق شرائطها، فلو لم نقل بوجوب الشرط يلزم حصول الموافقة بمجرّد حصول الواجب، ومن الواضح بطلانه، فهذا دليل تقيّد الواجب بشرطه كالطهارة مثلاً، فالصلاة المقيّدة بها على نحو يكون القيد خارجاً والتقيد داخلاً تكون متعلّقة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الوجوب هو الصلاة الواقعة بعد الغسلتين والمسحتين، وحيث لا يمكن تعلّق الوجوب بالتقيّد فلابدّ من تعلّقه بالقيد الّذي يكون منشأً لانتزاع التقيّد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المتعلّق بالقيد الّذي يكون منشأً لانتزاع التقيّد هو عين الأمر بالتقيّد؛ لأنّ الأمر المتعلّق بالتقيّد راجع في الحقيقة إلى منشأ انتزاعه والوجوب المتعلّق به وجوب نفسيّ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إنكار وقوع ذي المقدّمة بدون شرطه الشرعي، ودعوى رجوع الشرط الشرعي إلى العقلي، فالصلاة لا تقع في الخارج إلّا بعد حصول مقدّمتها وهي الطهارة، وإن كان بحسب الظاهر يتخيّل وقوعها بدون مقدّمتها؛ لأنّه ربما كان المأمور به عنواناً ينطبق على أفعال خاصّة مشروطة بوجود اُمور معها بحيث لا ينطبق ذلك العنوان إلّا بعد حصول تلك الشروط، مثل عنوان الصلاتية؛ فإنّه لا ينطبق على القيام والركوع والسجود وغيرهما إلّا بعد حصول المسحتين والغسلتين، فتحقّق هذا العنوان في الخارج لا يمكن إلّا بهذا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وإن لم يدرك توقّف حصول هذا المأمور به وانطباق عنوانه على هذه الأفعال مقيّدة بهذا القيد، ولكنّ الشرع كشف عن ذلك بخطاب إرشاديّ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قُمْتُمْ إِلَى الصَّلَوةِ فَاغْسِلُوا 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11" w:name="pg14725_159764"/>
    </w:p>
    <w:p>
      <w:pPr>
        <w:pStyle w:val="Heading5"/>
        <w:numPr>
          <w:ilvl w:val="4"/>
          <w:numId w:val="1"/>
        </w:numPr>
        <w:rPr/>
      </w:pPr>
      <w:bookmarkStart w:id="312" w:name="__RefHeading___Toc597592_730472459"/>
      <w:bookmarkStart w:id="313" w:name="_Toc111"/>
      <w:bookmarkEnd w:id="311"/>
      <w:bookmarkEnd w:id="312"/>
      <w:r>
        <w:rPr>
          <w:rtl w:val="true"/>
        </w:rPr>
        <w:t>أدلّة وجوب المقدّمة ونقدها</w:t>
      </w:r>
      <w:bookmarkEnd w:id="313"/>
    </w:p>
    <w:p>
      <w:pPr>
        <w:pStyle w:val="BookText"/>
        <w:rPr/>
      </w:pPr>
      <w:r>
        <w:rPr>
          <w:rFonts w:ascii="Amiri" w:hAnsi="Amiri" w:eastAsia="Amiri" w:cs="Amiri"/>
          <w:color w:val="111111"/>
          <w:sz w:val="28"/>
          <w:sz w:val="28"/>
          <w:szCs w:val="28"/>
          <w:rtl w:val="true"/>
          <w:lang w:bidi="ar-SA"/>
        </w:rPr>
        <w:t>أمّا الوجوه الّتي ذكروها لإثبات الملازمة بين وجوب ذي المقدّمة والمقدّمة، وأنّه يتولّد من الطلب النفسيّ طلب غيريّ متعلّق بالمقدّمة، وأنّ الأمر كما يبعث المكلّف نحو ذي المقدّمة يبعثه نحو المقدّمة، فهي كثيرة ربما تتجاوز عشرين دليلاً، ذكر أكثرها المحقّق السبزواري</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المشهور بينهم عن أبي الحسين البصري،</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اقتراني شرطي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تجب المقدّمة لجاز تركها، وحينئذٍ فإن بقي الواجب على وجوبه لزم التكليف بما لا يطاق، وإلّا خرج الواجب المطلق عن كونه واجباً مطلقاً؛ ينتج أنّه لو لم تجب المقدّمة يلزم إمّا التكليف بما لايطاق، أو خروج الواجب المطلق عن كونه واجباً مطلقاً، واللازمان باطلان فالملزوم مثلهما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بطلان هذا الدليل، فإنّه إن أراد ممّا هو الأوسط في القياس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ترك المقدّمة الّذي هو التالي في الشرطية الاُولى، فالملازمة بينه وبين التالي في الشرطية الثانية ممنوعة؛ لأنّه لا يلزم من بقاء ذي المقدّمة على وجوبه التكليف </w:t>
      </w:r>
    </w:p>
    <w:p>
      <w:pPr>
        <w:pStyle w:val="BookText"/>
        <w:rPr/>
      </w:pPr>
      <w:r>
        <w:rPr>
          <w:rFonts w:ascii="Amiri" w:hAnsi="Amiri" w:eastAsia="Amiri" w:cs="Amiri"/>
          <w:color w:val="111111"/>
          <w:sz w:val="28"/>
          <w:sz w:val="28"/>
          <w:szCs w:val="28"/>
          <w:rtl w:val="true"/>
          <w:lang w:bidi="ar-SA"/>
        </w:rPr>
        <w:t>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منه ترك المقدّمة أي فحين ترك المقدّمة إمّا أن يبقى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فبطلان القياس من جهة عدم تكرر الأوسط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إرجاعه وجوب المقدّمة إلى الوجدان؛</w:t>
      </w:r>
      <w:r>
        <w:rPr>
          <w:rFonts w:eastAsia="Amiri" w:cs="Amiri" w:ascii="Amiri" w:hAnsi="Amiri"/>
          <w:color w:val="111111"/>
          <w:sz w:val="28"/>
          <w:szCs w:val="28"/>
          <w:rtl w:val="true"/>
          <w:lang w:bidi="ar-SA"/>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شاهد على أنّ الإنسان إذا أراد شيئاً له مقدّمات أراد تلك المقدّمات لو التفت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يصحّ من المولى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 واشتر اللحم، فيجعل المقدّمة في قالب الطلب، ومن الواضح أنّ ملاك الأمر بدخول السوق ليس إلّا مقدّميته لشراء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دخول السوق يكون متعلّقاً لطلبه وإرادته لكونه مقدّمة لشراء اللحم، فليكن كذلك حال کلّ مقدّمة من مقدّمات الواجب من غير فرق بينها، فكلّها متعلّقة لطلبه، لوجود هذا الملاك في الجميع</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البعث إلى دخول السوق بعث إلى شراء اللحم حقيقة، ولا يكون للدخول صفة المطلوبية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سئل المولى عن عدد مطلوباته في ما إذا بعث عبده نحو فعل تكون له مقدّمات كثيرة؟ لأجاب عن وحدة مطلوبه وأنّ المبعوث إليه ليس إلّا الفعل المذكور ومطلوبه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بعض المعاصرين</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تتولّد من الإرادة التكوينية المتعلّقة بفعل إرادات اُخر متعلّقة بمقدّماته، كذلك تتولّد من الإرادة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إرادة صدور الفعل من العبد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إرادات متعلّقة بصدور مقدّمات هذا الفعل منه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الإرادة التكوينية والإرادة التشريعية؛ فإنّه لا يعقل صدور الفعل في الاُولى إلّا بذلك، وأمّا في الثانية فيمكن أن يريد المولى ذلك الفعل من دون توجّه إلى </w:t>
      </w:r>
      <w:bookmarkStart w:id="314" w:name="pg14725_159766"/>
    </w:p>
    <w:p>
      <w:pPr>
        <w:pStyle w:val="BookText"/>
        <w:rPr/>
      </w:pPr>
      <w:bookmarkEnd w:id="314"/>
      <w:r>
        <w:rPr>
          <w:rFonts w:ascii="Amiri" w:hAnsi="Amiri" w:eastAsia="Amiri" w:cs="Amiri"/>
          <w:color w:val="111111"/>
          <w:sz w:val="28"/>
          <w:sz w:val="28"/>
          <w:szCs w:val="28"/>
          <w:rtl w:val="true"/>
          <w:lang w:bidi="ar-SA"/>
        </w:rPr>
        <w:t>مقدّماته، وينشأ الطلب لأجل حدوث إرادة الفعل في العبد، ثم إذا أراد العبد إتيان الفعل تتولد من إرادته هذه إرادات اُخر متعلّقة بمقدمات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من جميع ما ذكرناه أنّ القول بعدم وجوب المقدّمة ليس ببعيد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من الوجوب حكومة العقل بلزوم إتيان المقدّمة لمكان توقّف ذيها عليها، فهو مسلّم، لكن أين هو من وجوبها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لا مضايقة من موافقة القائل بالوجوب لو أراد منه وجوباً ترشّحياً طريقيّاً تطفّليّاً بحيث لا يكون له امتثال ولا عصيان ولا أثر آخر، بل كان واجباً بوجوب ذي المقدّمة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باعتبار عدم ترتّب أثر على وجوبها، 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أنّ الطلب المتعلّق بالشيء يستتبع الطلب المتعلّق بمقدّماته بالعرض،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أراد من وجوبها كون الوجوب المتعلّق بها وجوباً وطلباً وبعثاً في مقابل الطلب والبعث المتعلّق بالواجب النفسي، بحيث لو سألنا المولى عن عدد مطلوباته يعدّ کلّ واحدة من المقدّمات مطلوباً على حدة، فهو ممنوع جدّاً</w:t>
      </w:r>
      <w:r>
        <w:rPr>
          <w:rFonts w:eastAsia="IRNazanin" w:cs="IRNazanin"/>
          <w:color w:val="111111"/>
          <w:sz w:val="28"/>
          <w:szCs w:val="28"/>
          <w:rtl w:val="true"/>
          <w:lang w:bidi="fa-IR"/>
        </w:rPr>
        <w:t>.</w:t>
      </w:r>
    </w:p>
    <w:p>
      <w:pPr>
        <w:pStyle w:val="Heading5"/>
        <w:numPr>
          <w:ilvl w:val="4"/>
          <w:numId w:val="1"/>
        </w:numPr>
        <w:rPr/>
      </w:pPr>
      <w:bookmarkStart w:id="315" w:name="__RefHeading___Toc597594_730472459"/>
      <w:bookmarkStart w:id="316" w:name="_Toc112"/>
      <w:bookmarkEnd w:id="315"/>
      <w:r>
        <w:rPr>
          <w:rtl w:val="true"/>
        </w:rPr>
        <w:t>تبرير لمختار الفصول</w:t>
      </w:r>
      <w:bookmarkEnd w:id="31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نظر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اختياره تعلّق الوجوب الغيري بالمقدّمة 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أشرنا من عدم تشخّص وتعيّن ونفسية وجوب المقدّمة إلّا بحسب الوجوب المتعلّق بذيها، فحيث إنّه رأى أنّ القول بالوجوب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موصلة كانت المقدّمة أم غير 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لعدم صحّة القول بمعصية العبد إذا أتى بالمقدّمة المحرّمة الّتي لم يترتّب عليها ذو المقدّمة مع أنّ هذا فاسد؛ ذهب إلى وجوب المقدّمة الموصلة، بمعنى أنّ وجوب المقدّمة حيث لا يكون له وجود واقعاً وإنّما يطلق </w:t>
      </w:r>
      <w:bookmarkStart w:id="317" w:name="pg14725_159767"/>
    </w:p>
    <w:p>
      <w:pPr>
        <w:pStyle w:val="BookText"/>
        <w:rPr/>
      </w:pPr>
      <w:bookmarkEnd w:id="317"/>
      <w:r>
        <w:rPr>
          <w:rFonts w:ascii="Amiri" w:hAnsi="Amiri" w:eastAsia="Amiri" w:cs="Amiri"/>
          <w:color w:val="111111"/>
          <w:sz w:val="28"/>
          <w:sz w:val="28"/>
          <w:szCs w:val="28"/>
          <w:rtl w:val="true"/>
          <w:lang w:bidi="ar-SA"/>
        </w:rPr>
        <w:t>عليها الواجب مسامحة، فلو صادف مع وجودها وجود الواجب وترتّب الواجب عليها لا تقع المقدّمة المحرّمة على صفة الحرمة لوقوعها مقدّمة للواجب الأهمّ، وأمّا لو لم يترتّب عليها الواجب فحرمتها باقية على حالها؛ لأنّ الطلب المتعلّق بالمقدّمة ليس طلباً له واقعاً، فتأمّل</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597596_730472459"/>
      <w:bookmarkStart w:id="319" w:name="_Toc113"/>
      <w:bookmarkEnd w:id="318"/>
      <w:r>
        <w:rPr>
          <w:rtl w:val="true"/>
        </w:rPr>
        <w:t>مقدّمة المستحبّ والحرام</w:t>
      </w:r>
      <w:bookmarkEnd w:id="319"/>
    </w:p>
    <w:p>
      <w:pPr>
        <w:pStyle w:val="BookText"/>
        <w:rPr/>
      </w:pPr>
      <w:r>
        <w:rPr>
          <w:rFonts w:ascii="Amiri" w:hAnsi="Amiri" w:eastAsia="Amiri" w:cs="Amiri"/>
          <w:color w:val="111111"/>
          <w:sz w:val="28"/>
          <w:sz w:val="28"/>
          <w:szCs w:val="28"/>
          <w:rtl w:val="true"/>
          <w:lang w:bidi="ar-SA"/>
        </w:rPr>
        <w:t>مقدّمة المستحبّ والحرام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ظهر ممّا ذكر حال مقدّمة المستحب، فكلّ ما قيل أو يقال في مقدّمة الواجب يقال فيها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مقدّمة الحرام، فلو قلنا بأنّ النهي عبارة عن الزجر عن الفعل فلا يعقل تولّد زجر آخر من الزجر الراجع إلى ذيها يكون راجعاً إلى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بأنّ النهي عبارة عن طلب الترك، وقلنا بثبوت الوجوب الغيري في مقدّمة الواجب فلا مناص من القول بحرمة مقدّمات الحرام حرمة غيرية في الجملة؛ لأنّ الملاك في كلتيهما واحد، إلّا أنّ مقدّمات الحرام حيث لا يتوقّف الترك فيها على ترك جميع المقدّمات فالحرمة تتعلّق بفعل المقدّمة السببیّة بل بالجزء الأخير من العلّة التامّة للفعل، فلا يحرم من المقدّمات إلّا ما يؤدّي إلى المحرم، فتدبّر جيّداً</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4725_159769"/>
      <w:bookmarkStart w:id="321" w:name="pg14725_159769"/>
      <w:bookmarkEnd w:id="321"/>
    </w:p>
    <w:p>
      <w:pPr>
        <w:pStyle w:val="Heading3"/>
        <w:numPr>
          <w:ilvl w:val="2"/>
          <w:numId w:val="1"/>
        </w:numPr>
        <w:rPr/>
      </w:pPr>
      <w:bookmarkStart w:id="322" w:name="pg14725_159769"/>
      <w:bookmarkStart w:id="323" w:name="__RefHeading___Toc597598_730472459"/>
      <w:bookmarkStart w:id="324" w:name="_Toc114"/>
      <w:bookmarkEnd w:id="322"/>
      <w:bookmarkEnd w:id="323"/>
      <w:r>
        <w:rPr>
          <w:rtl w:val="true"/>
        </w:rPr>
        <w:t>الفصل الخامس</w:t>
      </w:r>
      <w:r>
        <w:rPr>
          <w:rtl w:val="true"/>
        </w:rPr>
        <w:t xml:space="preserve">: </w:t>
      </w:r>
      <w:r>
        <w:rPr>
          <w:rtl w:val="true"/>
        </w:rPr>
        <w:t>في مسألة الضدّ</w:t>
      </w:r>
      <w:bookmarkEnd w:id="324"/>
    </w:p>
    <w:p>
      <w:pPr>
        <w:pStyle w:val="Heading4"/>
        <w:numPr>
          <w:ilvl w:val="3"/>
          <w:numId w:val="1"/>
        </w:numPr>
        <w:rPr/>
      </w:pPr>
      <w:bookmarkStart w:id="325" w:name="__RefHeading___Toc597600_730472459"/>
      <w:bookmarkStart w:id="326" w:name="_Toc115"/>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هل الأمر بالشيء يقتضي النهي عن ضدّه أو لا؟</w:t>
      </w:r>
    </w:p>
    <w:p>
      <w:pPr>
        <w:pStyle w:val="BookText"/>
        <w:rPr/>
      </w:pPr>
      <w:r>
        <w:rPr>
          <w:rFonts w:ascii="Amiri" w:hAnsi="Amiri" w:eastAsia="Amiri" w:cs="Amiri"/>
          <w:color w:val="111111"/>
          <w:sz w:val="28"/>
          <w:sz w:val="28"/>
          <w:szCs w:val="28"/>
          <w:rtl w:val="true"/>
          <w:lang w:bidi="ar-SA"/>
        </w:rPr>
        <w:t>وقبل الخوض في المطلب ينبغي تقديم اُمور</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597602_730472459"/>
      <w:bookmarkStart w:id="328" w:name="_Toc116"/>
      <w:bookmarkEnd w:id="327"/>
      <w:r>
        <w:rPr>
          <w:rtl w:val="true"/>
        </w:rPr>
        <w:t>الأوّل</w:t>
      </w:r>
      <w:r>
        <w:rPr>
          <w:rtl w:val="true"/>
        </w:rPr>
        <w:t xml:space="preserve">: </w:t>
      </w:r>
      <w:r>
        <w:rPr>
          <w:rtl w:val="true"/>
        </w:rPr>
        <w:t>في معنى الضدّ</w:t>
      </w:r>
      <w:bookmarkEnd w:id="328"/>
    </w:p>
    <w:p>
      <w:pPr>
        <w:pStyle w:val="BookText"/>
        <w:rPr/>
      </w:pPr>
      <w:r>
        <w:rPr>
          <w:rFonts w:ascii="IRNazanin" w:hAnsi="IRNazanin" w:eastAsia="IRNazanin"/>
          <w:color w:val="111111"/>
          <w:sz w:val="28"/>
          <w:sz w:val="28"/>
          <w:szCs w:val="28"/>
          <w:rtl w:val="true"/>
          <w:lang w:bidi="fa-IR"/>
        </w:rPr>
        <w:t>إنّ الضدّ على اصطلاح أهل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وجوديّ يمكن تعقلّه من غير تعقّل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کلّ أمر إذا لوحظ مع أمر آخر فإمّا أن يكونا متخالفين، أو متماثلين، أو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والمتقابلان إمّا أن يكون أحدهما الوجود والآخر العدم الّذي ليس من شأنه الوجود، أو العدم الّذي من شأنه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يكون کلّ منهما أمراً وجودياً لم يمكن تعقّل أحدهما بدون الآخر، أو يمكن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فالمتناقضان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أحدهما الوجود والآخر العدم الّذي ليس من شأنه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والعدم والملكة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أحدهما الوجود والآخر العدم الّذي من شأنه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والمتلازمان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يعبر عنهما بالمتضائفين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يمكن تعقّل أحدهما بدون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والمتضادّان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يمكن تعقّل أحدهما بدون الآخر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اصطلاح الاُصوليين فيطلق الضدّ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الضدّ العامّ بمعنى الترك أو </w:t>
      </w:r>
      <w:bookmarkStart w:id="329" w:name="pg14725_159770"/>
    </w:p>
    <w:p>
      <w:pPr>
        <w:pStyle w:val="BookText"/>
        <w:rPr/>
      </w:pPr>
      <w:bookmarkEnd w:id="329"/>
      <w:r>
        <w:rPr>
          <w:rFonts w:ascii="IRNazanin" w:hAnsi="IRNazanin" w:eastAsia="IRNazanin"/>
          <w:color w:val="111111"/>
          <w:sz w:val="28"/>
          <w:sz w:val="28"/>
          <w:szCs w:val="28"/>
          <w:rtl w:val="true"/>
          <w:lang w:bidi="fa-IR"/>
        </w:rPr>
        <w:t>أحد الأضداد الوجودية لا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کلّ أمر وجوديّ لا يمكن اجتماعه مع أمر وجوديّ آخر، ويسمّونه بالضدّ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يظهر أنّ الضدّ في اصطلاح الاُصوليين أعمّ من الضدّ المصطلح عليه عند أهل المعقول؛ لأنّه عند الاُصوليين يشمل کلّ ما يمكن تعقلّه بدون تعقّل مقابله، وما لم يمكن تعقّله كذلك فيشمل المتضائفين أيضاً</w:t>
      </w:r>
      <w:r>
        <w:rPr>
          <w:rFonts w:eastAsia="IRNazanin" w:cs="IRNazanin"/>
          <w:color w:val="111111"/>
          <w:sz w:val="28"/>
          <w:szCs w:val="28"/>
          <w:rtl w:val="true"/>
          <w:lang w:bidi="fa-IR"/>
        </w:rPr>
        <w:t>.</w:t>
      </w:r>
    </w:p>
    <w:p>
      <w:pPr>
        <w:pStyle w:val="Heading4"/>
        <w:numPr>
          <w:ilvl w:val="3"/>
          <w:numId w:val="1"/>
        </w:numPr>
        <w:rPr/>
      </w:pPr>
      <w:bookmarkStart w:id="330" w:name="__RefHeading___Toc597604_730472459"/>
      <w:bookmarkStart w:id="331" w:name="_Toc117"/>
      <w:bookmarkEnd w:id="330"/>
      <w:r>
        <w:rPr>
          <w:rtl w:val="true"/>
        </w:rPr>
        <w:t>الثاني</w:t>
      </w:r>
      <w:r>
        <w:rPr>
          <w:rtl w:val="true"/>
        </w:rPr>
        <w:t xml:space="preserve">: </w:t>
      </w:r>
      <w:r>
        <w:rPr>
          <w:rtl w:val="true"/>
        </w:rPr>
        <w:t>كون المسألة من المبادئ الأحكامية</w:t>
      </w:r>
      <w:bookmarkEnd w:id="331"/>
    </w:p>
    <w:p>
      <w:pPr>
        <w:pStyle w:val="BookText"/>
        <w:rPr/>
      </w:pPr>
      <w:r>
        <w:rPr>
          <w:rFonts w:ascii="Amiri" w:hAnsi="Amiri" w:eastAsia="Amiri" w:cs="Amiri"/>
          <w:color w:val="111111"/>
          <w:sz w:val="28"/>
          <w:sz w:val="28"/>
          <w:szCs w:val="28"/>
          <w:rtl w:val="true"/>
          <w:lang w:bidi="ar-SA"/>
        </w:rPr>
        <w:t>إنّ المتقدّمين قد جعلوا النزاع في الضدّ من مبادئ علم الاُصول، وذكروه في المبادئ الأحكامية الّتي تكون قسماً من المبادئ التصديقية لعلم الاُصول؛ فإنّ مبادئه التصديقية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ذكره بصيرة في مسائل العلم، مثل ذكر معنى الوجوب والحرمة، وسمّوه بالمبادئ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الحسن والقبح والإدراكات العقلية، وسمّوه بالمبادئ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حالات الأحكام وكيفياتها وملازماتها والنسب الواقعة بينها واجتماع بعضها مع بعض وتقسيمات الأحكام، مثل تقسيم الحكم إلى التكليفي والوضعي، وتقسيم التكليفي إلى الأحكام الخمسة التكليفية، وسمّوه بالمبادئ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فبحثنا هذا إنّما يكون من المبادئ الأحكامية، ولا ينبغي أن يعدّ من المسائل الاُصولية</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597606_730472459"/>
      <w:bookmarkStart w:id="333" w:name="_Toc118"/>
      <w:bookmarkEnd w:id="332"/>
      <w:r>
        <w:rPr>
          <w:rtl w:val="true"/>
        </w:rPr>
        <w:t>الثالث</w:t>
      </w:r>
      <w:r>
        <w:rPr>
          <w:rtl w:val="true"/>
        </w:rPr>
        <w:t xml:space="preserve">: </w:t>
      </w:r>
      <w:r>
        <w:rPr>
          <w:rtl w:val="true"/>
        </w:rPr>
        <w:t>في مرادهم من الضدّ وكيفيّة الاقتضاء</w:t>
      </w:r>
      <w:bookmarkEnd w:id="333"/>
    </w:p>
    <w:p>
      <w:pPr>
        <w:pStyle w:val="Heading5"/>
        <w:numPr>
          <w:ilvl w:val="4"/>
          <w:numId w:val="1"/>
        </w:numPr>
        <w:rPr/>
      </w:pPr>
      <w:bookmarkStart w:id="334" w:name="__RefHeading___Toc597608_730472459"/>
      <w:bookmarkStart w:id="335" w:name="_Toc119"/>
      <w:bookmarkEnd w:id="334"/>
      <w:r>
        <w:rPr>
          <w:rtl w:val="true"/>
        </w:rPr>
        <w:t>اشارة</w:t>
      </w:r>
      <w:bookmarkEnd w:id="33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اختلاف في المقام بين الاُصوليين، فذهب بعضهم إلى أنّ الأمر بالشيء يقتضي النهي عن ضدّه، ولم يذكر ما أراد من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قال باقتضائه النهي </w:t>
      </w:r>
      <w:bookmarkStart w:id="336" w:name="pg14725_159771"/>
    </w:p>
    <w:p>
      <w:pPr>
        <w:pStyle w:val="BookText"/>
        <w:rPr/>
      </w:pPr>
      <w:bookmarkEnd w:id="336"/>
      <w:r>
        <w:rPr>
          <w:rFonts w:ascii="Amiri" w:hAnsi="Amiri" w:eastAsia="Amiri" w:cs="Amiri"/>
          <w:color w:val="111111"/>
          <w:sz w:val="28"/>
          <w:sz w:val="28"/>
          <w:szCs w:val="28"/>
          <w:rtl w:val="true"/>
          <w:lang w:bidi="ar-SA"/>
        </w:rPr>
        <w:t>عن ضدّه العامّ، وعنى الترك من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عنى منه أحد الأضداد الوجودية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يقتضي النهي عن ضدّه الخاصّ، ثم اختلفوا في كيفية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قال بأنّ الأمر عين النهي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آخرون جزئية النهي عن الضدّ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بعضهم أنّ النهي عن الضدّ يكون لازماً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القائلون بالمذهب الأخير، فقال بعضهم بأنّ النهي عن الضدّ يكون لازماً بيّناً بالمعنى الأخصّ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منهم إلى أنّه لازم له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الاُمور،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عقلية، ولا أثر لاختلاف آرائهم فيما هو المهمّ</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97610_730472459"/>
      <w:bookmarkStart w:id="338" w:name="_Toc120"/>
      <w:bookmarkEnd w:id="337"/>
      <w:r>
        <w:rPr>
          <w:rtl w:val="true"/>
        </w:rPr>
        <w:t>الضدّ العامّ</w:t>
      </w:r>
      <w:bookmarkEnd w:id="338"/>
    </w:p>
    <w:p>
      <w:pPr>
        <w:pStyle w:val="BookText"/>
        <w:rPr/>
      </w:pPr>
      <w:r>
        <w:rPr>
          <w:rFonts w:ascii="Amiri" w:hAnsi="Amiri" w:eastAsia="Amiri" w:cs="Amiri"/>
          <w:color w:val="111111"/>
          <w:sz w:val="28"/>
          <w:sz w:val="28"/>
          <w:szCs w:val="28"/>
          <w:rtl w:val="true"/>
          <w:lang w:bidi="ar-SA"/>
        </w:rPr>
        <w:t>ينبغي تقديم البحث عن الضدّ العامّ الّذي اُريد منه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مراد القائل بأنّ الأمر عين النهي عن ضدّه، وإلّا فمن الواضح فساد دعوى العينية لو اُريد من الضدّ، الضدّ العامّ بمعناه الآخر، أو الضدّ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يبعد أن يكون هذا المعنى مراد من قال بأنّه جزؤه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القول بجزئيّة النهي عن الضدّ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تعريفهم للوجوب بأنّه طلب الفعل مع المنع من الترك، فتوهّموا أنّ المنع من الترك يكون جزءً لمعنى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المراد بذلك بيان درجة تأكّد الطلب لا أنّ معنى الوجوب مركّب من هذا وذاك؛ لأنّ الطلب حيث يكون مقولاً بالتشكيك يكون له مراتب ودرجات فأقواها ما نسمّيه بالوجوب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منشأ القول بأنّ النهي عن الضدّ عين معنى الأمر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النواهي من </w:t>
      </w:r>
    </w:p>
    <w:p>
      <w:pPr>
        <w:pStyle w:val="BookText"/>
        <w:rPr/>
      </w:pPr>
      <w:r>
        <w:rPr>
          <w:rFonts w:ascii="Amiri" w:hAnsi="Amiri" w:eastAsia="Amiri" w:cs="Amiri"/>
          <w:color w:val="111111"/>
          <w:sz w:val="28"/>
          <w:sz w:val="28"/>
          <w:szCs w:val="28"/>
          <w:rtl w:val="true"/>
          <w:lang w:bidi="ar-SA"/>
        </w:rPr>
        <w:t>أنّ النهي طلب الترك، حيث إنّ متعلّق الترك تارة يكون الفعل، واُخرى يكون الترك، بحسب اختلاف المقامات، ففيما نحن فيه طلب الترك متعلّق بترك الواجب، فمعنى النهي عن الضدّ طلب ترك ترك الواجب وهو عين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القول بالعينية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في باب النواهي من أنّ النهي طلب الترك، وحيث إنّ متعلّق الترك يكون ضدّ الواجب فالطلب يكون متعلّقاً بترك الترك لا محالة، وهذا لا يتحقّق إلّا بفعل الواجب وحصوله، فالأمر بالشيء الّذي هو عبارة عن طلب الفعل يكون عين النهي عن ضدّه الّذي معناه طلب ترك ترك ذلك الفعل، فالأمر الّذي هو عبارة عن طلب الفعل مغاير للنهي عن ضدّه مفهوماً ومتّحد معه مصداقاً، ويحمل هذا عليه بالحمل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النهي على ذلك يكون عين الأمر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أنّ النهي حكم والأمر حكم آخر بمعنى توجّه الحكمين والتكليفين إلى المكلّف، بل المراد أنّ معنى الأمر بالشيء وطلب وجود فعل يكون طلب ترك تركه، ففي نفس الأمر يتحقّق ذلك الترك والوجود بإيجاد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الفعل الواحد مصداقاً للوجود والعدم؟ فلا محيص عن القول بالملازمة بين الحكمين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بالضدّ في المقام ليس النقيض المصطلح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ربما يقال في تعريفه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کلّ شيء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يصير طلب ترك الترك أمراً عدمياً، بل المراد منه ما كان في مقابل شيء سواء كان من الاُمور العدمية كالترك بالنسبة إلى الفعل، أو الوجودية كالفعل بالنسبة إلى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معنى النهي عن الضدّ هو طلب ترك النقيض، وفي نفس الأمر ترك النقيض لا يتحقّق إلّا بفعل الواجب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ظهر ممّا حقّقناه أنّ الأمر بالشيء يقتضي النهي عن ضدّه العام بمعنى </w:t>
      </w:r>
      <w:bookmarkStart w:id="339" w:name="pg14725_159773"/>
    </w:p>
    <w:p>
      <w:pPr>
        <w:pStyle w:val="BookText"/>
        <w:rPr/>
      </w:pPr>
      <w:bookmarkEnd w:id="339"/>
      <w:r>
        <w:rPr>
          <w:rFonts w:ascii="Amiri" w:hAnsi="Amiri" w:eastAsia="Amiri" w:cs="Amiri"/>
          <w:color w:val="111111"/>
          <w:sz w:val="28"/>
          <w:sz w:val="28"/>
          <w:szCs w:val="28"/>
          <w:rtl w:val="true"/>
          <w:lang w:bidi="ar-SA"/>
        </w:rPr>
        <w:t>الترك بناءً على كون معنى النهي طلب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الأمر بمعنى البعث، والنهي بمعنى الزجر على ما قوّيناه، فالأمر الّذي هو عبارة عن بعث المكلّف نحو الفعل وجلبه إليه عين الزجر عن ضدّه العامّ خارجاً ومصداقاً، كما أنّ الزجر عن الضدّ عين البعث إلى الفعل مصداقاً وإن كانا متغايرين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الضدّ العامّ بمعنى الترك</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597612_730472459"/>
      <w:bookmarkStart w:id="341" w:name="_Toc121"/>
      <w:bookmarkEnd w:id="340"/>
      <w:r>
        <w:rPr>
          <w:rtl w:val="true"/>
        </w:rPr>
        <w:t>الضد الخاصّ</w:t>
      </w:r>
      <w:bookmarkEnd w:id="341"/>
    </w:p>
    <w:p>
      <w:pPr>
        <w:pStyle w:val="BookText"/>
        <w:rPr/>
      </w:pPr>
      <w:r>
        <w:rPr>
          <w:rFonts w:ascii="IRNazanin" w:hAnsi="IRNazanin" w:eastAsia="IRNazanin"/>
          <w:color w:val="111111"/>
          <w:sz w:val="28"/>
          <w:sz w:val="28"/>
          <w:szCs w:val="28"/>
          <w:rtl w:val="true"/>
          <w:lang w:bidi="fa-IR"/>
        </w:rPr>
        <w:t>يعرّف الضدّ الخاصّ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وجودي لا يمكن اجتماع صدوره مع الواجب من المكلّف الواحد في زمان واحد، كالصلاة مع إزالة النجاسة عن المسجد، أو هي مع أداء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المهمّ في المقام ومحلّ النزاع بين 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على اقتضاء الأمر بالشيء للنهي عن ضدّه الخاصّ بوجهين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الضدّ، كالصلاة مثلاً، مستلزم لترك الإزالة الواجبة، وترك الإزالة حرام؛ لأنّه الضدّ العامّ الّذي يكون الأمر بها عين النهي عنه، ففعل الضدّ مستلزم للحرام وما يستلزم الحرام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الدين فوراً أو الإزالة واجب يتوقّف على ترك الصلاة وما يتوقّف عليه الواجب واجب، فترك الصلاة واجب وترك تركها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الأوّل اُخذ من حرمة الضدّ العامّ بمعنى الترك،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الضدّ مستلزم لترك الإزالة المحرّم من جهة كون هذا الترك ضدّ عامّ لفعل الإزالة الواجبة، ومستلزم المحرّم محرّم ففعل الضدّ محرم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الثاني اُخذ من وجوب إتيان الواجب،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أداء الدين المأمور به </w:t>
      </w:r>
    </w:p>
    <w:p>
      <w:pPr>
        <w:pStyle w:val="BookText"/>
        <w:rPr/>
      </w:pPr>
      <w:r>
        <w:rPr>
          <w:rFonts w:ascii="Amiri" w:hAnsi="Amiri" w:eastAsia="Amiri" w:cs="Amiri"/>
          <w:color w:val="111111"/>
          <w:sz w:val="28"/>
          <w:sz w:val="28"/>
          <w:szCs w:val="28"/>
          <w:rtl w:val="true"/>
          <w:lang w:bidi="ar-SA"/>
        </w:rPr>
        <w:t>واجب وهو يتوقّف على ترك الصلاة وما يتوقّف عليه الواجب واجب فترك الصلاة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فعل الضدّ العامّ محرّم فترك ترك الصلاة الّذي هو عبارة اُخرى عن فعلها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تمامية الدليل الأوّل تتوقّف على حرمة مقدّمة الحرام؛ لأنّ معنى استلزام فعل الضدّ لترك الواجب سببية فعله ومقدّميته لتركه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وتمامية الدليل الثاني تتوقّف على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دليلية الدليلين موقوفة على اقتضاء الأمر بالشيء النهي عن ضدّه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المضادّة بين شيئين كالسواد والبياض وغيرهما من نظائرهما إنّما تكون من الإضافات المتشاكلة الأطراف كما في الاُخوّة، فما فرض في أحدهما لابدّ وأن يفرض في الجانب الآخر؛ لأنّهما متشابهان على المفروض، وبناءً عليه لو فرض استلزام وجود أحد الضدّين لعدم الضدّ الآخر كما هو المبيّن في الوجه الأوّل، فلابدّ من القول بكون وجود الآخر أيضاً مستلزماً لعدم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لو قلنا بأنّ ترك أحد الضدّين مقدّمة لوجود الآخر كما هو المذكور في الوجه الثاني، فلابدّ وأن يكون ترك الآخر مقدّمة لوجود ضده، فيلزم من ذلك أن تكون مرتبة کلّ واحد من الضدّين متأخّرة عن الآخر ومتقدّمة عليه، بل يلزم تأخّره عن نفسه وتقدّمه على نفسه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كان ترك الضدّ مقدّمة لوجود الضدّ الآخر يلزم أن يكون وجوده أيضاً متقدماً على وجود هذا الشيء بحسب الرتبة لاتّحاد مرتبة الوجود والعدم، فوجود هذا الضدّ كما يكون متأخّراً عن عدم الضدّ الآخر يكون متأخّراً عن وجوده أيضاً، وهذا المتأخّر يجب أن يكون متأخّراً عن المتقدّم وعن کلّ ما تأخّر عنه المتقدّم؛ لأنّ المتأخّر عن المتأخّر عن الشيء متأخّر عن ذلك الشيء، ومن جملة </w:t>
      </w:r>
      <w:bookmarkStart w:id="342" w:name="pg14725_159775"/>
    </w:p>
    <w:p>
      <w:pPr>
        <w:pStyle w:val="BookText"/>
        <w:rPr/>
      </w:pPr>
      <w:bookmarkEnd w:id="342"/>
      <w:r>
        <w:rPr>
          <w:rFonts w:ascii="Amiri" w:hAnsi="Amiri" w:eastAsia="Amiri" w:cs="Amiri"/>
          <w:color w:val="111111"/>
          <w:sz w:val="28"/>
          <w:sz w:val="28"/>
          <w:szCs w:val="28"/>
          <w:rtl w:val="true"/>
          <w:lang w:bidi="ar-SA"/>
        </w:rPr>
        <w:t>ما تأخّر عنه المتقدّم وجود هذا الضدّ المتأخّر؛ لأنّ وجود المتقدّم أيضاً موقوف على عدم المتأخّر، فتكون مرتبة وجود المتأخّر متقدّمة على المتقدّم، فيلزم تأخّر المتأخّر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إذا كان ترك الضدّ مقدّمة لوجود الضدّ الآخر يكون وجوده أيضاً متقدّماً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 ما يكون متأخّراً عنه، ومن جملة ما يكون متأخّراً عنه هذا الضدّ المتقدّم؛ لأنّ عدم هذا الضدّ المتأخّر يكون مقدّمة لوجوده، فيلزم تقدّم الشيء على نفسه، وهذا محال</w:t>
      </w:r>
      <w:r>
        <w:rPr>
          <w:rFonts w:eastAsia="IRNazanin" w:cs="IRNazanin"/>
          <w:color w:val="111111"/>
          <w:sz w:val="28"/>
          <w:szCs w:val="28"/>
          <w:rtl w:val="true"/>
          <w:lang w:bidi="fa-IR"/>
        </w:rPr>
        <w:t>.</w:t>
      </w:r>
    </w:p>
    <w:p>
      <w:pPr>
        <w:pStyle w:val="Heading5"/>
        <w:numPr>
          <w:ilvl w:val="4"/>
          <w:numId w:val="1"/>
        </w:numPr>
        <w:rPr/>
      </w:pPr>
      <w:bookmarkStart w:id="343" w:name="__RefHeading___Toc597614_730472459"/>
      <w:bookmarkStart w:id="344" w:name="_Toc122"/>
      <w:bookmarkEnd w:id="343"/>
      <w:r>
        <w:rPr>
          <w:rtl w:val="true"/>
        </w:rPr>
        <w:t>مقدّمية أحد الضدّين للآخر</w:t>
      </w:r>
      <w:bookmarkEnd w:id="344"/>
    </w:p>
    <w:p>
      <w:pPr>
        <w:pStyle w:val="BookText"/>
        <w:rPr/>
      </w:pPr>
      <w:r>
        <w:rPr>
          <w:rFonts w:ascii="Amiri" w:hAnsi="Amiri" w:eastAsia="Amiri" w:cs="Amiri"/>
          <w:color w:val="111111"/>
          <w:sz w:val="28"/>
          <w:sz w:val="28"/>
          <w:szCs w:val="28"/>
          <w:rtl w:val="true"/>
          <w:lang w:bidi="ar-SA"/>
        </w:rPr>
        <w:t>إنّ المستفاد من كلمات السابقين التزامهم بالمقدّمية، كما هو الظاهر من جواب العضدي والحاجبي عن الدليل الثاني؛ فإنّهما التزما في الجواب بنفي وجوب المقدّمة مع اعترافهما بأصل المقدّمية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هذا أيضاً منهم في ردّهم شبهة الكعبي،</w:t>
      </w:r>
      <w:r>
        <w:rPr>
          <w:rFonts w:eastAsia="Amiri" w:cs="Amiri" w:ascii="Amiri" w:hAnsi="Amiri"/>
          <w:color w:val="111111"/>
          <w:sz w:val="28"/>
          <w:szCs w:val="28"/>
          <w:rtl w:val="true"/>
          <w:lang w:bidi="ar-SA"/>
        </w:rPr>
        <w:t>(</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فعل إمّا يكون مقدّمة للواجب فيجب، أو مقدّمة لترك الحرام فيجب أيضاً، لأنّ ترك الحرام واجب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وجوب مقدّمة الواجب</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ظهر ممّا حققناه عدم إمكان القول بالمقدّمية، وأنّ كلماتهم في المقام خالية عن التحقيق</w:t>
      </w:r>
      <w:r>
        <w:rPr>
          <w:rFonts w:eastAsia="Amiri" w:cs="Amiri" w:ascii="Amiri" w:hAnsi="Amiri"/>
          <w:color w:val="111111"/>
          <w:sz w:val="28"/>
          <w:szCs w:val="28"/>
          <w:rtl w:val="true"/>
          <w:lang w:bidi="ar-SA"/>
        </w:rPr>
        <w:t xml:space="preserve">. </w:t>
      </w:r>
      <w:bookmarkStart w:id="345" w:name="pg14725_159776"/>
    </w:p>
    <w:p>
      <w:pPr>
        <w:pStyle w:val="Heading5"/>
        <w:numPr>
          <w:ilvl w:val="4"/>
          <w:numId w:val="1"/>
        </w:numPr>
        <w:rPr/>
      </w:pPr>
      <w:bookmarkStart w:id="346" w:name="__RefHeading___Toc597616_730472459"/>
      <w:bookmarkStart w:id="347" w:name="_Toc123"/>
      <w:bookmarkEnd w:id="345"/>
      <w:bookmarkEnd w:id="346"/>
      <w:r>
        <w:rPr>
          <w:rtl w:val="true"/>
        </w:rPr>
        <w:t>مقتضى التحقيق</w:t>
      </w:r>
      <w:bookmarkEnd w:id="347"/>
    </w:p>
    <w:p>
      <w:pPr>
        <w:pStyle w:val="BookText"/>
        <w:rPr/>
      </w:pPr>
      <w:r>
        <w:rPr>
          <w:rFonts w:ascii="Amiri" w:hAnsi="Amiri" w:eastAsia="Amiri" w:cs="Amiri"/>
          <w:color w:val="111111"/>
          <w:sz w:val="28"/>
          <w:sz w:val="28"/>
          <w:szCs w:val="28"/>
          <w:rtl w:val="true"/>
          <w:lang w:bidi="ar-SA"/>
        </w:rPr>
        <w:t>إنّ مقتضى التحقيق أن يقال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تمام الملاك للقول بالاقتضاء هو مقدّمية الترك لوجود الضدّ بملاحظة استحالة اجتماع وجود الضدّين كالسواد والبياض في محلّ واحد وفي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فالتضادّ الواقع بينهما موجب لامتناع اجتماع وجودهما كذلك وعلى نحو المعيّة، فوجود الضدّ في حال معيّته مع الضدّ الآخر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معيّة أحدهما مع عدم الآخر ارتفعت تلك الاستحالة وانقلبت مادّة الامتناع إلى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فكما أنّ ملاك الامتناع والاستحالة هو ضدّية وجود کلّ منهما مع الآخر ومعيّة وجود کلّ منهما لوجود الآخر، فليكن رفع هذا الامتناع بملاك معية وجود کلّ منهما لعدم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أنّ الضدّية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تمام الملاك للامتناع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إلّا بأن يكون الضدّان في مرتبة واحدة من الوجود وعلى نحو المعيّة ولا يكون لأحدهما تقدّم على الآخر بنحو من أنحاء التقدّم، كذلك لابدّ وأن يكون نقيض کلّ من الضدّين مع نقيض الآخر في رتبة واحدة وعلى نحو المعيّة، فعلى هذا يكون نقيض أحد الضدّين في مرتبة الضدّ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 عليه كما أنّ ملاك حكم العقل بالامتناع في الوجود لا يكون إلّا لفرض كونهما في مرتبة واحدة، كذلك حكم العقل بإمكان وجود أحدهما مع عدم الآخر لا يكون إلّا لفرض أنّ الوجود والعدم في مرتبة واحدة، فعلى هذا لا يمكن أن يكون عدم أحد الضدّين مقدّمة لوجود الآخر وبالعكس، كما لا يخفى</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597618_730472459"/>
      <w:bookmarkStart w:id="349" w:name="_Toc124"/>
      <w:bookmarkEnd w:id="348"/>
      <w:r>
        <w:rPr>
          <w:rtl w:val="true"/>
        </w:rPr>
        <w:t>بيان آخر لمقدّمية الضدّ ونقده</w:t>
      </w:r>
      <w:bookmarkEnd w:id="34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يقال بأنّ عدم الضدّ عند وجود الضدّ الآخر يكون من باب عدم المانع </w:t>
      </w:r>
      <w:bookmarkStart w:id="350" w:name="pg14725_159777"/>
    </w:p>
    <w:p>
      <w:pPr>
        <w:pStyle w:val="BookText"/>
        <w:rPr/>
      </w:pPr>
      <w:bookmarkEnd w:id="350"/>
      <w:r>
        <w:rPr>
          <w:rFonts w:ascii="Amiri" w:hAnsi="Amiri" w:eastAsia="Amiri" w:cs="Amiri"/>
          <w:color w:val="111111"/>
          <w:sz w:val="28"/>
          <w:sz w:val="28"/>
          <w:szCs w:val="28"/>
          <w:rtl w:val="true"/>
          <w:lang w:bidi="ar-SA"/>
        </w:rPr>
        <w:t>عند وجود المعلول، وحيث لا إشكال في كون عدم المانع من المقدّمات وأجزاء العلّة فليكن عدم الضدّ أيضاً بالنسبة إلى وجود الضدّ الآخر كذلك</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أجزاء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المقتضي والشرط وعدم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كلّها في مرتبة واحدة وفي عرض واحد، بل يستند عدم المعلول إلى کلّ واحد منها على نحو الطولية، فيستند عدم المعلول أوّلاً إلى عدم المقتضي لو فرض عدمه؛ ولو فرض وجوده فيستند إلى عدم الشرط؛ ولو فرض وجوده أيضاً فيستند إلى وجود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فالمانع يؤثّر ويمنع المقتضي من التأثير بعد حصول الشرط، وما نحن فيه ليس من هذا القبيل؛ لأنّ عدم الضدّ غير مستند إلى وجود المانع حتى يقال بأنّ عدمه من المقدّمات، بل هو مستند إلى عدم مقتضيه</w:t>
      </w:r>
      <w:r>
        <w:rPr>
          <w:rFonts w:eastAsia="IRNazanin" w:cs="IRNazanin"/>
          <w:color w:val="111111"/>
          <w:sz w:val="28"/>
          <w:szCs w:val="28"/>
          <w:rtl w:val="true"/>
          <w:lang w:bidi="fa-IR"/>
        </w:rPr>
        <w:t>.</w:t>
      </w:r>
    </w:p>
    <w:p>
      <w:pPr>
        <w:pStyle w:val="Heading5"/>
        <w:numPr>
          <w:ilvl w:val="4"/>
          <w:numId w:val="1"/>
        </w:numPr>
        <w:rPr/>
      </w:pPr>
      <w:bookmarkStart w:id="351" w:name="__RefHeading___Toc597620_730472459"/>
      <w:bookmarkStart w:id="352" w:name="_Toc125"/>
      <w:bookmarkEnd w:id="351"/>
      <w:r>
        <w:rPr>
          <w:rtl w:val="true"/>
        </w:rPr>
        <w:t>الجواب عن النقد</w:t>
      </w:r>
      <w:bookmarkEnd w:id="352"/>
    </w:p>
    <w:p>
      <w:pPr>
        <w:pStyle w:val="BookText"/>
        <w:rPr/>
      </w:pPr>
      <w:r>
        <w:rPr>
          <w:rFonts w:ascii="Amiri" w:hAnsi="Amiri" w:eastAsia="Amiri" w:cs="Amiri"/>
          <w:color w:val="111111"/>
          <w:sz w:val="28"/>
          <w:sz w:val="28"/>
          <w:szCs w:val="28"/>
          <w:rtl w:val="true"/>
          <w:lang w:bidi="ar-SA"/>
        </w:rPr>
        <w:t>إنّ هذا الإشكال إنّما يتمّ في مقام التأثير الفعلي، وأمّا بحسب مقام الشأنية والصلاحية فالمانع ما يصلح للمانعية ولو كان قبل وجود المقتضي، فإنّ معنى المقدّمية لا يجب أن يكون فعلياً، فبناءً على هذا لو فرضنا صلاحية وجود الضدّ للمانعية عن الضدّ الآخر لابدّ لنا من القول بكون عدمه مقدّمة لوجود الآخر</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597622_730472459"/>
      <w:bookmarkStart w:id="354" w:name="_Toc126"/>
      <w:bookmarkEnd w:id="353"/>
      <w:r>
        <w:rPr>
          <w:rtl w:val="true"/>
        </w:rPr>
        <w:t>ثمرة البحث</w:t>
      </w:r>
      <w:bookmarkEnd w:id="3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في ثمرة النزاع بأنّ القول بالاقتضاء، وأنّ النهي في العبادات موجب للفساد، ينتج فساد الضدّ إذا كان عبادياً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واستشكل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ترتّب هذه الثمرة بأنّا ولو قلنا بأنّ الأمر بالشيء لا يقتضي النهي عن ضدّه لكن مع ذلك لا إشكال في أنّ مقتضى الأمر بالشيء عدم الأمر بضدّه، فالأمر بإزالة النجاسة أو أداء الدين وإن لم يقتض النهي عن الصلاة إلّا أنّه يقتضي عدم الأمر بها وإلّا يلزم الأمر بالضدّين وهو محال، لا من جهة قبح صدوره عن الآمر الحكيم، بل ولا من جهة أنّه تكليف بالمحال، بل لأنّه محال بنفسه؛ لأنّ معناه إيجاب ما هو المحال، والإيجاب متفرّع على انقداح الإرادة النفسانية ومع فرض الاستحالة لا يمكن انقداح تلك الإرادة من الحكيم وغيره، فبناءً عليه يقتضي الأمر بالشيء عدم الأمر بضدّه، فالأمر بالإزالة يقتضي عدم الأمر بالصلاة المضادّة لها، وهذا يقتضي بطلان الصلاة لو ترك الإزالة وأتى بها؛ لأنّها ليست مأمورا بها فلا يمكنه قصد الأمر الّذي تتوقّف عليه صحّة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استحالة الأمر بالضدّين مطلقاً؛ لأنّا لا نرى في ذلك مانعاً واستحالة إذا كان أحد الضدّين موسّعاً والآخر مضيّقاً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الأمر بأحد الضدّين موجب لعدم الأمر بالآخر وأنّه لا يمكن في مقام الامتثال قصد أمره، إلّا أنّ هذا لا يرفع المصلحة الكائنة في فعل الضدّ الآخر، ويكفي في تحقّق الامتثال قصد تلك المصلحة والمطلوبية الذاتية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355" w:name="pg14725_159779"/>
    </w:p>
    <w:p>
      <w:pPr>
        <w:pStyle w:val="BookText"/>
        <w:rPr/>
      </w:pPr>
      <w:bookmarkEnd w:id="355"/>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بالضدّين لو فرض استحالته فهو إنّما يكون موجباً للمحال لو كان الأمر بهما في محلّ واحد وآن واحد على الإطلاق، لكن إذا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أهمّ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الإطلاق والآخر مشروطاً بعصيان الأهمّ على سبيل الترتّب، فلا يوجب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بيانه إن شاء الله تعالى</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597624_730472459"/>
      <w:bookmarkStart w:id="357" w:name="_Toc127"/>
      <w:bookmarkEnd w:id="356"/>
      <w:r>
        <w:rPr>
          <w:rtl w:val="true"/>
        </w:rPr>
        <w:t>واستشكلوا في الجواب الأوّل</w:t>
      </w:r>
      <w:r>
        <w:rPr>
          <w:rtl w:val="true"/>
        </w:rPr>
        <w:t>:</w:t>
      </w:r>
      <w:bookmarkEnd w:id="357"/>
    </w:p>
    <w:p>
      <w:pPr>
        <w:pStyle w:val="BookText"/>
        <w:rPr/>
      </w:pPr>
      <w:r>
        <w:rPr>
          <w:rFonts w:ascii="Amiri" w:hAnsi="Amiri" w:eastAsia="Amiri" w:cs="Amiri"/>
          <w:color w:val="111111"/>
          <w:sz w:val="28"/>
          <w:sz w:val="28"/>
          <w:szCs w:val="28"/>
          <w:rtl w:val="true"/>
          <w:lang w:bidi="ar-SA"/>
        </w:rPr>
        <w:t>بأنّ معنى الموسعية لو كان هو الكلّية بحسب الزمان بمعنى أنّ الآمر لاحظ المأمور به في امتداد من الزمان وكان لهذا الامتداد أجزاء بحيث تكون نسبة الامتداد إلى أجزائه كنسبة الكلّ إلى أجزائه لا كنسبة الكلّي إلى أفراده وجزئياته، فعلى هذا يكون الأمر الواحد متعلّقاً بشيء واحد في مجموع هذه الأجزاء الزمانية، فيكون لحاظ المأمور به في هذا الامتداد لحاظه في أجزائه إذ الكلّ هو عين الأجزاء بالأسر، فلا يمكن انفكاك لحاظ الكلّ عن لحاظ الأجزاء، والمفروض وجود أمر آخر، كالإزالة مثلاً، من المولى في بعض هذه الأجزاء الزمانية، وليس هذا غير الأمرين بالضدّين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لو كان معنى الموسعية التخيير الشرعي، بمعنى أنّ کلّ فرد من الأفراد الموجودة في هذا الظرف يكون متعلّقاً لأمر خاصّ، فكلّ فرد منها بما أنّه واقع في جزء من هذا الظرف الزماني واجد لهذه الخصوصية، فله أمر خاصّ به، فيكون تمام الأفراد بخصوصياتها مورداً لأمر مستقلّ لكن على سبيل التخيير، فعليه لا يصحّ الأمر بالفرد المزاحم مع ما يضادّه وهو مأمور به أيضا؛ لأنّ هذا عين الأمرين بالضدّين، هذا</w:t>
      </w:r>
      <w:r>
        <w:rPr>
          <w:rFonts w:eastAsia="IRNazanin" w:cs="IRNazanin"/>
          <w:color w:val="111111"/>
          <w:sz w:val="28"/>
          <w:szCs w:val="28"/>
          <w:rtl w:val="true"/>
          <w:lang w:bidi="fa-IR"/>
        </w:rPr>
        <w:t xml:space="preserve">. </w:t>
      </w:r>
      <w:bookmarkStart w:id="358" w:name="pg14725_159780"/>
    </w:p>
    <w:p>
      <w:pPr>
        <w:pStyle w:val="Heading5"/>
        <w:numPr>
          <w:ilvl w:val="4"/>
          <w:numId w:val="1"/>
        </w:numPr>
        <w:rPr/>
      </w:pPr>
      <w:bookmarkStart w:id="359" w:name="__RefHeading___Toc597626_730472459"/>
      <w:bookmarkStart w:id="360" w:name="_Toc128"/>
      <w:bookmarkEnd w:id="358"/>
      <w:bookmarkEnd w:id="359"/>
      <w:r>
        <w:rPr>
          <w:rtl w:val="true"/>
        </w:rPr>
        <w:t>تثبيت معنى التوسّع لتصوير الأمر بالضدّين</w:t>
      </w:r>
      <w:bookmarkEnd w:id="360"/>
    </w:p>
    <w:p>
      <w:pPr>
        <w:pStyle w:val="BookText"/>
        <w:rPr/>
      </w:pPr>
      <w:r>
        <w:rPr>
          <w:rFonts w:ascii="Amiri" w:hAnsi="Amiri" w:eastAsia="Amiri" w:cs="Amiri"/>
          <w:color w:val="111111"/>
          <w:sz w:val="28"/>
          <w:sz w:val="28"/>
          <w:szCs w:val="28"/>
          <w:rtl w:val="true"/>
          <w:lang w:bidi="ar-SA"/>
        </w:rPr>
        <w:t>إنّ التحقيق</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الموسعية أنّه ليس أحد الوجهين المذكورين، بل معناه أنّ المأمور به يكون طبيعة الفعل على وجه كلّيّ بحيث تكون لها بحسب أجزاء الزمان أفراد كثيرة خارجية، وهذه الطبيعة قابلة للانطباق على جميع تلك الأفراد انطباقاً قهرياً، كما يكون في انطباق کلّ طبيعي على جميع أفراده، فعلى هذا لا يكون لتلك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لها خصوصيات فردية مشخّصة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فيما هو الملاك والمناط في الأمر بالطبيعة؛ لأنّ المصلحة إنّما تترتّب على صرف الطبيعة المأمور بها، أمّا الخصوصيات الفردية فهي خارجة عن الملاك فلابدّ أن تكون خارجة عمّا هو متعلّق الأمر، ومن الواضح أنّ ما ليس له دخل في متعلّق الأمر ليس له دخل في 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مزيد توضيح لذلك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الّذي يتعلّق به البعث والتحريك الإنشائي ويكون متعلّقاً للإرادة التشريعية لابدّ وأن تكون له مصلحة تترتّب عليه عند وجوده في الخارج ملازماً لوجود تلك المصلحة، ويكون الأمر بهذا الفعل بملاحظة تلك المصلحة لا محالة وإلّا لكان الأمر به جُزافاً ولغواً، وكذلك يلزم أن يكون لکلّ خصوصية من الخصوصيات ووصف من الأوصاف الّتي تؤخذ في متعلّق الأمر دخل في حصول هذه المصلحة وترتّب الغرض على الفعل حتى لا يكون أخذ هذه الخصوصية في متعلّق الأمر لغواً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يظهر لك أنّ طبيعة الصلاة مثلاً وجميع القيود المأخوذة فيها لابدّ وأن تكون لها مصلحة تترتّب عليها، وأن تكون القيود والخصوصيات المأخوذة فيها مؤثّرة ودخيلةً في ترتّب تلك المصلحة عليها، ومن تلك الخصوصيات الملحوظة فيها </w:t>
      </w:r>
    </w:p>
    <w:p>
      <w:pPr>
        <w:pStyle w:val="BookText"/>
        <w:rPr/>
      </w:pPr>
      <w:r>
        <w:rPr>
          <w:rFonts w:ascii="Amiri" w:hAnsi="Amiri" w:eastAsia="Amiri" w:cs="Amiri"/>
          <w:color w:val="111111"/>
          <w:sz w:val="28"/>
          <w:sz w:val="28"/>
          <w:szCs w:val="28"/>
          <w:rtl w:val="true"/>
          <w:lang w:bidi="ar-SA"/>
        </w:rPr>
        <w:t xml:space="preserve">كونها في وقت كذائي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الزوال وآخره الغروب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أن يكون لهذه الخصوصية دخل في ترتّب المصلحة عليها وإلّا لكان الأمر بالصلاة مخصّصاً بها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لا يكون له دخل في ذلك كخصوصية وقوعها في أوّل الوقت أو آخره أو وسطه فلا يكاد أخذه فيها؛ لأنّ أخذها يكون عبثاً ومن قبيل ضم الحجر إلى جنب الإنسان، فالمتعلّق للأمر إنّما هو الطبيعة المشتركة بين أفرادها من أوّل الزوال إلى الغروب على نحو اشتراك الطبيعي بين أفراده، فعلى هذا لا مانع من تعلّق الأمر بالطبيعة بملاحظة المصلحة المترتّبة عليها في زمان ممتدّ ولو كان بعض أفراد هذه الطبيعة مزاحماً لتكليف آخر ومطارداً له، إذ الضدّية والمطاردة لا تكون من جانب متعلّق التكليف الّذي هو الطبيعة ليس إلّا، فلا تكون معاندة بينها وبين غيرها أصلاً، بل المطاردة والمضادّة إنّما تكون بين بعض أفرادها المخصّصة بخصوصية كونه في زمان خاصّ، ومن المعلوم أنّ هذه الخصوصية غير مأخوذة في متعلّق الأمر؛ لأنّ هذه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وقوعها في ذلك الجزء من الزمان أو جزء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دخيلة في ترتّب المصلحة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المضادّ للتكليف الآخر من أفراد هذه الطبيعة ليس مأموراً به وإن كان ممّا تنطبق عليه تلك الطبيعة انطباق الكلّي على أفراده، فليس بين المأمور به وغيره تزاحماً وتعانداً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الطبيعة لا تصير باعتبار هذا الفرد خارجة عن كونها مقدورةً وإن كان هذا الفرد منها مزاحماً ومطارداً للغير، فلا يكون الأمر بالطبيعة الموسّعة والأمر بالطبيعة المضيّقة من قبيل الأمر بالضدّين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صحّ تعلّق الأمر بها كذلك يمكن امتثالها بإيجاد کلّ فرد من أفرادها حتى تنطبق عليه تلك الطبيعة ولو كان الفرد المأتيّ به هو الفرد المزاحم للتكليف الآخر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قد انقدح ممّا ذكرناه ضعف ما أورده بعض الأعاظم على هذا الكلام وإن كان المحتمل أنّه من زلّات أقلام بعض المقرّرين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استحالة الأمر بالضدّين ليس قبح صدوره عن الحكيم كما هو المشهور، بل عدم انقداح الإرادة النفسانية مع الالتفات والعلم بامتناع وجود الضدّين في نفس الآمر الحكيم، فحينئذٍ تكون قدرة المكلّف شرطاً لأصل التكليف، فلا تكاد أن تكون في نفس المولى إرادة لفعله بعد علمه بعدم قدرة المكلّف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قد فرضنا أنّ المولى حَكم بفعل الأهمّ في بعض زمان المهمّ وحكمه هذا يسلب عنه القدرة على إتيان الفرد المهمّ في هذا الزمان، وحيث إنّ الامتناع الشرعي كالامتناع العقلي فلا يمكن الأمر بالمهمّ في ظرف الأهمّ وزمان مزاحمته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هذا الكلام من الغفلة عمّا فرضناه، فإنّ المفروض كون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 جميع الخصوصيات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متعلّق الأمر، فلا يكون وقوعها في زمان المزاحمة مع ما هو الأهمّ إلّا كالحجر المضموم إلى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حكمه بعدم قدرة المكلّف على المهمّ في زمان مزاحمته مع الأهمّ هو عين المتنازع فيه؛ فإنّ النزاع لا يكون إلّا في أنّ التكليف بالمهمّ على نحو تعلّقه بالطبيعة المجرّدة عن الخصوصيات الفردية في ظرف التكليف بالأهم على نحو تعلّقه بخصوص الفرد محال أم لا؟</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الشرعي كالامتناع العقلي، ليس من المسلّمات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ذكرناه من إمكان صدور الأمر بالضدين إنّما هو مختص بصورة عدم تضيّق الموسّع، وأمّا في صورة تضيّق وقته بحيث لو لم يأت بهذا الفرد لما تحقّق الإتيان بالطبيعة المأمور بها فلا محيص عن القول بأنّ الفرد الأخير يكون مأموراً به بالأمر التبعي للتحفظ على الطبيعة المأمور بها عن العصيان والفوت، فحينئذٍ </w:t>
      </w:r>
      <w:bookmarkStart w:id="361" w:name="pg14725_159783"/>
    </w:p>
    <w:p>
      <w:pPr>
        <w:pStyle w:val="BookText"/>
        <w:rPr/>
      </w:pPr>
      <w:bookmarkEnd w:id="361"/>
      <w:r>
        <w:rPr>
          <w:rFonts w:ascii="Amiri" w:hAnsi="Amiri" w:eastAsia="Amiri" w:cs="Amiri"/>
          <w:color w:val="111111"/>
          <w:sz w:val="28"/>
          <w:sz w:val="28"/>
          <w:szCs w:val="28"/>
          <w:rtl w:val="true"/>
          <w:lang w:bidi="ar-SA"/>
        </w:rPr>
        <w:t>لو كان ذلك مزاحماً للأهم يكون الأمر به من الأمر بالضدّين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يكون أحدهما موسّعا دون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 کلّ منهما مضيّقاً وموقّتاً بالزمان الّذي تضيّق به الآخر، فلا يمكن تصوير الأمرين، بل لابدّ وأن يؤتى بالمهمّ بقصد المحبوبية الذاتية، لأنّ عبادية العبادة لا ينحصر طريق تحصيلها بقصد الأمر، بل يمكن القول بكفاية قصد محبوبيتها الذاتية، كما لا يخفى</w:t>
      </w:r>
      <w:r>
        <w:rPr>
          <w:rFonts w:eastAsia="IRNazanin" w:cs="IRNazanin"/>
          <w:color w:val="111111"/>
          <w:sz w:val="28"/>
          <w:szCs w:val="28"/>
          <w:rtl w:val="true"/>
          <w:lang w:bidi="fa-IR"/>
        </w:rPr>
        <w:t>.</w:t>
      </w:r>
    </w:p>
    <w:p>
      <w:pPr>
        <w:pStyle w:val="Heading5"/>
        <w:numPr>
          <w:ilvl w:val="4"/>
          <w:numId w:val="1"/>
        </w:numPr>
        <w:rPr/>
      </w:pPr>
      <w:bookmarkStart w:id="362" w:name="__RefHeading___Toc597628_730472459"/>
      <w:bookmarkStart w:id="363" w:name="_Toc129"/>
      <w:bookmarkEnd w:id="362"/>
      <w:r>
        <w:rPr>
          <w:rtl w:val="true"/>
        </w:rPr>
        <w:t>الكلام في الترتّب</w:t>
      </w:r>
      <w:bookmarkEnd w:id="363"/>
    </w:p>
    <w:p>
      <w:pPr>
        <w:pStyle w:val="BookText"/>
        <w:rPr/>
      </w:pPr>
      <w:r>
        <w:rPr>
          <w:rFonts w:ascii="Amiri" w:hAnsi="Amiri" w:eastAsia="Amiri" w:cs="Amiri"/>
          <w:color w:val="111111"/>
          <w:sz w:val="28"/>
          <w:sz w:val="28"/>
          <w:szCs w:val="28"/>
          <w:rtl w:val="true"/>
          <w:lang w:bidi="ar-SA"/>
        </w:rPr>
        <w:t>تصدّى بعض الأعاظم لتصوير الأمر بالضدّين على نحو الطولية وكون أحدهما مشروطاً بعصيان الآخر، فيكون الأمر بالمهمّ مشروطاً بعصيان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إمكان ذلك واستحالته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وجوّزه المحقّق الثاني على ما يظهر عنه في بعض المسائل الفقهية،</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أركانه الميرزا الشيرازي،</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تلقّاه منه بالقبول تلميذه المعظّم السيّد محمد الفشاركي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وحقّقه تلامذته عدا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استحال ذلك</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ومختارنا الحقّ هو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فيما هو المهمّ في المقام ينبغي المراجعة إلى الوجدان ليتّضح أنّ الضرورة العقلية هل هي قائمة على إمكان ذلك أو لا؟</w:t>
      </w:r>
    </w:p>
    <w:p>
      <w:pPr>
        <w:pStyle w:val="BookText"/>
        <w:rPr/>
      </w:pPr>
      <w:r>
        <w:rPr>
          <w:rFonts w:ascii="Amiri" w:hAnsi="Amiri" w:eastAsia="Amiri" w:cs="Amiri"/>
          <w:color w:val="111111"/>
          <w:sz w:val="28"/>
          <w:sz w:val="28"/>
          <w:szCs w:val="28"/>
          <w:rtl w:val="true"/>
          <w:lang w:bidi="ar-SA"/>
        </w:rPr>
        <w:t>والحقّ أنّ العقل لا يأبى عن قبول إمكانه، ولا يرى مانعاً لصحّة الأمر بالضدّين بحيث يكون أحدهما مترتّباً على عصيان الآخر، فلا يسمح للحكم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بعد المراجعة إلى الوجدان وغنيّ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الوجدان حاكم بصحّة أمر المولى عبده بإنقاذ ولده الغريق على الإطلاق، وأمره بإنقاذ أخيه الغريق لكن لا على نحو الإطلاق بل بشرط عصيان أمره بإنقاذ ولده الغريق، وليس هذا من الممتنعات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العقلي في ذلك وتحقيق المرام خارجاً عن إطار الوجدان، فيحتاج إلى بيان مقدّمة لم تذكر في كلمات الأعلام،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ملاك استحالة الأمرين بالضدّين لا يكون إلّا امتناع اجتماع الضدّين في الخارج وأنّه لا يمكن انقداح الإرادة في نفس الآمر الملتفت إلى امتناع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هذا الملاك في الأمر الواحد المتعلّق بالضدّين في غاية الوضوح، إذ لا يمكن تعقّل تعلّق الإرادة الواحدة بالضدّين ولا يعقل انقداحها في نفس الآمر الملتفت فلا يعقل البعث والتحريك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من الواضح عدم كون ما نحن فيه من هذا القبيل؛ فإنّ المفروض في مسألة الترتّب هو أمران تعلّق کلّ منهما بغير ما تعلّق به الآخر، وكلّ منهما يدعو نحو متعلّقه الّذي هو ممكن في حدّ ذاته، ولا يكون التحريك بواحد منهما مع قطع النظر عن الآخر تحريكاً بالمحال، فلا يكون انقداح الإرادة محالاً، لأنّ كلّا منهما يبعث إلى متعلّقه الممكن في حدّ ذاته، فعلى هذا لا يكون الأمر بالأهمّ والأمر بالمهمّ من باب الأمر بالضدّين، أو الأمر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الأهمّ والبعث والتحريك نحوه مع قطع النظر عمّا يضادّه لا تكون من المحالات العقلية بل هي من الممكنات الواقعة كثيراً، وكذلك لا مانع من إرادة المهمّ بما هو هو وفي نفسه مع قطع النظر عن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هذا المقام، ومقام الأمر بالمحال والأمر بالضدّين من باب واحد، بل هنا أمران تعلّق کلّ منهما بشيء غير ما تعلّق به الآخر، ومن الواضح إمكان کلّ منهما في نفسه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الأمران إذا كانا في مرتبة واحدة بحيث يكون البعث والتحريك بأحدهما في </w:t>
      </w:r>
    </w:p>
    <w:p>
      <w:pPr>
        <w:pStyle w:val="BookText"/>
        <w:rPr/>
      </w:pPr>
      <w:r>
        <w:rPr>
          <w:rFonts w:ascii="Amiri" w:hAnsi="Amiri" w:eastAsia="Amiri" w:cs="Amiri"/>
          <w:color w:val="111111"/>
          <w:sz w:val="28"/>
          <w:sz w:val="28"/>
          <w:szCs w:val="28"/>
          <w:rtl w:val="true"/>
          <w:lang w:bidi="ar-SA"/>
        </w:rPr>
        <w:t>رتبة البعث والتحريك بالآخر، يكون هذا مستحيلاً كالأمر بالضدين، بمعنى أنّ العقل كما يحكم باستحالة الأمر بجمع الضدّين، حاكم أيضاً باستحالة الأمرين بالضدّين إذا كانا في مرتبة واحدة، بحيث كان التحريك بأحدهما في عرض تحريك الآخر، وكان كلّ واحد من البعثين في مرتبة البعث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لا فرق فيما هو ملاك الاستحالة والامتناع بين ما إذا كان الأمران كلاهما بنحو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تحريك کلّ منهما في رتبة تحريك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الاشتراط بأن يكون كلاهما مشروطين بشرطٍ واحد، كما إذا قال السيّد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السوق يجب عليك شراء اللحم وإذا دخلت السوق فاشتر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يكونا مشروطين بشرطين ولكن كان حصولهما في مرتبة واحدة، سواء كان الشرط اضطرارياً أو اختيارياً، فيكون بعث کلّ واحد منهما نحو متعلّقه في مرتبة بعث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في جميع هذه الموارد من جهة استلزامها ملاك الاستحالة العقلية وهو التحريك إلى شيء في مرتبة التحريك إلى شيء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كان أحدهما مطلقاً والثاني مشروطاً بعصيان الآخر، فلا يلزم منه ملاك الاستحالة؛ لأنّ ملاك حكم العقل بالامتناع والاستحالة ليس إلّا عدم إمكان التحريك نحو شيء في مرتبة تحريكٍ آخر نحو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الملاك غير موجود في المقام؛ إذ المفروض أنّ أحد الأمرين تعلّق بموضوعه على نحو الإطلاق والثاني على نحو اشتراطه بعصيان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فالتحريك بالمهمّ ليس في مرتبة التحريك بالأهمّ؛ لأنّه مشروط بعصيان الأهمّ، والتحريك بالأهمّ يكون متقدّماً على عصيانه المتقدّم على التحريك بالمهمّ، فإذا كان التحريكان في مرتبتين، كيف يمكن أن يتحقّق فيهما مناط الاستحالة العقليّة؟ وهو التحريك بشیء فی رتبه التحریک بالاخر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ذکرتم یلزم ان یکون الامر بالاهم ایضا مشروطا بعدم </w:t>
      </w:r>
    </w:p>
    <w:p>
      <w:pPr>
        <w:pStyle w:val="BookText"/>
        <w:rPr/>
      </w:pPr>
      <w:r>
        <w:rPr>
          <w:rFonts w:ascii="Amiri" w:hAnsi="Amiri" w:eastAsia="Amiri" w:cs="Amiri"/>
          <w:color w:val="111111"/>
          <w:sz w:val="28"/>
          <w:sz w:val="28"/>
          <w:szCs w:val="28"/>
          <w:rtl w:val="true"/>
          <w:lang w:bidi="ar-SA"/>
        </w:rPr>
        <w:t>العصيان؛ لأنّه عند عصيانه لا يكون مأموراً به بل المأمور به عندئذٍ هو المهمّ والحال أنّ المفروض إطلاق الأمر بالأهم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 اشتراط الأمر بالامتثال أو العصيان أو كليهما غير معقول؛ فإنّه بشرط الامتثال مستلزم لتحصيل ما هو الحاصل، وبشرط العصيان مستلزم لاجتماع النقيضين، وبشرط الإطاعة والعصيان مستلزم لکلّا المحذورين، وما لا يمكن تقييده واشتراطه لا يصحّ إطلاقه، بمعنى أنّه إذا لا يمكن تقييده بعنوان الإطاعة والعصيان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المطيع أو أيّها العاصي افعل کذا وکذا أو أيّها المطيع والعاصي افعلا كذا وكذا، فلا يمكن إطلاقه بالنسبة إليهما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والعصيان ممّا يترتّب على الأمر في المرتبة المتأخّرة عنه، فلا يمكن أخذهما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بالأهمّ لا يكون مشروطاً بالإطاعة والعصيان حتى يستلزم المحذورات المذكورة، بل الأمر متعلّق بذات المكلّف العاصي أو المطيع مثل أن يخاطبه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الإنسان إفعل كذا، وهذا هو الّذي يعبّر عنه بالإطلاق الذاتي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المهمّ وإن لم يكن طارداً للأهمّ من جهة اشتراطه، ولكن الأهمّ يكون طارداً للمهمّ لفرض إطلاقه ولو بالإطلاق الذاتي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العصيان مرتبة عدم تأثير الأمر، ولو فرض وجود الأمر فلا يكون مؤثّراً في تحريك العبد، فلا مانع عقلاً من الأمر بالمهمّ في تلك المرتبة، وقد مرّ أنّ الأمر بالمهمّ متأخّر عن الأمر بالأهمّ برتبتين والأمر بالأهمّ متقدّم عليه بمرتبتين، والمتأخّر عن الشيء لا يمكن ارتقاؤه إلى المرتبة المتقدّمة لذاك الشيء، وما هو متقدّم على الشيء لا يمكن انحطاطه وتنزّله في مرتبة ذلك الشيء، فلا تحصل المطاردة بين المتخالفين رتبة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إنّه ربما یمکن أن يختلج في بعض الأذهان ويشتبه العصيان الرتبي بالعصيان الخارجي الّذي يقع في الخارج في وعاء الزمان،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عصيان الأهمّ الّذي هو شرط للمهمّ لا يكون إلّا بعد انقضاء زمان الأهمّ، والحال أنّ المفروض أنّ زمان الأهمّ عين زمان المهمّ، فلا يمكن وجود ما اشترط عليه الأمر بالمهمّ إلّا بعد انقضاء زمان المهمّ</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إنّما نشأ من خلط العصيان الرتبي بالخارجي، والحال أنّ العصيان الرتبي غير العصيان الخارجي، فإنّ العصيان الرتبي الّذي هو شرط للمهمّ يحصل قبل انقضاء زمان المهمّ في الوعاء المخصوص به، بخلاف العصيان الخارجي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ليس شرطاً للمهمّ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مانع من أمرين بالضدّين واشتراط أحدهما بإطاعة الآخر؛ لأنّ الإطاعة والعصيان يكون من قبيل النقيضين وفي مرتبة واحدة، فكما أنّ اشتراط أحد الأمرين بعصيان الآخر موجب للخروج عمّا هو مناط الامتناع وانقلاب مادّة الامتناع إلى الإمكان، فليكن اشتراط أحدهما بإطاعة الآخر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بين الإطاعة والعصيان أوضح من أن يخفى؛ فإنّ حقيقة الإطاعة وقوع المأمور به في الزمان الّذي لابدّ وأن يقع فيه، وليس معنى كون الأمر بالمهمّ مشروطاً بإطاعة الأهمّ إلّا الأمر بأحد الضدّين بشرط وجود ضدّه، وليس هذا إلّا الأمر بالمحال والتحريك إلى الضدّين، وهذا يكون أسوء حالاً من الأمرين بشيئين في مرتبة واحدة يكون کلّ واحد منهما ممكناً في حدّ نفسه ممتنعاً بالقياس إلى الآخر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هذا مستلزم للتناقض؛ فإنّ الأمر بالشيء بشرط وجود ضدّه </w:t>
      </w:r>
      <w:bookmarkStart w:id="364" w:name="pg14725_159787"/>
    </w:p>
    <w:p>
      <w:pPr>
        <w:pStyle w:val="BookText"/>
        <w:rPr/>
      </w:pPr>
      <w:bookmarkEnd w:id="364"/>
      <w:r>
        <w:rPr>
          <w:rFonts w:ascii="Amiri" w:hAnsi="Amiri" w:eastAsia="Amiri" w:cs="Amiri"/>
          <w:color w:val="111111"/>
          <w:sz w:val="28"/>
          <w:sz w:val="28"/>
          <w:szCs w:val="28"/>
          <w:rtl w:val="true"/>
          <w:lang w:bidi="ar-SA"/>
        </w:rPr>
        <w:t>معناه الأمر بالشيء بشرط انقضاء زمانه وهذا مستلزم لعدم الأمر به، فيكون الأمر بالشيء مشروطاً بعدم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ذكرتم لا محيص عن الالتزام بعقابين عند ترك الأهمّ والمهمّ، مع أنّ العقاب على تركهما ليس إلّا العقاب على أمرٍ غير مقدور للمكلّف، لأنّه لا يكون قادراً على إيجاد الأهمّ والمهمّ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 عقلي من ذلك بعد فرض تعلّق الأمرين بهما على سبيل الترتّب؟ فلا يكون ذلك عقاباً على غير مقدور، لأنّه قادر عليهما على نحو الترتّب فما يكون مصحّحاً لتعلّق التكليف هو الملاك والمناط لصحّة العقاب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مضادّة بین الأمر الحقیقي بالمهمّ وإرادة انبعاث العبد منه مع الأمر الصوري بالأهمّ إتماماً للحجّة علی العبد، فالمولی الحکیم الّذي یعلم عدم انبعاث عبده من أمره بالأهمّ یأمره به إتماماً للحجّة ویأمره حقیقةً بالمهمّ لأن ینبعث منه ولابدّ 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فهذا یأتي بالضدّین المهمّین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إذا علم عدم انبعاثه من أحدهما المعیّن فیأمر به صوریاً وبالآخر بشرط العصیان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علیك ، أنّ مرادنا من الأمر الصوري الأمر الإنشائي المنشأ لإتمام الحجّة علی العبد وما هو مصحّح العقاب وعدم الانبعاث منه یعد عصیاناً، وبالأمر الحقیقي أیضاً الإنشائي المنشأ لانبعاث العبد منه،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597630_730472459"/>
      <w:bookmarkStart w:id="366" w:name="_Toc130"/>
      <w:bookmarkEnd w:id="365"/>
      <w:r>
        <w:rPr>
          <w:rtl w:val="true"/>
        </w:rPr>
        <w:t>تذنيب</w:t>
      </w:r>
      <w:bookmarkEnd w:id="36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الواحد إذا تعارض مع خبر آخر، وقلنا بالسببية في باب حجّية الخبر بمعنى قيام المصلحة في نفس العمل به، يكون من </w:t>
      </w:r>
    </w:p>
    <w:p>
      <w:pPr>
        <w:pStyle w:val="BookText"/>
        <w:rPr/>
      </w:pPr>
      <w:r>
        <w:rPr>
          <w:rFonts w:ascii="IRNazanin" w:hAnsi="IRNazanin" w:eastAsia="IRNazanin"/>
          <w:color w:val="111111"/>
          <w:sz w:val="28"/>
          <w:sz w:val="28"/>
          <w:szCs w:val="28"/>
          <w:rtl w:val="true"/>
          <w:lang w:bidi="fa-IR"/>
        </w:rPr>
        <w:t>قبيل المتزاحمين فيتقيّد إطلاق دليل حجّية کلّ منهما بعدم الآخر من غير أن يسقط أصل الخطاب، وبهذا يرتفع محذور التزاحم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وهذا ممّا یحکم به بدیهة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کلّ واجبین اجتمعا علی المکلّف، ولا مانع من تعیین کلّ منهما علی المکلّف بمقتضی دلیله إلّا تعیین الآخر علیه کذلك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في تقريرات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التزام بخطابين يكون کلّ منهما مترتّباً على عدم امتثال الآخر وليس هذا إلّا الالتزام بالترتّبين فضلاً عن الالتزام بترتّب واحد، والحال أنّ الشيخ ممّن ينكر إمكان الترتّب ويلتزم بسقوط الأمر بالمهمّ</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خلاصة ما أفاده المعاصر المزبور رداً على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 بعد التأمّل في كلام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عدم ورود هذا الإشكال على كلامه؛ فإنّ مراد الشيخ أنّه بعد الالتزام بالسببية ووجود المصلحة في نفس العمل بالخبرين المتعارضين يرجع التعارض بينهما إلى التزاحم ونتيجته تقييد إطلاق دليل کلّ منهما بعدم الآخر، وهذا عبارة اُخرى عن التخيير العقلي، وبهذا يرتفع محذور التزاحم من غير أن يسقط الخطابين من الأصل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مراد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تقييد کلّ من الإطلاقين بعدم الآخر </w:t>
      </w:r>
    </w:p>
    <w:p>
      <w:pPr>
        <w:pStyle w:val="BookText"/>
        <w:rPr/>
      </w:pPr>
      <w:r>
        <w:rPr>
          <w:rFonts w:ascii="IRNazanin" w:hAnsi="IRNazanin" w:eastAsia="IRNazanin"/>
          <w:color w:val="111111"/>
          <w:sz w:val="28"/>
          <w:sz w:val="28"/>
          <w:szCs w:val="28"/>
          <w:rtl w:val="true"/>
          <w:lang w:bidi="fa-IR"/>
        </w:rPr>
        <w:t>تقييد کلّ منهما بعصيان الآخر، كما هو الحال في مسألة الترتّب حتى يكون کلّ واحد منهما مترتّباً على الآخر كما ظنّه هذا المحقّق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مراده تعيّن کلّ واحد منهما في ظرف عدم الآخر بما أنّه عدم للآخر لا بما أنّه عصيان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محلّ التأمّل عند السيّد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عدم التزامه بالعقابين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كان عدم الآخر بمعنى التمرّد والعصيان يكون وجوب العمل بکلّ واحد منهما مشروطاً بعصيان الآخر ويتّجه الإشكال، ولكن تفسير كلامه بهذا واضح البطلان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الكلام في المقام ونسأل الله التوفيق وعليه التكلان</w:t>
      </w:r>
      <w:r>
        <w:rPr>
          <w:rFonts w:eastAsia="Amiri" w:cs="Amiri" w:ascii="Amiri" w:hAnsi="Amiri"/>
          <w:color w:val="111111"/>
          <w:sz w:val="28"/>
          <w:szCs w:val="28"/>
          <w:rtl w:val="true"/>
          <w:lang w:bidi="ar-SA"/>
        </w:rPr>
        <w:t xml:space="preserve">. </w:t>
      </w:r>
      <w:bookmarkStart w:id="367" w:name="pg14725_159790"/>
    </w:p>
    <w:p>
      <w:pPr>
        <w:pStyle w:val="Heading3"/>
        <w:numPr>
          <w:ilvl w:val="2"/>
          <w:numId w:val="1"/>
        </w:numPr>
        <w:rPr/>
      </w:pPr>
      <w:bookmarkStart w:id="368" w:name="__RefHeading___Toc597632_730472459"/>
      <w:bookmarkStart w:id="369" w:name="_Toc131"/>
      <w:bookmarkEnd w:id="367"/>
      <w:bookmarkEnd w:id="368"/>
      <w:r>
        <w:rPr>
          <w:rtl w:val="true"/>
        </w:rPr>
        <w:t>الفصل السادس</w:t>
      </w:r>
      <w:r>
        <w:rPr>
          <w:rtl w:val="true"/>
        </w:rPr>
        <w:t xml:space="preserve">: </w:t>
      </w:r>
      <w:r>
        <w:rPr>
          <w:rtl w:val="true"/>
        </w:rPr>
        <w:t>في أمر الآمر مع علمه بانتفاء شرطه</w:t>
      </w:r>
      <w:bookmarkEnd w:id="369"/>
    </w:p>
    <w:p>
      <w:pPr>
        <w:pStyle w:val="BookText"/>
        <w:rPr/>
      </w:pPr>
      <w:r>
        <w:rPr>
          <w:rFonts w:ascii="Amiri" w:hAnsi="Amiri" w:eastAsia="Amiri" w:cs="Amiri"/>
          <w:color w:val="111111"/>
          <w:sz w:val="28"/>
          <w:sz w:val="28"/>
          <w:szCs w:val="28"/>
          <w:rtl w:val="true"/>
          <w:lang w:bidi="ar-SA"/>
        </w:rPr>
        <w:t>هل يجوز أمر الآمر مع علمه بانتفاء شرطه أو لا؟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وعند المتأخّرین في معالم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 ص</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قوانین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الأصفهاني، ص</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الغرویة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الأصفهاني،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قد انقلب عمّا هو عليه أوّلاً، ضرورة أنّه لا معنى للبحث عن هذا العنوان ولا محصّل له، بل محصّله لا يكون إلّا التناقض؛ فإنّ مع انتفاء الشرط ينتفي المشروط وهو الأمر، فيكون محصّل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فرض عدم الأمر هل يجوز الأمر أو لا؟ وليس هذا إلّا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عنوان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للآمر الأمر مع كون أمره واجداً لشرائطه حين الأمر ولكنّه يعلم انتفاء بعض شرائطه عند مجيء وقت العمل به، كما في أمره مع علمه بالنسخ عند حضور وقت العمل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أمره تعالى بذبح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مع علمه تعالى بفقدان شرطه وقت العمل، فإنّه ربما يكون من شرائط وجوبه عدم وجود الفداء</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يمكن أن يرجع إليه البحث وعنوان الكلام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الأشاعرة لمّا ذهبوا إلى الكلام النفسي وأنّه غير الإرادة النفسانية</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التزموا بجواز ذلك؛ لأنّه لا مانع من تعلّق الطلب النفسي على هذا بأمر يعلم الآمر فقدان شرطه عند حضور وقت العمل</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ذهبوا إلى عدم جواز ذلك؛</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نفوا وجود صفة قائمة بالنفس غير الإرادة وسائر الصفات المعروفة، فبناءً عليه لا يمكن تعلّق الإرادة بشيء كان الآمر عالماً بفقدان شرط أمره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قضيّة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فقد أسلفنا الكلام في تحقيقه، فتدبّر</w:t>
      </w:r>
      <w:r>
        <w:rPr>
          <w:rFonts w:eastAsia="Amiri" w:cs="Amiri" w:ascii="Amiri" w:hAnsi="Amiri"/>
          <w:color w:val="111111"/>
          <w:sz w:val="28"/>
          <w:szCs w:val="28"/>
          <w:rtl w:val="true"/>
          <w:lang w:bidi="ar-SA"/>
        </w:rPr>
        <w:t xml:space="preserve">. </w:t>
      </w:r>
      <w:bookmarkStart w:id="370" w:name="pg14725_159792"/>
    </w:p>
    <w:p>
      <w:pPr>
        <w:pStyle w:val="Heading3"/>
        <w:numPr>
          <w:ilvl w:val="2"/>
          <w:numId w:val="1"/>
        </w:numPr>
        <w:rPr/>
      </w:pPr>
      <w:bookmarkStart w:id="371" w:name="__RefHeading___Toc597634_730472459"/>
      <w:bookmarkStart w:id="372" w:name="_Toc132"/>
      <w:bookmarkEnd w:id="370"/>
      <w:bookmarkEnd w:id="371"/>
      <w:r>
        <w:rPr>
          <w:rtl w:val="true"/>
        </w:rPr>
        <w:t>الفصل السابع</w:t>
      </w:r>
      <w:r>
        <w:rPr>
          <w:rtl w:val="true"/>
        </w:rPr>
        <w:t xml:space="preserve">: </w:t>
      </w:r>
      <w:r>
        <w:rPr>
          <w:rtl w:val="true"/>
        </w:rPr>
        <w:t>في الواجب التخييري</w:t>
      </w:r>
      <w:bookmarkEnd w:id="372"/>
    </w:p>
    <w:p>
      <w:pPr>
        <w:pStyle w:val="Heading4"/>
        <w:numPr>
          <w:ilvl w:val="3"/>
          <w:numId w:val="1"/>
        </w:numPr>
        <w:rPr/>
      </w:pPr>
      <w:bookmarkStart w:id="373" w:name="__RefHeading___Toc597636_730472459"/>
      <w:bookmarkStart w:id="374" w:name="_Toc133"/>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قدماء الاُصوليّين من العامّة حيث عرّفوا الواجب على سبيل الإطلاق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يستحقّ فاعله الثواب وتاركه العقاب؛</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عليهم الأمر في الواجب التخييري، لأنّه بناءً على تعريفهم لا يوجد جامع بينه وبين الواجب التعييني؛ فإنّ التخييري على فرض كونه واجباً لا يكون بحيث يستحقّ تاركه العقاب، فلا يصدق عليه ما ذكروه في تعريف مطلق الواجب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أصحابنا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أدركوا حقيقة الأمر، وأنّه ليس جامع بينهما، وأنّ الوجوب التعييني حقيقته تحتّم المولى عبده بإتيان شيء وإلزامه له، والتخييري إلزامه وتحتّمه عبده بإتيان شيئين أو أشياء على سبيل الترديد النفس الأمري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قالوا في تعريف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الّذي يكون تاركه لا إلى بدل مستحقّاً للعقاب</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375" w:name="pg14725_159793"/>
    </w:p>
    <w:p>
      <w:pPr>
        <w:pStyle w:val="BookText"/>
        <w:rPr/>
      </w:pPr>
      <w:bookmarkEnd w:id="375"/>
      <w:r>
        <w:rPr>
          <w:rFonts w:ascii="Amiri" w:hAnsi="Amiri" w:eastAsia="Amiri" w:cs="Amiri"/>
          <w:color w:val="111111"/>
          <w:sz w:val="28"/>
          <w:sz w:val="28"/>
          <w:szCs w:val="28"/>
          <w:rtl w:val="true"/>
          <w:lang w:bidi="ar-SA"/>
        </w:rPr>
        <w:t>فظهر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الوجوب التخييري إيجاب شيئين أو أشياء على سبيل الترديد النفس الأمري، والوجوب التعييني على نحو التعيين والتنجيز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الأصحاب بالبدل المذكور في تعريف الواجب التخييري ليس البدل الّذي يكون مقابلاً للأصل كما هو المصطلح، بل المراد هو الفرد التخييري كما هو واضح</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597638_730472459"/>
      <w:bookmarkStart w:id="377" w:name="_Toc134"/>
      <w:bookmarkEnd w:id="376"/>
      <w:r>
        <w:rPr>
          <w:rtl w:val="true"/>
        </w:rPr>
        <w:t>أقسام الواجب التخييري</w:t>
      </w:r>
      <w:bookmarkEnd w:id="377"/>
    </w:p>
    <w:p>
      <w:pPr>
        <w:pStyle w:val="BookText"/>
        <w:rPr/>
      </w:pPr>
      <w:r>
        <w:rPr>
          <w:rFonts w:ascii="Amiri" w:hAnsi="Amiri" w:eastAsia="Amiri" w:cs="Amiri"/>
          <w:color w:val="111111"/>
          <w:sz w:val="28"/>
          <w:sz w:val="28"/>
          <w:szCs w:val="28"/>
          <w:rtl w:val="true"/>
          <w:lang w:bidi="ar-SA"/>
        </w:rPr>
        <w:t>ثم إنّه قد يفصل بين الواجب التخييري كما في الكفاية</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يمكن أن تكون المصلحة المترتّبة على کلّ واحد من الشيئين أو الأشياء عين المصلحة الّتي تترتّب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تعلّق الأمر بکلّ واحد من الشيئين أو الأشياء على سبيل التخيير يكون بمناط ترتّب تلك المصلحة الواحدة على کلّ واحد منها، ولابدّ من كون الواجب في هذا الفرض الجامع بينها وتعلّق الوجوب به تعييناً، فالتخيير بين أفراد هذا الجامع يكون عقلياً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تكون لکلّ واحد منها مصلحة خاصّة لا تكون في الآخر، ولكنّ المصلحتين تكونان بحيث لو أتى بأحدهما لا يبقى مجال لإتيان الآخر ويسقط ما يكون في غيره من المصلحة، بحيث يكون الإتيان بکلّ واحد منها مانعاً عن حصول مصلحة الآخر لو اُتي به أيضاً، فالتخيير في هذه الصورة يكون شرعياً، كخصال الكفّارة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ولكنّك خبير بأنّه يمكن فرض مصلحة خاصّة لکلّ فرد من الأفراد حتى في الصورة الاُولى كما يمكن في الصورة الثانية وذلك بمقتضى الدليل، فإنّ الأمر يتعلّق بکلّ واحد منهما على حدة، فأين هذا من كشف الجامع بينهما بحيث يكون متعلّق الأمر هو الجامع؟ فتأمّل</w:t>
      </w:r>
      <w:r>
        <w:rPr>
          <w:rFonts w:eastAsia="IRNazanin" w:cs="IRNazanin"/>
          <w:color w:val="111111"/>
          <w:sz w:val="28"/>
          <w:szCs w:val="28"/>
          <w:rtl w:val="true"/>
          <w:lang w:bidi="fa-IR"/>
        </w:rPr>
        <w:t xml:space="preserve">. </w:t>
      </w:r>
      <w:bookmarkStart w:id="378" w:name="pg14725_159794"/>
    </w:p>
    <w:p>
      <w:pPr>
        <w:pStyle w:val="Heading4"/>
        <w:numPr>
          <w:ilvl w:val="3"/>
          <w:numId w:val="1"/>
        </w:numPr>
        <w:rPr/>
      </w:pPr>
      <w:bookmarkStart w:id="379" w:name="__RefHeading___Toc597640_730472459"/>
      <w:bookmarkStart w:id="380" w:name="_Toc135"/>
      <w:bookmarkEnd w:id="378"/>
      <w:bookmarkEnd w:id="379"/>
      <w:r>
        <w:rPr>
          <w:rtl w:val="true"/>
        </w:rPr>
        <w:t>إمكان التخيير بين الأقلّ والأكثر</w:t>
      </w:r>
      <w:bookmarkEnd w:id="380"/>
    </w:p>
    <w:p>
      <w:pPr>
        <w:pStyle w:val="BookText"/>
        <w:rPr/>
      </w:pPr>
      <w:r>
        <w:rPr>
          <w:rFonts w:ascii="Amiri" w:hAnsi="Amiri" w:eastAsia="Amiri" w:cs="Amiri"/>
          <w:color w:val="111111"/>
          <w:sz w:val="28"/>
          <w:sz w:val="28"/>
          <w:szCs w:val="28"/>
          <w:rtl w:val="true"/>
          <w:lang w:bidi="ar-SA"/>
        </w:rPr>
        <w:t>وقع الخلاف في إمكان التخيير بين الأقلّ والأكثر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فرض النزاع فيما إذا كان الأكثر مشتملاً على الأقلّ، وهذا هو معنى الأقلّ والأكثر؛ فالزيادة الّتي تزيد على الأقلّ إمّا أن تكون من جنس المزيد عليه وهذا كالطبائع المشكّكة الّتي لها أفراد مختلفة في الشدّة والضعف والطول والقصر والأوّلية والآخرية، وإمّا أن لا تكون كذلك بل الزيادة تكون مباينة للأقلّ، فيكون الأقلّ والأكثر من قبيل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النزاع يكون فيما إذا كانت الجهة المشتركة هي الجهة المائزة، سواء كانت من قبيل الكمّيات المنفصلة كالأعداد، أو المتّصلة كالخطّ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أنّ موضوع النزاع هو ذات الأقلّ والأكثر، لا بما أنّ الأقلّ له حدّ عدمي هو عدم وجدانه للزيادة وأخذه بشرط لا؛ إذ حينئذٍ يصير من قبيل المتباينين تباين الماهية بشرط لا مع الماهية بشرط شيء، فيخرج عن محلّ النزاع</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في تقريب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الأقلّ محصّلاً للغرض والأكثر أيضاً محصّلاً له بحيث يكون إذا وجد الأقلّ وجد الغرض بتمامه، وإذا وجد الأكثر وجد الغرض بتمامه أيضاً، ويكون الأقلّ في ضمن الأكثر جزءً للمحصّل، فتخصيص الوجوب بخصوص الأقلّ أو الأكثر يكون بلا مخصّص لا محالة؛ بداهة أنّه إذا كان الخطّ الطويل كالقصير محصّلاً لتمام الغرض يكون تخصيص الوجوب بأحدهما دون الآخر تخصيصاً من غير مخصّص، هذا في الكمّيات المتّصلة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الكمّيات المنفصلة أو المتّصلة الّتي يتخلّل فيها العدم، فهي أيضاً كذلك؛ لأنّ الغرض إنّما يترتّب على الأقلّ لو لم يضمّ إليه الأزيد، ولو انضمّ إليه الأزيد فلا يترتّب عليه بل يترتّب على فرد آخر وهو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تقريب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 بأنّه لو كان الأقلّ والأكثر من الكمّيات المنفصلة أو ممّا يتخلّل فيه العدم، كالخطّ الّذي يقطع في حدّ مّا، فيحصل الغرض بمجرّد حصول الأقلّ، فلايصحّ فرض التخيير بينهما أصلاً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وذکره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النجفي،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عدد أدلّة القائلین باستحباب ما زاد علی الأربع من التسبیحات، وأجاب عنه،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كانت للطبيعة الجامعة خصوصية ملازمة للأقلّ وخصوصية اُخرى ملازمة للأكثر، كالصلاة المخصَّصه بالخصوصيّة السفرية أو الحضرية تكون في الأقلّ مصلحة لا تكون في الأكثر وفي الأكثر مصلحة لا تكون في الأقلّ إلّا أنّ كلّا من المصلحتين لو حصلت توجب سقوط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التسبيحة من هذا القبيل، فإنّها لو لوحظت بماهي هي وبما أنّها تسبيحة من غير ضمّ خصوصية بها لايمكن تصوّر التخيير بين الأقلّ والأكثر فيها؛ لأنّ الغرض يحصل بأوّل تسبيحة صدرت من المكلّف ولا تصل النوبة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لوحظت مع خصوصية وبما أنّ في إحداها مصلحة خاصّة وفي الثلاثة مصلحة اُخرى لامانع من تصوير التخيير بينهما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على نحو الانفصال كما في التسبيحات، أو الاتّصال مع تخلّل العدم فيه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لم يكن كذلك وكان متّصلاً من غير تخلّل عدم في اتّصاله، فلا يبعد صحّة التخيير بينهما مطلقاً ولو لم يكن کلّ من الأقلّ والأكثر ملازماً لعنوان ذي مصلحة خاصّة؛ فإنّ الخطّ الطويل يكون فرداً واحداً من الخطّ، والقصير أيضاً فرداً منه، فما دام لم يتخلّل العدم في رسمه يكون شيئاً واحداً غير الآخر، قصيراً كان أو طويلاً، فتدبّر</w:t>
      </w:r>
      <w:r>
        <w:rPr>
          <w:rFonts w:eastAsia="IRNazanin" w:cs="IRNazanin"/>
          <w:color w:val="111111"/>
          <w:sz w:val="28"/>
          <w:szCs w:val="28"/>
          <w:rtl w:val="true"/>
          <w:lang w:bidi="fa-IR"/>
        </w:rPr>
        <w:t xml:space="preserve">. </w:t>
      </w:r>
      <w:bookmarkStart w:id="381" w:name="pg14725_159796"/>
    </w:p>
    <w:p>
      <w:pPr>
        <w:pStyle w:val="Heading3"/>
        <w:numPr>
          <w:ilvl w:val="2"/>
          <w:numId w:val="1"/>
        </w:numPr>
        <w:rPr/>
      </w:pPr>
      <w:bookmarkStart w:id="382" w:name="__RefHeading___Toc597642_730472459"/>
      <w:bookmarkStart w:id="383" w:name="_Toc136"/>
      <w:bookmarkEnd w:id="381"/>
      <w:bookmarkEnd w:id="382"/>
      <w:r>
        <w:rPr>
          <w:rtl w:val="true"/>
        </w:rPr>
        <w:t>الفصل الثامن</w:t>
      </w:r>
      <w:r>
        <w:rPr>
          <w:rtl w:val="true"/>
        </w:rPr>
        <w:t xml:space="preserve">: </w:t>
      </w:r>
      <w:r>
        <w:rPr>
          <w:rtl w:val="true"/>
        </w:rPr>
        <w:t>في الواجب الكفائي</w:t>
      </w:r>
      <w:bookmarkEnd w:id="383"/>
    </w:p>
    <w:p>
      <w:pPr>
        <w:pStyle w:val="Heading4"/>
        <w:numPr>
          <w:ilvl w:val="3"/>
          <w:numId w:val="1"/>
        </w:numPr>
        <w:rPr/>
      </w:pPr>
      <w:bookmarkStart w:id="384" w:name="__RefHeading___Toc597644_730472459"/>
      <w:bookmarkStart w:id="385" w:name="_Toc137"/>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الواجب الكفائي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الّذي توجّه الخطاب به إلى كلّ واحد من المكلّفين، ولكنّه يسقط لو أتى به واحد منهم</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597646_730472459"/>
      <w:bookmarkStart w:id="387" w:name="_Toc138"/>
      <w:bookmarkEnd w:id="386"/>
      <w:r>
        <w:rPr>
          <w:rtl w:val="true"/>
        </w:rPr>
        <w:t>اختلاف التعاريف</w:t>
      </w:r>
      <w:bookmarkEnd w:id="387"/>
    </w:p>
    <w:p>
      <w:pPr>
        <w:pStyle w:val="BookText"/>
        <w:rPr/>
      </w:pPr>
      <w:r>
        <w:rPr>
          <w:rFonts w:ascii="Amiri" w:hAnsi="Amiri" w:eastAsia="Amiri" w:cs="Amiri"/>
          <w:color w:val="111111"/>
          <w:sz w:val="28"/>
          <w:sz w:val="28"/>
          <w:szCs w:val="28"/>
          <w:rtl w:val="true"/>
          <w:lang w:bidi="ar-SA"/>
        </w:rPr>
        <w:t>وقد اختلفت كلماتهم في تصويره،</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فيه توجّه إلى تمام المكلّفين بعنوان المجموع من حيث المجموع ويسقط بإتيان فرد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البعض الآخر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متوجّه إلى واحد من المكلّفين كما هو الشأن في الواجب التخييري، وإنّما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في الواجب التخييري في ناحية متعلّق التكليف، وفي ما نحن فيه في ناحية المكلّفين</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مانع من تصوير الترديد في ناحية متعلّق التكليف، لا مانع من تصويره في جانب المكلّفين أيضاً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في الواجب الكفائي متوجه إلى كل فرد فرد من </w:t>
      </w:r>
      <w:bookmarkStart w:id="388" w:name="pg14725_159797"/>
    </w:p>
    <w:p>
      <w:pPr>
        <w:pStyle w:val="BookText"/>
        <w:rPr/>
      </w:pPr>
      <w:bookmarkEnd w:id="388"/>
      <w:r>
        <w:rPr>
          <w:rFonts w:ascii="Amiri" w:hAnsi="Amiri" w:eastAsia="Amiri" w:cs="Amiri"/>
          <w:color w:val="111111"/>
          <w:sz w:val="28"/>
          <w:sz w:val="28"/>
          <w:szCs w:val="28"/>
          <w:rtl w:val="true"/>
          <w:lang w:bidi="ar-SA"/>
        </w:rPr>
        <w:t>المكلّفين على سبيل الاستغراق، إلّا أنّ الخصوصية في الواجب الكفائي تكون في ناحية السقوط وهذا بحيث لو أتى به أحد منهم سقط من السائرين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597648_730472459"/>
      <w:bookmarkStart w:id="390" w:name="_Toc139"/>
      <w:bookmarkEnd w:id="389"/>
      <w:r>
        <w:rPr>
          <w:rtl w:val="true"/>
        </w:rPr>
        <w:t>نقد التعاريف</w:t>
      </w:r>
      <w:bookmarkEnd w:id="390"/>
    </w:p>
    <w:p>
      <w:pPr>
        <w:pStyle w:val="BookText"/>
        <w:rPr/>
      </w:pPr>
      <w:r>
        <w:rPr>
          <w:rFonts w:ascii="Amiri" w:hAnsi="Amiri" w:eastAsia="Amiri" w:cs="Amiri"/>
          <w:color w:val="111111"/>
          <w:sz w:val="28"/>
          <w:sz w:val="28"/>
          <w:szCs w:val="28"/>
          <w:rtl w:val="true"/>
          <w:lang w:bidi="ar-SA"/>
        </w:rPr>
        <w:t>إنّك خبير بفساد التعاريف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التعريف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المجموع ليس عاقلاً حتى يصحّ توجيه الخطاب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التعريف الثاني، فلو كان المراد بواحد منهم مفهومه فيرد عليه الإشكال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المراد به مصداق أحد منهم فالترديد لا يعقل في جانب المكلّفين؛ لأنّ توجيه الخطاب لابدّ وأن يكون نحو شخص معيّن، إذ لا يمكن تحريك الشخص المردّد وبعثه نحو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الترديد في جانب المتعلّق، إذ الغرض كما أنّه يترتّب تارة على متعلّق واحد كذلك يمكن أن يترتّب على کلّ واحد من المتعلّقات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التعريف الثالث،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السقوط إن كان من جهة حصول تمام الغرض بإتيان واحد منهم، فلا مجال لتوجيه الخطاب نحو كلّ فرد فرد من المكلّفين، وإنّما يصحّ نحو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وجه السقوط حصول الغرض، فلا يسقط الأمر؛ لأنّ الغرض إذا لم يحصل بعد إتيان واحد من المكلّفين فلا مجال لسقوط التكليف عن السائرين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لا يعقل أن يكون امتثال شخص للأمر امتثالاً من شخص آخر أيضاً</w:t>
      </w:r>
      <w:r>
        <w:rPr>
          <w:rFonts w:eastAsia="Amiri" w:cs="Amiri" w:ascii="Amiri" w:hAnsi="Amiri"/>
          <w:color w:val="111111"/>
          <w:sz w:val="28"/>
          <w:szCs w:val="28"/>
          <w:rtl w:val="true"/>
          <w:lang w:bidi="ar-SA"/>
        </w:rPr>
        <w:t xml:space="preserve">. </w:t>
      </w:r>
      <w:bookmarkStart w:id="391" w:name="pg14725_159798"/>
    </w:p>
    <w:p>
      <w:pPr>
        <w:pStyle w:val="Heading4"/>
        <w:numPr>
          <w:ilvl w:val="3"/>
          <w:numId w:val="1"/>
        </w:numPr>
        <w:rPr/>
      </w:pPr>
      <w:bookmarkStart w:id="392" w:name="__RefHeading___Toc597650_730472459"/>
      <w:bookmarkStart w:id="393" w:name="_Toc140"/>
      <w:bookmarkEnd w:id="391"/>
      <w:bookmarkEnd w:id="392"/>
      <w:r>
        <w:rPr>
          <w:rtl w:val="true"/>
        </w:rPr>
        <w:t>حقيقة الواجب الكفائي</w:t>
      </w:r>
      <w:bookmarkEnd w:id="393"/>
    </w:p>
    <w:p>
      <w:pPr>
        <w:pStyle w:val="BookText"/>
        <w:rPr/>
      </w:pPr>
      <w:r>
        <w:rPr>
          <w:rFonts w:ascii="IRNazanin" w:hAnsi="IRNazanin" w:eastAsia="IRNazanin"/>
          <w:color w:val="111111"/>
          <w:sz w:val="28"/>
          <w:sz w:val="28"/>
          <w:szCs w:val="28"/>
          <w:rtl w:val="true"/>
          <w:lang w:bidi="fa-IR"/>
        </w:rPr>
        <w:t>إنّ التحقيق يقتضي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للأمر إضافة إلى الآمر بسبب صدوره منه؛ وإضافة إلى المأمور بتحريكه إيّاه؛ وإضافة إلى الفعل الصادر بقيامه فيه قيام العرض في الموضوع، فكما يمكن أن تكون إضافته إلى الفعل المتعلّق بقيد صدوره عن کلّ فرد من الأفراد مباشرة، كما في الصلاة والصيام، فإنّ الأمر بهما قد توجّه إلى المكلّفين بقيد صدورهما عن کلّ فرد فرد منهم لقيام المصلحة بهذا النحو، كذلك يمكن أن تكون إضافة الأمر إلى المتعلّق لا بنحو صدور ذلك عن کلّ واحد منهم بل كانت إضافته إلى الطبيعة الصرفة لأجل تعلّق الأمر بصرف طبيعة الفعل لا بقيد تكثّرها بتكثّر أفرادها، ومن الواضح أنّ الطبيعة توجد بوجود فردٍ مّا، وبعد وجودها كذلك لا مجال لعدم سقوط الأمر المتعلّق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حقيقة الواجب الكفائي</w:t>
      </w:r>
      <w:r>
        <w:rPr>
          <w:rFonts w:eastAsia="IRNazanin" w:cs="IRNazanin"/>
          <w:color w:val="111111"/>
          <w:sz w:val="28"/>
          <w:szCs w:val="28"/>
          <w:rtl w:val="true"/>
          <w:lang w:bidi="fa-IR"/>
        </w:rPr>
        <w:t>.</w:t>
      </w:r>
    </w:p>
    <w:p>
      <w:pPr>
        <w:pStyle w:val="Heading4"/>
        <w:numPr>
          <w:ilvl w:val="3"/>
          <w:numId w:val="1"/>
        </w:numPr>
        <w:rPr/>
      </w:pPr>
      <w:bookmarkStart w:id="394" w:name="__RefHeading___Toc597652_730472459"/>
      <w:bookmarkStart w:id="395" w:name="_Toc141"/>
      <w:bookmarkEnd w:id="394"/>
      <w:r>
        <w:rPr>
          <w:rtl w:val="true"/>
        </w:rPr>
        <w:t>تنبيهان</w:t>
      </w:r>
      <w:bookmarkEnd w:id="3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الكفاية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مقتضى إطلاق الأمر هو أن يكون الواجب عينياً؛ لأنّ الكفائي مقيّد بعدم إتيان الآخر والحال أنّ الإطلاق يقتضي خلاف هذا التقيّد</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بعدما ذكرنا التحقيق في الوجوب الكفائي لا مجال لهذا القول، فإنّه على ما حقّقناه يقتضي الإطلاق خلاف ذلك؛ لأنّ القيد إنّما يكون في الوجوب العيني لا الكفائي، إذ المفروض أنّ الطبيعة الصرفة العارية عن خصوصية صدورها من الأشخاص هي متعلّقة الأمر في الكفائي، بخلاف العيني فإنّ المتعلّق فيه مقيّد بقيد صدورها عن کلّ فرد فرد من المكلّفين، هذا بحسب الإطلاق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الّذي يقتضيه الظاهر فالإنصاف أنّه خلاف ذلك؛ لأنّ الأمر ظاهر في العيني لا الكفائي وهذا غير الإطلاق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هو الحقّ من أنّ الطبيعة تتكثّر بتكثّر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الامتثالات العديدة فيما يكون الآتي بالواجب الكفائي متعدّداً وامتثلوه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ذلك في مسألة المرّة والتكرار بل يكون الأمر في المقام أوضح من هناك، والله تعالى أعلم بالصواب</w:t>
      </w:r>
      <w:r>
        <w:rPr>
          <w:rFonts w:eastAsia="Amiri" w:cs="Amiri" w:ascii="Amiri" w:hAnsi="Amiri"/>
          <w:color w:val="111111"/>
          <w:sz w:val="28"/>
          <w:szCs w:val="28"/>
          <w:rtl w:val="true"/>
          <w:lang w:bidi="ar-SA"/>
        </w:rPr>
        <w:t xml:space="preserve">. </w:t>
      </w:r>
      <w:bookmarkStart w:id="396" w:name="pg14725_159800"/>
    </w:p>
    <w:p>
      <w:pPr>
        <w:pStyle w:val="Heading3"/>
        <w:numPr>
          <w:ilvl w:val="2"/>
          <w:numId w:val="1"/>
        </w:numPr>
        <w:rPr/>
      </w:pPr>
      <w:bookmarkStart w:id="397" w:name="__RefHeading___Toc597654_730472459"/>
      <w:bookmarkStart w:id="398" w:name="_Toc142"/>
      <w:bookmarkEnd w:id="396"/>
      <w:bookmarkEnd w:id="397"/>
      <w:r>
        <w:rPr>
          <w:rtl w:val="true"/>
        </w:rPr>
        <w:t>الفصل التاسع</w:t>
      </w:r>
      <w:r>
        <w:rPr>
          <w:rtl w:val="true"/>
        </w:rPr>
        <w:t xml:space="preserve">: </w:t>
      </w:r>
      <w:r>
        <w:rPr>
          <w:rtl w:val="true"/>
        </w:rPr>
        <w:t>في الواجب المطلق والموقّت</w:t>
      </w:r>
      <w:bookmarkEnd w:id="398"/>
    </w:p>
    <w:p>
      <w:pPr>
        <w:pStyle w:val="Heading4"/>
        <w:numPr>
          <w:ilvl w:val="3"/>
          <w:numId w:val="1"/>
        </w:numPr>
        <w:rPr/>
      </w:pPr>
      <w:bookmarkStart w:id="399" w:name="__RefHeading___Toc597656_730472459"/>
      <w:bookmarkStart w:id="400" w:name="_Toc143"/>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إنّ الواجب إمّا مطلق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للزمان دخل في حصول مصلحته إذا أتى به، حتى لو فرض حصول الواجب في ما وراء عالم الزمان لا مانع من تحقّق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ولو كان الفعل المأمور به من الزمانيات بمعنى ضرورة وقوعه في وعاء الزمان ولكن لا يكون هذا سبباً لدخل الزمان في حصول مصلحته وتقيّد الواجب بزمان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موقّت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للزمان دخل في حصول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الزمان الّذي له دخل في حصول مصلحته بمقدار ما يحتاج فعل الواجب إليه من غير زيادة، فهو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أوسع من ذلك كصلاة الظهر، وهو الموسّع</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فالواجب الموسّع هو الفعل الّذي أمر بإتيانه في القطعة الواسعة من الزمان، فيكون المأمور به طبيعة الفعل الواقعة في تلك القطعة من غير دخالة لوقوعها في أوّلها أو وسطها أو آخرها في حصول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تكون للطبيعة أفراد دفعية، تكون للموسّع أيضاً أفراد تدريجية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المكلّف مختار في إتيان کلّ واحد من أفرادها الدفعية، كذلك هو مخيّر بالنسبة إلى أفرادها التدريجية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التخيير بين الأفراد الدفعية عقلي، يكون التخيير بين الأفراد التدريجية أيضاً عقلياً</w:t>
      </w:r>
      <w:r>
        <w:rPr>
          <w:rFonts w:eastAsia="IRNazanin" w:cs="IRNazanin"/>
          <w:color w:val="111111"/>
          <w:sz w:val="28"/>
          <w:szCs w:val="28"/>
          <w:rtl w:val="true"/>
          <w:lang w:bidi="fa-IR"/>
        </w:rPr>
        <w:t xml:space="preserve">. </w:t>
      </w:r>
      <w:bookmarkStart w:id="401" w:name="pg14725_159801"/>
    </w:p>
    <w:p>
      <w:pPr>
        <w:pStyle w:val="BookText"/>
        <w:rPr/>
      </w:pPr>
      <w:bookmarkEnd w:id="401"/>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الموسّع بهذا المعنى لا يصير مضيّقاً ولا تضيق دائرته بتضييق زمانه؛ لأنّ الموسّع هو الواجب الّذي تعلّق الطلب بإتيانه في تلك القطعة من الزمان، فإن أتى به في أوّل الوقت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بالمأمور به وكذلك إن أتى به في وسط الوقت أو في آخره، فهو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بالفرد المأمور به فيما يأتي به في أوّل الوقت أو آخره، وإنّما هو يأتي بالطبيعة المأمور بها يكون في أوّل الوقت أو آخره أو في ضمن أيّ فرد من هذا الكلّي الممتدّ في قطعة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لم يبق من الوقت إلّا بمقدار لا يكون زائداً على المقدار الّذي يحتاج إليه الفعل من الزمان عقلاً وأتى بالمأمور به في هذا الوقت، فقد أتى بالطبيعة المأمور بها أيضاً بما أنّها موسّعة لا مضيّقة،</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الطبيعة لا تنقلب عمّا هي عليه، وإنّما الانطباق في هذه الصورة قهريّ عقلاً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597658_730472459"/>
      <w:bookmarkStart w:id="403" w:name="_Toc144"/>
      <w:bookmarkEnd w:id="402"/>
      <w:r>
        <w:rPr>
          <w:rtl w:val="true"/>
        </w:rPr>
        <w:t>دلالة الأمر بالموقّت على الأمر به خارج الوقت</w:t>
      </w:r>
      <w:bookmarkEnd w:id="403"/>
    </w:p>
    <w:p>
      <w:pPr>
        <w:pStyle w:val="BookText"/>
        <w:rPr/>
      </w:pPr>
      <w:r>
        <w:rPr>
          <w:rFonts w:ascii="Amiri" w:hAnsi="Amiri" w:eastAsia="Amiri" w:cs="Amiri"/>
          <w:color w:val="111111"/>
          <w:sz w:val="28"/>
          <w:sz w:val="28"/>
          <w:szCs w:val="28"/>
          <w:rtl w:val="true"/>
          <w:lang w:bidi="ar-SA"/>
        </w:rPr>
        <w:t>وقع الخلاف في دلالة الأمر بالموقّت على الأمر به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النزاع في فوات الموقّت بفوات وقته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الأمر على مطلوبيته في خارج الوقت لو لم نقل بدلالته على عدمها، وأنّ دليل وجوب الموقّت یدلّ على فواته بفوات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لنا أمر واحد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لنا أمر متعلّق بالفعل مطلقاً، وأمر على سبيل التوقيت، فالأمر واضح أيضا؛ لأنّ بعد فوات الموقّت وإن لم يكن للأمر الثاني دلالة على وجوبه في خارج الوقت إلّا أنّ الأمر الأوّل حيث لا يفوت متعلّقه بفوت الوقت فدلالته على مطلوبيته </w:t>
      </w:r>
    </w:p>
    <w:p>
      <w:pPr>
        <w:pStyle w:val="BookText"/>
        <w:rPr/>
      </w:pPr>
      <w:r>
        <w:rPr>
          <w:rFonts w:ascii="Amiri" w:hAnsi="Amiri" w:eastAsia="Amiri" w:cs="Amiri"/>
          <w:color w:val="111111"/>
          <w:sz w:val="28"/>
          <w:sz w:val="28"/>
          <w:szCs w:val="28"/>
          <w:rtl w:val="true"/>
          <w:lang w:bidi="ar-SA"/>
        </w:rPr>
        <w:t>المطلقة في الوقت وخارجه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للنزاع في هذين الموردين لوضوح عدم دلالة الأمر في المورد الأوّل، ووضوح دلالة الأمر المطلق في 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التوقيت بدليل منفصل ولم يكن له إطلاق على التقييد بالوقت بل كان لدليل الواجب إطلاق، لكان مقتضى إطلاق الواجب ثبوته ولو بعد انقضاء الوقت</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يكاد أن يفهم من ذلك الكلام معنى معقول؛ لأنّه بعد ظهور الدليلين في بيان تمام المطلوب، وأنّه نفس الطبيعة على ما يستفاد من إطلاق دليل الواجب، وأنّه الفعل المقيّد بحصوله في زمان خاصّ على ما يستفاد من إطلاق دليل القيد، يقع التعارض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يخلو إمّا أن يكون کلّ من الأمرين غير مرتبط بالآخر ويستفاد من كلّ واحد منهما حكم مستقلّا على حدة، فهذا غير مربوط بالمقام ولا يقع التعارض بينهما؛ وأمّا إن كان كلاهما راجعين إلى حكم واحد ومتكفّلين لبيان حكم واحد، فاللازم بعد إحراز ذلك حمل المطلق منهما على المقيّد، وبعد ذلك لا يبقى لدليل الواجب إطلاق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قضيّة إطلاقه ثبوت الوجوب بعد انقضاء الوقت، فتدبّر</w:t>
      </w:r>
      <w:r>
        <w:rPr>
          <w:rFonts w:eastAsia="IRNazanin" w:cs="IRNazanin"/>
          <w:color w:val="111111"/>
          <w:sz w:val="28"/>
          <w:szCs w:val="28"/>
          <w:rtl w:val="true"/>
          <w:lang w:bidi="fa-IR"/>
        </w:rPr>
        <w:t xml:space="preserve">. </w:t>
      </w:r>
      <w:bookmarkStart w:id="404" w:name="pg14725_159803"/>
    </w:p>
    <w:p>
      <w:pPr>
        <w:pStyle w:val="Heading3"/>
        <w:numPr>
          <w:ilvl w:val="2"/>
          <w:numId w:val="1"/>
        </w:numPr>
        <w:rPr/>
      </w:pPr>
      <w:bookmarkStart w:id="405" w:name="__RefHeading___Toc597660_730472459"/>
      <w:bookmarkStart w:id="406" w:name="_Toc145"/>
      <w:bookmarkEnd w:id="404"/>
      <w:bookmarkEnd w:id="405"/>
      <w:r>
        <w:rPr>
          <w:rtl w:val="true"/>
        </w:rPr>
        <w:t>الفصل العاشر</w:t>
      </w:r>
      <w:r>
        <w:rPr>
          <w:rtl w:val="true"/>
        </w:rPr>
        <w:t xml:space="preserve">: </w:t>
      </w:r>
      <w:r>
        <w:rPr>
          <w:rtl w:val="true"/>
        </w:rPr>
        <w:t>في متعلّق الأوامر والنواهي</w:t>
      </w:r>
      <w:bookmarkEnd w:id="406"/>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الاُصوليّين قد اختلفوا في أنّ متعلّق الأوامر هل تكون الطبائع أو الأفراد؟</w:t>
      </w:r>
    </w:p>
    <w:p>
      <w:pPr>
        <w:pStyle w:val="BookText"/>
        <w:rPr/>
      </w:pPr>
      <w:r>
        <w:rPr>
          <w:rFonts w:ascii="IRNazanin" w:hAnsi="IRNazanin" w:eastAsia="IRNazanin"/>
          <w:color w:val="111111"/>
          <w:sz w:val="28"/>
          <w:sz w:val="28"/>
          <w:szCs w:val="28"/>
          <w:rtl w:val="true"/>
          <w:lang w:bidi="fa-IR"/>
        </w:rPr>
        <w:t>فذهب بعضهم إلى أنّ متعلّقها الطبائع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الآخر إلى أنّ متعلّقها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القائل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السوق واشتر اللحم، لا يكون إلّا الجهة الّتي يصدق عليها شراء اللحم من غير دخل لسائر الخصوصيات والحيثيات فيه، فإذا دخل العبد السوق واشترى اللحم فالمصحّح للقول بأنّه امتثل أمر المولى ليس إلّا جهة إتيانه بهذه الحيثية الّتي يصدق عليها شراء اللحم، فتكون هذه الجهة مناطاً لصدق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مراد القائل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الحيثيات الفردية والجهات المميّزة للفرد تكون واقعة تحت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ذكرناه من مراد القائلين بالطبائع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المجوّز في باب اجتماع الأمر والنهي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الصلاة لا يكون إلّا الجهة الّتي يصدق على الفعل أنّه صلاة، ومتعلّق النهي عن الغصب ليس إلّا الجهة الّتي بها يصدق على العمل أنّه غصب، فتختلف الجهتان فيمكن اجتماعهما في محلّ واحد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لمفهوم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لفظ كان مفاده مفاد الأمر كالإلزام </w:t>
      </w:r>
    </w:p>
    <w:p>
      <w:pPr>
        <w:pStyle w:val="BookText"/>
        <w:rPr/>
      </w:pPr>
      <w:r>
        <w:rPr>
          <w:rFonts w:ascii="Amiri" w:hAnsi="Amiri" w:eastAsia="Amiri" w:cs="Amiri"/>
          <w:color w:val="111111"/>
          <w:sz w:val="28"/>
          <w:sz w:val="28"/>
          <w:szCs w:val="28"/>
          <w:rtl w:val="true"/>
          <w:lang w:bidi="ar-SA"/>
        </w:rPr>
        <w:t xml:space="preserve">والبعث والإيجاب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الّذي يصدر منه الطلب والأمر وهو الآمر؛ وإضافة إلى من يطلب منه الفعل المأمور به وهو المأمور والمطلوب منه؛ وإضافة إلى ما يريد الآمر وقوعه في الخارج وتحقّقه وهو المطلوب والمأمور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تحقّق هذه الإضافات أن يكون المأمور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الطلب 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 لاستحالة توجيه الخطاب نحو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المأمور به فيشترط أن لا يكون موجوداً في الخارج وإلّا يلزم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لحاظ الحيثيّات المميّزة لأفراد، غير حاكٍ عن سائر الأفراد المميّزة بحيثيات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لابدّ من تعلّق الطلب بالمطلوب ولا يمكن اتّصاف الموجود في عالم الخارج بالمطلوبية، فيكون المطلوب بوجوده الذهني مطلوباً ومتعلّقاً لإضافة الأمر إليه، فالآمر حين الأمر يلاحظ الجهة الّتي بسببها ينطبق على الفعل الخارجي الصلاة والصوم مثلاً، من غير أن تكون ملاحظتها في الذهن قيداً لها؛ لأنّه لو لاحظها مقيّدةً بقيد لحاظها في الذهن فلا يكون له موطنٌ إلّا الذهن، فلا يكون حاكياً عن الخارج وعن الجهة الخارجة الّتي بها يصدق على الأفراد الخارجية أنّها 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المتعلّق للأحكام ليس إلّا الجهة المشتركة والحيثية الّتي توجد في جميع الأفراد من غير دخل لسائر الحيثيّات والجهات والخصوصيّات الفرديّة والمميّزة، هذا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متعلّق الأحكام ليس إلّا نفس الطبائع من دون نظر إلى الخصوصيات الفردية، ولكن ليس المراد من ذلك زائد عليها وهو المطلوبية، وهذا محال؛ لأنّ الماهية من حيث هي ليست إلّا هي، ولذا قالوا في مبحث </w:t>
      </w:r>
    </w:p>
    <w:p>
      <w:pPr>
        <w:pStyle w:val="BookText"/>
        <w:rPr/>
      </w:pP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ارتفاع النقيضين في مرتبة الذات ليس بمحال، فالماهية من حيث هي لا تكون موجودة ولا معدومة،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في مرتبة ذاته وماهيّته ليس بعالم وليس بجاهل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مرادهم أنّ متعلّق الطلب وجود الطبيعة، ومتعلّق الأمر نفس الطبيعة، لأنّه بمعنى طلب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النهي يتعلّق بنفس الطبيعة بمعنى طلب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الوجود متعلّقاً للطلب فلا يصحّ القول بعدم مطلوبية الخصوصيات الفردية؛ لأنّه لا يمكن بعد القول ببساطة الوجود تصوّر التفكيك بين وجود تلك الجهة المشتركة وسائر الجهات، لأنّهما موجودان بوجود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الحكم ليس مطلق الوجود حتى يرد علينا ما ذكر، بل المتعلّق هو الوجود المضاف إلى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توهّم</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الطلب بوجود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الطلب متعلّقاً بما هو حاصل وصادر في الخارج وتحصيلاً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المراد أنّ الآمر يريد صدور الوجود من العبد وجعله بسيطاً، كما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وإفاضته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بعدما ذكر لتوهّم تعلّق الطلب بالطبيعة لأجل وجودها، والنهي بالطبيعة لأجل عدمها حتى يكون وجود الطبيعة غاية لطلبها، وعدمها غاية للنهي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يعود الإشكال المذكور وهو جواز حمل ما هو زائد وخارج عن الذات عليها، هذا كلّه بناءً على أصالة الوجود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أصالة الماهية، فمتعلّق الطلب ليس هو الماهية بما هي أيضاً بل بما هي </w:t>
      </w:r>
    </w:p>
    <w:p>
      <w:pPr>
        <w:pStyle w:val="BookText"/>
        <w:rPr/>
      </w:pPr>
      <w:r>
        <w:rPr>
          <w:rFonts w:ascii="Amiri" w:hAnsi="Amiri" w:eastAsia="Amiri" w:cs="Amiri"/>
          <w:color w:val="111111"/>
          <w:sz w:val="28"/>
          <w:sz w:val="28"/>
          <w:szCs w:val="28"/>
          <w:rtl w:val="true"/>
          <w:lang w:bidi="ar-SA"/>
        </w:rPr>
        <w:t xml:space="preserve">بنفسها في الخارج، فيطلب الماهية كذلك لكي يجعلها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الخارجيات والأعيان 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حاصل ما أفاده</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ظهر ممّا ذكرناه أنّه لا مانع من تعلّق الأمر والطلب بالطبيعة من غير فرق بينهما، فلا وجه لمنعه في الكفاية تعلّق الطلب بها مع اعترافه بتعلّق الأمر بها بتوهّم أنّ الأمر طلب الوجود وأمّا الطلب فلا يمكن أن يكون متعلّقاً بغير الوجود بناءً على القول بأصالة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القول بأصالة الماهية فيتعلّق الطلب بالماهية لكن بلحاظ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كما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الأمر وكذا الطلب بنفس الطبيعة، أي بالحيثية الّتي تدلّ عليها مادّة الأمر، مثلاً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الصَّلَوةَ وَ آتُوا الزَّكاةَ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الأمر إلّا بالجهة الّتي تصدق عليها أنّها إقامة الصلاة وإيتاء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وماهية إقامة الصلاة وإيتاء الزكاة أو الضرب أعمّ من أن تكون موجودة أو معدومة فتصدق إقامة الصلاة على تلك الحيثية سواء كانت موجودة أم معدومة، فلا يصحّ أن تكون متعلّقة للطلب وواقعة تحت الأمر، لأنّ الأمر والطلب لا يتعلّقان بأعمّ من 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الإشكال، إذ الماهيّة في حال كونها معدومة آبية عن صدق المفاهيم عليها ولا يصحّ حمل إقامة الصلاة مثلاً على ما هو المعدوم؛ لأنّ العدم باطل بالذات وليس له استحقاق حمل مفهوم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وإن كان يرى للضرب الموجود حيثية موجودة، وماهية وجهة </w:t>
      </w:r>
    </w:p>
    <w:p>
      <w:pPr>
        <w:pStyle w:val="BookText"/>
        <w:rPr/>
      </w:pPr>
      <w:r>
        <w:rPr>
          <w:rFonts w:ascii="Amiri" w:hAnsi="Amiri" w:eastAsia="Amiri" w:cs="Amiri"/>
          <w:color w:val="111111"/>
          <w:sz w:val="28"/>
          <w:sz w:val="28"/>
          <w:szCs w:val="28"/>
          <w:rtl w:val="true"/>
          <w:lang w:bidi="ar-SA"/>
        </w:rPr>
        <w:t>يصدق عليها أنّه ضرب، لكن يراهما في عالم التحليل ممتازاً عن الآخر وإن كانا متّحدين معاً مصداقاً بحيث لا يكون في الخارج إلّا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هذه التجزئة والتحليل يُشكّ في أنّ الصادر من المصدر والمفاض من المفيض،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بالذات هل هو وجود الضرب وتعلَّق الجعل بتبعه إلى الماهيّة كما اختاره القائل بأصالة الوجود، أو أنّ المجعول بالذات والمفاض هو ماهية الضرب وتعلَّق الجعل بتبعها إلى الوجود؟</w:t>
      </w:r>
    </w:p>
    <w:p>
      <w:pPr>
        <w:pStyle w:val="BookText"/>
        <w:rPr/>
      </w:pPr>
      <w:r>
        <w:rPr>
          <w:rFonts w:ascii="Amiri" w:hAnsi="Amiri" w:eastAsia="Amiri" w:cs="Amiri"/>
          <w:color w:val="111111"/>
          <w:sz w:val="28"/>
          <w:sz w:val="28"/>
          <w:szCs w:val="28"/>
          <w:rtl w:val="true"/>
          <w:lang w:bidi="ar-SA"/>
        </w:rPr>
        <w:t>ولكن مع ذلك كلّه لا يصدق مفهوم الضرب على الماهية 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تعلّق الطلب والأمر بالجهة الّتي يصدق عليها مفهوم الضرب أو إقامة الصلاة، فالآمر يطلب إصدار هذه الطبيعة من المكلّف، ولا نظر له إلى أنّ الإصدار يتعلّق أوّلاً بالوجود أو بالماهية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الطبيعة من حيث هي ليست إلّا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فغير مربوط بالمقام؛ لأنّ معنى هذه القاعدة أنّ الماهية إذا اُخذت بنفسها ومجرّدة عن جميع الخصوصيات لا يصحّ حمل شيء عليها إلّا ذاتها وماهو جزء ذاتها، مثلاً ماهية الإنسان من حيث هي هي آبية عن حمل جميع المفاهيم عليها إلّا مفهوم ذاتها أو جزء ذاتها، فلا مانع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 أو حيوان، أو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اُخذ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الإنسان أو الحيوان أو الناطق، ولا يحمل عليه أنّه جاهل أو عالم وشبههما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عدم صحّة حمل شيء على الماهية من حيث هي هي غير ذاتها أو جزء ذاتها لا ينافي صحّة إضافة شيء وتعلّقه بالماهية من حيث هي هي، فمن الممكن بل الواقع كثيراً إضافة أمر إليها كإضافة التصوّر والعلم والقدرة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الاُمور تتعلّق بها من حيث هي هي، وهذا لا ينافي خروجها بعد ذلك من هذه الحيثية واستحقاق الماهية لحمل ما كان زائداً على ذاتها عليها، مثل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متصوّرة </w:t>
      </w:r>
    </w:p>
    <w:p>
      <w:pPr>
        <w:pStyle w:val="BookText"/>
        <w:rPr/>
      </w:pPr>
      <w:r>
        <w:rPr>
          <w:rFonts w:ascii="Amiri" w:hAnsi="Amiri" w:eastAsia="Amiri" w:cs="Amiri"/>
          <w:color w:val="111111"/>
          <w:sz w:val="28"/>
          <w:sz w:val="28"/>
          <w:szCs w:val="28"/>
          <w:rtl w:val="true"/>
          <w:lang w:bidi="ar-SA"/>
        </w:rPr>
        <w:t>أو معلومة أو مطلوبة؛ لأنّ تعلّق القدرة والتصوّر والعلم والطلب قبل عروض تلك الصفات عليها وفي رتبة سابقة عليها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 أنه لا مانع من تعلّق الأمر والطلب بالطبيعة المجرّدة عن جميع الخصوصيات وإن كانت بعد إضافته إليها تستحقّ حمل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بالصواب</w:t>
      </w:r>
      <w:r>
        <w:rPr>
          <w:rFonts w:eastAsia="Amiri" w:cs="Amiri" w:ascii="Amiri" w:hAnsi="Amiri"/>
          <w:color w:val="111111"/>
          <w:sz w:val="28"/>
          <w:szCs w:val="28"/>
          <w:rtl w:val="true"/>
          <w:lang w:bidi="ar-SA"/>
        </w:rPr>
        <w:t xml:space="preserve">. </w:t>
      </w:r>
      <w:bookmarkStart w:id="407" w:name="pg14725_159809"/>
    </w:p>
    <w:p>
      <w:pPr>
        <w:pStyle w:val="Heading2"/>
        <w:numPr>
          <w:ilvl w:val="1"/>
          <w:numId w:val="1"/>
        </w:numPr>
        <w:rPr/>
      </w:pPr>
      <w:bookmarkStart w:id="408" w:name="__RefHeading___Toc597662_730472459"/>
      <w:bookmarkStart w:id="409" w:name="_Toc146"/>
      <w:bookmarkEnd w:id="407"/>
      <w:bookmarkEnd w:id="408"/>
      <w:r>
        <w:rPr>
          <w:rtl w:val="true"/>
        </w:rPr>
        <w:t>المقصد الثاني في النواهي</w:t>
      </w:r>
      <w:bookmarkEnd w:id="409"/>
    </w:p>
    <w:p>
      <w:pPr>
        <w:pStyle w:val="Heading3"/>
        <w:numPr>
          <w:ilvl w:val="2"/>
          <w:numId w:val="1"/>
        </w:numPr>
        <w:rPr/>
      </w:pPr>
      <w:bookmarkStart w:id="410" w:name="__RefHeading___Toc597664_730472459"/>
      <w:bookmarkStart w:id="411" w:name="_Toc147"/>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الأمر والنهي</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الأمر والنهي</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النهي للفساد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14725_159811"/>
      <w:bookmarkStart w:id="413" w:name="pg14725_159811"/>
      <w:bookmarkEnd w:id="413"/>
    </w:p>
    <w:p>
      <w:pPr>
        <w:pStyle w:val="Heading3"/>
        <w:numPr>
          <w:ilvl w:val="2"/>
          <w:numId w:val="1"/>
        </w:numPr>
        <w:rPr/>
      </w:pPr>
      <w:bookmarkStart w:id="414" w:name="pg14725_159811"/>
      <w:bookmarkStart w:id="415" w:name="__RefHeading___Toc597666_730472459"/>
      <w:bookmarkStart w:id="416" w:name="_Toc148"/>
      <w:bookmarkEnd w:id="414"/>
      <w:bookmarkEnd w:id="415"/>
      <w:r>
        <w:rPr>
          <w:rtl w:val="true"/>
        </w:rPr>
        <w:t>الفصل الأوّل</w:t>
      </w:r>
      <w:r>
        <w:rPr>
          <w:rtl w:val="true"/>
        </w:rPr>
        <w:t xml:space="preserve">: </w:t>
      </w:r>
      <w:r>
        <w:rPr>
          <w:rtl w:val="true"/>
        </w:rPr>
        <w:t>في مفاد الأمر والنهي</w:t>
      </w:r>
      <w:bookmarkEnd w:id="416"/>
    </w:p>
    <w:p>
      <w:pPr>
        <w:pStyle w:val="Heading4"/>
        <w:numPr>
          <w:ilvl w:val="3"/>
          <w:numId w:val="1"/>
        </w:numPr>
        <w:rPr/>
      </w:pPr>
      <w:bookmarkStart w:id="417" w:name="__RefHeading___Toc597668_730472459"/>
      <w:bookmarkStart w:id="418" w:name="_Toc149"/>
      <w:bookmarkEnd w:id="417"/>
      <w:r>
        <w:rPr>
          <w:rtl w:val="true"/>
        </w:rPr>
        <w:t>اشارة</w:t>
      </w:r>
      <w:bookmarkEnd w:id="418"/>
    </w:p>
    <w:p>
      <w:pPr>
        <w:pStyle w:val="BookText"/>
        <w:rPr/>
      </w:pPr>
      <w:r>
        <w:rPr>
          <w:rFonts w:ascii="IRNazanin" w:hAnsi="IRNazanin" w:eastAsia="IRNazanin"/>
          <w:color w:val="111111"/>
          <w:sz w:val="28"/>
          <w:sz w:val="28"/>
          <w:szCs w:val="28"/>
          <w:rtl w:val="true"/>
          <w:lang w:bidi="fa-IR"/>
        </w:rPr>
        <w:t>إعلم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ذهب في الكفاية إلى عدم الفرق بين مفاد الأمر والنهي، وأنّ کلّ واحد منهما بمادته وصيغته لا دلالة له إلّا على الطلب، غير أنّ متعلّق الطلب في الأمر وجود الطبيعة، وفي النهي عدمها، فلا تفاوت في مفادهما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متعلّق الطلب في الأمر يكون وجود الطبيعة فلو أتى المكلّف بفردٍ منها يتحقّق به الامتثال؛ لأنّ الطبيعي يوجد بوجود فردٍ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جانب النهي حيث إنّ متعلّق الطلب يكون عدم الطبيعة فلا يتحقّق الامتثال إلّا بعدم 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فإطاعة أمر المولى تتحقّق بإيجاد فردٍ من الطبيعي، وعصيانه لا يتحقّق إلّا بترك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وإطاعة نهيه لا تتحقق إلّا بترك جميع أفراد الطبيعي، ومعصية نهيه تتحقّق بوجود فردٍ من أفراده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يلزم من 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نهى المولى عبده عن شرب الخمر مثلاً، فأطاعه ولم يشرب الخمر في هذا اليوم مع شدّة ميله إليه، وكذا لم يشربه في الغد، وهكذا أن يعدّ کلّ ذلك امتثالاً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نهاه عن أكل مائدة شخص، فدعاه إليها فلم يجبه لأجل نهي المولى، ثم دعاه بعد ذلك اليوم فلم يجبه، وهكذا لم يجبه في جميع الأيّام مراعاة لنهي المولى أن يكون کلّ ذلك امتثالاً واحداً</w:t>
      </w:r>
      <w:r>
        <w:rPr>
          <w:rFonts w:eastAsia="IRNazanin" w:cs="IRNazanin"/>
          <w:color w:val="111111"/>
          <w:sz w:val="28"/>
          <w:szCs w:val="28"/>
          <w:rtl w:val="true"/>
          <w:lang w:bidi="fa-IR"/>
        </w:rPr>
        <w:t xml:space="preserve">. </w:t>
      </w:r>
      <w:bookmarkStart w:id="419" w:name="pg14725_159812"/>
    </w:p>
    <w:p>
      <w:pPr>
        <w:pStyle w:val="BookText"/>
        <w:rPr/>
      </w:pPr>
      <w:bookmarkEnd w:id="419"/>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عصا العبد نهي المولى فأتى بفردٍ من أفراد المحرّم، ثم أتى بعد ذلك بفردٍ آخر منه لم يكن على هذا المبنى إتيانه بالفرد الثاني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من شرب الخمر المنهيّ عنه في يوم وشربه في يوم آخر لا يكون بالنسبة إلى امتناعه عنه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والعقلاء في أحكامهم يخالفون جميع هذه اللوازم، ويكون ديدنهم في باب الإطاعة والعصيان منافياً لها بأشدّ المنافاة، وهذا كاشف عن إختلاف مفاد الأمر والنهي خلافاً لما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597670_730472459"/>
      <w:bookmarkStart w:id="421" w:name="_Toc150"/>
      <w:bookmarkEnd w:id="420"/>
      <w:r>
        <w:rPr>
          <w:rtl w:val="true"/>
        </w:rPr>
        <w:t>التحقيق</w:t>
      </w:r>
      <w:r>
        <w:rPr>
          <w:rtl w:val="true"/>
        </w:rPr>
        <w:t xml:space="preserve">: </w:t>
      </w:r>
      <w:r>
        <w:rPr>
          <w:rtl w:val="true"/>
        </w:rPr>
        <w:t>اختلاف الأمر والنهي حقيقة وآثاراً</w:t>
      </w:r>
      <w:bookmarkEnd w:id="421"/>
    </w:p>
    <w:p>
      <w:pPr>
        <w:pStyle w:val="BookText"/>
        <w:rPr/>
      </w:pPr>
      <w:r>
        <w:rPr>
          <w:rFonts w:ascii="Amiri" w:hAnsi="Amiri" w:eastAsia="Amiri" w:cs="Amiri"/>
          <w:color w:val="111111"/>
          <w:sz w:val="28"/>
          <w:sz w:val="28"/>
          <w:szCs w:val="28"/>
          <w:rtl w:val="true"/>
          <w:lang w:bidi="ar-SA"/>
        </w:rPr>
        <w:t>والّذي يقتضيه التحقيق</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والنهي مختلفان بحسب الحقيقة والأثر؛ وذلك لأنّ حقيقة الأمر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البعث نحو الفعل وتحريك المأمور إليه، وحقيقة النهي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عن الفعل والمنع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داشتن، وادار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وحقيقة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له بهذه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فالآمر إذا رأى في فعل مصلحة عائدة إلى نفسه أو إلى المأمور يصير ذلك الفعل محبوباً له فيبعث المكلّف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رأى في فعلٍ مفسدة عائدة إلى نفسه أو إلى عبده يصير ذلك الفعل مورداً لبغضه فيزجر عبده عن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اختلافهما بحسب المبدأ والحقيقة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اختلافهما بحسب الأثر من حيث الامتثال والعصيان،</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بمكان من </w:t>
      </w:r>
    </w:p>
    <w:p>
      <w:pPr>
        <w:pStyle w:val="BookText"/>
        <w:rPr/>
      </w:pPr>
      <w:r>
        <w:rPr>
          <w:rFonts w:ascii="Amiri" w:hAnsi="Amiri" w:eastAsia="Amiri" w:cs="Amiri"/>
          <w:color w:val="111111"/>
          <w:sz w:val="28"/>
          <w:sz w:val="28"/>
          <w:szCs w:val="28"/>
          <w:rtl w:val="true"/>
          <w:lang w:bidi="ar-SA"/>
        </w:rPr>
        <w:t>الوضوح؛ فإنّ المولى إذا أمر عبده بفعل فأتى بفردٍ منه، يحكم العقلاء بامتثال أمره وسقوطه وحصول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جانب النهي؛ فإنّهم لا يحكمون بسقوط النهي لو انزجر المكلّف عن فردٍ من أفراد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لا يحكمون بعصيان الأمر لو لم يكن لمتعلّقه وقت أو كان ولكن كان موسّعاً ولم يأت المكلّف به في قطعة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جانب النهي يحكمون بالامتثالات العديدة لو انزجر من النهي وترك فرداً من الطبيعة المنهيّ عنها ثم ترك غيره من الأفراد وكان تركه لهذه الأفراد مع ميله واشتهائه إلى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يحكم بالامتثال لو ترك جميع أفراد المنهي عنه أو بعضها مع عدم الميل أو الاشتهاء، بل يعدّ هذا موافقة للنهي لا إطاعته وامتثاله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جانب الأمر لو أتى بجميع الأفراد العرضية دفعة واحدة بقصد الامتثال يحكم بالامتثال والإطاعة بالنسبة إلى جميع الأفراد، دون ما إذا لم يقصد الامتثال إلّا بترك واحد منها، فلا يحكم بالامتثال إلّا بالنسبة إلى هذا الّذي قصد بإتيانه امتثال الأمر وإن صار الجميع متروكاً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للحكم بالامتثال إذا أتى بالأفراد التدريجية بعد الإتيان بواحد منها؛ لأنّ الغرض يحصل بوجود أوّل فرد من الطبيعة، فلو كان الأمر بعد ذلك باقياً على حاله يلزم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يحكمون بالعصيان وحصول المخالفة لو أتى بفرد من أفراد المنهيّ عنه بعد تحقّق العصيان والمخالفة بإتيانه بفرد آخر منه قبله؛ ووجه ذلك أنّ زجر المولى عبده عن الطبيعة يقتضي ترك إتيان كلّ فرد من أفرادها بحيث لو عصاه بالنسبة إلى فرد أو أطاعه يرى زجره عنها باقياً على حاله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متعلّق الأمر والبعث في الأمر لا يكون إلّا ما به تحصل موافقة الأمر كإيتاء </w:t>
      </w:r>
      <w:bookmarkStart w:id="422" w:name="pg14725_159814"/>
    </w:p>
    <w:p>
      <w:pPr>
        <w:pStyle w:val="BookText"/>
        <w:rPr/>
      </w:pPr>
      <w:bookmarkEnd w:id="422"/>
      <w:r>
        <w:rPr>
          <w:rFonts w:ascii="IRNazanin" w:hAnsi="IRNazanin" w:eastAsia="IRNazanin"/>
          <w:color w:val="111111"/>
          <w:sz w:val="28"/>
          <w:sz w:val="28"/>
          <w:szCs w:val="28"/>
          <w:rtl w:val="true"/>
          <w:lang w:bidi="fa-IR"/>
        </w:rPr>
        <w:t>الزكاة وإقامة الصلاة، ومتعلّق النهي على خلاف ذلك؛ لأنّه يكون ما به تتحقّق المخالفة كشرب الخمر والزنا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يقتضي تخالفهما في الأثر؛ لأنّ على ذلك حصول الموافقة يتحقّق بإيجاد كلّ فردٍ من أفراد إقامة الصلاة وإيتاء الزكاة، وتحقّق المخالفة في جانب النهي يكون بالإتيان بکلّ فردٍ من أفراد الزنا وشرب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لا يقتضي إلّا وجوب الإتيان بفردٍ واحدٍ وكفاية الإتيان به في مقام الامتثال، وتحقّق العصيان بترك جميع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يقتضي الاجتناب عن جميع الأفراد، وتحقّق العصيان بسبب الإتيان بکلّ فردٍ من أفراد المنهيّ عنه عصياناً مستقلاً بالنسبة إلى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الكلام في جانب امتثال النهي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من تكثّر العصيان في جانب النهي صحيح لو اُخذت الطبيعة المتعلّقة للنهي مطلقة، أي بنحو الإرسال، وأمّا لو اُخذت في لسان الدليل مهملة، فلا</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كلام أجنبيّ عن المقام وسيجيء البحث عنه إن شاء الله تعالى في المطلق والمقيّد؛ وذلك لأنّ الكلام في المقام إنّما يكون فيما إذا كانت الطبيعة تمام متعلّق الأمر والنهي وكانت في موضوعيتها للحكم تامّة وهذا يكون ملاك الإطلاق كما سنحققه فيما سيأتي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597672_730472459"/>
      <w:bookmarkStart w:id="424" w:name="_Toc151"/>
      <w:bookmarkEnd w:id="423"/>
      <w:r>
        <w:rPr>
          <w:rtl w:val="true"/>
        </w:rPr>
        <w:t>تنبيهان</w:t>
      </w:r>
      <w:bookmarkEnd w:id="4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المنهيّ عنه من غير اشتهاء وميل إليه، بل كما يتّفق كثيراً من غير التفات، لا يعدّ تركه هذا إطاعة للمولى وإن كان هذا الترك موافقة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فالامتثال وعدمه في صورة الموافقة راجع إلى اشتهائه وعدمه وكفّ النفس عن فعل المنهيّ عنه وعدمه، كما لا يخفى</w:t>
      </w:r>
      <w:r>
        <w:rPr>
          <w:rFonts w:eastAsia="Amiri" w:cs="Amiri" w:ascii="Amiri" w:hAnsi="Amiri"/>
          <w:color w:val="111111"/>
          <w:sz w:val="28"/>
          <w:szCs w:val="28"/>
          <w:rtl w:val="true"/>
          <w:lang w:bidi="ar-SA"/>
        </w:rPr>
        <w:t xml:space="preserve">. </w:t>
      </w:r>
      <w:bookmarkStart w:id="425" w:name="pg14725_159815"/>
    </w:p>
    <w:p>
      <w:pPr>
        <w:pStyle w:val="BookText"/>
        <w:rPr/>
      </w:pPr>
      <w:bookmarkEnd w:id="425"/>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يتّفق في بعض الموارد الأمر بما كان من الاُمور العدمية، وتردَّد بعض من الأعلام في كونه أمراً أو نهياً، كما إذا تعلّق الأمر بأمر عدميّ كالإمساك، فتردَّد في أنّ حقيقة هذا الأمر هل هي راجعة إلى النهي عن إتيان المفطرات الخاصّة، أو هو أمر حقيقة كما أنّه كذلك بحسب الظاهر؟</w:t>
      </w:r>
    </w:p>
    <w:p>
      <w:pPr>
        <w:pStyle w:val="BookText"/>
        <w:rPr/>
      </w:pPr>
      <w:r>
        <w:rPr>
          <w:rFonts w:ascii="Amiri" w:hAnsi="Amiri" w:eastAsia="Amiri" w:cs="Amiri"/>
          <w:color w:val="111111"/>
          <w:sz w:val="28"/>
          <w:sz w:val="28"/>
          <w:szCs w:val="28"/>
          <w:rtl w:val="true"/>
          <w:lang w:bidi="ar-SA"/>
        </w:rPr>
        <w:t>ولكن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الموارد يكون متعلّق الأمر أمراً وعنواناً وجودياً ملازماً لهذا الأمر العدمي</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597674_730472459"/>
      <w:bookmarkStart w:id="427" w:name="_Toc152"/>
      <w:bookmarkEnd w:id="426"/>
      <w:r>
        <w:rPr>
          <w:rtl w:val="true"/>
        </w:rPr>
        <w:t>الخلاصة</w:t>
      </w:r>
      <w:bookmarkEnd w:id="427"/>
    </w:p>
    <w:p>
      <w:pPr>
        <w:pStyle w:val="BookText"/>
        <w:rPr/>
      </w:pPr>
      <w:r>
        <w:rPr>
          <w:rFonts w:ascii="Amiri" w:hAnsi="Amiri" w:eastAsia="Amiri" w:cs="Amiri"/>
          <w:color w:val="111111"/>
          <w:sz w:val="28"/>
          <w:sz w:val="28"/>
          <w:szCs w:val="28"/>
          <w:rtl w:val="true"/>
          <w:lang w:bidi="ar-SA"/>
        </w:rPr>
        <w:t>تلخّص ممّا ذكر أنّ اختلاف الأمر والنهي راجع إلى حقيقتهما، ولازم ذلك تحقّق الإطاعة في جانب الأمر بمجرّد الإتيان بفردٍ من الطبيعة؛ لأنّ ما هو تمام متعلّق البعث يكون وجود الطبيعة على نحوٍ ذكرناه في مبحث الطبائع والأفراد، فبمجرّد الإتيان بفردٍ من الطبيعة تتحقّق الإطاعة ويسقط الأمر، ولا يتحقّق العصيان إلّا بترك جميع الأفراد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 جانب النهي، فالعصيان يتحقّق بإتيان کلّ فردٍ من أفراد الطبيعة؛ لأنّ لازم الزجر عن وجود الطبيعة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حقّقناه في البحث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العصيان بالإتيان بکلّ فردٍ من أفراد الطبيعة المنهيّ عنها، فهذا الفرد مزجور عنه وذاك أيضاً مزجور عنه وهكذا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الاختلاف غير مرتبط بمتعلّقيهما؛ فإنّه في جانب الأمر والنهي واحد، فالزجر متعلّق بالوجود كما أنّ الأمر أيضاً متعلّق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به تحصل الموافقة في جانب الأمر هو عين ما تحصل به المخالفة في جانب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فمتعلّق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وجود إقامة الصلاة </w:t>
      </w:r>
      <w:bookmarkStart w:id="428" w:name="pg14725_159816"/>
    </w:p>
    <w:p>
      <w:pPr>
        <w:pStyle w:val="BookText"/>
        <w:rPr/>
      </w:pPr>
      <w:bookmarkEnd w:id="428"/>
      <w:r>
        <w:rPr>
          <w:rFonts w:ascii="Amiri" w:hAnsi="Amiri" w:eastAsia="Amiri" w:cs="Amiri"/>
          <w:color w:val="111111"/>
          <w:sz w:val="28"/>
          <w:sz w:val="28"/>
          <w:szCs w:val="28"/>
          <w:rtl w:val="true"/>
          <w:lang w:bidi="ar-SA"/>
        </w:rPr>
        <w:t>وإيتاء الزكاة، وبهما تحصل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ومتعلّق النهي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الزنا والشرب، وبهما تتحقّق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الامتثال فيتحقّق بترك کلّ فردٍ من أفراد المنهيّ عنه مع الميل إليه واشتهائه به، فبالنسبة إلى ترك کلّ فردٍ إذا تركه كذلك امتثل نهي المولى، وأمّا لو لم يكن له ميل إلى المنهيّ عنه فبمجرّد تركه لا يكون ممتثلاً وإن كان هذا موافقة لنهي المولى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يلزم أن لا يكون العصيان مثل الامتثال مسقطاً للتكليف وأن يكون النهي بعد العصيان بسبب الإتيان ببعض الأفراد باقياً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تحقيق ذلك في آخر هذا المبحث</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بسقوط التكليف بالعصيان فاسد جدّاً، فلا مجال إلّا القول ببقاء النهي على حاله لو تحقّق عصيان المكلّف بالنسبة إلى بعض الأفراد دون غيره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597676_730472459"/>
      <w:bookmarkStart w:id="430" w:name="_Toc153"/>
      <w:bookmarkEnd w:id="429"/>
      <w:r>
        <w:rPr>
          <w:rtl w:val="true"/>
        </w:rPr>
        <w:t>تعلّق النهي بالكفّ أو الترك؟</w:t>
      </w:r>
      <w:bookmarkEnd w:id="430"/>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وقع النزاع بينهم في أنّ متعلّق الطلب في النهي هل هو الكفّ،</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 الترك وأن لا يفعل؟</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وقْع لهذا النزاع بعدما حقّقنا معنى الأمر والنهي بأنّ مفاد النهي ليس الطلب حتى يأتي هذا النزاع بأنّه طلب الكفّ أو مجرّد الترك، بل مفاده إنّما هو الزجر عن وجود الطبيعة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جريان هذا النزاع من جهة الأمر بالنقيض الّذي ينتزع </w:t>
      </w:r>
      <w:bookmarkStart w:id="431" w:name="pg14725_159817"/>
    </w:p>
    <w:p>
      <w:pPr>
        <w:pStyle w:val="BookText"/>
        <w:rPr/>
      </w:pPr>
      <w:bookmarkEnd w:id="431"/>
      <w:r>
        <w:rPr>
          <w:rFonts w:ascii="Amiri" w:hAnsi="Amiri" w:eastAsia="Amiri" w:cs="Amiri"/>
          <w:color w:val="111111"/>
          <w:sz w:val="28"/>
          <w:sz w:val="28"/>
          <w:szCs w:val="28"/>
          <w:rtl w:val="true"/>
          <w:lang w:bidi="ar-SA"/>
        </w:rPr>
        <w:t>من النهي، كما ذكر في مبحث الضدّ بالنسبة إلى الأمر</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بيان ملاك القول بعينية الأمر بالشيء للنهي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حقيقة الأمر البعث إلى الوجود ولكن ينتزع منه النهي عن نقيضه وهو العدم، لا بمعنى أنّ هذا النهي مغاير للأمر ولا بمعنى عينيته للأمر بل هو متّحد مع الأمر بنحو من أنحاء الاتّحاد بحيث ينتزع العقل من الأمر ذلك ويحكم باتّحادهما وجوداً وحمل أحدهما على الآخر بالحمل الشائع الصناعي الّذي ملاكه الاتّحاد في الوجود، فالأمر يكون غير النهي المنتزع منه مفاداً ومفهوماً ومتّحداً معه مصداقاً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مانع من تصوير ذلك في النهي أيضاً ببيان أنّ النهي وإن كان حقيقته الزجر عن وجود الطبيعة ولكن ينتزع العقل من النهي الأمر بالنقيض وهو عدم الطبيعة، لكن لا بمعنى أنّ هذا عين النهي ولا أنّ هذا مغاير له بل هو متّحد معه بنحو من أنحاء الاتّحاد وينتزع ذلك منه عقلاً؛ ولكن لا يفيد ذلك لإجراء البحث المذكور، فإنّ الأمر المنتزع عن النهي ليس متعلّقه إلّا عدم الطبيعة ولا يقيّد بكونه عدم الخاصّ أي عدم الطبيعة الملازم للرغبة إلى الوجود؛ لأنّ نقيض الوجود العدم المطلق لا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لا يتّحد مع الكفّ أصلاً حتى يأتي النزاع المذكور، فتدبّر</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597678_730472459"/>
      <w:bookmarkStart w:id="433" w:name="_Toc154"/>
      <w:bookmarkEnd w:id="432"/>
      <w:r>
        <w:rPr>
          <w:rtl w:val="true"/>
        </w:rPr>
        <w:t>تقسيم النهي إلى التعبّدي والتوصّلي</w:t>
      </w:r>
      <w:bookmarkEnd w:id="43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 بإمكان تقسيم النهي إلى التوصّلي والتعبّدي</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بأنّ مفاد النهي هو طلب ترك الطبيعة، فإنّه كما يمكن طلب </w:t>
      </w:r>
      <w:bookmarkStart w:id="434" w:name="pg14725_159818"/>
    </w:p>
    <w:p>
      <w:pPr>
        <w:pStyle w:val="BookText"/>
        <w:rPr/>
      </w:pPr>
      <w:bookmarkEnd w:id="434"/>
      <w:r>
        <w:rPr>
          <w:rFonts w:ascii="IRNazanin" w:hAnsi="IRNazanin" w:eastAsia="IRNazanin"/>
          <w:color w:val="111111"/>
          <w:sz w:val="28"/>
          <w:sz w:val="28"/>
          <w:szCs w:val="28"/>
          <w:rtl w:val="true"/>
          <w:lang w:bidi="fa-IR"/>
        </w:rPr>
        <w:t>تركها مطلقاً، كذلك يمكن طلب ترکها مقيّداً بقصد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على ما اخترناه من كون مفاده الزجر عن الوجود،</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هذا التقسيم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597680_730472459"/>
      <w:bookmarkStart w:id="436" w:name="_Toc155"/>
      <w:bookmarkEnd w:id="435"/>
      <w:r>
        <w:rPr>
          <w:rtl w:val="true"/>
        </w:rPr>
        <w:t>تبصرة</w:t>
      </w:r>
      <w:r>
        <w:rPr>
          <w:rtl w:val="true"/>
        </w:rPr>
        <w:t xml:space="preserve">: </w:t>
      </w:r>
      <w:r>
        <w:rPr>
          <w:rtl w:val="true"/>
        </w:rPr>
        <w:t>في عدم سقوط التكليف بالعصيان</w:t>
      </w:r>
      <w:bookmarkEnd w:id="436"/>
    </w:p>
    <w:p>
      <w:pPr>
        <w:pStyle w:val="BookText"/>
        <w:rPr/>
      </w:pPr>
      <w:r>
        <w:rPr>
          <w:rFonts w:ascii="Amiri" w:hAnsi="Amiri" w:eastAsia="Amiri" w:cs="Amiri"/>
          <w:color w:val="111111"/>
          <w:sz w:val="28"/>
          <w:sz w:val="28"/>
          <w:szCs w:val="28"/>
          <w:rtl w:val="true"/>
          <w:lang w:bidi="ar-SA"/>
        </w:rPr>
        <w:t>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اشتهر بينهم أنّ مسقط التكليف أمران،</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والمخالفة، ولكنّ الصواب أنّ العصيان والمخالفة في جانب الأمر لا يكون سبباً لسقوط الأمر، بل إنّما يكون سببه أمراً آخر يوجد في ظرف العصيان وهو امتناع الإتيان بالمأمور به، كما إذا أمره بفعل في زمان معيّن ولم يأت المكلّف به حتى خرج الوقت، فسقوط الأمر لا يكون من جهة العصيان بل من جهة خروج الوقت وامتناع الإتيان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علّة سقوطه امتناع بقاء التكليف، كما في الموسّعات فيما إذا لم يأت المكلّف بالواجب حتى مات، فسقوط التكليف راجع إلى استحالة تكليف الموتى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يظهر وجه عدم سقوط النهي بمجرّد تحقّق العصيان بالنسبة إلى أحد أفراد المنهيّ عنه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بالصواب</w:t>
      </w:r>
      <w:r>
        <w:rPr>
          <w:rFonts w:eastAsia="Amiri" w:cs="Amiri" w:ascii="Amiri" w:hAnsi="Amiri"/>
          <w:color w:val="111111"/>
          <w:sz w:val="28"/>
          <w:szCs w:val="28"/>
          <w:rtl w:val="true"/>
          <w:lang w:bidi="ar-SA"/>
        </w:rPr>
        <w:t xml:space="preserve">. </w:t>
      </w:r>
      <w:bookmarkStart w:id="437" w:name="pg14725_159819"/>
    </w:p>
    <w:p>
      <w:pPr>
        <w:pStyle w:val="Heading3"/>
        <w:numPr>
          <w:ilvl w:val="2"/>
          <w:numId w:val="1"/>
        </w:numPr>
        <w:rPr/>
      </w:pPr>
      <w:bookmarkStart w:id="438" w:name="__RefHeading___Toc597682_730472459"/>
      <w:bookmarkStart w:id="439" w:name="_Toc156"/>
      <w:bookmarkEnd w:id="437"/>
      <w:bookmarkEnd w:id="438"/>
      <w:r>
        <w:rPr>
          <w:rtl w:val="true"/>
        </w:rPr>
        <w:t>الفصل الثاني</w:t>
      </w:r>
      <w:r>
        <w:rPr>
          <w:rtl w:val="true"/>
        </w:rPr>
        <w:t xml:space="preserve">: </w:t>
      </w:r>
      <w:r>
        <w:rPr>
          <w:rtl w:val="true"/>
        </w:rPr>
        <w:t>في اجتماع الأمر والنهي</w:t>
      </w:r>
      <w:bookmarkEnd w:id="439"/>
    </w:p>
    <w:p>
      <w:pPr>
        <w:pStyle w:val="Heading4"/>
        <w:numPr>
          <w:ilvl w:val="3"/>
          <w:numId w:val="1"/>
        </w:numPr>
        <w:rPr/>
      </w:pPr>
      <w:bookmarkStart w:id="440" w:name="__RefHeading___Toc597684_730472459"/>
      <w:bookmarkStart w:id="441" w:name="_Toc157"/>
      <w:bookmarkEnd w:id="440"/>
      <w:r>
        <w:rPr>
          <w:rtl w:val="true"/>
        </w:rPr>
        <w:t>تحرير محلّ النزاع</w:t>
      </w:r>
      <w:bookmarkEnd w:id="441"/>
    </w:p>
    <w:p>
      <w:pPr>
        <w:pStyle w:val="BookText"/>
        <w:rPr/>
      </w:pPr>
      <w:r>
        <w:rPr>
          <w:rFonts w:ascii="Amiri" w:hAnsi="Amiri" w:eastAsia="Amiri" w:cs="Amiri"/>
          <w:color w:val="111111"/>
          <w:sz w:val="28"/>
          <w:sz w:val="28"/>
          <w:szCs w:val="28"/>
          <w:rtl w:val="true"/>
          <w:lang w:bidi="ar-SA"/>
        </w:rPr>
        <w:t>قد أشرنا في طيّ المباحث السابقة</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لکلّ تكليف إضافة ونسبة إلى المكلّف وهو الآمر؛ وإضافة إلى المكلّف به وهو الحيثية الّتي تعلّق البعث إليها في الأمر، والزجر عنها في النهي؛ وإضافة إلى المكلّف وهو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فبدون تلك الإضافات لا يعقل تحقّق التكليف، فلا يتحقّق التكليف إلّا إذا وجد جميع هذه الإضافات، وهذا واضح لا يحتاج إلى مزيد من التوضيح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تعلّق الأمر والنهي والبعث والزجر من شخص واحد إلى حيثية واحدة متوجّهاً إلى مكلّف واحد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صورة وحدة التكليف ووحدة زمانه ووحدة المكلّف لا يعقل جواز اجتماع الأمر والنهي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 تلك الإضافات، أي توجه الأمر والنهي والبعث والزجر من جانب شخص واحد إلى مكلّف واحد في متعلّق واحد، وفي آن واحد من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 اجتماع تلك الإضافات ليس من جهة صيرورته تكليفاً بالمحال </w:t>
      </w:r>
    </w:p>
    <w:p>
      <w:pPr>
        <w:pStyle w:val="BookText"/>
        <w:rPr/>
      </w:pPr>
      <w:r>
        <w:rPr>
          <w:rFonts w:ascii="Amiri" w:hAnsi="Amiri" w:eastAsia="Amiri" w:cs="Amiri"/>
          <w:color w:val="111111"/>
          <w:sz w:val="28"/>
          <w:sz w:val="28"/>
          <w:szCs w:val="28"/>
          <w:rtl w:val="true"/>
          <w:lang w:bidi="ar-SA"/>
        </w:rPr>
        <w:t>لأجل عدم قدرة المكلّف على إتيان هذه الحيثية وتركها في زمان واحد، بل امتناعه راجع إلى نفس التكليف من جهة استحالة البعث والزجر نحو شيء واحد في مرتبة واحدة من جانب شخص واحد إلى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تعلّق البعث والزجر بحيثية واحدة وتوجيههما إلى مكلّف واحد إذا كان الباعث غير الزاجر، فأحدهما يزجره عن هذه الحيثية والآخر يبعثه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مانع من التكليف في صورة تعدّد متعلّقه ولو كان الآمر والزاجر واحداً والمأمور أيضاً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مانع من أمر المولى أحد عبيده بفعل وزجره عبده الآخر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بدون هذه الجهات المفرِّقة فلا يمكن زجر مكلَّف واحد عن حيثية واحدة في آن واحد من مكلِّف واحد مع بعثه إليها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النزاع في مبحث اجتماع الأمر والنهي لا يكون إلّا صغروياً، فبعد تسلّم امتناع الاجتماع على النحو المذكور عند الكلّ، اختلفوا في أنّ المولى إذا أمر عبده بحيثيّة وبعثه نحوها ونهاه عن حيثية اُخرى وكانت النسبة بينهما عموماً من وجه أو مطلقاً فجمع العبد في مقام الإتيان بين تلك الحيثيتين، هل يكون ممتثلاً من جهة إتيانه بتلك الحيثية المبعوث إليها وعاصياً من جهة الإتيان بالحيثية المزجور عنها أو لا؟ بل يكون هذا من صغريات الكبرى المذكورة الّتي امتناعها من الضروريات، فيحكم العقل باستحالة ذلك من جهة دخوله تحت هذه الكلّية؟</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توافق عقول الكلّ على استحالة توجيه البعث والزجر في مرتبة واحدة من المولى الواحد إلى المكلّف الواحد، هل يلزم الخروج عن تحت هذه القاعدة الكلية من تباين الحيثية الّتي وقعت متعلّقة للأمر مع الحيثية المتعلّقة للنهي أو لا؟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فالقائل بالامتناع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الحيثية الّتي تعلّق الأمر بها قابلة لأن يجمع المكلّف بينها وبين الحيثية المزجور عنها بإتيان فردٍ يكون منطبق تلك الحيثيتين ومجمع العنوانين </w:t>
      </w:r>
    </w:p>
    <w:p>
      <w:pPr>
        <w:pStyle w:val="BookText"/>
        <w:rPr/>
      </w:pPr>
      <w:r>
        <w:rPr>
          <w:rFonts w:ascii="Amiri" w:hAnsi="Amiri" w:eastAsia="Amiri" w:cs="Amiri"/>
          <w:color w:val="111111"/>
          <w:sz w:val="28"/>
          <w:sz w:val="28"/>
          <w:szCs w:val="28"/>
          <w:rtl w:val="true"/>
          <w:lang w:bidi="ar-SA"/>
        </w:rPr>
        <w:t>واختار بسوء اختياره هذا الفرد، يكون الفرد متعلّقاً للبعث من جهة كونه منطبقاً للحيثية المأمور بها ومتعلّقاً للزجر من جهة كونه منطبقاً للحيثية المزجور عنها، فيكون تعلّق البعث إليه في رتبة تعلّق الزجر به، فيدخل تحت الكلّية الضرورية وهي امتناع اجتماع الأمر والنهي في رتبة واحدة واختلاف الحيثيتين لا يرفع الاجتماع الممتنع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القائل بالجواز،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إتيان المكلّف بفردٍ ينطبق عليه كلّ من الحيثيتين والعنوانين لا يكون سبباً لتعلّق الأمر والنهي بهذا الفرد، فالبعث والزجر على حالهما ليس لمتعلّق کلّ منهما مساسٌ بالآخر، فلا يكون الأمر بحيثية والزجر عن حيثية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النسبة بينهما عموماً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صغريات الكلية الضرورية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تحرير محلّ النزاع، وقد ظهر ممّا ذكرناه أنّ كثيراً من إفادات القوم في هذا المقام تطويلات لا طائل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ذلك تفسيرهم العبارة المعروفة في كتبهم في عنوان البحث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اجتماع الأمر والنهي في شيءٍ واحد من جهة واحدة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في معنى الجواز المذكور في هذا العنوان، بأنّه بمعنى الإمكان العقلي أو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الاجتماع، بأنّه ليس الاجتماع الآمري، وهو توجّه الأمر والنهي من جانب المولى إلى عبده بالنسبة إلى شيء واحد، فإنّ هذا واضح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به الاجتماع المأموري، وهو فيما إذا كان للحيثية المأمور بها فرد يكون منطبقاً للحيثية الّتي تكون منهيّاً عنها واختار المأمور ذلك المصداق للحيثيتين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أيضا في أنّ المراد من الأمر والنهي هل يعمّ الأمر والنهي الغيريين، أو لا يشمل إلّا النفسيين؟ وفي أنّ المراد منهما هو الأمر والنهي التعيينيّان أو يعمّهما والتخيريين؟ وكذلك في أنّ المراد منهما الأمر والنهي العينيّان أو يعمّهما والكفائيين؟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اختلفوا في ما هو مرادهم بالواحد، بأنّ المراد به الواحد الشخصي أو الجنسي والنوعي والصنفي أو ما هو أعمّ منها؟ </w:t>
      </w:r>
      <w:bookmarkStart w:id="442" w:name="pg14725_159822"/>
    </w:p>
    <w:p>
      <w:pPr>
        <w:pStyle w:val="BookText"/>
        <w:rPr/>
      </w:pPr>
      <w:bookmarkEnd w:id="442"/>
      <w:r>
        <w:rPr>
          <w:rFonts w:ascii="IRNazanin" w:hAnsi="IRNazanin" w:eastAsia="IRNazanin"/>
          <w:color w:val="111111"/>
          <w:sz w:val="28"/>
          <w:sz w:val="28"/>
          <w:szCs w:val="28"/>
          <w:rtl w:val="true"/>
          <w:lang w:bidi="fa-IR"/>
        </w:rPr>
        <w:t>وكذلك تکلّموا في ما هو المراد من الجهة، وفي معنى الجهة التقييدية والجهة التعليلية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والحال أنّه ليس لنا تضييع الوقت لأجل تفسير تلك العبارة الّتي هي سترة للواقع وحجاب يمنع المحصّلين عن الوصول إلى روح المقصود</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597686_730472459"/>
      <w:bookmarkStart w:id="444" w:name="_Toc158"/>
      <w:bookmarkEnd w:id="443"/>
      <w:r>
        <w:rPr>
          <w:rtl w:val="true"/>
        </w:rPr>
        <w:t>مقدّمات البحث</w:t>
      </w:r>
      <w:bookmarkEnd w:id="444"/>
    </w:p>
    <w:p>
      <w:pPr>
        <w:pStyle w:val="BookText"/>
        <w:rPr/>
      </w:pPr>
      <w:r>
        <w:rPr>
          <w:rFonts w:ascii="Amiri" w:hAnsi="Amiri" w:eastAsia="Amiri" w:cs="Amiri"/>
          <w:color w:val="111111"/>
          <w:sz w:val="28"/>
          <w:sz w:val="28"/>
          <w:szCs w:val="28"/>
          <w:rtl w:val="true"/>
          <w:lang w:bidi="ar-SA"/>
        </w:rPr>
        <w:t>والمحقّق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مقام تلخيص الاُصول وإلغاء القشور والزوائد وأخذ ما هو اللبّ في جميع المطالب، ولكن قد وقع في هذا المقام وغيره فيما كان يفرّ منه، فما صار كتابه مصوناً من هذه القشور والزوائد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نحن فيه أيضاً قدّم قبل الخوض في الكلام اُموراً ليس في كلّها كثير فائدة، بل بعضها يكون خالياً عن الفائدة وينبغي إلغاؤه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ينبغي إسقاطه، من مقدّمات البحث، ونحن نسقطه في هذا المقام هو البحث المذكور في الكفاية عن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مراده في هذه المقدّمة إثبات أنّ المراد بالواحد ليس الواحد الشخصي بل ما هو أعمّ منه ومن الكلّي؛ لأنّه كما يمكن تعلّق الأمر بالواحد الشخصي لأجل عنوان وتعلّق النهي به أيضاً بعنوان آخر، كذلك يمكن تعلّقهما بالواحد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بالصلاة في المغصوب، فإنّها كلّي مقول على كثيرين، فيتعلّق الأمر بها من جهة تعنونها بعنوان الصلاتية والنهي من جهة تعنونها بعنوان الغصبية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هذا الكلام، فإنّ ما هو منشأ الآثار وملاك الاستحالة والامتناع عند القائل به هو اتّحاد العنوانين وجوداً وفي عالم الخارج لا مفهوماً، فلا مانع من تعلّق الأمر والنهي بالكلّي من جهة واحدة أيضاً؛ لأنّه ليس موجوداً ولا يوجد في الخارج، فالاجتماع </w:t>
      </w:r>
    </w:p>
    <w:p>
      <w:pPr>
        <w:pStyle w:val="BookText"/>
        <w:rPr/>
      </w:pPr>
      <w:r>
        <w:rPr>
          <w:rFonts w:ascii="Amiri" w:hAnsi="Amiri" w:eastAsia="Amiri" w:cs="Amiri"/>
          <w:color w:val="111111"/>
          <w:sz w:val="28"/>
          <w:sz w:val="28"/>
          <w:szCs w:val="28"/>
          <w:rtl w:val="true"/>
          <w:lang w:bidi="ar-SA"/>
        </w:rPr>
        <w:t>فيها ليس حقيقياً فلا يدخل في نزاع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الواحد الشخصي، فإنّ تعلّق الأمر والنهي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يوجد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وممتنع، كما لا يخفى</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من الاُمور الّتي ذكرها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تأجيلها إلى تنبيهات البحث لا ذكرها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كون المسألة من المسائل الاُصولية، أو المبادئ الأحكامية، أو التصديقية، أو من المسائل الكلامية</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إنّا قد استقصينا الكلام في ما هو الملاك لاُصولية المسألة وموضوع علم الاُصول، فلا مجال بعد المراجعة إلى ما ذكرناه للقول باُصولية هذه المسألة بل الصحيح عدّها من المبادئ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غير محتاجه إلى البيان، وقد ذكرها في الكفاية بأنّ المسألة عقلية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نبحث فيما هو المقصود من أنّه هل يجوز أمر المولى بحيثية لها فرد يكون منطبقاً لحيثية اُخرى مزجوراً عنها أو لايجوز؟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فصّلناه في بداية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الأمر والنهي والإيجاب والتحريم بدلالة العقل أو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وجود المندوحة وعدمها في النزاع</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واضح؛ لأنّ ما هو المهمّ في المقام لزوم المحال واجتماع الحكمين المتضادّين وعدم لزومه، ولا يتفاوت هذا بوجود المندوحة وعدمها وإن كان القائل بالجواز لابدّ وأن يقيّده بوجودها حتى لا يلزم محذور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 الكفاية ابتناء النزاع على القول بتعلّق الأحكام بالطبائع</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فساده؛ لأنّه لو قلنا بعدم ابتنائه على ذلك ومجيء النزاع ولو كان متعلّقها الأفراد يلزم تعلّق الحكمين بواحد شخصي على القول بالجواز، ووحدة الإضافات الزجرية والبعثية؛ وذلك لأنّ المفروض وحدة الباعث والزاجر وكذا المكلّف في الأمر والنهي وأيضاً المزجور عنه والمأمور به، فيلزم منه وحدة تلك 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غائلة الامتناع بتعدّد الوجه والعنوان على القول بتعلّق الأحكام بالطبائع، يرتفع أيضاً لو قلنا بتعلّقها بالأفراد؛ فكما أنّه يمكن أن يكون وجود واحد مأموراً به من جهة انطباق الطبيعة المأمور بها عليه ويكون منهيّاً عنه من جهة انطباق الطبيعة المنهيّ عنها عليه ولا يضرّ ذلك بتعدّد الطبيعتين، كذلك لا مانع من تعدّد الفردين واتّحادهما في الخارج يكون فرداً للمأمور به وبعينه فرداً للمنهيّ عنه، فيجري فيه النزاع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فيما سبق أنّ معنى تعلّق الحكم بالفرد تعلّقه به بخصوصياته، ومع ذلك لا يعقل جواز تعلّق الأمر والنهي بالفرد في مرتبة واحدة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 هذا ممكن من جهة كون الفرد فرداً ومصداقاً للطبيعة المأمور بها وفرداً للطبيعة المنهيّ عنها</w:t>
      </w:r>
      <w:r>
        <w:rPr>
          <w:rFonts w:eastAsia="Amiri" w:cs="Amiri" w:ascii="Amiri" w:hAnsi="Amiri"/>
          <w:color w:val="111111"/>
          <w:sz w:val="28"/>
          <w:szCs w:val="28"/>
          <w:rtl w:val="true"/>
          <w:lang w:bidi="ar-SA"/>
        </w:rPr>
        <w:t xml:space="preserve">. </w:t>
      </w:r>
      <w:bookmarkStart w:id="445" w:name="pg14725_159825"/>
    </w:p>
    <w:p>
      <w:pPr>
        <w:pStyle w:val="BookText"/>
        <w:rPr/>
      </w:pPr>
      <w:bookmarkEnd w:id="445"/>
      <w:r>
        <w:rPr>
          <w:rFonts w:ascii="Amiri" w:hAnsi="Amiri" w:eastAsia="Amiri" w:cs="Amiri"/>
          <w:color w:val="111111"/>
          <w:sz w:val="28"/>
          <w:sz w:val="28"/>
          <w:szCs w:val="28"/>
          <w:rtl w:val="true"/>
          <w:lang w:bidi="ar-SA"/>
        </w:rPr>
        <w:t>مندفع بأنّه خارج عمّا نحن فيه؛ لأنّ الحكم بكون الفرد فرداً للطبيعة المأمور بها من جهة اشتماله على الطبيعة وكذلك في جانب النهي، اعتراف بتعلّق الأمر والنهي بالطبيعة لا بالفرد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أن يكون لکلّ واحد من متعلّقي الإيجاب والتحريم مناط حكمه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له مساس بمحلّ النزاع؛ فإنّ النزاع واقع في إمكان تعلّق الأمر بحيثية وتعلّق النهي بحيثية كانت النسبة بينهما عموماً من وجه، فالقائل بالجواز يقول بالإمكان عقلاً، وقع ذلك في الخارج أم لا، والقائل بالامتناع يقول بعدم الإمكان كذلك عقلاً، وأنّه لابدّ وأن تكون النسبة بين الحيثيتين التباين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فالأولى ذكره في ثمرة النزاع بأنّ الثمرة تظهر فيما إذا كان إيجاب وتحريم كذلك، وكان في کلّ من متعلّقهما مناط حكمه مطلقاً حتى في مورد التصادق، ففي هاهنا يقول القائل بالجواز بكون المورد محكوماً بحكمين، والقائل بالامتناع يقول بكونه محكوماً بأقوى المناطين، أو بحكم آخر غيرهما إذا لم يكن أحدهما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 ذكر الأمر الثامن وكذلك الأمر التاسع والعاشر بعد البحث عن أصل المسألة وتحقيق الحقّ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فندخل في أصل البحث بعون الله تعالى</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597688_730472459"/>
      <w:bookmarkStart w:id="447" w:name="_Toc159"/>
      <w:bookmarkEnd w:id="446"/>
      <w:r>
        <w:rPr>
          <w:rtl w:val="true"/>
        </w:rPr>
        <w:t>دليل امتناع الاجتماع ونقده</w:t>
      </w:r>
      <w:bookmarkEnd w:id="44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ادّعي شهرة القول بالامتناع بين القدماء، ولكنّ الحقّ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w:t>
      </w:r>
      <w:bookmarkStart w:id="448" w:name="pg14725_159826"/>
    </w:p>
    <w:p>
      <w:pPr>
        <w:pStyle w:val="BookText"/>
        <w:rPr/>
      </w:pPr>
      <w:bookmarkEnd w:id="448"/>
      <w:r>
        <w:rPr>
          <w:rFonts w:ascii="Amiri" w:hAnsi="Amiri" w:eastAsia="Amiri" w:cs="Amiri"/>
          <w:color w:val="111111"/>
          <w:sz w:val="28"/>
          <w:sz w:val="28"/>
          <w:szCs w:val="28"/>
          <w:rtl w:val="true"/>
          <w:lang w:bidi="ar-SA"/>
        </w:rPr>
        <w:t>دعوى عدم توجّه جلّ المتقدّمين لولا الكلّ بهذه المسألة،</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ذهب إلى القول بالامتناع جماعة من المتأخّرين، واختار الجواز جماعة من محقّقيهم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استند إليه القائل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اجتماع الضدّين،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بجواز توجّه الأمر والنهي بحيثيتين يكون بينهما عموم من وجه يلزم اجتماع الضدّين في محلّ واحد وهما الوجوب والحرمة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يلزم من ذلك اجتماع الضدّين في محلّ واحد؛ لأنّ الوجوب متعلّق بذلك الفرد لكن لم يتعلق في الحقيقة إلّا بالحيثية الّتي بها يصدق عليه أنّه صلاة مثلاً، والحرمة تعرض لذلك الفرد ولكن عرضت على الحيثية الّتي بها يصدق عليه أنّه غصب، فكلّما يكون متبعّضاً في نظر الحس أو العقل فلا مانع من كون کلّ واحد من أبعاضه معروضاً لعرض يكون هذا العرض ضدّاً لما يعرض بعضه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يتمّ على القول بأصالة الماهية، وأمّا على القول بأصالة الوجود فلا يتمّ هذا الجواب، لأنّ الوجود بسيط بحسب الذهن والخارج</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597690_730472459"/>
      <w:bookmarkStart w:id="450" w:name="_Toc160"/>
      <w:bookmarkEnd w:id="449"/>
      <w:r>
        <w:rPr>
          <w:rtl w:val="true"/>
        </w:rPr>
        <w:t>دليل الامتناع في الكفاية ونقده</w:t>
      </w:r>
      <w:bookmarkEnd w:id="450"/>
    </w:p>
    <w:p>
      <w:pPr>
        <w:pStyle w:val="BookText"/>
        <w:rPr/>
      </w:pPr>
      <w:r>
        <w:rPr>
          <w:rFonts w:ascii="Amiri" w:hAnsi="Amiri" w:eastAsia="Amiri" w:cs="Amiri"/>
          <w:color w:val="111111"/>
          <w:sz w:val="28"/>
          <w:sz w:val="28"/>
          <w:szCs w:val="28"/>
          <w:rtl w:val="true"/>
          <w:lang w:bidi="ar-SA"/>
        </w:rPr>
        <w:t>قام صاحب الكفاية في مقام تحكيم الدليل المذكور لإثبات الامتناع وتشييد مبانيه، فأفاد لذلك مقدّمات</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بداهة تضادّ الأحكام الخمسة</w:t>
      </w:r>
      <w:r>
        <w:rPr>
          <w:rFonts w:eastAsia="Amiri" w:cs="Amiri" w:ascii="Amiri" w:hAnsi="Amiri"/>
          <w:color w:val="111111"/>
          <w:sz w:val="28"/>
          <w:szCs w:val="28"/>
          <w:rtl w:val="true"/>
          <w:lang w:bidi="ar-SA"/>
        </w:rPr>
        <w:t>(</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الفعلية والبعث والزجر، فلا يمكن تعلّق الوجوب والحرمة بموضوع واحد في زمان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الأحكام لا يكون إلّا حقائق الأشياء، فمتعلّق أمر الصلاة مثلاً لا يكون إلّا حقيقة الصلاة وهي الصلاة الّتي توجد في الخارج ويأتي المكلّف بها وهو فاعلها وجاعلها، لا ما هو اسم الصلاة، ولا عنوانها المنتزع من المتعلّق بحيث لولا انتزاعه تصوّراً واختراعه ذهناً لما كان في الخارج بحذائه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الوجه والعنوان لا يوجب تعدّد المعنون؛ فإنّ المفاهيم الكثيرة والعناوين المتعدّدة ربما تنطبق على الواحد وتصدق على الفارد الّذي لا كثرة فيه،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يتعلّق بجهة صلاتية الفعل والنهي بجهة غصبيته؛ لأنّ الجهات الكثيرة لا تصير سبباً لانقلاب الفعل عمّا هو عليه من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الأولى ذكر هذه المقدّمة في ضمن المقدّمة الثانية دفعاً للدخل وجواباً عمّا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تعدّد الوجه والعنوان موجب لتعدّد المعنون والمتعلّق الحقيقي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إذا كان واحداً تكون الماهية مثله واحدة، فمع وحدة الوجود لا يمكن تعدّد الماهية، فلا تكون للمفاهيم الصادقة على وجود واحد ماهيات وحقائق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الواحد وجوداً واحد ماهية وحقيقة، فالمجمع وإن كان يصدق عليه متعلّق الأمر والنهي إلّا أنّه كما يكون واحداً وجوداً يكون واحداً ماهية وحقيقة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في ذلك القول بأصالة الوجود وأصالة الماهية كما زعمه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زعم صحّة القول بالامتناع لو قلنا بأصالة الوجود؛ لأنّ المجمع يكون على هذا واحداً ولايمكن اجتماع الوجوب والحرمة فيه، وأمّا على القول بأصالة الماهية، فلا؛ لأنّه لا مانع من أن تكون لوجود واحد ماهيّات متعدّدة، هذا ما أفاده في الكفاية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ما مهّده من المقدّمات في تحكيم مباني الاستدلال، عرفت مراده أيضاً </w:t>
      </w:r>
    </w:p>
    <w:p>
      <w:pPr>
        <w:pStyle w:val="BookText"/>
        <w:rPr/>
      </w:pPr>
      <w:r>
        <w:rPr>
          <w:rFonts w:ascii="Amiri" w:hAnsi="Amiri" w:eastAsia="Amiri" w:cs="Amiri"/>
          <w:color w:val="111111"/>
          <w:sz w:val="28"/>
          <w:sz w:val="28"/>
          <w:szCs w:val="28"/>
          <w:rtl w:val="true"/>
          <w:lang w:bidi="ar-SA"/>
        </w:rPr>
        <w:t>في مقام الاستدلال من أنّ المجمع إذا كان واحداً وجوداً وذاتاً يكون تعلّق الأمر والنهي به محالاً ولو كان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نتأمّل في أدلّة القائلين بالجواز نرى أنّ كلّهم يطلبون طريق الخلاص من اجتماع الضدّين الواقع في المقام بسبب تعدّد مركب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والحرمة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يستدلّون</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ماهو المتعلّق للأحكام ليس إلّا الطبائع، فلا يكون الفرد مجمعاً وموضوعاً للوجوب والحرمة ومركباً للأمر والنهي حتى يقع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متعلّق الأحكام وإن كان حقيقةً هو الفعل الصادر عن المكلّف ولكنّ العقل يرى بالدقّة أنّ مركب الأمر حيثيةٌ ومركب النهي حيثيةٌ اُخرى من الفعل مع وحدته، كالماء الموجود في الحوض فإنّه لا مانع من أن يكون جانباً منه ملوَّناً بلون غير ما تلوّن به طرفه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أن تكون لموجود واحد ماهيّتان تكون إحداهما متعلّقاً للأمر والاُخرى للنهي بناءً على صحّة القول بأصالة الماهية، فعلى هذا القول لا مانع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مهّد من المقدّمات ردّ هذه الاستدلالات، فالمقدّمة الثانية لردّ الدليل الأوّل؛ وأفاد الثالثة لردّ الدليل الثاني؛ والرابعة لردّ 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مقام الجواب عمّا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تضادّ الأحكام الخمسة مطلقاً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كما مرّ مراراً هو البعث، والنهي عبارة عن الزجر، وهما </w:t>
      </w:r>
    </w:p>
    <w:p>
      <w:pPr>
        <w:pStyle w:val="BookText"/>
        <w:rPr/>
      </w:pPr>
      <w:r>
        <w:rPr>
          <w:rFonts w:ascii="Amiri" w:hAnsi="Amiri" w:eastAsia="Amiri" w:cs="Amiri"/>
          <w:color w:val="111111"/>
          <w:sz w:val="28"/>
          <w:sz w:val="28"/>
          <w:szCs w:val="28"/>
          <w:rtl w:val="true"/>
          <w:lang w:bidi="ar-SA"/>
        </w:rPr>
        <w:t>عرضان قائمان بنفس المولى قياماً صدورياً فمعروضهما نفس المولى ولكلّ منهما إضافة وتعلّق إلى العبد وإضافة إلى الفعل من دون لزوم أن يكون العبد والفعل موجودين في الخارج، نظير تعلّق الإرادة بالمراد والعلم بالمعلوم والحال أنّ ذاتهما غير موجودين في الخارج، وإنّما هذه الإضافة تكون منشأً لانتزاع مفهوم المأمور وحمله على العبد، وإضافة الأمر إلى الفعل يكون منشأً لانتزاع مفهوم الواجب والمأمور به وحمله على الفعل،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ومأمور به أو حرام ومنهيّ عنه، ولكن ليس معنى ذلك أنّ الوجوب أو الحرمة عرض معروضه فعل المكلّف حتى لا يمكن اجتماعهما في معروض واحد؛ لأنّ لازم ذلك إمكان تحقّق العرض بدون المعروض في صورة العصيان، لأنّ في صورة العصيان ليس فعلاً حتى يعرضه الوجوب ويضاف إليه الأمر حقيقةً والحال أنّ البعث متحقّق بالنسبة إلى العصاة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صدق المحمول على الموضوع كون الموضوع معروضاً له والمحمول عرضاً له، فلابدّ من وجود الموضوع حتى يعرضه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ولا يكون مناط الصدق في القضايا كون المحمول عرضاً للموضوع، ولا ملازمة بين صدق المحمول عليه وكونه عرضاً له، فملاك صدق المحمول على الموضوع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الفعل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العبد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وجود منشأ الانتزاع وهو الأمر، فوجود الأمر وعروضه بنفس المولى يكون هو المناط لانتزاع مفهوم الواجب وملاك صدقه على الفعل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تعرف أنّ إمكان انتزاع ذلك المفهوم وصدق حمله على الفعل وامتناعه إنّما يكون دائراً مدار إمكان الأمر وامتناعه، وفي ما نحن فيه لا يأبى العقل </w:t>
      </w:r>
    </w:p>
    <w:p>
      <w:pPr>
        <w:pStyle w:val="BookText"/>
        <w:rPr/>
      </w:pPr>
      <w:r>
        <w:rPr>
          <w:rFonts w:ascii="Amiri" w:hAnsi="Amiri" w:eastAsia="Amiri" w:cs="Amiri"/>
          <w:color w:val="111111"/>
          <w:sz w:val="28"/>
          <w:sz w:val="28"/>
          <w:szCs w:val="28"/>
          <w:rtl w:val="true"/>
          <w:lang w:bidi="ar-SA"/>
        </w:rPr>
        <w:t>ولا يرى امتناعاً لأمر المولى عبده بحيثية يمكن أن يجمع العبد بينها وبين الحيثية المزجور عنها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اجتماع العرضين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الأمر والنهي يقتضي تعلّقهما بالفرد الّذي يكون مجمعاً للعنوانين، ولازم ذلك عروض العرضين المتضادّين على نفس المولى بسبب قيام الأمر والنهي بنفسه قياماً صدورياً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معنى إطلاق الأمر انحلاله إلى الأفراد، بل المراد من إطلاقه كون متعلّقه حيثية طبيعة المأمور به من دون قيد زائد فيها، ومعناه سقوط الأمر بإتيان کلّ فردٍ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الإطلاق في جانب النهي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بعث المولى بحيثية يمكن أن يجمع المكلّف بينها وبين الحيثية المنهي عنها اجتماع الضدّين أي الوجوب والحرمة في محل واحد وهو مجمع الحيثيّتين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الوجوب والحرمة عرضاً حتى يقال بعدم إمكان عروضهما معاً على فعل المكلّف، وإلّا فيجب أن لا يتعلّق الوجوب بالفعل إلّا بعد وجوده حتى لا يلزم وجود العرض بدون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والحرمة و مفهوم الواجب والحرام مفاهيم تنتزع من بعث المولى وزجره وإضافتهما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مناط صدق حمل الواجب أو الحرام على الفعل عروض هذه الإضافة؛ لأنّه لم يوجد بعد، بل ملاك صدقه كما ذكر ليس إلّا العرض القائم بنفس المولى قياماً صدورياً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بعث المولى وزجره على هذا يصير سبباً لاجتماع الضدّين؛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لم يبعث إلّا بالحيثية الصلاتية بحيث يكون وجود طبيعة الصلاة تمام متعلّق أمره، فلو كانت الصلاة ملازمةً لتحليل الغذاء أو تليين الأعضاء مثلاً،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بعث إلى تحليل الغذاء؛ لأنّ تمام متعلّق بعثه ليس إلّا وجود طبيعة الصلاة تكون ملازمة لشيء أم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الكلام في جانب الغصب والتصرّف في مال الغي </w:t>
      </w:r>
      <w:bookmarkStart w:id="451" w:name="pg14725_159831"/>
    </w:p>
    <w:p>
      <w:pPr>
        <w:pStyle w:val="BookText"/>
        <w:rPr/>
      </w:pPr>
      <w:bookmarkEnd w:id="451"/>
      <w:r>
        <w:rPr>
          <w:rFonts w:ascii="Amiri" w:hAnsi="Amiri" w:eastAsia="Amiri" w:cs="Amiri"/>
          <w:color w:val="111111"/>
          <w:sz w:val="28"/>
          <w:sz w:val="28"/>
          <w:szCs w:val="28"/>
          <w:rtl w:val="true"/>
          <w:lang w:bidi="ar-SA"/>
        </w:rPr>
        <w:t>ومرجع جميع ما ذكرناه ليس إلّا عدم كون الوجوب أو الحرمة عرضاً لفعل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غير واحد من القائلين بالجواز اعترفوا بكونهما عرضاً له صرفوا تمام همّهم في مقام الجواب لإثبات تعدّد معروضهما ولم يأتوا بما يكفي في مقام الجواب،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يمكن أن يكون شيء واحد متعلّقاً للعلم والجهل في آن واحد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بمجيء عادل في الغد مع جهلك بمجيء العالم فيه، فاتّفق مجيء زيد العالم العادل، يكون ذلك المجيء معلوماً ومجهولاً أي منطبقاً لکلا العنوانين ومصداقاً لهما، ولا يقول أحد بوقوع اجتماع الضدّين في هذا المثال، كذلك لا مانع من كون وجود واحد منطبقاً ومصداقاً لعنوان المأمور به والمنهيّ عنه من غير أن يتحقّق اجتماع الضدّين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والجهل قد تعلّقا في المثال بالماهية، وهذا بخلاف المقام لأنّ البعث والزجر يتعلّقان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والجهل أيضاً متعلّقان بالوجود، لأنّ العلم متعلّق بوجود مجيء العادل والجهل بوجود مجيء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إبطال ما توهّم أن يكون دليلاً على الامتناع</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597692_730472459"/>
      <w:bookmarkStart w:id="453" w:name="_Toc161"/>
      <w:bookmarkEnd w:id="452"/>
      <w:r>
        <w:rPr>
          <w:rtl w:val="true"/>
        </w:rPr>
        <w:t>دليل جواز الاجتماع</w:t>
      </w:r>
      <w:bookmarkEnd w:id="453"/>
    </w:p>
    <w:p>
      <w:pPr>
        <w:pStyle w:val="BookText"/>
        <w:rPr/>
      </w:pPr>
      <w:r>
        <w:rPr>
          <w:rFonts w:ascii="Amiri" w:hAnsi="Amiri" w:eastAsia="Amiri" w:cs="Amiri"/>
          <w:color w:val="111111"/>
          <w:sz w:val="28"/>
          <w:sz w:val="28"/>
          <w:szCs w:val="28"/>
          <w:rtl w:val="true"/>
          <w:lang w:bidi="ar-SA"/>
        </w:rPr>
        <w:t>وأمّا القول بالجواز، فالقائل به غنيّ عن الاستدلال بعدما حقّقناه في المقام؛ لأنّه إذا لم يثبت الامتناع يتّجه القول بالجواز، إذ لا يتصوّر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يعتنى بما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إثبات الامتناع ليس دليلاً على الجواز، فإنّ من الممكن أن يكون الأمر بهذه الحيثية الّتي يمكن أن يجمع العبد بينها وبين الحيثية المزجور عنها من الممتنعات ولكن لم نعثر على وجه الامتناع</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نحكم بالجواز أو الامتناع بحسب ما تدرك عقولنا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ذلك فلا مانع من شمول إطلاق الأمر والنهي للفرد الّذي يكون مجمعاً للحيثيّتين</w:t>
      </w:r>
      <w:r>
        <w:rPr>
          <w:rFonts w:eastAsia="Amiri" w:cs="Amiri" w:ascii="Amiri" w:hAnsi="Amiri"/>
          <w:color w:val="111111"/>
          <w:sz w:val="28"/>
          <w:szCs w:val="28"/>
          <w:rtl w:val="true"/>
          <w:lang w:bidi="ar-SA"/>
        </w:rPr>
        <w:t xml:space="preserve">. </w:t>
      </w:r>
      <w:bookmarkStart w:id="454" w:name="pg14725_159832"/>
    </w:p>
    <w:p>
      <w:pPr>
        <w:pStyle w:val="BookText"/>
        <w:rPr/>
      </w:pPr>
      <w:bookmarkEnd w:id="454"/>
      <w:r>
        <w:rPr>
          <w:rFonts w:ascii="Amiri" w:hAnsi="Amiri" w:eastAsia="Amiri" w:cs="Amiri"/>
          <w:color w:val="111111"/>
          <w:sz w:val="28"/>
          <w:sz w:val="28"/>
          <w:szCs w:val="28"/>
          <w:rtl w:val="true"/>
          <w:lang w:bidi="ar-SA"/>
        </w:rPr>
        <w:t>ومع ذلك كلّه، فيمكن أن يستدلّ للقول بالجواز بأنّا نرى أنّ المولى إذا أمر عبده بفعل كخياطة ثوب ونهاه عن الكون في مكان خاصّ</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لذلك الفعل ثواباً ولعدم انتهائه عن هذا النهي عقاباً فخاط العبد في هذا المكان، فلو طالبه بالثواب الموعود على الخياطة لا يصحّ 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غير مستحقّ للثواب لوقوع الخياطة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يعتبر هذا المولى مجازفاً في أقواله، كما أنّ العقل أيضاً يراه مجازفاً؛ لأنّ العبد قد أتى بتمام متعلّق الأمر وإن أتى بتمام متعلّق نهيه أيضاً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597694_730472459"/>
      <w:bookmarkStart w:id="456" w:name="_Toc162"/>
      <w:bookmarkEnd w:id="455"/>
      <w:r>
        <w:rPr>
          <w:rtl w:val="true"/>
        </w:rPr>
        <w:t>ثمرة النزاع</w:t>
      </w:r>
      <w:bookmarkEnd w:id="456"/>
    </w:p>
    <w:p>
      <w:pPr>
        <w:pStyle w:val="BookText"/>
        <w:rPr/>
      </w:pPr>
      <w:r>
        <w:rPr>
          <w:rFonts w:ascii="Amiri" w:hAnsi="Amiri" w:eastAsia="Amiri" w:cs="Amiri"/>
          <w:color w:val="111111"/>
          <w:sz w:val="28"/>
          <w:sz w:val="28"/>
          <w:szCs w:val="28"/>
          <w:rtl w:val="true"/>
          <w:lang w:bidi="ar-SA"/>
        </w:rPr>
        <w:t>بقي في المقام شيء وهو أنّ ثمرة النزاع إنّما تظهر فيما إذا كان قصد التقرّب شرطاً لصحّة المأمور به وأتى المكلّف به ولكن في ضمن فرد يكون مجمعاً للحيثيّتين، فلو قلنا بأنّ الفعل الّذي يكون مصداقاً للحيثية المزجور عنها غير قابل لأن يتقرّب به ولا يصلح لأن يتعبّد به، لا يعدّ الإتيان بهذا الفرد المنطبق للعنوانين والمجمع للحيثيّتين إطاعة وامتثالاً؛ لأنّه لم يأت بما هو المأمور به فلا يكون ممتثلاً سواء قلنا بالجواز أو الامتناع؛ لأنّ المفروض اعتبار قصد القربة ودخله في انطباق عنوان المأمور به على الفعل، وذلك كالصلاة والصوم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عدم صلاحية الفعل لأن يتقرّب به لا يكون ذلك الفعل فرداً للمأمور به ومنطبقاً لعنوانه أصلاً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أنّ المشهور من المتقدّمين حيث حكموا ببطلان الصلاة في الدار المغصوبة أو الوضوء بماء مغصوب حكموا به لهذه الجهة، ولم يتفطّن القائل بالامتناع بمنشأ فتواهم </w:t>
      </w:r>
      <w:bookmarkStart w:id="457" w:name="pg14725_159833"/>
    </w:p>
    <w:p>
      <w:pPr>
        <w:pStyle w:val="BookText"/>
        <w:rPr/>
      </w:pPr>
      <w:bookmarkEnd w:id="457"/>
      <w:r>
        <w:rPr>
          <w:rFonts w:ascii="Amiri" w:hAnsi="Amiri" w:eastAsia="Amiri" w:cs="Amiri"/>
          <w:color w:val="111111"/>
          <w:sz w:val="28"/>
          <w:sz w:val="28"/>
          <w:szCs w:val="28"/>
          <w:rtl w:val="true"/>
          <w:lang w:bidi="ar-SA"/>
        </w:rPr>
        <w:t xml:space="preserve">فتوهّم أنّ ذلك لجهة أنّهم يعدّون محل النزاع من صغريات الكلّية المذكورة، فادّعى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التوهّم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على الامتناع</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وفي تقریر آخر لهذا البحث الحجّة في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تعمّقنا وتصفّحنا في کلمات القدماء من الأصحاب ولم نجد في موضع کلماتهم التعرّض لما نحن بصدده من الامتناع أو الجواز علی الوجه الّذي قلناه في العنوان والمسألة مستحدثة بین المتأخرین عن زمان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العنوان في کلامهم هو الّذي تعرّضوه في غیر واحد من کتبهم کاُصول الغنیة وکتب الشیخ والسیّد في الناصریات وهو مسألة صحّة العبادات فیما إذا اتّحدت واجتمعت مع المحرّمات وفسادها نظیر الصلاة في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الشهرة علی فسادها أجنبيّ عن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الوصول 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لمحات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البروجردي، ص</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شهرة الفتوی ببطلان الصلاة في الدار المغصوبة في العدّة في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الّذي يكون منطبقاً ومصداقاً للحيثية المزجور عنها لا يخرج بذلك عن كونه صالحاً لأن يقصد التقرّب به ولا فرق بينه وبين غيره في كونه صالحاً لأن يتقرّب به، يصير من صغريات مسألتنا هذه، وتظهر الثمرة بناءً على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التوكّل وبه الاعتصام</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597696_730472459"/>
      <w:bookmarkStart w:id="459" w:name="_Toc163"/>
      <w:bookmarkEnd w:id="458"/>
      <w:r>
        <w:rPr>
          <w:rtl w:val="true"/>
        </w:rPr>
        <w:t>تنبيهات</w:t>
      </w:r>
      <w:bookmarkEnd w:id="459"/>
    </w:p>
    <w:p>
      <w:pPr>
        <w:pStyle w:val="BookText"/>
        <w:rPr/>
      </w:pP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النزاع في العموم من وجه والمطلق</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فيما ذهبنا إليه من جواز الأمر بحيثية يمكن اجتماعها مع الحيثية المزجور عنها أن تكون النسبة بين الحيثيّتين العموم من وجه أو المطلق، فلا مانع من توجيه الأمر إلى عامّ وتوجيه النهي إلى حيثية تكون بالنسبة إليه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من جمع العبد بين </w:t>
      </w:r>
    </w:p>
    <w:p>
      <w:pPr>
        <w:pStyle w:val="BookText"/>
        <w:rPr/>
      </w:pPr>
      <w:r>
        <w:rPr>
          <w:rFonts w:ascii="Amiri" w:hAnsi="Amiri" w:eastAsia="Amiri" w:cs="Amiri"/>
          <w:color w:val="111111"/>
          <w:sz w:val="28"/>
          <w:sz w:val="28"/>
          <w:szCs w:val="28"/>
          <w:rtl w:val="true"/>
          <w:lang w:bidi="ar-SA"/>
        </w:rPr>
        <w:t>الحيثيتين بسوء اختياره توجّه أمر المولى ونهيه إلى وجود مركّب واحد؛ لأنّ ذلك صحيح لو قلنا بانحلال الأمر إلى الأوامر المتعدّدة بحيث يكون كلّ حيثية خاصّة موجودة مع حيثية اُخرى بهذا القيد مأموراً بها، ولكن لا نقول بهذا،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تمام متعلّق أمر المولى لا يكون إلّا تلك الحيثية وأمره متعلّق بإيجاد تلك الحيثية الحسنة الّتي لا تكون فيها جهة قبح أصلاً، فلو جمع العبد بين هذه الحيثية والحيثية المقبحة الّتي لا تكون فيها جهة حسن أصلاً لا يصير هذا سبباً لامتناع توجه الأمر بهذه الحيثية والنهي بالحيثية الاُخرى ولو كان الفعل المتحيّث بالحيثيّتين ذا مصلحة ومفسدة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مصلحة الحيثية المحسّنة أقوى من مفسدة الحيثية المقبّحة لكان الفعل حسناً باعتبار ذلك، كما أنّه بالعكس لو كان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صورة أقوائية المصلحة لو فرض وجود المندوحة لا يكون صدوره عن المكلّف حسناً ولذا لا يمكن التعبّد به ولا يصلح لأن يتقرّب به، أمكن أخذ قصد التقرّب في متعلّق الأمر كما ذكرناه أو لا يمكن، كما اختاره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بالامتناع لا مجال للقول بتقييد جانب النهي وترجيح جانب الأمر في صورة أقوائية المصلحة مع وجود المندوحة؛ لأنّ معنى هذا ليس إلّا حرمة الغصب أو التصرّف في مال الغير إلّا في حال الصلاة ولم يقل به أحد، ففي جميع الموارد على الامتناع لابدّ من تقييد جانب الأمر إلّا في صورة عدم المندوحة وأقوائية مصلحة الأمر، هذا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الأمر والنهي الّذي يكون تكليفاً محالاً إنّما يكون من جهة امتناع حصول الحالة الزجرية والبعثية في نفس المولى بالنسبة إلى شيء واحد في زمان واحد كما مرّ ذكره، ولا يكون هذا إلّا إذا كانت الحيثيتان متساويتين في الصدق أو متلازمتين في الوجود كالاستدبار والاستقبال، أو تكون الحيثية المزجور عنها أعمّ من </w:t>
      </w:r>
    </w:p>
    <w:p>
      <w:pPr>
        <w:pStyle w:val="BookText"/>
        <w:rPr/>
      </w:pPr>
      <w:r>
        <w:rPr>
          <w:rFonts w:ascii="IRNazanin" w:hAnsi="IRNazanin" w:eastAsia="IRNazanin"/>
          <w:color w:val="111111"/>
          <w:sz w:val="28"/>
          <w:sz w:val="28"/>
          <w:szCs w:val="28"/>
          <w:rtl w:val="true"/>
          <w:lang w:bidi="fa-IR"/>
        </w:rPr>
        <w:t>الحيثية المأمور بها في الصدق أو في الوجود، وأمّا إذا لم تكن النسبة بينهما كذلك فلا إشكال ولا امتناع حتى إذا كانت النسبة بينهما عموماً مطلقاً مثل الأمر بحيثية والنهي عنها إذا كانت مخصّصة بخصوصية خاصّة بحيث لا تكون تلك الخصوصية بنفسها تمام متعلّق النهي ولا الحيثية مخصّصة بها، بل كان لکلّ منهما دخل في حصول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النزاع في الأمر الندبي والنهي التنزيهي</w:t>
      </w:r>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من امتناع اجتماع الأمر الوجوبي والنهي التحريمي إذا كان متعلّقاهما متساويين في الصدق أو في الوجود، أو كانت الحيثية المأمور بها أخصّ من الحيثية المزجور عنها، وجواز الاجتماع في سائر الموارد؛ يكون جارياً أيضاً فيما إذا لم يكن الأمر وجوبياً بل يكون ندبياً والنهي تحريمياً، أو كان الأمر ندبياً والنهي تنزيهياً،</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الفرق أنّ في الصورة الأخيرة لو كان متعلّق الأمر عبادياً لا مانع من صحّة وقوعه عبادة لو أتى به في ضمن الفرد المتحيّث بالحيثية المتعلّقة للنهي التنزيهي؛ فإنّ صدوره عن الفاعل لا يكون قبيحاً فلا مانع من التقرّب به كما إذا كانت الحيثيتان المتعلّقتان للأمر الندبي والنهي التنزيهي متساويتين وكان ملاك النهي أقوى، فالحيثية المأمور بها وإن لم يتعلّق بها الأمر لكن لا مانع من وقوعها صحيحة وعبادة لو قلنا بكفاية قصد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الاجتماع في بعض العبادات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استدلّ به القائل بالجواز وقوع الاجتماع في موارد كثيرة مثل العبادات المكروهة كصوم يوم عاشوراء، والصلاة في الحمّام، وفي مواضع التهمة، والصيام في السفر، </w:t>
      </w:r>
    </w:p>
    <w:p>
      <w:pPr>
        <w:pStyle w:val="BookText"/>
        <w:rPr/>
      </w:pPr>
      <w:r>
        <w:rPr>
          <w:rFonts w:ascii="Amiri" w:hAnsi="Amiri" w:eastAsia="Amiri" w:cs="Amiri"/>
          <w:color w:val="111111"/>
          <w:sz w:val="28"/>
          <w:sz w:val="28"/>
          <w:szCs w:val="28"/>
          <w:rtl w:val="true"/>
          <w:lang w:bidi="ar-SA"/>
        </w:rPr>
        <w:t>وبعد وقوع الاجتماع لا مجال للنزاع في إمكانه وامتناعه؛ لأنّ الوقوع أخصّ من الإمكان فلو لم يجز الاجتماع لما وقع في الموارد المذكورة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الامتناع موجود إذا كان النهي تحريمياً والأمر وجوبياً، وأمّا إذا لم يكن كذلك فلا مانع من الاجتماع لعدم تحقّق ملاك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هو ملاك الاستحالة والامتناع وملاك الجواز والاجتماع بين اجتماع النهي التحريمي مع الأمر الوجوبي، والنهي التنزيهي مع الأمر الوجوبي أو الندبي، كما مرّ بيانه في التنبيه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أصل الإشكال على سبيل الإجمال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في الكفاية بناءً على ما اختاره من الامتناع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قيام البرهان على استحالة الاجتماع لا مجال للأخذ بما يكون ظاهره الاجتماع، فلابدّ لنا من التأويل والتوجيه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بأنّ في جميع الموارد الّتي توهّم الاجتماع في الشرعيات لا يدلّ الدليل على أزيد من صحّة العبادة، فليس لنا أن نقول بأنّ ما هو المتعلّق للنهي في هذه الموارد متعلّق للأمر أيضاً بعد عدم وجدان الدليل على كونه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الفعل ووقوعه عبادة فيمكن أن يكون لأجل الملاك والمحبوبية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أن يقال في الجواب على نحو الإجمال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على سبيل التفصيل،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الموارد الّتي ذكرها بعض من القائلين بالجواز في هذا الدليل داخل في حريم النزاع، كما إذا تعلّق الأمر بحيثية والنهي </w:t>
      </w:r>
    </w:p>
    <w:p>
      <w:pPr>
        <w:pStyle w:val="BookText"/>
        <w:rPr/>
      </w:pPr>
      <w:r>
        <w:rPr>
          <w:rFonts w:ascii="Amiri" w:hAnsi="Amiri" w:eastAsia="Amiri" w:cs="Amiri"/>
          <w:color w:val="111111"/>
          <w:sz w:val="28"/>
          <w:sz w:val="28"/>
          <w:szCs w:val="28"/>
          <w:rtl w:val="true"/>
          <w:lang w:bidi="ar-SA"/>
        </w:rPr>
        <w:t>التنزيهي بحيثية اُخرى وكانت النسبة بينهما عموماً من وجه كالصلاة في مواضع التهمة،</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قد تعلّق بحيثية الصلاة والنهي بحيثية الكون في موضع التهمة، جمع المكلّف بين الحيثيتين أم لا؛ ومثل ما إذا أمر بحيثية على نحو الإطلاق ونهى تنزيهاً عن هذه الحيثية إذا كانت مخصّصة بخصوصية بحيث يصير متعلّق النهي خاصّاً بالنسبة إلى الأمر كالصلاة في الحمّام</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من هذا القبيل يبتني الأمر على أصل المسألة ويكون داخلاً في محلّ النزاع، والقائل بالجواز في فسحة من جهة ذلك، وعلى القائل بالامتناع جواب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 النهي بما ليس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يوم عاشوراء</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فاللازم على کلّ من القائل بالجواز والامتناع التخلّص عن الإشكال؛ لأنّه وارد على کلّ حال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ما أفاده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بوجود مصلحة في الفعل من غير أن تشوبها مفسدة، ووجود مصلحة في الترك من جهة انطباق عنوان ذي مصلحة عليه، أو من جهة ملازمة الترك لعنوان ذي مصلحة من دون الانطباق، فهما يكونان من قبيل المستحبّين المتزاحمين اللذين أمر المولى بأحدهما من جهة أرجحيّته، فلو أتى المكلّف بالآخر لا مانع من صحّته لوجود المصلحة فيه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مبنائية جوابه وتوقّفه على ما اختاره في معنى النهي من أنّه طلب ترك الوجود، وقد عرفت فساده وأنّ الظاهر منه هو الزجر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مبناه لكن الظاهر تعلّق النهي بنفس الترك، لا العنوان المنطبق على الترك أو الملازم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المنطبق على الترك يكون عدمياً لا محالة، لأنّ الترك عدميّ فلا داعي لتبديل متعلّق النهي من الترك إلى العنوان المنطبق عليه، لأنّه يمكن تصوير المصلحة في الترك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الترك لعنوان ذي مصلحة بغير الانطباق ليست تحت يد المكلّف حتى يتعلّق النهي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 التنبيه الأوّل من تنبيهات الباب بذكر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توسّط داراً مغصوبة وانحصر التخلّص عن الغصب بالخروج عنها، فهل يكون هذا الخروج كالدخول حراماً أو لا؟</w:t>
      </w:r>
    </w:p>
    <w:p>
      <w:pPr>
        <w:pStyle w:val="BookText"/>
        <w:rPr/>
      </w:pPr>
      <w:r>
        <w:rPr>
          <w:rFonts w:ascii="Amiri" w:hAnsi="Amiri" w:eastAsia="Amiri" w:cs="Amiri"/>
          <w:color w:val="111111"/>
          <w:sz w:val="28"/>
          <w:sz w:val="28"/>
          <w:szCs w:val="28"/>
          <w:rtl w:val="true"/>
          <w:lang w:bidi="ar-SA"/>
        </w:rPr>
        <w:t>وقد أفاد في أوّل هذا التنبيه ما ليس راجعاً إلى أصل المطلب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إلى ارتكاب الحرام وإن كان يوجب ارتفاع حرمته والعقوبة عليه مع بقاء ملاك وجوبه لو كان مؤثّراً فيه كما إذا لم يكن بحرام بلا كلام إلّا أنّه إذا لم يكن الاضطرار إليه بسوء الاختيار بأن يختار ما يؤدّي إليه لا محالة، فإنّ الخطاب بالزجر عنه حينئذٍ وإن كان ساقطاً إلّا أنه حيث يصدر عنه مبغوضاً عليه وعصياناً لذلك الخطاب ومستحقّاً عليه العقاب لا يصلح لأن يتعلق به الإيجاب، وهذا ممّا لا شبهة فيه ولا ارتياب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الاضطرار إلى فعل الحرام الّذي فيه ملاك الوجوب ولكن كان ملاك الحرمة فيه أقوى لا يوجب تعلّق الوجوب به؛ لأنّ الاضطرار يرفع النهي والحرمة المتعلّقة إلى الفعل لا المفسدة الكامنة فيه، فلا يعقل تعلّق الوجوب بفعل فيه مفسدة </w:t>
      </w:r>
    </w:p>
    <w:p>
      <w:pPr>
        <w:pStyle w:val="BookText"/>
        <w:rPr/>
      </w:pPr>
      <w:r>
        <w:rPr>
          <w:rFonts w:ascii="Amiri" w:hAnsi="Amiri" w:eastAsia="Amiri" w:cs="Amiri"/>
          <w:color w:val="111111"/>
          <w:sz w:val="28"/>
          <w:sz w:val="28"/>
          <w:szCs w:val="28"/>
          <w:rtl w:val="true"/>
          <w:lang w:bidi="ar-SA"/>
        </w:rPr>
        <w:t>أقوى من مصلحته وإن لم يتعلّق به النهي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حصول المصلحة في ظرف الاضطرار وكانت أقوى من مفسدة الترك لا مانع من وجوب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فالاضطرار إلى شرب الخمر مثلاً لا يصير موجباً لوجوبه وإن كان فيه منافع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يجب ذلك لوجود مصلحة أقوى من المفسدة في ظرف الاضطرار كما إذا اضطرّ بشربه لانحصار طريق حفظ النفس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التنبيه الأوّل الّذي اختص لبيان حكم هذه المسألة اُموراً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الحرمة والعقوبة فيما إذا اضطرّ المكلّف إلى ارتكاب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الّذي ذكره،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عقلياً كما إذا اضطرّ إلى ارتكاب حرام على نحو لا يكون له اختيار في تركه، كما إذا حبس في مكان مغصوب، فالعقل حاكم بارتفاع حرمة الكون في هذا المكان والعقوبة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عرفياً كما إذا اضطرّ إلى شرب الخمر من جهة انحصار علاج مرضه به، فهذا الاضطرار لا يكون عقلياً؛ لأنّه مختار في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أيضاً ترتفع الحرمة والعقوبة لكن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شرعياً كما إذا اضطرّ إلى أداء الصلاة في المكان الغصبي، فإنّ اضطراره بالتصرّف في مال الغير يكون لأجل حكم الشارع بوجوب أداء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إلى الحرام مضافاً إلى أنّه يصير موجباً لارتفاع الحرمة والعقوبة عليه يكون موجباً لتأثير ملاك الوجوب لو كان في الفعل کلّ من الملاكين، ملاك الحرمة وملاك الوجوب، ولكن كان ملاك الحرمة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عدم تأثير ملاك الحرمة فلا مانع من تأثير ملاك الوجوب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بالاضطرار يرتفع النهي والحرمة المتعلّقة بالفعل لا المفسدة الكامنة فيه، </w:t>
      </w:r>
    </w:p>
    <w:p>
      <w:pPr>
        <w:pStyle w:val="BookText"/>
        <w:rPr/>
      </w:pPr>
      <w:r>
        <w:rPr>
          <w:rFonts w:ascii="Amiri" w:hAnsi="Amiri" w:eastAsia="Amiri" w:cs="Amiri"/>
          <w:color w:val="111111"/>
          <w:sz w:val="28"/>
          <w:sz w:val="28"/>
          <w:szCs w:val="28"/>
          <w:rtl w:val="true"/>
          <w:lang w:bidi="ar-SA"/>
        </w:rPr>
        <w:t>فما دام المفسدة موجودة فيه لا يصحّ تعلّق الوجوب به؛ لأنّ المانع من عدم تعلّق الوجوب به وصيرورته محبوباً للمولى وجود المفسدة الكامنة فيه لا وجود النهي، فإذا اضطرّ المكلّف إلى شرب الخمر لا يجب شربه من جهة أنّ فيه منافع للناس، بل هو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حدثت في ظرف الاضطرار مصلحة أقوى في الفعل، كما إذا توقّف حفظ النفس على شرب الخمر، يصير ذلك الفعل واجباً لا محالة، لكن هذه غير المصلحة الكامنة فيه مع قطع النظر عن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أن يكون وجه هذا التوهّم قولهم بالوجوب وتأثير ملاك الوجوب إذا اجتمع الأمر والنهي واضطرّ المكلّف إلى ارتكاب المجمع بناءً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ما نحن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إذا كان بسوء اختيار المكلّف لا يرتفع بسببه أثر الحرمة من المبغوضية والعقوبة على الفعل، كما أنّه لا يؤثّر ملاك الوجوب إن كان فيه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ينبغي أن يقال في المقام أنّ الاضطرار إلى فعل إمّا أن يكون بغير دخل اختيار المكلّف فيه أو باختياره، وفيما إذا كان باختياره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سبب اضطراره فعلاً مباحاً، واُخرى فعلاً حراماً، وهذا الأخير إمّا أن لا يكون من جنس الحرام الّذي اضطرّ إليه، كما إذا ضرب شخصاً بغير حقّ مع علمه بأنّه موجب لحبسه في الدار المغصوبة، أو يكون من جنسه ولكن لا يكون شخصه كما إذا تصرّف في دار عمرو عدواناً مع علمه بأنّ هذا موجب لحبسه في دار زيد بدون إذنه، أو يكون شخصه أيضاً كما إذا اضطرّ إلى التصرّف في دار زيد عدواناً من جهة تصرّفه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كدخوله في تلك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عدواناً، وفي جميع هذه الموارد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الاضطرار إلى ارتكاب الحرام مع الالتفات بموجبية موجبه له أم لا؟ وفي صورة الالتفات إمّا يحصل له العلم </w:t>
      </w:r>
    </w:p>
    <w:p>
      <w:pPr>
        <w:pStyle w:val="BookText"/>
        <w:rPr/>
      </w:pPr>
      <w:r>
        <w:rPr>
          <w:rFonts w:ascii="Amiri" w:hAnsi="Amiri" w:eastAsia="Amiri" w:cs="Amiri"/>
          <w:color w:val="111111"/>
          <w:sz w:val="28"/>
          <w:sz w:val="28"/>
          <w:szCs w:val="28"/>
          <w:rtl w:val="true"/>
          <w:lang w:bidi="ar-SA"/>
        </w:rPr>
        <w:t>بحصول الاضطرار وكونه مسبّباً من هذا الفعل، أو يبقى مردّداً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الفروض المتصوّرة لكون الاضطرار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الاضطرار بغير الاختيار، فلا شكّ في كونه موجباً لارتفاع الحرمة والعقوبة على الفعل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سببه فعلاً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حراماً كان أم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المكلّف بموجبيته للاضطرار، فالظاهر أنّه لا يرتفع بسببه أثر الحرمة من العقوبة على الفعل وغيرها وإن كان التكليف ساقطا في حقّه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صورة عدم العلم وحصول الترديد في سببية الفعل للحرام المضطرّ، فالظاهر أنّه أيضاً كذلك سواء كان سببه فعلاً حراماً أو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اختلفوا في أصل المسألة، فيما يكون الاضطرار بسوء الاختيار وينحصر التخلّص به،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التصرّفات المتوقّف عليها الخروج ليس إلّا، من دون ترتّب مفسدة وعقوبة ومؤاخذة عليها، فهذه التصرّفات واجبة ومأمور بها رأساً ومن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بوجوبها وحرمتها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صاحب القوانين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بكونها منهيّاً عنها بالنهي السابق الساقط بحدوث الاضطرار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بوجوبها مع كونها مخالفة ومعصية للنهي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ما في مختار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لأنّه لا يعقل مخالفة النهي السابق الساقط في حال سقوطه؛ لأنّ المخالفة فرع بقاء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مختار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التصرّفات المتوقّف عليها الخروج قبل الدخول لاتكون مقدورة فلا يمكن تعلّق الأمر والنهي بها مطلقاً بل تصير مقدورة بعد الدخول، فالتكليف المتعلّق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كان أو نهياً، مشروطاً كان أم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بها إلّا بعد الدخول، وحيث إنّه لا يمكن في ذلك الظرف تعلّق النهي بتلك التصرّفات لأنّه مضطرّ إليها، فلابدّ وأن يتعلّق الأمر بها في ذلك الظرف مقدّمة للخروج، ولا يعقل أن يكون التكليف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التصرّفات الخروجية لا تكون منهيّاً عنها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المتوجّه إليها ليس إلّا وجوبياً راجعاً إلى الخروج، ويكون هذا التكليف قبل الدخول مشروطاً وبعده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التصرّفات المذكورة قبل الدخول لا تكون مقدورة فلا يتعلّق بها تكليف مطلق، وبعد الدخول تصير مقدورة، ولكن حيث لا يعقل توجّه النهي إليها لرجوعه إلى وجوب إبقاء الغصب مثلاً، فيتوجّه إليها الأمر بالخروج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ارتكاب فعلٍ يؤدّي إلى مرض يكون علاجه منحصراً في شرب الخمر؛</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تعلّق النهي بشرب الخمر في هذا الظرف قبل ارتكاب الفعل المذكور، لأنّه تكليف بما هو خارج عن تحت الاختيار، ولكن يتوجّه الأمر بشرب الخمر في هذا الظرف قبل ارتكابه مشروطاً بارتكاب الفعل المزبور، ومطلقاً بعد الارتكاب، هذا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كلّه، المسألة غير خالية عن الإشكال، لأنّه لو قيل بمقالة صاحب </w:t>
      </w:r>
      <w:bookmarkStart w:id="460" w:name="pg14725_159843"/>
    </w:p>
    <w:p>
      <w:pPr>
        <w:pStyle w:val="BookText"/>
        <w:rPr/>
      </w:pPr>
      <w:bookmarkEnd w:id="460"/>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بحرمة التصرّفات المتوقّف عليها الخروج، فهو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لو قيل بوجوبها من غير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توهّم في المقام إمكان الترتّب، أي ترتّب الأمر بالخروج على عصيان النهي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بحسب الظاهر قريباً، ولكن لم ينقل من أحد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في غير هذا المقام إنّما يتصوّر إذا كان لنا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بالأهمّ والآخر بالمهمّ في ظرف عصيان الأهمّ، ولكن فيما نحن فيه ليس الأمر بالخروج مغايراً مع النهي عن الغصب؛ لأنّه قد مرّ فيما سلف أنّ الأمر بالشيء عين النهي عن ضدّه العامّ بمعنى اتّحاد متعلّقيهما في نفس الأمر، فالأمر بالخروج ليس إلّا الأمر بترك الغصب وهو منتزع عن النهي عن الغصب، كما أنّ النهي عن الترك منتزع من الأمر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فالنهي عن الغصب ينحلّ إلى نواهي متعدّدة، فكل آنٍ من آنات الغصب منهيّ عنه وينتزع منه الأمر بترك الغصب، وهذا بخلاف باب الترتّب فإنّ کلّ واحد من الأمرين يكون غير الآخر</w:t>
      </w:r>
      <w:r>
        <w:rPr>
          <w:rFonts w:eastAsia="IRNazanin" w:cs="IRNazanin"/>
          <w:color w:val="111111"/>
          <w:sz w:val="28"/>
          <w:szCs w:val="28"/>
          <w:rtl w:val="true"/>
          <w:lang w:bidi="fa-IR"/>
        </w:rPr>
        <w:t>.</w:t>
      </w:r>
    </w:p>
    <w:p>
      <w:pPr>
        <w:pStyle w:val="Heading4"/>
        <w:numPr>
          <w:ilvl w:val="3"/>
          <w:numId w:val="1"/>
        </w:numPr>
        <w:rPr/>
      </w:pPr>
      <w:bookmarkStart w:id="461" w:name="__RefHeading___Toc597698_730472459"/>
      <w:bookmarkStart w:id="462" w:name="_Toc164"/>
      <w:bookmarkEnd w:id="461"/>
      <w:r>
        <w:rPr>
          <w:rtl w:val="true"/>
        </w:rPr>
        <w:t>المختار في المسألة</w:t>
      </w:r>
      <w:bookmarkEnd w:id="462"/>
    </w:p>
    <w:p>
      <w:pPr>
        <w:pStyle w:val="BookText"/>
        <w:rPr/>
      </w:pPr>
      <w:r>
        <w:rPr>
          <w:rFonts w:ascii="Amiri" w:hAnsi="Amiri" w:eastAsia="Amiri" w:cs="Amiri"/>
          <w:color w:val="111111"/>
          <w:sz w:val="28"/>
          <w:sz w:val="28"/>
          <w:szCs w:val="28"/>
          <w:rtl w:val="true"/>
          <w:lang w:bidi="ar-SA"/>
        </w:rPr>
        <w:t>والذي لا يبعد أن يكون أقرب الوجوه في المسألة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كان تائباً ونادماً من عمله وأراد الخروج لأجل التخلّص عمّا هو مبغوض للمولى، وبين من لم يكن تائباً بل كان باقياً على العصيان وعدم الاعتناء بنهي المولى، فإذا كان نادماً من عمله لا يكون عمله منهيّاً عنه ولا يعاقب على التصرّفات الخروجية؛ لأنّ التائب من الذنب كمن لا ذنب له، بل يصير تصرّفه هذا حسناً وممدوحاً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نادماً وتائباً، يكون عمله منهيّاً عنه بالنهي السابق الساقط، فلا مانع من أن يعاقبه المولى على التصرّفات الخروجية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بالصواب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 الله لنا ولإخواننا الّذين سبقونا بالإيمان،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3" w:name="pg14725_159845"/>
      <w:bookmarkStart w:id="464" w:name="pg14725_159845"/>
      <w:bookmarkEnd w:id="464"/>
    </w:p>
    <w:p>
      <w:pPr>
        <w:pStyle w:val="Heading3"/>
        <w:numPr>
          <w:ilvl w:val="2"/>
          <w:numId w:val="1"/>
        </w:numPr>
        <w:rPr/>
      </w:pPr>
      <w:bookmarkStart w:id="465" w:name="pg14725_159845"/>
      <w:bookmarkStart w:id="466" w:name="__RefHeading___Toc597700_730472459"/>
      <w:bookmarkStart w:id="467" w:name="_Toc165"/>
      <w:bookmarkEnd w:id="465"/>
      <w:bookmarkEnd w:id="466"/>
      <w:r>
        <w:rPr>
          <w:rtl w:val="true"/>
        </w:rPr>
        <w:t>الفصل الثالث</w:t>
      </w:r>
      <w:r>
        <w:rPr>
          <w:rtl w:val="true"/>
        </w:rPr>
        <w:t xml:space="preserve">: </w:t>
      </w:r>
      <w:r>
        <w:rPr>
          <w:rtl w:val="true"/>
        </w:rPr>
        <w:t>في اقتضاء النهي للفساد</w:t>
      </w:r>
      <w:bookmarkEnd w:id="467"/>
    </w:p>
    <w:p>
      <w:pPr>
        <w:pStyle w:val="Heading4"/>
        <w:numPr>
          <w:ilvl w:val="3"/>
          <w:numId w:val="1"/>
        </w:numPr>
        <w:rPr/>
      </w:pPr>
      <w:bookmarkStart w:id="468" w:name="__RefHeading___Toc597702_730472459"/>
      <w:bookmarkStart w:id="469" w:name="_Toc166"/>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هل النهي عن الشيء يقتضي فساده أو 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الباحثين عن هذه المسألة من المتقدّمين قد أدّوا حقّها وأدركوا الجهة المبحوث عنها فيها، ومع كمال الاختصار بيّنوها في كتبهم غاية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أكثر المتأخّرين؛ فإنّهم وإن ذكروا في المقام مطالب كثيرة إلّا أنّ أكثرها أجنبيّ عمّا يرجع إليه روح البحث وجهة الاختلاف ومحلّ الفائدة، بل ربما لم يأت بعضهم بعد هذه التطويلات بما هو راجع إلى أصل المسألة ويبيّن الحقّ به فيها، وهذا من قبيل الاختلاف في أنّ هذا البحث من مباحث علم الاُصول أو غيره من العلوم</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 الاختلاف في كون المسألة عقلية</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الاقتضاء وغيرها</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صارت هذه الاختلافات حجاباً للواقع وسبباً لتبعيد المسافة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بعد إلغاء تمام هذه التطويلات ندخل في البحث مبتدءاً بتعريف الصحّة والفساد بعون الله تعالى</w:t>
      </w:r>
      <w:r>
        <w:rPr>
          <w:rFonts w:eastAsia="Amiri" w:cs="Amiri" w:ascii="Amiri" w:hAnsi="Amiri"/>
          <w:color w:val="111111"/>
          <w:sz w:val="28"/>
          <w:szCs w:val="28"/>
          <w:rtl w:val="true"/>
          <w:lang w:bidi="ar-SA"/>
        </w:rPr>
        <w:t xml:space="preserve">: </w:t>
      </w:r>
      <w:bookmarkStart w:id="470" w:name="pg14725_159846"/>
    </w:p>
    <w:p>
      <w:pPr>
        <w:pStyle w:val="Heading4"/>
        <w:numPr>
          <w:ilvl w:val="3"/>
          <w:numId w:val="1"/>
        </w:numPr>
        <w:rPr/>
      </w:pPr>
      <w:bookmarkStart w:id="471" w:name="__RefHeading___Toc597704_730472459"/>
      <w:bookmarkStart w:id="472" w:name="_Toc167"/>
      <w:bookmarkEnd w:id="470"/>
      <w:bookmarkEnd w:id="471"/>
      <w:r>
        <w:rPr>
          <w:rtl w:val="true"/>
        </w:rPr>
        <w:t>معنى الصحّة والفساد</w:t>
      </w:r>
      <w:bookmarkEnd w:id="472"/>
    </w:p>
    <w:p>
      <w:pPr>
        <w:pStyle w:val="BookText"/>
        <w:rPr/>
      </w:pPr>
      <w:r>
        <w:rPr>
          <w:rFonts w:ascii="Amiri" w:hAnsi="Amiri" w:eastAsia="Amiri" w:cs="Amiri"/>
          <w:color w:val="111111"/>
          <w:sz w:val="28"/>
          <w:sz w:val="28"/>
          <w:szCs w:val="28"/>
          <w:rtl w:val="true"/>
          <w:lang w:bidi="ar-SA"/>
        </w:rPr>
        <w:t>معنى الصحّة والفساد</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کلّ موجود إذا وجد، إمّا يوجد على نحو يترقّب وجوده وينطبق عليه عنوان ذلك الموجود المترقّب وجوده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تحقّقه في الخارج أو غيره من الوعاء المناسب له على نحو يكون ذلك الموجود هو الموجود المترقّب وجوده يتّصف ذلك الموجود بصفة الصحّة وتترتّب عليه آثار الوجود المعنون بعنوان الصلاة أو الصوم أو النبات أو الإنسان مثلاً،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من جهة انطباق العنوان المترقّب وجود معنونه على ذلك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نحو تحقّقه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على نحو لا يصدق عليه ذلك العنوان ووجد على خلاف ما يترقّب أن يوجد يتّصف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من جهة نفس ذاته، فإنّ ما وجد بحسب نفس ذاته تامّاً تترتّب عليه آثاره المخصوصة، بل من جهة عدم انطباق ذلك العنوان عليه، وتحققه على خلاف ما يترقّب أن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 لا يتصف بالفساد من جهة نفس ذاته ولا يكون ناقصاً من حيث ذاته؛ فإنّ القراءة قراءة و السورة سورة والتسبيح تسبيح وكذلك الركوع والسجود كلها بحسب ذاتها تامّة تترتّب عليها آثارها المخصوصة بها ولا نقص ولا فساد فيها بحسب هذا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يكون هذا ملاك الصحّة كما يوهمه ما في الكفاية؛</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ما ذكرناه </w:t>
      </w:r>
    </w:p>
    <w:p>
      <w:pPr>
        <w:pStyle w:val="BookText"/>
        <w:rPr/>
      </w:pPr>
      <w:r>
        <w:rPr>
          <w:rFonts w:ascii="Amiri" w:hAnsi="Amiri" w:eastAsia="Amiri" w:cs="Amiri"/>
          <w:color w:val="111111"/>
          <w:sz w:val="28"/>
          <w:sz w:val="28"/>
          <w:szCs w:val="28"/>
          <w:rtl w:val="true"/>
          <w:lang w:bidi="ar-SA"/>
        </w:rPr>
        <w:t>تكون الصحّة أخصّ من التمامية الّتي هى عبارة عن منشأيّة الشيء لترتّب آثاره عليه، فربما يكون الشيء تماماً وتترتّب عليه آثاره ولا يكون صحيحاً من جهة أنّه وجد على خلاف ما يترقّب أن يوجد ولا ينطبق عليه عنوان الشيء المترقّب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 أن يكون الشيء صحيحاً ولا يكون تماماً ولا تترتّب آثاره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جانب الفساد؛ فإنّه أيضاً يكون أخصّ من التمامية فربما يكون الشيء تامّاً ولا يكون فاسداً من جهة أنّه وجد على نحو ينطبق عليه عنوان الموجود المترقّب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الشيء تامّاً تترتّب عليه آثاره الخاصّة به ويكون فاسدا لتحقّقه على خلاف ما يترقّب أن يوجد وعدم انطباق عنوان الموجود المترقّب وجوده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بأن يقال بأنّ التقابل الواقع بين الصحّة والفساد قريب من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الموجود الّذي يوجد في الخارج أو في وعاء آخر إمّا أن يكون من الموجودات الّتي توجد تارة على نحو يترقّب وجودها، واُخرى لا على هذا النحو بل يوجد على خلاف ما يترقّب أن يوجد؛ وإمّا أن لا يكون من هذا القبيل بل يكون بحيث كلّما يتحقّق في وعائه المناسب له يترتّب عليه أثره وينطبق عليه عنوان ما يترقّب وجوده ولا ينفكّ عنه ذلك، وهذا كإتلاف مال الغير والملاقاة مع النجاسة وغيرهما، فما يكون من هذا القسم لا يتصور فيه النزاع ولا يكون محلّا للاختلاف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اتّصاف الأشياء بالصحّة والفساد،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نحو يكون معلوماً عند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يكون الشيء بحيث كلّما وجد يعرف کلّ واحد من العقلاء بأنّه وجد على نحو يترقّب وجوده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يكون لمعلومية کلّ ما له دخل في وجود هذا الشيء على هذا النحو عندهم، ومعلومية ما ليس له هذه الدخالة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الشيء ممّا يعلم حاله ووجوده على هذا النحو، فلا يعرف الانطباق وترتّب الآثار إلّا من كان عالماً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كالأدوية والمعاجين المخصوصة، فإنّ ترتّب أثر كذائيّ خاصّ على معجون الموجود الخاصّ ممّا لا يعلمه إلّا من كان عالماً بالطبّ، كما أنّ عدم ترتّب هذا الأثر عليه لا يكون معلوماً إلّا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تكون المعاملات والعبادات والإيقاعات؛ فإنّه لا يعلم ما له دخل في ترتّب الأثر واعتبار الملكية مثلاً في البيع وغيره إلّا العالم به وهو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تعلّق النهي بما كان من قبيل القسم الأوّل يكون النهي عنه دالّا على الحرمة والمبغوضية ولا دلالة فيه على فساده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نهى المولى عبده عن لبس الحرير والذهب أو لباس آخر، فلا يُعقل أن تكون لنهيه هذا دلالة على فساد لبس الحرير أو فساد ما يترتّب عليه من الأثر وهو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تعلّق النهي بما كان من القسم الثاني يكون النهي المتعلّق به دالّا على الفساد وإرشاداً بعدم تماميته وترتّب الأثر المقصود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كنهي الطبيب المريض بأن لا يزيد شيئاً على الدواء الخاصّ المركّب من الأجزاء الخاصّة أو لا ينقص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نهي الشارع عن كثير من المعاملات، كنهيه عن بيع الغرر، وبيع المنابذة، والملامسة، وبيع الكلب، أو نهيه عن لبس الحرير في الصلاة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الدالّ على الحرمة مستلزم للفساد إذا كان متعلّقه أمراً عبادياً</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الحرمة والمبغوضية، سواء كان دليلهما لفظياً أو لبّياً، مستلزمة لفساد المحرم والمبغوض إذا كان المحرم أمراً عبادياً؛ لأنّ لمقرّبية العمل دخلاً في صحّة المأتيّ به إذا كان عبادياً، ولا يمكن أن يكون فعل المبغوض والمبعِّد عن المولى مقرّباً، قلنا بجواز الاجتماع أو امتناعه</w:t>
      </w:r>
      <w:r>
        <w:rPr>
          <w:rFonts w:eastAsia="Amiri" w:cs="Amiri" w:ascii="Amiri" w:hAnsi="Amiri"/>
          <w:color w:val="111111"/>
          <w:sz w:val="28"/>
          <w:szCs w:val="28"/>
          <w:rtl w:val="true"/>
          <w:lang w:bidi="ar-SA"/>
        </w:rPr>
        <w:t xml:space="preserve">. </w:t>
      </w:r>
      <w:bookmarkStart w:id="473" w:name="pg14725_159849"/>
    </w:p>
    <w:p>
      <w:pPr>
        <w:pStyle w:val="Heading4"/>
        <w:numPr>
          <w:ilvl w:val="3"/>
          <w:numId w:val="1"/>
        </w:numPr>
        <w:rPr/>
      </w:pPr>
      <w:bookmarkStart w:id="474" w:name="__RefHeading___Toc597706_730472459"/>
      <w:bookmarkStart w:id="475" w:name="_Toc168"/>
      <w:bookmarkEnd w:id="473"/>
      <w:bookmarkEnd w:id="474"/>
      <w:r>
        <w:rPr>
          <w:rtl w:val="true"/>
        </w:rPr>
        <w:t>تقسيم النهي في العبادات إلى الإرشادي والمولوي</w:t>
      </w:r>
      <w:bookmarkEnd w:id="475"/>
    </w:p>
    <w:p>
      <w:pPr>
        <w:pStyle w:val="BookText"/>
        <w:rPr/>
      </w:pPr>
      <w:r>
        <w:rPr>
          <w:rFonts w:ascii="Amiri" w:hAnsi="Amiri" w:eastAsia="Amiri" w:cs="Amiri"/>
          <w:color w:val="111111"/>
          <w:sz w:val="28"/>
          <w:sz w:val="28"/>
          <w:szCs w:val="28"/>
          <w:rtl w:val="true"/>
          <w:lang w:bidi="ar-SA"/>
        </w:rPr>
        <w:t>قسّم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أفاد بعض مقرّري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 الواردة في العبادات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منساق لبيان المانع، كالأوامر الواردة في العبادات لبيان الأجزاء والشرائط، ولا إشكال في دلالة هذه النواهي على الفساد، بل ذلك لا يخلو عن مسامحة، فإنّ الفساد الواقعيّ إنّما أوجب النهي عن العبادة المقارنة للمانع، لا أنّ النهي اقتضى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منساق لتحريم أصل العبادة من دون إرشاد إلى عدم وقوع الامتثال بها،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قاصد بذلك رفع الإذن الحاصل من إطلاق الأمر بالصلاة، وهذا ينبغي أن يكون محلّا للنزاع، ثم أفاد بأنّه يقتضي الفساد</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597708_730472459"/>
      <w:bookmarkStart w:id="477" w:name="_Toc169"/>
      <w:bookmarkEnd w:id="476"/>
      <w:r>
        <w:rPr>
          <w:rtl w:val="true"/>
        </w:rPr>
        <w:t>أقسام النهي في المعاملات</w:t>
      </w:r>
      <w:bookmarkEnd w:id="477"/>
    </w:p>
    <w:p>
      <w:pPr>
        <w:pStyle w:val="BookText"/>
        <w:rPr/>
      </w:pPr>
      <w:r>
        <w:rPr>
          <w:rFonts w:ascii="Amiri" w:hAnsi="Amiri" w:eastAsia="Amiri" w:cs="Amiri"/>
          <w:color w:val="111111"/>
          <w:sz w:val="28"/>
          <w:sz w:val="28"/>
          <w:szCs w:val="28"/>
          <w:rtl w:val="true"/>
          <w:lang w:bidi="ar-SA"/>
        </w:rPr>
        <w:t>وقسّم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النواهي الواردة في المعاملات إلى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النهي متعلّقاً بالمعاملة من حيث إنّها أحد أفعال المكلّف فيكون إيجاد السبب والتلّفظ بالإيجاب والقبول مثلاً وقت النداء مثل شرب الخمر محرّماً من غير ملاحظة أنّ هذا الفعل المحرّم يوجب نقلاً وانتقالاً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عدم دلالة هذا النحو من النهي على الفساد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النهي مبغوضية إيجاد السبب لا من حيث إنّه فعل من الأفعال بل من حيث إنّ ذلك السبب يوجب وجود المسبّب المبغوض في نفسه، كما في النهي عن بيع المسلم للكافر؛ فإنّ إيجاد السبب حرام بواسطة إيراثه أمراً مبغوضاً وهو سلطنة الكافر على المسلم بناءً على الصحّة ووجوب الإجبار على إخراجه عن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قلنا بأنّ الأسباب الناقلة إنّما هي مؤثّرات عقلية قد اطّلع عليها الشارع وبيّنها لنا من دون تصرّف زائد يمكن القول في هذا القسم بعدم دلالة النهي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بأنّ هذه أسباب شرعية وضعها الشارع وجعلها مؤثّرة في الآثار المطلوبة فلابدّ من القول بالفساد؛ فإنّ من البعيد جعل السبب مع كون المسبّب مبغوضاً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مفاد النهي حرمة الآثار المترتّبة على المعاملة المطلوبة منها، مثل ما يدلّ على حرمة أكل الثمن فيما إذا كان عن الكلب والخنزير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النهي یدلّ بالالتزام على عدم حصول الملك بهذه المعاملة وهو عين الفساد؛ لأنّه لا وجه لحرمة التصرّف في الثمن والمبيع ونحو ذلك من الآثار المترتّبة على الملك لو حصل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النهي ناظراً إلى إطلاق دليل الصحّة فيكون لا محالة مقيّداً لإطلاقه ويكون مفاده التصريح بالدلالة على الفساد، فكأنّه بمنزلة الاستثناء لقوله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حصول الملك والنقل والانتقال بالعقد</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زاده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الأقسام،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الحرمة بالتسبّب بالمعاملة الخاصّة إلى مضمونها، فالنهي متعلّق على هذا بالتوسّل من هذا السبيل وإيجاد ذلك السبب الخاصّ إلى 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عدم دلالة النهي في هذا القسم أيضاً على الفساد</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إنكار النهي المتعلّق بالسبب في الشرعيات كما ذكره في القسم الأوّل؛ فإنّ البيع وقت النداء وما كان من هذا القبيل لا يكون منهيّاً بما هو فعل مباشري، بل النهي قد تعلّق حقيقة بحقيقة المعاملة وما يعبّر عنه بالفارسية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داد و </w:t>
      </w:r>
      <w:bookmarkStart w:id="478" w:name="pg14725_159851"/>
    </w:p>
    <w:p>
      <w:pPr>
        <w:pStyle w:val="BookText"/>
        <w:rPr/>
      </w:pPr>
      <w:bookmarkEnd w:id="478"/>
      <w:r>
        <w:rPr>
          <w:rFonts w:ascii="IRNazanin" w:hAnsi="IRNazanin" w:eastAsia="IRNazanin"/>
          <w:color w:val="111111"/>
          <w:sz w:val="28"/>
          <w:sz w:val="28"/>
          <w:szCs w:val="28"/>
          <w:rtl w:val="true"/>
          <w:lang w:bidi="fa-IR"/>
        </w:rPr>
        <w:t>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من جهة مبغوضية أصل المعاملة بل من جهة مزاحمتها مع السعي إلى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الملاك موجود في کلّ فعل يزاحم السعي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النهي لا يكون إلّا غيرياً وليس فيه دلالة على الفساد ولا على حرمة المعاملة أصلاً، فإذا ترك الصلاة واشتغل بالمعاملة لا يكتب عليه معصيتان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من قبيل القسم الخامس وهو تعلّق النهي بالتسبّب، فالقول فيه بدلالة النهي على الفساد قريب؛ لأنّ الشارع حيث أراد عدم التوصّل بذلك السبب الخاصّ إلى المسبّب يقتضي هذا إلغاء سببيته رأساً، فالنهي المتعلّق بالمسبّب يكون إرشادياً لا محالة</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597710_730472459"/>
      <w:bookmarkStart w:id="480" w:name="_Toc170"/>
      <w:bookmarkEnd w:id="479"/>
      <w:r>
        <w:rPr>
          <w:rtl w:val="true"/>
        </w:rPr>
        <w:t>الاستدلال على الفساد بفهم العلماء</w:t>
      </w:r>
      <w:bookmarkEnd w:id="480"/>
    </w:p>
    <w:p>
      <w:pPr>
        <w:pStyle w:val="BookText"/>
        <w:rPr/>
      </w:pPr>
      <w:r>
        <w:rPr>
          <w:rFonts w:ascii="Amiri" w:hAnsi="Amiri" w:eastAsia="Amiri" w:cs="Amiri"/>
          <w:color w:val="111111"/>
          <w:sz w:val="28"/>
          <w:sz w:val="28"/>
          <w:szCs w:val="28"/>
          <w:rtl w:val="true"/>
          <w:lang w:bidi="ar-SA"/>
        </w:rPr>
        <w:t>والّذي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العلماء في الأبواب المتفرّقة من الفقه كثيراً ما يستدلّون بالنهي على فساد المعاملة،</w:t>
      </w:r>
      <w:r>
        <w:rPr>
          <w:rFonts w:eastAsia="Amiri" w:cs="Amiri" w:ascii="Amiri" w:hAnsi="Amiri"/>
          <w:color w:val="111111"/>
          <w:sz w:val="28"/>
          <w:szCs w:val="28"/>
          <w:rtl w:val="true"/>
          <w:lang w:bidi="ar-SA"/>
        </w:rPr>
        <w:t>(</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عن بيع الغرر وعن بيع المنابذة وعن نكاح منكوحة الأب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ليس ذلك من أجل دلالة النهي لغة على الفساد بل ولا شرعاً؛ لأنّه لا يدّعي أحد أنّ الشارع وضعه للدلالة على الفساد بعدما لم يكن كذلك في اللغة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ينبغي أن يكون وجهاً لهذا أنّه كما أنّ الأسباب الناقلة كالإيجاب والقبول ليست مطلوبات نفسية لأرباب المعاملات، بل وليست مسبّباتها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الملكية والزوجية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مطلوبات نفسية، وإنّما هي أسباب يوجدها الناس لأجل الآثار الّتي تترتّب على مسبّباتها، كجواز التصّرف في الثمن والمثمن بسبب الإيجاب والقبول، وحصول الملكية في البيع، وجواز الوط‌ء بسبب الإيجاب </w:t>
      </w:r>
      <w:bookmarkStart w:id="481" w:name="pg14725_159852"/>
    </w:p>
    <w:p>
      <w:pPr>
        <w:pStyle w:val="BookText"/>
        <w:rPr/>
      </w:pPr>
      <w:bookmarkEnd w:id="481"/>
      <w:r>
        <w:rPr>
          <w:rFonts w:ascii="Amiri" w:hAnsi="Amiri" w:eastAsia="Amiri" w:cs="Amiri"/>
          <w:color w:val="111111"/>
          <w:sz w:val="28"/>
          <w:sz w:val="28"/>
          <w:szCs w:val="28"/>
          <w:rtl w:val="true"/>
          <w:lang w:bidi="ar-SA"/>
        </w:rPr>
        <w:t>والقبول، وحصول الزوجية في النكاح، فلا يكون النهي المتعلّق بهذه الأسباب متعلّقاً بها وبمسبّباتها حقيقة، بل النهي إنّما يتعلّق بالأثر المترتّب على المسبّب الّذي لأجله يوجد السبب وما هو مطلوب نفسي، فالنهي المتعلّق بالمعاملة ليس مفاده حرمة إيجاد السبب والمسبّب، بل مفاده النهي عن ترتيب الأثر على المعاملة والعمل بمضمونها ليس إلّا، هذا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597712_730472459"/>
      <w:bookmarkStart w:id="483" w:name="_Toc171"/>
      <w:bookmarkEnd w:id="482"/>
      <w:r>
        <w:rPr>
          <w:rtl w:val="true"/>
        </w:rPr>
        <w:t>الاستدلال بالروايات</w:t>
      </w:r>
      <w:bookmarkEnd w:id="483"/>
    </w:p>
    <w:p>
      <w:pPr>
        <w:pStyle w:val="BookText"/>
        <w:rPr/>
      </w:pPr>
      <w:r>
        <w:rPr>
          <w:rFonts w:ascii="Amiri" w:hAnsi="Amiri" w:eastAsia="Amiri" w:cs="Amiri"/>
          <w:color w:val="111111"/>
          <w:sz w:val="28"/>
          <w:sz w:val="28"/>
          <w:szCs w:val="28"/>
          <w:rtl w:val="true"/>
          <w:lang w:bidi="ar-SA"/>
        </w:rPr>
        <w:t>قد استدلّ لدلالة النهي على فساد المعاملة بروايات، أمتنها متناً ما رواه في الكافي والفقيه عن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عتيبة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ولا يحلّ إجازة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 إنّما عصى سيّده فإذا أجازه فهو له جائز</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النكاح لو كان ممّا حرّمه الله تعالى كان فاسداً، فمراده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حيث لم يكن ممّا حرّمه الله ولم يمضه لا يقع فاسداً، لأنّ هذا النكاح لا يقع معصية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معصية لله تعالى وممّا لم يمضه يكون فاسداً؛ لأنّه يستتبع الفساد لا محالة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وقريبة منها روايته الاُخرى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عبدُه </w:t>
      </w:r>
      <w:bookmarkStart w:id="484" w:name="pg14725_159853"/>
    </w:p>
    <w:p>
      <w:pPr>
        <w:pStyle w:val="BookText"/>
        <w:rPr/>
      </w:pPr>
      <w:bookmarkEnd w:id="484"/>
      <w:r>
        <w:rPr>
          <w:rFonts w:ascii="Amiri" w:hAnsi="Amiri" w:eastAsia="Amiri" w:cs="Amiri"/>
          <w:color w:val="111111"/>
          <w:sz w:val="28"/>
          <w:sz w:val="28"/>
          <w:szCs w:val="28"/>
          <w:rtl w:val="true"/>
          <w:lang w:bidi="ar-SA"/>
        </w:rPr>
        <w:t>امرأةً بغير إذنه فدخل بها، إلى آخر الرواية</w:t>
      </w:r>
      <w:r>
        <w:rPr>
          <w:rFonts w:eastAsia="Amiri" w:cs="Amiri" w:ascii="Amiri" w:hAnsi="Amiri"/>
          <w:color w:val="111111"/>
          <w:sz w:val="28"/>
          <w:szCs w:val="28"/>
          <w:rtl w:val="true"/>
          <w:lang w:bidi="ar-SA"/>
        </w:rPr>
        <w:t>.(</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رواية واحدة لبعد تكرّر هذا السؤال من زرارة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البقباق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الأمة بغير علم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زنى،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لها على ما نحن بصدده، كما لا يخفى</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597714_730472459"/>
      <w:bookmarkStart w:id="486" w:name="_Toc172"/>
      <w:bookmarkEnd w:id="485"/>
      <w:r>
        <w:rPr>
          <w:rtl w:val="true"/>
        </w:rPr>
        <w:t>تذنيب</w:t>
      </w:r>
      <w:bookmarkEnd w:id="486"/>
    </w:p>
    <w:p>
      <w:pPr>
        <w:pStyle w:val="BookText"/>
        <w:rPr/>
      </w:pPr>
      <w:r>
        <w:rPr>
          <w:rFonts w:ascii="Amiri" w:hAnsi="Amiri" w:eastAsia="Amiri" w:cs="Amiri"/>
          <w:color w:val="111111"/>
          <w:sz w:val="28"/>
          <w:sz w:val="28"/>
          <w:szCs w:val="28"/>
          <w:rtl w:val="true"/>
          <w:lang w:bidi="ar-SA"/>
        </w:rPr>
        <w:t>حكي عن أبي حنيفة والشيباني دلالة النهي على الصحّة</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كان مرادهما من ذلك أنّ النهي یدلّ على الصحّة بالمعنى الّذي حقّقناه،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المنهيّ عنه على نحو يترقّب أن يوجد ويتحقّق، فهو صحيح</w:t>
      </w:r>
      <w:r>
        <w:rPr>
          <w:rFonts w:eastAsia="IRNazanin" w:cs="IRNazanin"/>
          <w:color w:val="111111"/>
          <w:sz w:val="28"/>
          <w:szCs w:val="28"/>
          <w:rtl w:val="true"/>
          <w:lang w:bidi="fa-IR"/>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مرادهما كون المنهيّ عنه مأموراً به وقابلاً لأن يتقرّب به، فلا دلالة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4725_159855"/>
      <w:bookmarkStart w:id="488" w:name="pg14725_159855"/>
      <w:bookmarkEnd w:id="488"/>
    </w:p>
    <w:p>
      <w:pPr>
        <w:pStyle w:val="Heading2"/>
        <w:numPr>
          <w:ilvl w:val="1"/>
          <w:numId w:val="1"/>
        </w:numPr>
        <w:rPr/>
      </w:pPr>
      <w:bookmarkStart w:id="489" w:name="pg14725_159855"/>
      <w:bookmarkStart w:id="490" w:name="__RefHeading___Toc597716_730472459"/>
      <w:bookmarkStart w:id="491" w:name="_Toc173"/>
      <w:bookmarkEnd w:id="489"/>
      <w:bookmarkEnd w:id="490"/>
      <w:r>
        <w:rPr>
          <w:rtl w:val="true"/>
        </w:rPr>
        <w:t>المقصد الثالث في المفاهیم</w:t>
      </w:r>
      <w:bookmarkEnd w:id="491"/>
    </w:p>
    <w:p>
      <w:pPr>
        <w:pStyle w:val="Heading3"/>
        <w:numPr>
          <w:ilvl w:val="2"/>
          <w:numId w:val="1"/>
        </w:numPr>
        <w:rPr/>
      </w:pPr>
      <w:bookmarkStart w:id="492" w:name="__RefHeading___Toc597718_730472459"/>
      <w:bookmarkStart w:id="493" w:name="_Toc174"/>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المنطوق والمفهوم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المنشأ وما يحصل به المفهوم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الشرط</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في الجمل الإنشائية</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انتفاء سنخ الحكم أو شخصه؟</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الشرط ووحدة الجزاء</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الأسباب والمسبّبات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تطابق المفهوم مع المنطوق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4" w:name="pg14725_159857"/>
      <w:bookmarkStart w:id="495" w:name="pg14725_159857"/>
      <w:bookmarkEnd w:id="495"/>
    </w:p>
    <w:p>
      <w:pPr>
        <w:pStyle w:val="Heading3"/>
        <w:numPr>
          <w:ilvl w:val="2"/>
          <w:numId w:val="1"/>
        </w:numPr>
        <w:rPr/>
      </w:pPr>
      <w:bookmarkStart w:id="496" w:name="pg14725_159857"/>
      <w:bookmarkStart w:id="497" w:name="__RefHeading___Toc597720_730472459"/>
      <w:bookmarkStart w:id="498" w:name="_Toc175"/>
      <w:bookmarkEnd w:id="496"/>
      <w:bookmarkEnd w:id="497"/>
      <w:r>
        <w:rPr>
          <w:rtl w:val="true"/>
        </w:rPr>
        <w:t>الفصل الأوّل</w:t>
      </w:r>
      <w:r>
        <w:rPr>
          <w:rtl w:val="true"/>
        </w:rPr>
        <w:t xml:space="preserve">: </w:t>
      </w:r>
      <w:r>
        <w:rPr>
          <w:rtl w:val="true"/>
        </w:rPr>
        <w:t>في معنى المنطوق والمفهوم</w:t>
      </w:r>
      <w:bookmarkEnd w:id="498"/>
    </w:p>
    <w:p>
      <w:pPr>
        <w:pStyle w:val="Heading4"/>
        <w:numPr>
          <w:ilvl w:val="3"/>
          <w:numId w:val="1"/>
        </w:numPr>
        <w:rPr/>
      </w:pPr>
      <w:bookmarkStart w:id="499" w:name="__RefHeading___Toc597722_730472459"/>
      <w:bookmarkStart w:id="500" w:name="_Toc176"/>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المنطوق والمفهوم من صفات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وانقسامه إليهما من جهة اختلاف خصوصية الدلالة، فباعتبار وجود إحدى الخصوصيتين في دلالة الكلام يسمّى المدلول مفهوماً، أو منطوقاً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يوجب هذا كونهما من صفات نفس الدلالة وإن كان ربما يوجد في كلماتهم تقسيمها إلى المفهومية والمنطوقية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فدلالة اللفظ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بحيث يسمّى مدلوله بحسب هذا النحو من الدلالة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بحيث يسمّى مدلوله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كلمات القدماء عدم وضوح مفادهما عندهم، ولذا وقع الاختلاف بينهم في أنّ دلالة الغاية في أَتِمُّوا الصِّيَامَ إِلَى اللَّيْلِ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الصوم بعد الليل، هل تكون بالمفهوم أو بالمنطوق؟</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کلّ حال فلا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أفاد انحصار المدلول المطابقي في المنطوق وكذلك المدلول التضمّني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على قول من زعم أنّ دلالة الجملة الشرطية على الحكم المفهومي إنّما هي بالتضمّن؛ فإنّه على هذا ينقسم المدلول التضمّني إلى المفهوم والمنطوق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وانقسام المدلول الالتزامي إليهما، ونقل تعريف </w:t>
      </w:r>
    </w:p>
    <w:p>
      <w:pPr>
        <w:pStyle w:val="BookText"/>
        <w:rPr/>
      </w:pPr>
      <w:r>
        <w:rPr>
          <w:rFonts w:ascii="Amiri" w:hAnsi="Amiri" w:eastAsia="Amiri" w:cs="Amiri"/>
          <w:color w:val="111111"/>
          <w:sz w:val="28"/>
          <w:sz w:val="28"/>
          <w:szCs w:val="28"/>
          <w:rtl w:val="true"/>
          <w:lang w:bidi="ar-SA"/>
        </w:rPr>
        <w:t>الحاجبي وتفسير العضدي له، وغير ذلك؛</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ذيل كلامه بأنّ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لوازم المداليل المفردة خارجة عن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المداليل الالتزامية للمركّبات، فما كان منها لا يقصد دلالة اللفظ عليه وإن كان يستفاد منه، يكون خارجاً عن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يقصد دلالة اللفظ عليه، فإن كان الحكم المستفاد من الكلام المنطوق به مفاده مفاد قولك لا غير، كما في مفهوم المخالفة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غير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الحكم ثابتاً للغير على وجه الترقّي كما في مفهوم الموافقة فهو المفهوم بقسميه، وإلّا فهو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أفاد في توضيح مراده هذا،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غاية ما يمكن أن يقال، إلّا أنّه بعد إحالة على المجهول</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حال غيره ممّن تأخّر عنه، فلم يأتوا بما يوضح مفادهما ويظهر به حقيقتهما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ينبغي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الدلالات الثلاث كلّها منطوقية، وليست إحدى منها مقسماً للمنطوق والمفهوم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أشرنا إليه أنّ مفادهما ليس مجهولاً عندهم كما زعمه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بل الظاهر أنّهما عندهم بمكان من الوضوح، وعدم اختلاف بينهم في مفادهما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یدلّ عليه اللفظ في محلّ النطق هو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یدلّ عليه لا في محلّ النطق هو المفهوم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ومرادهم من هذا التعريف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يستفاد من كلام المتکلّم ويصحّ أن يقال بأنّه قال كذا وتكلّم بكذا أو أخبر عن كذا أو أمر بكذا ونهى عن كذا، ويصحّ أن يحتجّ بسببه معه بأنّك قلت هكذا وأمرت بكذا، ولا يصحّ له أن ينكره، هو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w:t>
      </w:r>
    </w:p>
    <w:p>
      <w:pPr>
        <w:pStyle w:val="BookText"/>
        <w:rPr/>
      </w:pPr>
      <w:r>
        <w:rPr>
          <w:rFonts w:ascii="Amiri" w:hAnsi="Amiri" w:eastAsia="Amiri" w:cs="Amiri"/>
          <w:color w:val="111111"/>
          <w:sz w:val="28"/>
          <w:sz w:val="28"/>
          <w:szCs w:val="28"/>
          <w:rtl w:val="true"/>
          <w:lang w:bidi="ar-SA"/>
        </w:rPr>
        <w:t>لا يكون كذلك ويمكنه في مقام الاحتجاج إنكار التكلّم به وأن يقول ما نطقت به، ولا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كذا، هو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المفهوم خارجاً من الدلالات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الدلالات بحسب اصطلاحهم غيرها بحسب مصطلح المنطقيّين؛</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تقسيمهم راجع إلى الألفاظ المفردة ومرادهم من الدلالة الالتزامية ما یدلّ عليه اللفظ بالالتزام في عالم الذهن والتصوّر، و يكون لازم وجود المعنى المطابق في عالم الذهن، سواء كان لازماً لوجوده الخارجي أو لم يكن، بل كان مبايناً معه كالعمى والبصر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الدلالات بحسب اصطلاح الاُصوليّين فتقسيمهم إيّاها راجع إلى الألفاظ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فدلالة الجملة على مجموع ما تدلّ عليه أجزاؤها المفردة موسومة بالمطابقة، فاتّحاد الموضوع وهو زيد مع المحمول وهو القيام بحيث يكون الموضوع معروضاً له وكان القيام قائماً به، هو المعنى المطابقي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ودلالة الجملة على جزء هذا المعنى وهو كون بعض أجزائه كرِجله أو رأسه أو غيرهما معروضاً لوضع خاصّ ومتّحداً معه، عبارة عن 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الجملة على لوازم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على ما كان لازمه بحسب الذهن، أي لازم وجوده الذهني كما استقرّ عليه اصطلاح المنطقيين، بل على ما كان لازم وجوده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بالالتزام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الدلالات الثلاث كلّها دلالات منطوقية، وليست واحدة منها مفهومية؛ فإنّه يصحّ الاحتجاج مع المتکلّم بکلّ واحدة منهنّ، ويصحّ أن يقال بأنّك قلت هكذا أو أخبرت عن هذا، بالنسبة إليهنّ على السواء</w:t>
      </w:r>
      <w:r>
        <w:rPr>
          <w:rFonts w:eastAsia="IRNazanin" w:cs="IRNazanin"/>
          <w:color w:val="111111"/>
          <w:sz w:val="28"/>
          <w:szCs w:val="28"/>
          <w:rtl w:val="true"/>
          <w:lang w:bidi="fa-IR"/>
        </w:rPr>
        <w:t xml:space="preserve">. </w:t>
      </w:r>
      <w:bookmarkStart w:id="501" w:name="pg14725_159860"/>
    </w:p>
    <w:p>
      <w:pPr>
        <w:pStyle w:val="BookText"/>
        <w:rPr/>
      </w:pPr>
      <w:bookmarkEnd w:id="501"/>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المفهوم ليس من الدلالات الثلاث حتى يقال بأنّ حجّیته لو ثبت أصله غنيّة عن البيان، وأنّ النزاع واقع في الصغرى كما زعمه المتأخّرون،</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نرى أنّ القدماء يستدلّون لحجّية مفهوم الشرط وغيره من المفاهيم بأنّه لو لم تكن حجّة لكان أداء الكلام بهذا النحو لغواً، فيفهم من هذه عدم كون المفهوم عندهم من الدلالات الثلاث،</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النزاع يكون كبروياً وإلّا لما احتاجوا إلى الاستدلال لحجّيته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والمتأخّرون حيث اشتبه عليهم ذلك وتوهّموا أنّه قسم من المدلول بالدلالة الالتزامية صاروا في مقام إثبات أصل المفهوم من طريق ظهور ذكر العلّة على انحصارها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تمسّك القدماء لحجّية المفهوم بدخالة القيد في ثبوت الحكم وإلّا يلزم كون القيود المذكورة في الكلام لغواً، یدلّ على أنّ المفهوم غير المداليل الّتي یدلّ عليها اللفظ بإحدى الدلالات الثلاث، وأنّ النزاع الواقع في المقام لا يكون إلّا كبروياً</w:t>
      </w:r>
      <w:r>
        <w:rPr>
          <w:rFonts w:eastAsia="IRNazanin" w:cs="IRNazanin"/>
          <w:color w:val="111111"/>
          <w:sz w:val="28"/>
          <w:szCs w:val="28"/>
          <w:rtl w:val="true"/>
          <w:lang w:bidi="fa-IR"/>
        </w:rPr>
        <w:t>.</w:t>
      </w:r>
    </w:p>
    <w:p>
      <w:pPr>
        <w:pStyle w:val="Heading4"/>
        <w:numPr>
          <w:ilvl w:val="3"/>
          <w:numId w:val="1"/>
        </w:numPr>
        <w:rPr/>
      </w:pPr>
      <w:bookmarkStart w:id="502" w:name="__RefHeading___Toc597724_730472459"/>
      <w:bookmarkStart w:id="503" w:name="_Toc177"/>
      <w:bookmarkEnd w:id="502"/>
      <w:r>
        <w:rPr>
          <w:rtl w:val="true"/>
        </w:rPr>
        <w:t>شمول البحث على مفهوم المخالفة والموافقة</w:t>
      </w:r>
      <w:bookmarkEnd w:id="50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فيما ذكر بين مفهوم المخالفة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من تقيّد الكلام بقيد من القيود من عدم ثبوت الحكم للمقيّد بما هو ودخالة ذلك القيد في ثبوت الحكم، وبين مفهوم </w:t>
      </w:r>
      <w:bookmarkStart w:id="504" w:name="pg14725_159861"/>
    </w:p>
    <w:p>
      <w:pPr>
        <w:pStyle w:val="BookText"/>
        <w:rPr/>
      </w:pPr>
      <w:bookmarkEnd w:id="504"/>
      <w:r>
        <w:rPr>
          <w:rFonts w:ascii="Amiri" w:hAnsi="Amiri" w:eastAsia="Amiri" w:cs="Amiri"/>
          <w:color w:val="111111"/>
          <w:sz w:val="28"/>
          <w:sz w:val="28"/>
          <w:szCs w:val="28"/>
          <w:rtl w:val="true"/>
          <w:lang w:bidi="ar-SA"/>
        </w:rPr>
        <w:t>الموافقة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عرفاً من الكلام المقيّد بقيد من عدم دخالة ذلك القيد في الحكم، وثبوت الحكم لموضوع كان فاقداً لهذا القيد، استفيد ذلك من جهة أولوية الفاقد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اُفٍّ</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يفهمون أنّه ليست لحرمة التأفيف خصوصية وإنّما ذكر لأجل أنّه أحد مصاديق الظلم على الوالدين، فحرمة ما ليس تأفيفا بل كان من قبيل الضرب والشتم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 جهة الأولوية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الرجل بين الثلاث والأربع يبني على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العرف يفهم من ذلك عدم دخالة قيد الرجولية في الحكم، وأنّه حكم شكّ المرأة أيضاً</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597726_730472459"/>
      <w:bookmarkStart w:id="506" w:name="_Toc178"/>
      <w:bookmarkEnd w:id="505"/>
      <w:r>
        <w:rPr>
          <w:rtl w:val="true"/>
        </w:rPr>
        <w:t>ردّ إشكال على الشريف المرتضى</w:t>
      </w:r>
      <w:r>
        <w:rPr>
          <w:rtl w:val="true"/>
        </w:rPr>
        <w:t>(</w:t>
      </w:r>
      <w:r>
        <w:rPr>
          <w:rtl w:val="true"/>
        </w:rPr>
        <w:t>قدس سره</w:t>
      </w:r>
      <w:r>
        <w:rPr>
          <w:rtl w:val="true"/>
        </w:rPr>
        <w:t>)</w:t>
      </w:r>
      <w:bookmarkEnd w:id="5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استشكلوا على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استدلاله على عدم حجّية المفهوم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شَهِيدَيْنِ مِنْ رِجَالِكُمْ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وَأَشْهِدُوا ذَوَيْ عَدْلٍ مِنْكُمْ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المفهوم حجّة لما قامت إمرأتان مقام أحد الشاهدين</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وثانياً وثالثاً وبأنّ هذا الاستدلال بعيد عن محلّ البحث، ولا يليق بمقام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Style w:val="FootnoteAnchor"/>
          <w:rtl w:val="true"/>
        </w:rPr>
        <w:footnoteReference w:id="36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غير محلّه؛ لأنّ نظر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على إبطال استفادة دخالة القيد في الحكم، لا نفي دلالتهما على عدم الاكتفاء بشاهد واحد، وسيجيء لذلك مزيد توضيح إن شاء الله تعالى</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أصل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وتلخّص منه أنّ الدلالة إذا كانت لفظيةً كالدلالات الثلاث يكون مدلولها منطوقاً، وإذا كانت غير لفظية يكون مدلولها مفهوماً</w:t>
      </w:r>
      <w:r>
        <w:rPr>
          <w:rFonts w:eastAsia="Amiri" w:cs="Amiri" w:ascii="Amiri" w:hAnsi="Amiri"/>
          <w:color w:val="111111"/>
          <w:sz w:val="28"/>
          <w:szCs w:val="28"/>
          <w:rtl w:val="true"/>
          <w:lang w:bidi="ar-SA"/>
        </w:rPr>
        <w:t xml:space="preserve">. </w:t>
      </w:r>
      <w:bookmarkStart w:id="507" w:name="pg14725_159863"/>
    </w:p>
    <w:p>
      <w:pPr>
        <w:pStyle w:val="Heading3"/>
        <w:numPr>
          <w:ilvl w:val="2"/>
          <w:numId w:val="1"/>
        </w:numPr>
        <w:rPr/>
      </w:pPr>
      <w:bookmarkStart w:id="508" w:name="__RefHeading___Toc597728_730472459"/>
      <w:bookmarkStart w:id="509" w:name="_Toc179"/>
      <w:bookmarkEnd w:id="507"/>
      <w:bookmarkEnd w:id="508"/>
      <w:r>
        <w:rPr>
          <w:rtl w:val="true"/>
        </w:rPr>
        <w:t>الفصل الثاني</w:t>
      </w:r>
      <w:r>
        <w:rPr>
          <w:rtl w:val="true"/>
        </w:rPr>
        <w:t xml:space="preserve">: </w:t>
      </w:r>
      <w:r>
        <w:rPr>
          <w:rtl w:val="true"/>
        </w:rPr>
        <w:t>في المنشأ وما يحصل به المفهوم</w:t>
      </w:r>
      <w:bookmarkEnd w:id="509"/>
    </w:p>
    <w:p>
      <w:pPr>
        <w:pStyle w:val="Heading4"/>
        <w:numPr>
          <w:ilvl w:val="3"/>
          <w:numId w:val="1"/>
        </w:numPr>
        <w:rPr/>
      </w:pPr>
      <w:bookmarkStart w:id="510" w:name="__RefHeading___Toc597730_730472459"/>
      <w:bookmarkStart w:id="511" w:name="_Toc180"/>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يستفيد المفهوم من نفس التلفّظ والتكلّم بما أنّه فعل اختياريّ، صوناً لفعل الحكيم من اللغوية؛ فإنّ في صورة الشكّ في كون المتکلّم في تکلّمه، بل وكلّ فاعل في فعله يكون لاغياً أو لا؟ استقرّ بناء العرف والعقلاء على عدم كونه لاغياً، بل أنّه فَعَلَ ما فَعَلَ لغرض ومقصد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الأصل يكون حجّة ومتّبعاً عند العقلاء، ولهذا لو اعتذر العبد في مخالفة مولاه بأنّي احتملت أن يكون لاغياً، لا يسمع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الأصل يجري مقدّماً على إجراء أصالة كون غرض المتکلّم إفادة معنى من المعاني فيما إذا شكّ في أنّ المتکلّم في مقام الإفادة أو تكلّم لغرض آخر، كدفع شرّ ظالم أو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إجراء هذا الأصل الأخير أيضاً يكون مقدّماً على أصالة إرادة المعنى الحقيقي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فيما إذا كان المتکلّم في مقام الإفادة ولم يكن لاغياً وكان كلامه متضمّناً لزيادات على الموضوع والمحمول يفهم من نفس تكلّمه دخالة هذا الزائد في مقصوده؛ فإنّ العرف يفهم من إتيان المتکلّم بقيد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تکلّمه فعل من الأفعال، لا من جهة دلالة لفظ القيد على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للقيد دخالة في ثبوت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من ذلك عدم ثبوت الحكم لما كان فاقداً لهذا القيد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يستفاد من تقييد كلام المتکلّم بقيد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مفهوم الموافقة فهو في الحقيقة لا يستفاد من اشتمال </w:t>
      </w:r>
    </w:p>
    <w:p>
      <w:pPr>
        <w:pStyle w:val="BookText"/>
        <w:rPr/>
      </w:pPr>
      <w:r>
        <w:rPr>
          <w:rFonts w:ascii="Amiri" w:hAnsi="Amiri" w:eastAsia="Amiri" w:cs="Amiri"/>
          <w:color w:val="111111"/>
          <w:sz w:val="28"/>
          <w:sz w:val="28"/>
          <w:szCs w:val="28"/>
          <w:rtl w:val="true"/>
          <w:lang w:bidi="ar-SA"/>
        </w:rPr>
        <w:t>الكلام على قيد زائد، بل إنّما يستفاد من كون تقيّد الموضوع بهذا القيد من باب كونه أحد الأفراد والمصاديق لما هو الموضوع أو أنّه فرد دانيّ 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اُفٍّ</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يحكم بعدم دخالة هذا القيد في الموضوع، وثبوته لما كان فاقداً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أغمضنا عن ذلك ولم نقل بأنّ اشتمال الكلام على القيد يفيد دخالته في الحكم من جهة أنّه فعل من الأفعال، فلا يمكن القول باستفادة المفهوم بما ذكره المتأخّرون من دلالة تقييد الحكم بواسطة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الانتفاء عند الانتفاء، من جهة أنّ ظاهر القضیّة الشرطية سببية الشرط للجزاء على وجه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من جهة أنّ مفاد القضیّة الشرطية إذا كان عليّة الشرط للجزاء لا يفيد الانتفاء عند الانتفاء أصلاً، فلو قال الطبيب للمريض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شربت الماء يزيد مرضك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المنجّم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الكوكب الفلاني مع كوكب آخر تقع في العالم حادثة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أكل المريض البطّيخ وصار سبباً لشدّة مرضه، أو وقعت في العالم الحادثة المذكورة من دون اجتماع الكوكبين، لا يصحّ الاعتراض على الطبيب، فإنّ له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لازم قولي عدم سببية غير الماء لشدّة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في جانب المنجّم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كان المتکلّم في مقام بيان تمام ما هو المناط لترتّب الحكم على الموضوع وأتى بقيد زائد، فظاهره كما 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الانتفاء عند الانتفاء،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كُرٍّ لم ينجّسه شيء</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وملخّص الكلام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المتکلّم الحكيم الّذي يكون في مقام الإفادة إذا أتى في </w:t>
      </w:r>
      <w:bookmarkStart w:id="512" w:name="pg14725_159865"/>
    </w:p>
    <w:p>
      <w:pPr>
        <w:pStyle w:val="BookText"/>
        <w:rPr/>
      </w:pPr>
      <w:bookmarkEnd w:id="512"/>
      <w:r>
        <w:rPr>
          <w:rFonts w:ascii="Amiri" w:hAnsi="Amiri" w:eastAsia="Amiri" w:cs="Amiri"/>
          <w:color w:val="111111"/>
          <w:sz w:val="28"/>
          <w:sz w:val="28"/>
          <w:szCs w:val="28"/>
          <w:rtl w:val="true"/>
          <w:lang w:bidi="ar-SA"/>
        </w:rPr>
        <w:t>كلامه بقيد زائد في طرف الموضوع أو المحمول لابدّ وأن يفيد ذلك القيد دخالته في الحكم صوناً لفعله وتكلّمه من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يحصل به المفهوم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97732_730472459"/>
      <w:bookmarkStart w:id="514" w:name="_Toc181"/>
      <w:bookmarkEnd w:id="513"/>
      <w:r>
        <w:rPr>
          <w:rtl w:val="true"/>
        </w:rPr>
        <w:t>مفاد المفهوم</w:t>
      </w:r>
      <w:bookmarkEnd w:id="514"/>
    </w:p>
    <w:p>
      <w:pPr>
        <w:pStyle w:val="BookText"/>
        <w:rPr/>
      </w:pPr>
      <w:r>
        <w:rPr>
          <w:rFonts w:ascii="Amiri" w:hAnsi="Amiri" w:eastAsia="Amiri" w:cs="Amiri"/>
          <w:color w:val="111111"/>
          <w:sz w:val="28"/>
          <w:sz w:val="28"/>
          <w:szCs w:val="28"/>
          <w:rtl w:val="true"/>
          <w:lang w:bidi="ar-SA"/>
        </w:rPr>
        <w:t>وأمّا الكلام في مفاده، فلا ريب في دلالته على أنّ المقيّد بما هو هو، أي من دون قيده، ليس موضوعاً للحكم، ولكن لا دلالة له على عدم كون المقيّد موضوعاً للحكم إذا كان فاقداً للقيد المذكور في الكلام وواجداً لقيد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المفهوم أكثر من دخالة القيد، وأنّ المقيّد في نفسه وبحسب ذاته لا يكون مرْكباً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مانع من ضمّ قيد آخر إليه يقوم مقامه،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كان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يفهم منه إلّا دخالة الكرّية في موضوع حكم الشارع بعدم التنجّس وأنّ نفس الماء مجرّداً عن القيد ليس موضوعاً للحكم، لا أنّ تمام الموضوع لهذا الحكم هو الماء إذا كان كرّاً، فلا يفهم منه تنجّسه بشيء ولو ضمّت إليه خصوصية اُخرى تقوم مقام القيد المذكور ككونه جارياً أو مطراً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كان المتکلّم في مقام بيان تمام ما هو مناط الحكم واُحرز ذلك، فلا مانع من أخذ المفهوم والحكم بأنّه ينجّسه شيء ولو ضمّت إليه خصوصية اُخرى، ولعلّ هذا مراد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حيث أفاد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المتکلّم إذا كان في مقام البيان يستفاد هذا من كلامه، وإلّا فلا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ذكرنا ظهر مراد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في مقام الجواب عن القائل بالانتفاء عند الانتفاء مطلقاً ولو قام قيد آخر مقام القيد المذكور، فأفاد بأنّ تقيّد الموضوع بقيد لا یدلّ على أزيد من دخالة القيد في الحكم وأنّه لا يكون بما هو هو موضوعاً، وليس </w:t>
      </w:r>
    </w:p>
    <w:p>
      <w:pPr>
        <w:pStyle w:val="BookText"/>
        <w:rPr/>
      </w:pPr>
      <w:r>
        <w:rPr>
          <w:rFonts w:ascii="Amiri" w:hAnsi="Amiri" w:eastAsia="Amiri" w:cs="Amiri"/>
          <w:color w:val="111111"/>
          <w:sz w:val="28"/>
          <w:sz w:val="28"/>
          <w:szCs w:val="28"/>
          <w:rtl w:val="true"/>
          <w:lang w:bidi="ar-SA"/>
        </w:rPr>
        <w:t>فيه دلالة على أنّ الحكم يدور مدار ذلك القيد مطلقاً، ألا ترى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وَأَشهِدُوا ذَوَيْ عَدْلٍ مِنْكُمْ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یدلّ على عدم جواز قبول شاهد واحد إلّا إذا انضمّ إليه شاهد آخر، لا يمنع من قبول شاهد واحد إذا انضمّت إليه إمرأتان أو خصوصية اُخرى</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وغرضه من ذلك أنّ تقيّد المقيّد بقيد لایدلّ على أزيد ممّا ذكر، كما أنّه يستفاد من الآية دخالة ضمّ شاهد آخر في جواز القبول وعدم جواز قبول شاهد واحد بما هو هو، ولكن لا يستفاد منه عدم جواز القبول في صورة ضمّ ضميمة اُخرى إليه، وهذا كما ترى كلام تحقيقي 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المفهوم في الكفاية أفاد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المفهوم، بأنّه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إنشائي أو إخباري تستتبعه خصوصية المعنى الّذي اُريد من اللفظ بتلك الخصوصية ولو بقرينة الحكمة وكان يلزمه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يستظهر ممّا يفيد في مفهوم الشرط والوصف</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الخصوصية المستتبعة لذلك الحكم المفهومي ليست إلّا انحصار العلّة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هذا الكلام من الاضطراب؛ لأنّ تلك الخصوصية إن اُريدت من اللفظ فهي داخلة في المعنى، ويصير معناه 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حكم إنشائي أو إخباري يكون لازماً للمعنى الّذي اُريد من اللفظ ولازمه أن يكون المفهوم من المداليل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ترد من اللفظ، فهي خارجة عن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p>
    <w:p>
      <w:pPr>
        <w:pStyle w:val="BookText"/>
        <w:rPr/>
      </w:pPr>
      <w:r>
        <w:rPr>
          <w:rFonts w:ascii="Amiri" w:hAnsi="Amiri" w:eastAsia="Amiri" w:cs="Amiri"/>
          <w:color w:val="111111"/>
          <w:sz w:val="28"/>
          <w:sz w:val="28"/>
          <w:szCs w:val="28"/>
          <w:rtl w:val="true"/>
          <w:lang w:bidi="ar-SA"/>
        </w:rPr>
        <w:t>هذه الخصوصية كانحصار العلّة لا تلازم المعنى الّذي اُريد من اللفظ وهو علّية الشرط للجزاء؛ لأنّها كما يمكن أن تكون منحصرة، يمكن أن تكون غير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هذه التعريفات شرح الاسم إلّا أنّه لابدّ من أن يكون شرح الاسم وما يشار به إلى المعرَّف ممّا يصحّ أن يشار به، هذا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 بعض الأعاظم من المعاصرين في المقام بأنّ انفهام معنى تركيبي من جملة تركيبية إن كان باعتبار نفس الجملة في حدّ ذاته تكون الدلالة منطوقية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باعتبار لزومها لمفاد الجملة بنحو اللزوم البيّن بالمعنى الأخصّ، حتى تكون الدلالة لفظية، فتكون الدلالة 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اللزوم البيّن بالمعنى الأعمّ، حتى لا تكون الدلالة لفظية، فتكون سياقيه كدلالة الاقتضاء</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التنبيه</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الإشارة</w:t>
      </w:r>
      <w:r>
        <w:rPr>
          <w:rFonts w:eastAsia="Amiri" w:cs="Amiri" w:ascii="Amiri" w:hAnsi="Amiri"/>
          <w:color w:val="111111"/>
          <w:sz w:val="28"/>
          <w:szCs w:val="28"/>
          <w:rtl w:val="true"/>
          <w:lang w:bidi="ar-SA"/>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دلالة جملة واحدة كدلالة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وأهلكتُ، واقعت أهلي في نهار شهر رمضان</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علّية </w:t>
      </w:r>
    </w:p>
    <w:p>
      <w:pPr>
        <w:pStyle w:val="BookText"/>
        <w:rPr/>
      </w:pPr>
      <w:r>
        <w:rPr>
          <w:rFonts w:ascii="Amiri" w:hAnsi="Amiri" w:eastAsia="Amiri" w:cs="Amiri"/>
          <w:color w:val="111111"/>
          <w:sz w:val="28"/>
          <w:sz w:val="28"/>
          <w:szCs w:val="28"/>
          <w:rtl w:val="true"/>
          <w:lang w:bidi="ar-SA"/>
        </w:rPr>
        <w:t>الوقاع للتكفير؛ وبين دلالة الجملتين كدلالة الآيتين الشريفتين</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أقلّ الحمل ستة أشهر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الاقتضاء والإشارة والتنبيه إنّما تكون من الدلالات المنطوقية،</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دلالة اُخرى في مقابل الدلالة المفهومية والمنطوقية تكون موسومة بالدلالة السياقية</w:t>
      </w:r>
      <w:r>
        <w:rPr>
          <w:rFonts w:eastAsia="Amiri" w:cs="Amiri" w:ascii="Amiri" w:hAnsi="Amiri"/>
          <w:color w:val="111111"/>
          <w:sz w:val="28"/>
          <w:szCs w:val="28"/>
          <w:rtl w:val="true"/>
          <w:lang w:bidi="ar-SA"/>
        </w:rPr>
        <w:t xml:space="preserve">. </w:t>
      </w:r>
      <w:bookmarkStart w:id="515" w:name="pg14725_159869"/>
    </w:p>
    <w:p>
      <w:pPr>
        <w:pStyle w:val="Heading3"/>
        <w:numPr>
          <w:ilvl w:val="2"/>
          <w:numId w:val="1"/>
        </w:numPr>
        <w:rPr/>
      </w:pPr>
      <w:bookmarkStart w:id="516" w:name="__RefHeading___Toc597734_730472459"/>
      <w:bookmarkStart w:id="517" w:name="_Toc182"/>
      <w:bookmarkEnd w:id="515"/>
      <w:bookmarkEnd w:id="516"/>
      <w:r>
        <w:rPr>
          <w:rtl w:val="true"/>
        </w:rPr>
        <w:t>الفصل الثالث</w:t>
      </w:r>
      <w:r>
        <w:rPr>
          <w:rtl w:val="true"/>
        </w:rPr>
        <w:t xml:space="preserve">: </w:t>
      </w:r>
      <w:r>
        <w:rPr>
          <w:rtl w:val="true"/>
        </w:rPr>
        <w:t>في مفهوم الشرط</w:t>
      </w:r>
      <w:bookmarkEnd w:id="517"/>
    </w:p>
    <w:p>
      <w:pPr>
        <w:pStyle w:val="BookText"/>
        <w:rPr/>
      </w:pPr>
      <w:r>
        <w:rPr>
          <w:rFonts w:ascii="Amiri" w:hAnsi="Amiri" w:eastAsia="Amiri" w:cs="Amiri"/>
          <w:color w:val="111111"/>
          <w:sz w:val="28"/>
          <w:sz w:val="28"/>
          <w:szCs w:val="28"/>
          <w:rtl w:val="true"/>
          <w:lang w:bidi="ar-SA"/>
        </w:rPr>
        <w:t>نبحث هنا في مفهوم الشرط على مسلك المتأخّرين وإن كان خلاف ما ذهبنا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ما أفاد في الكفاية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المفهوم 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أنّ القضیّة الشرطية لزومية لا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دلالة الجملة على نحو الترتّب؛ لأنّه يمكن أن يكون الشرط والجزاء معلولين لعلّة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أنّ الترتّب يكون على نحو الترتّب على العلّة بمعنى ترتّب الجزاء على الشرط الّذي هو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إثبات أنّه على نحو ترتّب المعلول على 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فمنكر المفهوم في سعة وفسحة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 بالمفهوم مستدلاً بالتبادر، فلا يمكن له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إطلاق العلاقة اللزومية إلى ما هو أكمل أفرادها، وهو اللزوم بين العلّة المنحصرة ومعلولها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ففاسد؛ لعدم كون الأكملية موجبة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كون العلّة المنحصرة أكمل من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لا وجه للتمسّك بما هو قضيّة الإطلاق بمقدّمات الحكمة، كما يتمسّك بقضية إطلاق صيغة الأمر لإثبات الوجوب النفسي؛ لأنّ التمسّك بالإطلاق بمعونة مقدّمات الحكمة لا يكاد يتمّ فيما هو مفاد الحرف كما في المقام، وإلّا لم يكن المعنى حرفياً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کلّ واحد من أنحاء اللزوم والترتّب تعيينه محتاج إلى القرينة، كان اللزوم والترتّب بنحو الترتّب على العلّة المنحصرة أو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يقاس المقام بالواجب النفسي والغيري؛ فإنّ النفسي واجب على کلّ تقدير، دون الغيري فإنّه واجب على تقدير الوجوب النفسي فبيانه محتاج إلى مؤونة التقييد بما إذا كان الغير واجباً، فيكون الإطلاق في الصيغة مع مقدّمات الحكمة محمولاً على الوجوب النفسي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الاستدلال على المفهوم بإطلاق الشرط،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لو لم يكن بمنحصر يلزم تقييده، ضرورةَ أنّه لو قارنه أو سبقه أمر آخر لم يؤثّر وحده، وقضيّة إطلاقه تأثيره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أن يصحّ إنكار المفهوم مع إطلاقه كذلك، إلّا أنّه لو لم نقل بعدم اتّفاقه لا ريب في ندرة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الشرط تعيّنه كما أنّ مقتضى إطلاق الأمر هو تعيّن الوجوب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التعييني هو الواجب الّذي تعلّق به الوجوب معيّناً من غير أن يكون له عدل، بخلاف التخييري فإنّ الوجوب يتعلّق فيه بأحد الشيئين أو الأشياء على سبيل الترديد، فلا مانع من التمسّك بالإطلاق لإثبات الواجب التعييني؛ لأنّه ليس له عدل، وما له العدل محتاج إلى زيادة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الشرط،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كان أم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دخله في المشروط على نحو واحد، ولا تتفاوت الحال فيه </w:t>
      </w:r>
    </w:p>
    <w:p>
      <w:pPr>
        <w:pStyle w:val="BookText"/>
        <w:rPr/>
      </w:pPr>
      <w:r>
        <w:rPr>
          <w:rFonts w:ascii="Amiri" w:hAnsi="Amiri" w:eastAsia="Amiri" w:cs="Amiri"/>
          <w:color w:val="111111"/>
          <w:sz w:val="28"/>
          <w:sz w:val="28"/>
          <w:szCs w:val="28"/>
          <w:rtl w:val="true"/>
          <w:lang w:bidi="ar-SA"/>
        </w:rPr>
        <w:t>ثبوتاً حتى يقال بتفاوته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واحتياج ما إذا كان الشرط متعدّداً إنّما يكون لبيان تعدّده لا لبيان نحو تأثيره في المشروط، فحيث كانت القضية مسوقة لبيان الشرطية من غير إهمال ولا إجمال لا تتفاوت نسبة إطلاق الشرط إلى المشروط، كان هناك شرط آخر أم لا؟ بخلاف إطلاق الأمر، فإنّه لو لم يكن لبيان خصوص الوجوب التعييني فلا محالة يكون في مقام الإهمال والإجمال</w:t>
      </w:r>
      <w:r>
        <w:rPr>
          <w:rFonts w:eastAsia="Amiri" w:cs="Amiri" w:ascii="Amiri" w:hAnsi="Amiri"/>
          <w:color w:val="111111"/>
          <w:sz w:val="28"/>
          <w:szCs w:val="28"/>
          <w:rtl w:val="true"/>
          <w:lang w:bidi="ar-SA"/>
        </w:rPr>
        <w:t>.(</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يزاد على هذه الوجوه الخمسة الّتي أجاب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سادساً،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عليه في مجلس بحثه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إمّا يكون مؤثّراً في المشروط بشخصه وخصوصيته؛ وإمّا أن لا يكون مؤثّراً كذلك، بل بما أنّه أحد مصاديق العلّة، ويكون مؤثّراً فيه من جهة أنّه واجد لما هو الجامع بينه وبين سائر مصاديقها فيؤثّر بهذه الجهة، وظاهر اختصاص هذا الشرط بالذكر أنّه هو المؤثّر في وجود المشروط، ويكون علّة له بشخصه وخصوصيته، فانتفاؤه يكون مستلزماً لانتفاء المشروط، ولا نعني بالمفهوم إلّا هذا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التفطّن بهذا لا يحصل إلّا بعد إعمال التأمّل والدقّة العقلية، وهذا لا يساعده ابتناء المحاورات على العرفيات</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8" w:name="pg14725_159873"/>
      <w:bookmarkStart w:id="519" w:name="pg14725_159873"/>
      <w:bookmarkEnd w:id="519"/>
    </w:p>
    <w:p>
      <w:pPr>
        <w:pStyle w:val="Heading3"/>
        <w:numPr>
          <w:ilvl w:val="2"/>
          <w:numId w:val="1"/>
        </w:numPr>
        <w:rPr/>
      </w:pPr>
      <w:bookmarkStart w:id="520" w:name="pg14725_159873"/>
      <w:bookmarkStart w:id="521" w:name="__RefHeading___Toc597736_730472459"/>
      <w:bookmarkStart w:id="522" w:name="_Toc183"/>
      <w:bookmarkEnd w:id="520"/>
      <w:bookmarkEnd w:id="521"/>
      <w:r>
        <w:rPr>
          <w:rtl w:val="true"/>
        </w:rPr>
        <w:t>الفصل الرابع</w:t>
      </w:r>
      <w:r>
        <w:rPr>
          <w:rtl w:val="true"/>
        </w:rPr>
        <w:t xml:space="preserve">: </w:t>
      </w:r>
      <w:r>
        <w:rPr>
          <w:rtl w:val="true"/>
        </w:rPr>
        <w:t>في المفهوم في الجمل الإنشائية</w:t>
      </w:r>
      <w:bookmarkEnd w:id="522"/>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أوقفت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وقفت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أولادي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كانوا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أن يقال فيه بالمفهوم أو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حيث تكون حقيقته حفظ العين وإبقاءه على عنوان أو أشخاص، بحيث يدرّ على المعنون، ووجوده يتحقّق بإنشاء الواقف وإيجابه،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أوفقتُ مالي على أولادي إن كانوا 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العين على أولاده معلّقاً على هذا الشرط، ففي صورة انتفاء الشرط لا يصحّ أن يقال بانتفاء المشروط وهو وقف هذا المال على أولاده؛ لأنّ عدم تعلّق الوقف بهم لو لم يكونوا فقراء ليس من جهة المفهوم ودلالة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الانتفاء عند الانتفاء، بل انتفاء الحكم عن غير هذا المورد إنّما يكون لأجل أنّ إيجاد الواقف وإنشاءه لم يتعلّق بالعين إلّا بشرط كونهم فقراء وعدم تعلّق إنشائه بغير هذا المورد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في الإنشائيات والإيجاديات القول بالمفهوم؛ لأنّنا ندور فيها مدار الإنشاء والإيجاد، فبعد العلم بأنّ الإنشاء والإيجاد لم يتعلّق بغير هذا المورد وأنّ تعلّقه بغيره يحتاج إلى إنشاء يخصّ به، لا يصحّ أن يقال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مقام الإنشاء لا الإخبار يفيد المفهوم على القول به؛ لأنّ إيجاد الوجوب وإنشاءه لم يتعلّق بإكرامه إلّا بشرط مجيئه، فعدم وجوب إكرامه على تقدير </w:t>
      </w:r>
    </w:p>
    <w:p>
      <w:pPr>
        <w:pStyle w:val="BookText"/>
        <w:rPr/>
      </w:pPr>
      <w:r>
        <w:rPr>
          <w:rFonts w:ascii="Amiri" w:hAnsi="Amiri" w:eastAsia="Amiri" w:cs="Amiri"/>
          <w:color w:val="111111"/>
          <w:sz w:val="28"/>
          <w:sz w:val="28"/>
          <w:szCs w:val="28"/>
          <w:rtl w:val="true"/>
          <w:lang w:bidi="ar-SA"/>
        </w:rPr>
        <w:t>عدم مجيئه ولو تخصّص بخصوصية اُخرى لا يكون من باب المفهوم، بل من جهة عدم تعلّق الإنشاء إليه وعدم كون غير هذا الشخص من وجوب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القول بالمفهوم في الإخباريات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يجب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الإنشاءات الإرشادية مثل ما هو الغالب في أوامر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وأوامر العلماء، حيث إنّهم إذا كانوا في مقام بيان الأحكام لا يأمرون مولوية بل يرشدون الناس إلى أحكام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هذه الموارد لا مانع من جريان نزاع المفهوم كما لا يخفى، فتدبّر واغتنم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والجواب أمّا علی ما أفاده السيّد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فمصبّ إجراء المفهوم هو زید إذا لم یکن متخصّصاً بخصوصیة اُخری أیضاً فهو محکوم بعدم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قول المتأخّرین إذا کانت القضیّة دالّة علی الانتفاء عند الانتفاء، فعدم کون زید – علی تقدیر عدم مجیئه – واجب الإکرام، لعدم وقوعه تحت الإنشاء وعدم الدلیل علی وجوب إکرامه، ولکن مفهوم القضیّة دلیل علی عدم الوجوب، فالمفهوم علی الصورتین معارض مع الدلیل الدالّ علی الوجوب إن کان في البین،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4725_159875"/>
    </w:p>
    <w:p>
      <w:pPr>
        <w:pStyle w:val="Heading3"/>
        <w:numPr>
          <w:ilvl w:val="2"/>
          <w:numId w:val="1"/>
        </w:numPr>
        <w:rPr/>
      </w:pPr>
      <w:bookmarkStart w:id="524" w:name="__RefHeading___Toc597738_730472459"/>
      <w:bookmarkStart w:id="525" w:name="_Toc184"/>
      <w:bookmarkEnd w:id="523"/>
      <w:bookmarkEnd w:id="524"/>
      <w:r>
        <w:rPr>
          <w:rtl w:val="true"/>
        </w:rPr>
        <w:t>الفصل الخامس</w:t>
      </w:r>
      <w:r>
        <w:rPr>
          <w:rtl w:val="true"/>
        </w:rPr>
        <w:t xml:space="preserve">: </w:t>
      </w:r>
      <w:r>
        <w:rPr>
          <w:rtl w:val="true"/>
        </w:rPr>
        <w:t>هل المراد انتفاء سنخ الحكم أو شخصه؟</w:t>
      </w:r>
      <w:bookmarkEnd w:id="525"/>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القول بالمفهوم ليس معناه انتفاء سنخ الحكم كما ذهب إليه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 عنه؛</w:t>
      </w:r>
      <w:r>
        <w:rPr>
          <w:rFonts w:eastAsia="IRNazanin" w:cs="IRNazanin"/>
          <w:color w:val="111111"/>
          <w:sz w:val="28"/>
          <w:szCs w:val="28"/>
          <w:rtl w:val="true"/>
          <w:lang w:bidi="fa-IR"/>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الجزاء المعلّق على الشرط لا يكون إلّا جزئياً، كالوجوب المعلّق على المجيء، فبانتفاء الشرط لا ينتفي إلّا ذلك الحكم المنشأ في هذا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بانتفاء هذا الشرط لا يصحّ أن يقال بانتفاء وجوب إكرام عمرو ووجوب إكرام خالد، لا يصحّ أيضاً أن يقال بانتفاء نوع الحكم المعلّق على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لما أفاد في الكفاية بأنّ المعلّق على الشرط هو نوع الوجوب</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النوع يمتنع أن يوجد من غير أن يتشخّص بالخصوصيات المفردة، فلا يصحّ أن يتعلّق به الإنشاء والإيجاد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ولو سلّمنا عدم إمکان ذلك ، یمکن أن یقال بأنّ انتفاء سنخ الحکم یفهم من الحکم بعلّیّة الشرط للجزاء علی نحو العلّة المنحصرة، فلا مانع من کون الحکم في الجزاء شخصیاً ولکن ما یستفاد من 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ظهورها في انحصار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انتفاء 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مسلك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مسلك القدماء، فیمکن أن یقال، إنّ معنی کون مفاد المفهوم عدم کون المقیّد بما هو هو موضوعاً للحکم ودخالة القید في الحکم وعدم منافاة قید آخر مقامه مع المفهوم، هو انتفاء سنخ الحکم؛ فإنّه لو قیل بانتفاء شخصه ینافي مع قیام قید آخر مقامه،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عبارة التقريرات من أنّ انتفاء شخص الحكم لازم ارتفاع الكلام الدالّ على الإنشاء</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لازم هذا الكلام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بشخصه ينتفي بمجرّد تمامية كلام المتکلّم؛ لأنّه من الموجودات غير القارّة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 هذا واضح؛ لأنّ بقاء الحكم ليس وجوده دائراً مدار بقاء الكلام، بل الحكم ينتزع من كلام المتکلّم وله بقاء في عالم الاعتبار إلى أن يسقط بالامتثال أو العصيان أو ذهاب موضوعه، فتأمّل جيّداً</w:t>
      </w:r>
      <w:r>
        <w:rPr>
          <w:rFonts w:eastAsia="IRNazanin" w:cs="IRNazanin"/>
          <w:color w:val="111111"/>
          <w:sz w:val="28"/>
          <w:szCs w:val="28"/>
          <w:rtl w:val="true"/>
          <w:lang w:bidi="fa-IR"/>
        </w:rPr>
        <w:t xml:space="preserve">. </w:t>
      </w:r>
      <w:bookmarkStart w:id="526" w:name="pg14725_159877"/>
    </w:p>
    <w:p>
      <w:pPr>
        <w:pStyle w:val="Heading3"/>
        <w:numPr>
          <w:ilvl w:val="2"/>
          <w:numId w:val="1"/>
        </w:numPr>
        <w:rPr/>
      </w:pPr>
      <w:bookmarkStart w:id="527" w:name="__RefHeading___Toc597740_730472459"/>
      <w:bookmarkStart w:id="528" w:name="_Toc185"/>
      <w:bookmarkEnd w:id="526"/>
      <w:bookmarkEnd w:id="527"/>
      <w:r>
        <w:rPr>
          <w:rtl w:val="true"/>
        </w:rPr>
        <w:t>الفصل السادس</w:t>
      </w:r>
      <w:r>
        <w:rPr>
          <w:rtl w:val="true"/>
        </w:rPr>
        <w:t xml:space="preserve">: </w:t>
      </w:r>
      <w:r>
        <w:rPr>
          <w:rtl w:val="true"/>
        </w:rPr>
        <w:t>في تعدّد الشرط ووحدة الجزاء</w:t>
      </w:r>
      <w:bookmarkEnd w:id="528"/>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عليك جدران البلد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عليك أذان المصر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برفع اليد عن المفهوم في كليهما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بتخصيص مفهوم کلّ منهما بمنطوق الآخر، فينتفي وجوب القصر عند انتفائهما، بخلاف الوجه الأوّل فإنّه ليس لهما دلالة على عدم دخالة شيء ثالث في الجزاء لإلغاء مفهومهما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بتقييد إطلاق الشرط في کلّ منهما بالآخر، حتى يكون الشرط هو خفاء الأذان والجدران معاً، فلا يجب القصر عند انتفاء خفاء أحدهما، ويجب عند وجود كليهما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بأنّ الشرط هو القدر المشترك وما هو الجامع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 اليد عن مفهوم 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في مثل هذا المقام الّذي تكون القرينة لوجود المفهوم في الجملة موجودة ولو لم نقل بالمفهوم في الجملة الشرطية أصلاً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فتخصيص المفهوم بالمنطوق بعيد من جهة أنّ المفهوم يستفاد من دلالة التكلّم على مسلك القدماء أو من دلالة الجملة الشرطية على العلّية المنحصرة </w:t>
      </w:r>
    </w:p>
    <w:p>
      <w:pPr>
        <w:pStyle w:val="BookText"/>
        <w:rPr/>
      </w:pPr>
      <w:r>
        <w:rPr>
          <w:rFonts w:ascii="IRNazanin" w:hAnsi="IRNazanin" w:eastAsia="IRNazanin"/>
          <w:color w:val="111111"/>
          <w:sz w:val="28"/>
          <w:sz w:val="28"/>
          <w:szCs w:val="28"/>
          <w:rtl w:val="true"/>
          <w:lang w:bidi="fa-IR"/>
        </w:rPr>
        <w:t>على مذهب المتأخّرين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 حال، فلا يكون مفاد المفهوم مثل العموم حتى يمكن أن يقال بتخصيص الإرادة الاستعمالية وعدم تعلّق الإرادة الجدّية بالعموم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خلاف الظاهر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يبعد أن يقال بأنّ الوجه هو الرابع، كما لا يخفى</w:t>
      </w:r>
      <w:r>
        <w:rPr>
          <w:rFonts w:eastAsia="Amiri" w:cs="Amiri" w:ascii="Amiri" w:hAnsi="Amiri"/>
          <w:color w:val="111111"/>
          <w:sz w:val="28"/>
          <w:szCs w:val="28"/>
          <w:rtl w:val="true"/>
          <w:lang w:bidi="ar-SA"/>
        </w:rPr>
        <w:t xml:space="preserve">. </w:t>
      </w:r>
      <w:bookmarkStart w:id="529" w:name="pg14725_159879"/>
    </w:p>
    <w:p>
      <w:pPr>
        <w:pStyle w:val="Heading3"/>
        <w:numPr>
          <w:ilvl w:val="2"/>
          <w:numId w:val="1"/>
        </w:numPr>
        <w:rPr/>
      </w:pPr>
      <w:bookmarkStart w:id="530" w:name="__RefHeading___Toc597742_730472459"/>
      <w:bookmarkStart w:id="531" w:name="_Toc186"/>
      <w:bookmarkEnd w:id="529"/>
      <w:bookmarkEnd w:id="530"/>
      <w:r>
        <w:rPr>
          <w:rtl w:val="true"/>
        </w:rPr>
        <w:t>الفصل السابع</w:t>
      </w:r>
      <w:r>
        <w:rPr>
          <w:rtl w:val="true"/>
        </w:rPr>
        <w:t xml:space="preserve">: </w:t>
      </w:r>
      <w:r>
        <w:rPr>
          <w:rtl w:val="true"/>
        </w:rPr>
        <w:t>في تداخل الأسباب والمسبّبات</w:t>
      </w:r>
      <w:bookmarkEnd w:id="531"/>
    </w:p>
    <w:p>
      <w:pPr>
        <w:pStyle w:val="Heading4"/>
        <w:numPr>
          <w:ilvl w:val="3"/>
          <w:numId w:val="1"/>
        </w:numPr>
        <w:rPr/>
      </w:pPr>
      <w:bookmarkStart w:id="532" w:name="__RefHeading___Toc597744_730472459"/>
      <w:bookmarkStart w:id="533" w:name="_Toc187"/>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إذا تعدّد الشرط واتّحد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الشرط من جنس واحد،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نمت فتوضّأ، أو كلّما بلت فتوضّأ؛ أو لم يكن من جنس واحد بل كان مختلفاً،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نمت فتوضّأ، وإذا بلت فتوضأ، ممّا يكون الظاهر فيه حدوث الجزاء، وهو الوجوب المتعلّق بطبيعة عند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اللازم لزوم الإتيان بالجزاء متعدّداً</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الكلام ينبغي تحرير محلّ النزاع</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597746_730472459"/>
      <w:bookmarkStart w:id="535" w:name="_Toc188"/>
      <w:bookmarkEnd w:id="534"/>
      <w:r>
        <w:rPr>
          <w:rtl w:val="true"/>
        </w:rPr>
        <w:t>تحرير محلّ النزاع</w:t>
      </w:r>
      <w:bookmarkEnd w:id="53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تمام الاختلاف يرجع إلى أنّ تعدّد الشرط هل يكون موجباً لتعدّد التكليف أو لا يوجب إلّا تكليفاً واحداً؟ فإتيان المكلّف بالفعل ثانياً يكون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فهل يجب الإتيان بما هو قضيّة كلّ جزاء على حدّة، أو يكفي إتيان فعل واحد؟ لو قلنا بأنّه لا مانع من اجتماع الوجوبين في محلّ واحد بعنوانين مختلفين، فلو أتى المكلّف بفعل </w:t>
      </w:r>
      <w:bookmarkStart w:id="536" w:name="pg14725_159880"/>
    </w:p>
    <w:p>
      <w:pPr>
        <w:pStyle w:val="BookText"/>
        <w:rPr/>
      </w:pPr>
      <w:bookmarkEnd w:id="536"/>
      <w:r>
        <w:rPr>
          <w:rFonts w:ascii="IRNazanin" w:hAnsi="IRNazanin" w:eastAsia="IRNazanin"/>
          <w:color w:val="111111"/>
          <w:sz w:val="28"/>
          <w:sz w:val="28"/>
          <w:szCs w:val="28"/>
          <w:rtl w:val="true"/>
          <w:lang w:bidi="fa-IR"/>
        </w:rPr>
        <w:t>واحد بقصد امتثال الجميع يجزيه عن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أتى بأفعال متعدّدة بقصد امتثال الأوامر المتوجّهة إليه في کلّ جزاء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ويعبّر عن الاختلاف الأوّل بأنّ الأصل، أي ظاهر القضیّة، هل يقتضي تداخل الأسباب أو لا؟</w:t>
      </w:r>
    </w:p>
    <w:p>
      <w:pPr>
        <w:pStyle w:val="BookText"/>
        <w:rPr/>
      </w:pPr>
      <w:r>
        <w:rPr>
          <w:rFonts w:ascii="Amiri" w:hAnsi="Amiri" w:eastAsia="Amiri" w:cs="Amiri"/>
          <w:color w:val="111111"/>
          <w:sz w:val="28"/>
          <w:sz w:val="28"/>
          <w:szCs w:val="28"/>
          <w:rtl w:val="true"/>
          <w:lang w:bidi="ar-SA"/>
        </w:rPr>
        <w:t>وعن الثاني بأنّ الأصل هل يقتضي تداخل المسبّبات أو لا؟</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مساس لهذه المسألة بالمسألة السابقة كما توهّم في الكفاية؛ لأنّ البحث والاختلاف في المسألة السابقة فيما إذا تعدّد الشرط واتّحد الجزاء مع العلم بعدم تعدّد الجزاء، بخلاف هذه المسالة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محلّ البحث فيما نحن فيه يكون فيما إذا كان الشرط بحسب ظاهر القضیّة سبباً لتعلّق التكليف بالمكلّف، بخلاف المسألة السابقة فإنّ تعلّق التكليف الصلاتي بالمكلّف فيما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خفي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منه وإنّما يبيَّن بهما حدّ الانتقال من التمام إلى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إلى ابتناء المسألة السابقة على ظهور الجملة الشرطية في المفهوم، وعدم ابتناء مسألتنا هذه عليه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مساس لکلّ واحدة منهما بالاُخرى</w:t>
      </w:r>
      <w:r>
        <w:rPr>
          <w:rFonts w:eastAsia="IRNazanin" w:cs="IRNazanin"/>
          <w:color w:val="111111"/>
          <w:sz w:val="28"/>
          <w:szCs w:val="28"/>
          <w:rtl w:val="true"/>
          <w:lang w:bidi="fa-IR"/>
        </w:rPr>
        <w:t>.</w:t>
      </w:r>
    </w:p>
    <w:p>
      <w:pPr>
        <w:pStyle w:val="Heading4"/>
        <w:numPr>
          <w:ilvl w:val="3"/>
          <w:numId w:val="1"/>
        </w:numPr>
        <w:rPr/>
      </w:pPr>
      <w:bookmarkStart w:id="537" w:name="__RefHeading___Toc597748_730472459"/>
      <w:bookmarkStart w:id="538" w:name="_Toc189"/>
      <w:bookmarkEnd w:id="537"/>
      <w:r>
        <w:rPr>
          <w:rtl w:val="true"/>
        </w:rPr>
        <w:t>الاستدلال على عدم التداخل</w:t>
      </w:r>
      <w:bookmarkEnd w:id="538"/>
    </w:p>
    <w:p>
      <w:pPr>
        <w:pStyle w:val="BookText"/>
        <w:rPr/>
      </w:pPr>
      <w:r>
        <w:rPr>
          <w:rFonts w:ascii="IRNazanin" w:hAnsi="IRNazanin" w:eastAsia="IRNazanin"/>
          <w:color w:val="111111"/>
          <w:sz w:val="28"/>
          <w:sz w:val="28"/>
          <w:szCs w:val="28"/>
          <w:rtl w:val="true"/>
          <w:lang w:bidi="fa-IR"/>
        </w:rPr>
        <w:t>إنّ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مذهب المشهور،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عليه بأنّ ظاهر الجملة الشرطية حدوث الجزاء عند حدوث الشرط بسببه أو بكشفه عن سببه، وذلك يقتضي حدوث الجزاء عند حدوث کلّ من الشرطين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أنّه مع القول بكون حقيقة واحدة مثل الوضوء بما هي واحدة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فتوضّأ وإذا نمت فتوضّأ أو فيما إذا نام مكرّراً لا يمكن أن تكون محكومة </w:t>
      </w:r>
    </w:p>
    <w:p>
      <w:pPr>
        <w:pStyle w:val="BookText"/>
        <w:rPr/>
      </w:pPr>
      <w:r>
        <w:rPr>
          <w:rFonts w:ascii="IRNazanin" w:hAnsi="IRNazanin" w:eastAsia="IRNazanin"/>
          <w:color w:val="111111"/>
          <w:sz w:val="28"/>
          <w:sz w:val="28"/>
          <w:szCs w:val="28"/>
          <w:rtl w:val="true"/>
          <w:lang w:bidi="fa-IR"/>
        </w:rPr>
        <w:t>بحكمين متماثلين، يكون مقتضى هذا الظهور فيما إذا تعدّد الشرط كما في المثال هو وجوب الوضوء بکلّ شرط غير ما وجب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ضير في كون فرد محكوماً بحكم فرد آخر، وإلّا يلزم رفع اليد عن هذا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تعدّد الفرد ينافي إطلاق الجزاء؛ لأنّ إطلاقه يقضي بوجوب الإتيان بمجرّد وجود الطبيعة من غير تقييد ولو قلنا بأنّ متعلّق الوجوب في کلّ من الجزاءين يكون فرداً من الطبيعة غير ما هو متعلّق الوجوب في الجزاء الآخر، يوجب تقييد إطلاق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الجملة في كون الشرط سبباً أو كاشفاً عن السبب يقتضي ذلك، أي تعدّد الفرد، فيكون بياناً لما هو المراد من إطلاق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دور بين ظهور الجملة في حدوث الجزاء وظهور إطلاق الجزاء؛ لأنّ ظهور الإطلاق يكون معلّقاً على عدم البيان، وظهور الجملة فيما ذكر صالح لأن يكون بياناً، فلا ظهور له مع ظهورها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على هذا المذهب بظهور الجملة الشرطية في سببية الشرط للجزاء وعلّيته له، ومقتضى ذلك كون کلّ علّةٍ علّةً لمعلول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الجملة الشرطية في مسبّبية الجزاء للشرط يقتضي كون الجزاء المسبّب معلولاً له بخصوصه، ولازم ذلك كون متعلّق الوجوب في کلّ من الشرطين فرداً من الطبيعة غير الفرد الّذي يكون متعلّق الوجوب في الآخر</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 في الكفاية مأخوذ عمّا أفاده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يسير؛ لأنّ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بظهور الجملة في علّية الشرط ومعلولية الجزاء، والمحقق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بظهورها في حدوث الجزاء عند حدوث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والفرق بين التقريبين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على ما أفاده في الكفاية إذا قارن وجود أحد الشرطين مع الآخر لا مانع من وحدة الجزاء، ولا يكون هذا رفع اليد عن الظهور؛ لأنّه لا دلالة للجملة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طلب حدوث کلّ من الشرطين حدوث الجزاء مستقلّا ولو في صورة مقارنة الشرطين، بل إنّما تدل على لزوم حدوث الجزاء عند حدوث الشرط قارن معه شرط 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ما أفاده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مقتضاه حدوث الجزاء مستقلّا عند حدوث کلّ من الشرطين مطلقاً،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كلماته، كما في التقريرات، من أنّ متعلّق الجزاء إذا كان واحداً نوعياً كالوضوء وقلنا بأخذ الوحدة النوعية في الموضوع له، لا يكون قابلاً للتعدّد فلا يتحمّل وجوبين؛ إذ لا فرق في امتناع اجتماع الأمثال بين أن تكون الوحدة شخصية أو نوعية، فعند تعدّد الأسباب لا دليل على تعدّد الآثار والتكاليف، لعدم صلاحية الفعل المتعلّق للتكليف المدلول عليه باللفظ المأخوذ في الجزاء للتعدّد</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دخالة الوحدة النوعية في الموضوع له؛ لأنّ ما هو الموضوع له ليس إلّا نفس الماهية الخارجة عنها الوحدة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ما أفاده في محلّه؛ لأنّ الواحد النوعي صالح للتعدّد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ما أفاد في الجواب عمّا أفاده المحقّق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الأسباب الشرعية علل للأحكام المتعلّقة بأفعال المكلّف لا لنفس الأفعال، فتعدّد الأسباب لا يوجب تعدّد المسبّبات 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لتعدّد الوجوب على وجوب إيجاد الفعل متعدّداً، لإمكان تعلّق الفردين من حكم بفعل واحد كما في الإفطار بالحرام في نهار شهر رمضان وقتل زيد القاتل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المسبّب هو اشتغال الذمّة ولا مانع من قبول الاشتغال للتعدّد؛ لأنّه تابع لقبول الفعل المتعلّق له، فإذا كان الفعل ممّا يقبل التعدّد فالاشتغال به أيضاً يقبل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محلّه أيضاً؛ لأنّ المسبّب ليس اشتغال الذمّة، بل هو أمر ينتزع من تعلّق التكليف بالمكلّف،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والّذي ينبغي أن يقال في أصل استدلال الشيخ وصاحب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هذه الإفادات، إنّا لم نتعقّل معنىً صحيحاً لتقييد الجزاء ولم يمكن لنا تصوّره؛ لأنّ متعلّق الوجوب إمّا أن يكون في إحدى الجملتين نفس الطبيعة مطلقة ومن غير تقييد، فما معنى تقييد متعلّق الآخر؟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مقيّد بما هو غير متعلّق الآخر، فلا يفهم معنى صحيح لتقييد فرد من الطبيعة بكونه غير تلك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متعلّق الوجوب فيما يوجد سببه أوّلاً هو فرد من الطبيعة وفي الآخر ما كان غير هذا الفرد،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في جميع الموارد وجود سبب المقيّد مسبوقاً بوجود سبب غير المقيّد، بل تارة يكون هذا مسبوقاً واُخرى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لو قلنا بأنّ كلّا من المتعلّقين مقيّد بأن يكون غير الآخر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هذا وجه ما قال بعض الأعاظم من أنّ الشرط إنّما هو سبب للأفعال لا للأحكام، وأمّا الحكم فيجيء من قبل اقتضاء السببية لهذا الفعل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هذا غير حاسم لمادّة الإشكال، لأنّ ظاهر القضیّة كون الشرط سبباً للحكم للأفعال</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وهذا کلّه بالإضافة إلی حکم العقل الدقیق المتأمّل في المطالب علی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بالإضافة إلی حکم العرف السلیم عن الشبهات فلا یبعد أنّه یحکم بتعدّد الجزاء عند تعدّد الشروط وبعدم التداخل؛ فإنّ العرف یحکم بالظواهر من غیر تدقیق في حقائق الأشیاء کما هو وظیفة حکم العقل،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الحجّتي البروجردي، الحاشیة علی کفایة الاُصول، ص</w:t>
      </w:r>
      <w:r>
        <w:rPr>
          <w:rFonts w:eastAsia="IRNazanin" w:cs="IRNazanin"/>
          <w:color w:val="111111"/>
          <w:sz w:val="28"/>
          <w:szCs w:val="28"/>
          <w:lang w:bidi="fa-IR"/>
        </w:rPr>
        <w:t>462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9" w:name="pg14725_159885"/>
    </w:p>
    <w:p>
      <w:pPr>
        <w:pStyle w:val="Heading3"/>
        <w:numPr>
          <w:ilvl w:val="2"/>
          <w:numId w:val="1"/>
        </w:numPr>
        <w:rPr/>
      </w:pPr>
      <w:bookmarkStart w:id="540" w:name="__RefHeading___Toc597750_730472459"/>
      <w:bookmarkStart w:id="541" w:name="_Toc190"/>
      <w:bookmarkEnd w:id="539"/>
      <w:bookmarkEnd w:id="540"/>
      <w:r>
        <w:rPr>
          <w:rtl w:val="true"/>
        </w:rPr>
        <w:t>الفصل الثامن</w:t>
      </w:r>
      <w:r>
        <w:rPr>
          <w:rtl w:val="true"/>
        </w:rPr>
        <w:t xml:space="preserve">: </w:t>
      </w:r>
      <w:r>
        <w:rPr>
          <w:rtl w:val="true"/>
        </w:rPr>
        <w:t>في تطابق المفهوم مع المنطوق</w:t>
      </w:r>
      <w:bookmarkEnd w:id="541"/>
    </w:p>
    <w:p>
      <w:pPr>
        <w:pStyle w:val="Heading4"/>
        <w:numPr>
          <w:ilvl w:val="3"/>
          <w:numId w:val="1"/>
        </w:numPr>
        <w:rPr/>
      </w:pPr>
      <w:bookmarkStart w:id="542" w:name="__RefHeading___Toc597752_730472459"/>
      <w:bookmarkStart w:id="543" w:name="_Toc191"/>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تطابق المفهوم مع المنطوق في تمام القيود المعتبرة في الكلام والإعتبارات اللاحقة إلّا في النفي والإثبات، كما هو واضح 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الإشكال فيما إذا كان المأخوذ في المنطوق عامّاً استغراقياً، كقولك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جاءك زيد فأكرم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مفهومه عدم وجوب إكرام کلّ فرد من العلماء في ظرف عدم المجيء، أو عدم وجوب إكرام الجميع؟ فلو دلّ على وجوب إكرام بعضهم لا يعارضه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هو عموم السلب أو سلب العموم؟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فرق في ذلك بين أن يكون مفاد المنطوق القضیّة الموجبة أو الشرطية السالبة،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كرّ لم ينجّسه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يكون مفهومه أنّه إذا لم يكن قدر كرّ ينجسّه کلّ شيء من النجاسات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مفهومه أنّه إذا لم يكن كراً ينجسّه شيء منها؟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الثاني هو ما يفهم العرف من هذه القضیّة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ما اختاره الشيخ المحقّق صاحب الحاشية</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خالفه المحقّق الأنصاري</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bookmarkStart w:id="544" w:name="pg14725_159886"/>
    </w:p>
    <w:p>
      <w:pPr>
        <w:pStyle w:val="Heading4"/>
        <w:numPr>
          <w:ilvl w:val="3"/>
          <w:numId w:val="1"/>
        </w:numPr>
        <w:rPr/>
      </w:pPr>
      <w:bookmarkStart w:id="545" w:name="__RefHeading___Toc597754_730472459"/>
      <w:bookmarkStart w:id="546" w:name="_Toc192"/>
      <w:bookmarkEnd w:id="544"/>
      <w:bookmarkEnd w:id="545"/>
      <w:r>
        <w:rPr>
          <w:rtl w:val="true"/>
        </w:rPr>
        <w:t>خاتمة</w:t>
      </w:r>
      <w:r>
        <w:rPr>
          <w:rtl w:val="true"/>
        </w:rPr>
        <w:t xml:space="preserve">: </w:t>
      </w:r>
      <w:r>
        <w:rPr>
          <w:rtl w:val="true"/>
        </w:rPr>
        <w:t>في سائر المفاهيم</w:t>
      </w:r>
      <w:bookmarkEnd w:id="546"/>
    </w:p>
    <w:p>
      <w:pPr>
        <w:pStyle w:val="BookText"/>
        <w:rPr/>
      </w:pPr>
      <w:r>
        <w:rPr>
          <w:rFonts w:ascii="IRNazanin" w:hAnsi="IRNazanin" w:eastAsia="IRNazanin"/>
          <w:color w:val="111111"/>
          <w:sz w:val="28"/>
          <w:sz w:val="28"/>
          <w:szCs w:val="28"/>
          <w:rtl w:val="true"/>
          <w:lang w:bidi="fa-IR"/>
        </w:rPr>
        <w:t>قد ظهر ممّا ذكرنا سابقاً أنّ ما هو ملاك أخذ المفهوم عند القائل به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الكلام على قيد زائد من جهة أنّ الأصل يقتضي أن لا يكون المتکلّم لاغياً وأن لا يكون صدور الكلام منه لأجل فائدة غير إفادة مراده، فاشتمال الكلام على قيد زائد یدلّ على دخالة هذا الزائد في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ذلك انتفاء الحكم وعدم وجوده عند كونه مجرّداً عن قيدٍ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 على قولهم يستفاد من دلالة نفس تکلّمه، بما أنّه فعل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أيضاً بأنّه لا يستفاد من هذا إلّا دخالة هذا القيد، وأمّا الانتفاء عند الانتفاء مطلقاً ولو قام مقام هذا القيد قيد آخر فلا يستفاد منه، إلّا إذا كان المتکلّم في مقام بيان تمام ما هو المناط للحكم واُحرز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فيما ذكر بين ما إذا كان القيد الزائد الّذي أتى به في كلامه أداة الشرط أو الوصف أو الغاية أو ما يفيد الحصر؛ فإنّ النزاع في جميع ذلك عندهم من وادٍ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ينبئ بذلك قول القائل بعدم المفهوم في الجميع بأنّ إتيان المتکلّم بالقيد الزائد ربما يكون لأجل فائدة اُخرى غير دخالة القيد في حكمه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يختلفون في بعضها كالغاية، بأنّ ما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ثبوت الحكم للمغيّى وعدمه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بالدلالة المنطوقية حتى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لإفادة ذلك، أو يكون بالدلالة المفهومية حتى يكون مفاد المنطوق ثبوت الحكم للمغيّى ودخالته فيه، ومفهومه عدم ثبوت الحكم لغيره؟</w:t>
      </w:r>
      <w:r>
        <w:rPr>
          <w:rFonts w:eastAsia="Amiri" w:cs="Amiri" w:ascii="Amiri" w:hAnsi="Amiri"/>
          <w:color w:val="111111"/>
          <w:sz w:val="28"/>
          <w:szCs w:val="28"/>
          <w:rtl w:val="true"/>
          <w:lang w:bidi="ar-SA"/>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توهّم كون ذلك بالدلالة المنطوقية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لذلك المعنى، وأنّ </w:t>
      </w:r>
    </w:p>
    <w:p>
      <w:pPr>
        <w:pStyle w:val="BookText"/>
        <w:rPr/>
      </w:pPr>
      <w:r>
        <w:rPr>
          <w:rFonts w:ascii="Amiri" w:hAnsi="Amiri" w:eastAsia="Amiri" w:cs="Amiri"/>
          <w:color w:val="111111"/>
          <w:sz w:val="28"/>
          <w:sz w:val="28"/>
          <w:szCs w:val="28"/>
          <w:rtl w:val="true"/>
          <w:lang w:bidi="ar-SA"/>
        </w:rPr>
        <w:t>استفادة انتفاء الحكم عمّا هو خارج عن المغيّى في الغاية وعن المستثنى في الاستثناء من أظهر المفاهيم كما قيل، فتوهّم أنّ ذلك يكون مستفاداً من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يسلك مسلك القدماء أفاد في مفهوم الغاية كلاماً يناسب ما ذهبوا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القواعد العربية أنّ الغاية إذا كانت قيداً للحكم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ارتفاع الحكم عند حصولها، وإذا كانت قيداً للموضوع فلا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الكفاية إشكالاً في دلالة كلمة 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التوحيد، وهذا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کلّ تقدير لا دلالة لها على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على الأوّل؛ فإنّه حينئذٍ لا دلالة لها إلّا على إثبات إمكان وجوده تبارك وتعالى لا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فلأنّها وإن دلّت على وجوده تعالى إلّا أنّه لا دلالة لها على عدم إمكان إله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المراد من الإله هو واجب الوجود ونفي ثبوته ووجوده في الخارج وإثبات فرد منه فيه وهو الله یدلّ بالملازمة البيّنة على امتناع تحقّقه في ضمن غيره تبارك وتعالى؛ ضرورة أنّه لو لم يكن ممتنعاً لوجد، لكونه من أفراد الواجب</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الإشكال وجوابه فاسد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فساد الجواب؛ فلأنّ مثل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المصطلح البعيد </w:t>
      </w:r>
    </w:p>
    <w:p>
      <w:pPr>
        <w:pStyle w:val="BookText"/>
        <w:rPr/>
      </w:pPr>
      <w:r>
        <w:rPr>
          <w:rFonts w:ascii="Amiri" w:hAnsi="Amiri" w:eastAsia="Amiri" w:cs="Amiri"/>
          <w:color w:val="111111"/>
          <w:sz w:val="28"/>
          <w:sz w:val="28"/>
          <w:szCs w:val="28"/>
          <w:rtl w:val="true"/>
          <w:lang w:bidi="ar-SA"/>
        </w:rPr>
        <w:t xml:space="preserve">عن كثير من الأذهان خصوصاً العرب في 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بعثة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مدلولاً للكلام الملقى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وإن كان مركوزاً في أذهانهم إلّا أنّه لا ينافي بُعد العنوان المانع عن تقديره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فساد الإشكال؛ فلأنّ العرب ما كانوا ينكرون وجود الخالق الباري المنشئ للمخلوقات ولا وحدانيته تعالى، وإنّما كانوا يعبدون من دون الله أصناماً ليقرّبوهم إلى الله زلفى،</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الاعتراف بأنّها مخلوقة، ولا يعتقد أحد منهم اُلوهية الأصنام، ولذا يأخذهم الله تعالى بإقرارهم وَلَئِنْ سَأَلْتَهُمْ مَنْ خَلَقَ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ووبّخهم على عبادة ما ليس فيه صلاحية العبادة، ومن لا يخلق بل هو 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تَعْبُدُونَ مِنْ دُونِ الله مَا لَا يَمْلِكُ لَكُمْ ضَرّاً وَلَا نَفْعاً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أَيُشْرِكُونَ مَا لَا يَخْلُقُ شَيْئاً وَهُمْ يُخْلَقُونَ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وكلمة التوحيد الطيبة إنّما تفيد نفي کلّ معبود سوى الله تعالى وتثبت التوحيد في العبادة</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فمثل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الَّذي لَا إِلهَ إِلَّا هُوَ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معناه هو الله الذي لا خالق ولا رازق ولا بارئ ولا معبود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الإله المطابقي، من یوصَف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والتوحید نفي الخالق البارئ الفاطر المعبود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الله سبحانه وتعالی، لا نفي المعبود غیره فقط کما قصّره علیه الفرقة المستحدثة الوهّابیة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التوحید لا یقصر مفادها في نفي معبودیة غیر الله وإثباتها له تعالی، بل مفادها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 نفي خالقیة غیر الله وربوبیته ورازقیته وسائر الأسماء الحسنی والصفات العلیا عن غیر الله وإثباتها لله دون غیره، وقد جاء في القرآن الکریم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مَعَهُ مِنْ إِلَهٍ إِذاً لَذَهَبَ كُلُّ إِلَهٍ بِما خَلَقَ و‌لَعَلَا بَعْضُهُمْ عَلَى بَعْضٍ‌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المطابقي المعبود لا یتمّ الاستدلال لنفسه بما في الآیة الکریمة وإنّما یتمّ الاستدلال إذا کان هو بمعنی الخالق وما یرادفه ویتلوه من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لم یکن اسماً لخالق الأرض والسماء والمتصرّف فیهما ومدبّرهما لم یتمّ الاستدلال علی توحیده بقوله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لیس ارتباط بین وجود معبود في السماء والأرض إلّا الله وفسادهما، وقد أشبعنا الکلام في ذلك في غیر المقام من تألیفاتنا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الحقّ مع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جهة أنّ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یراد منهما من سائر اللغات هو واجب الوجود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ذلك بعید عن أذهان الناس، بل من جهة أنّ ما هو المرکوز في أذهان عامّة العرب وغیرهم من هذه الألفاظ هو الّذي یعبّر عنه المتکلّم العارف بمعاني هذه الاصطلاحات المستحدثة في الإسلامیین بواجب الوجود غیر أنّه لا یعرفه بهذا الاصطلاح، وإنّما یعرفه بأنّه مالك السماوات والأرض وخالقهما، وهو الإله الّذي یحیی ویمیت، وهو الّذي یدعوه لدفع البلاء وکشف الضر وقضاء حوائجه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بهذه الصفات یکون واجب الوجود لامحالة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فالإله عند أهل هذا الاصطلاح هو الواجب الوجود؛ وکلمة التوحید تدلّ علی نفي کونه غیر الله، وکونه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من لا یعرف مثل هذا الاصطلاح ولا یسمّی الله تعالی إلّا بما أسماه هو نفسه وذاته به یکون مدلول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بمعناه من سائر اللغات هو الذات المتًصف 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المحیي والممیت والرازق والمنجي والسمیع والمجیب والقادر والرحمان والرحیم، فلا إله إلّا الله أي لا أحد موصوفاً بهذه الصفات إلّا الله،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الاحتياج إلى تقدير الخبر في هذه الكلمة ونظائرها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سيبويه،</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كما سيجيء إن شاء الله تعالى مزيد توضيح له في بعض مباحث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بالصواب، وهو حسبي ونعم الوكيل في المبدأ والمآل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ولإخواننا الّذين سبقونا بالإيمان، وحسِّن نيّاتنا وأعمالنا، واجعلها خالصة لك بحقّ محمد وآله الطاهرين صلوات الله عليهم أجمعين</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4725_159891"/>
      <w:bookmarkStart w:id="548" w:name="pg14725_159891"/>
      <w:bookmarkEnd w:id="548"/>
    </w:p>
    <w:p>
      <w:pPr>
        <w:pStyle w:val="Heading2"/>
        <w:numPr>
          <w:ilvl w:val="1"/>
          <w:numId w:val="1"/>
        </w:numPr>
        <w:rPr/>
      </w:pPr>
      <w:bookmarkStart w:id="549" w:name="pg14725_159891"/>
      <w:bookmarkStart w:id="550" w:name="__RefHeading___Toc597756_730472459"/>
      <w:bookmarkStart w:id="551" w:name="_Toc193"/>
      <w:bookmarkEnd w:id="549"/>
      <w:bookmarkEnd w:id="550"/>
      <w:r>
        <w:rPr>
          <w:rtl w:val="true"/>
        </w:rPr>
        <w:t>المقصد الرابع</w:t>
      </w:r>
      <w:r>
        <w:rPr>
          <w:rtl w:val="true"/>
        </w:rPr>
        <w:t xml:space="preserve">: </w:t>
      </w:r>
      <w:r>
        <w:rPr>
          <w:rtl w:val="true"/>
        </w:rPr>
        <w:t>في العامّ</w:t>
      </w:r>
      <w:bookmarkEnd w:id="551"/>
    </w:p>
    <w:p>
      <w:pPr>
        <w:pStyle w:val="Heading3"/>
        <w:numPr>
          <w:ilvl w:val="2"/>
          <w:numId w:val="1"/>
        </w:numPr>
        <w:rPr/>
      </w:pPr>
      <w:bookmarkStart w:id="552" w:name="__RefHeading___Toc597758_730472459"/>
      <w:bookmarkStart w:id="553" w:name="_Toc194"/>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العامّ</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الصيغة للعموم</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یدلّ على العموم</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العامّ المخصَّص</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بالعامّ عند إجمال المخصِّص مفهوماً</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بالعامّ عند إجمال المخصِّص مصداقاً</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بالعامّ قبل الفحص عن المخصِّص</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الخطابات الشفاهية لغير الحاضرين</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العامّ بضمير راجع إلى بعض أفراده</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بالمفهوم المخالف</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المتعقّب لجمل متعدّدة</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تخصيص الكتاب بخبر الواحد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العامّ والخاصّ المتخالفين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4725_159893"/>
      <w:bookmarkStart w:id="555" w:name="pg14725_159893"/>
      <w:bookmarkEnd w:id="555"/>
    </w:p>
    <w:p>
      <w:pPr>
        <w:pStyle w:val="Heading3"/>
        <w:numPr>
          <w:ilvl w:val="2"/>
          <w:numId w:val="1"/>
        </w:numPr>
        <w:rPr/>
      </w:pPr>
      <w:bookmarkStart w:id="556" w:name="pg14725_159893"/>
      <w:bookmarkStart w:id="557" w:name="__RefHeading___Toc597760_730472459"/>
      <w:bookmarkStart w:id="558" w:name="_Toc195"/>
      <w:bookmarkEnd w:id="556"/>
      <w:bookmarkEnd w:id="557"/>
      <w:r>
        <w:rPr>
          <w:rtl w:val="true"/>
        </w:rPr>
        <w:t>نکتة</w:t>
      </w:r>
      <w:bookmarkEnd w:id="558"/>
    </w:p>
    <w:p>
      <w:pPr>
        <w:pStyle w:val="Heading4"/>
        <w:numPr>
          <w:ilvl w:val="3"/>
          <w:numId w:val="1"/>
        </w:numPr>
        <w:rPr/>
      </w:pPr>
      <w:bookmarkStart w:id="559" w:name="__RefHeading___Toc597762_730472459"/>
      <w:bookmarkStart w:id="560" w:name="_Toc196"/>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إنّما عدلنا عن عنوان القوم،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يتوهّم بعض المبتدئين تقابلهما، وأنّ الخاصّ هو كلّ لفظ كان غير العامّ، حتى يكون الجزئي الحقيقي أيضاً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تقابلهما من الواضحات؛ لأنّهم قد قالوا في تعريف الخاصّ بأنّه ما قصر عن شموله،</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فالمتکلّم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تمام ما يصلح له المفهوم ويُلقي اللفظ من غير أن يقصر شموله، 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ما يصلح له لكن مع تخصّصه بخصوصيته بحيث يقصر شمول المفهوم لتمام ما يصلح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الحقيقة ينقسم العامّ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لا يقصر شموله، وقسم قصر عن شموله</w:t>
      </w:r>
      <w:r>
        <w:rPr>
          <w:rFonts w:eastAsia="IRNazanin" w:cs="IRNazanin"/>
          <w:color w:val="111111"/>
          <w:sz w:val="28"/>
          <w:szCs w:val="28"/>
          <w:rtl w:val="true"/>
          <w:lang w:bidi="fa-IR"/>
        </w:rPr>
        <w:t>.</w:t>
      </w:r>
    </w:p>
    <w:p>
      <w:pPr>
        <w:pStyle w:val="Heading4"/>
        <w:numPr>
          <w:ilvl w:val="3"/>
          <w:numId w:val="1"/>
        </w:numPr>
        <w:rPr/>
      </w:pPr>
      <w:bookmarkStart w:id="561" w:name="__RefHeading___Toc597764_730472459"/>
      <w:bookmarkStart w:id="562" w:name="_Toc197"/>
      <w:bookmarkEnd w:id="561"/>
      <w:r>
        <w:rPr>
          <w:rtl w:val="true"/>
        </w:rPr>
        <w:t>تعريف العامّ والخاصّ</w:t>
      </w:r>
      <w:bookmarkEnd w:id="562"/>
    </w:p>
    <w:p>
      <w:pPr>
        <w:pStyle w:val="BookText"/>
        <w:rPr/>
      </w:pPr>
      <w:r>
        <w:rPr>
          <w:rFonts w:ascii="Amiri" w:hAnsi="Amiri" w:eastAsia="Amiri" w:cs="Amiri"/>
          <w:color w:val="111111"/>
          <w:sz w:val="28"/>
          <w:sz w:val="28"/>
          <w:szCs w:val="28"/>
          <w:rtl w:val="true"/>
          <w:lang w:bidi="ar-SA"/>
        </w:rPr>
        <w:t>قد عرّفوا العامّ بتعاريف، لا يخلو كلّها عن الإشكال بالانعكاس والاطّراد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لهذه الإشكالات بعد كون هذه التعاريف كلّها لفظية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لفظ مستغرق لجميع ما يصلح أن ينطبق عليه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استغراق اللفظ لجميع ما يصلح له إنّما يكون بملاحظة معناه ومفهومه، لا باعتبار نفس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ينطبق العامّ، مثل کلّ رجل وغيره، على کلّ فرد من الأفراد الّذي يكون هذا العامّ مستغرقاً له، بل ما ينطبق على الأفراد ليس إلّا لفظ رجل في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اللفظ المستغرق لجميع أفراد مفهوم واحد من حيث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اللفظ الدالّ على استغراق جميع أفراد مفهوم واحد من غير فرق بين أن يكون اللفظ الدالّ على العموم واحداً كالعلماء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مذهب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إفادة الألف واللام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مرّكباً ككلّ رجل، والجمع المضاف، وغيرهما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المقام يقع في طيّ فصول</w:t>
      </w:r>
      <w:r>
        <w:rPr>
          <w:rFonts w:eastAsia="Amiri" w:cs="Amiri" w:ascii="Amiri" w:hAnsi="Amiri"/>
          <w:color w:val="111111"/>
          <w:sz w:val="28"/>
          <w:szCs w:val="28"/>
          <w:rtl w:val="true"/>
          <w:lang w:bidi="ar-SA"/>
        </w:rPr>
        <w:t xml:space="preserve">: </w:t>
      </w:r>
      <w:bookmarkStart w:id="563" w:name="pg14725_159895"/>
    </w:p>
    <w:p>
      <w:pPr>
        <w:pStyle w:val="Heading3"/>
        <w:numPr>
          <w:ilvl w:val="2"/>
          <w:numId w:val="1"/>
        </w:numPr>
        <w:rPr/>
      </w:pPr>
      <w:bookmarkStart w:id="564" w:name="__RefHeading___Toc597766_730472459"/>
      <w:bookmarkStart w:id="565" w:name="_Toc198"/>
      <w:bookmarkEnd w:id="563"/>
      <w:bookmarkEnd w:id="564"/>
      <w:r>
        <w:rPr>
          <w:rtl w:val="true"/>
        </w:rPr>
        <w:t>الفصل الأوّل</w:t>
      </w:r>
      <w:r>
        <w:rPr>
          <w:rtl w:val="true"/>
        </w:rPr>
        <w:t xml:space="preserve">: </w:t>
      </w:r>
      <w:r>
        <w:rPr>
          <w:rtl w:val="true"/>
        </w:rPr>
        <w:t>في أقسام العامّ</w:t>
      </w:r>
      <w:bookmarkEnd w:id="565"/>
    </w:p>
    <w:p>
      <w:pPr>
        <w:pStyle w:val="Heading4"/>
        <w:numPr>
          <w:ilvl w:val="3"/>
          <w:numId w:val="1"/>
        </w:numPr>
        <w:rPr/>
      </w:pPr>
      <w:bookmarkStart w:id="566" w:name="__RefHeading___Toc597768_730472459"/>
      <w:bookmarkStart w:id="567" w:name="_Toc199"/>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قد ذهب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انقسام العامّ إلى المجموعيّ والبدليّ والاستغراقيّ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أفاد بأنّ انقسامه إليها إنّما يكون من جهة اختلاف كيفية تعلّق الأحكام، وإلّا فالعموم في الجميع بمعنى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المفهوم لجميع ما يصلح أن ينطبق عليه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التحقيق يقتضي خلاف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موضوعيته للحكم ولحاظ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يمتنع فرض صدقه على الكثيرين ولا يتطرّق فيه التكثّر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جزئي، وإمّا يتطرّق فيه ذلك ويمكن تكثير وجوده خارجاً ولا يمتنع فرض صدقه على الكثير، فهو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لوحظ المفهوم الّذي يكون قابلاً للتكثّر بحسب الوجود بما أنّه كذلك وقابل لتطرّق الكثرة فيه، فهو كلّي باصطلاح المنطقيّين وعامّ منطقيّ باصطلاح الاُصوليّين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لوحظ هذا المفهوم وجعل مرآة للخارج، فلو جعل مرآة وآلة لملاحظة تمام الكثرات على نحو يكون الملحوظ کلّ واحد من أفراده، فهو العامّ الاستغراقي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 هذا المفهوم الّذي لا يمتنع فرض صدقه على كثيرين </w:t>
      </w:r>
      <w:bookmarkStart w:id="568" w:name="pg14725_159896"/>
    </w:p>
    <w:p>
      <w:pPr>
        <w:pStyle w:val="BookText"/>
        <w:rPr/>
      </w:pPr>
      <w:bookmarkEnd w:id="568"/>
      <w:r>
        <w:rPr>
          <w:rFonts w:ascii="Amiri" w:hAnsi="Amiri" w:eastAsia="Amiri" w:cs="Amiri"/>
          <w:color w:val="111111"/>
          <w:sz w:val="28"/>
          <w:sz w:val="28"/>
          <w:szCs w:val="28"/>
          <w:rtl w:val="true"/>
          <w:lang w:bidi="ar-SA"/>
        </w:rPr>
        <w:t>آلة لملاحظة أحد من الأفراد على سبيل الترديد، فهو العامّ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مرآة لملاحظة تمام الكثرات على نحو يكون الجميع شيئاً واحداً، فهو العامّ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تكون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المنطقي، والمجموعي، والبدلي، والاستغراقي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فرق بين البدليّ والمنطقي من حيث الحكم،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برجل أو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أنّنا نجد من أنفسنا الفرق بين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الرجال، والرجل، ورجل، والرجال ولو لم يتعلّق بها 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المجموعي بهذا المعنى الدائر في السنّة المتأخّرين قلّما يوجد، بل لم نجده في الشرعيات أن يكون موضوعاً لحكم من الأحكام؛ فإنّ العامّ المجموعي في ألسنتهم ما يكون مركّباً من أفراد مفهوم واحد ولوحظ الجميع شيئاً واحداً، فهو مركّب تكون أجزاؤه متوافقة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العامّ المجموعي الدائر على ألسنة القدماء؛ لأنّه عندهم مركّب من أجزاء لا توافق بينها بحسب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مثّلوا له بالدار؛</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مركّب من السقف والجدران وغيرهما من الأجزاء ولا توافق بينها بحسب الحقيقة ولوحظ الجميع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 شاء الله تعالى أنّ الأحكام الثابتة لجميع أقسام العامّ ثابتة لهذا أيضاً</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597770_730472459"/>
      <w:bookmarkStart w:id="570" w:name="_Toc200"/>
      <w:bookmarkEnd w:id="569"/>
      <w:r>
        <w:rPr>
          <w:rtl w:val="true"/>
        </w:rPr>
        <w:t>تذنيب</w:t>
      </w:r>
      <w:bookmarkEnd w:id="57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ينبغي ذكره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ألفاظ العموم كونها للاستغراق؛ وذلك لأنّ الإنسان يلاحظ أوّلاً مفهوماً واحداً كمفهوم الرجل والعالم، ثم يجعل ذلك المفهوم مرآةً لملاحظة ما ينطبق عليه، ولازم هذا ملاحظة تمام أفراد هذا المفهوم على سبيل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الاستغراق؛ لأنّه لا يمكن جعل هذا المفهوم مرآةً لبعض الأفراد أو المجموع من حيث المجموع إلّا مع ملاحظة المفهوم على سبيل الاستغراق، فملاحظتهما محتاج إلى المؤونة الزائدة دون ملاحظته كذلك، كما لا يخفى</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1" w:name="pg14725_159899"/>
      <w:bookmarkStart w:id="572" w:name="pg14725_159899"/>
      <w:bookmarkEnd w:id="572"/>
    </w:p>
    <w:p>
      <w:pPr>
        <w:pStyle w:val="Heading3"/>
        <w:numPr>
          <w:ilvl w:val="2"/>
          <w:numId w:val="1"/>
        </w:numPr>
        <w:rPr/>
      </w:pPr>
      <w:bookmarkStart w:id="573" w:name="pg14725_159899"/>
      <w:bookmarkStart w:id="574" w:name="__RefHeading___Toc597772_730472459"/>
      <w:bookmarkStart w:id="575" w:name="_Toc201"/>
      <w:bookmarkEnd w:id="573"/>
      <w:bookmarkEnd w:id="574"/>
      <w:r>
        <w:rPr>
          <w:rtl w:val="true"/>
        </w:rPr>
        <w:t>الفصل الثاني</w:t>
      </w:r>
      <w:r>
        <w:rPr>
          <w:rtl w:val="true"/>
        </w:rPr>
        <w:t xml:space="preserve">: </w:t>
      </w:r>
      <w:r>
        <w:rPr>
          <w:rtl w:val="true"/>
        </w:rPr>
        <w:t>في وجود الصيغة للعموم</w:t>
      </w:r>
      <w:bookmarkEnd w:id="575"/>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المسائل الّتي ذكرها القدماء في مبحث العامّ والخاصّ واختلفوا فيها وتبعهم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خلوّها عن الفائدة ووضوح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هل له صيغة تخصّه لغةً وشرعاً أو لا؟</w:t>
      </w:r>
    </w:p>
    <w:p>
      <w:pPr>
        <w:pStyle w:val="BookText"/>
        <w:rPr/>
      </w:pPr>
      <w:r>
        <w:rPr>
          <w:rFonts w:ascii="IRNazanin" w:hAnsi="IRNazanin" w:eastAsia="IRNazanin"/>
          <w:color w:val="111111"/>
          <w:sz w:val="28"/>
          <w:sz w:val="28"/>
          <w:szCs w:val="28"/>
          <w:rtl w:val="true"/>
          <w:lang w:bidi="fa-IR"/>
        </w:rPr>
        <w:t>فأثبتها بعضهم، ونفاها بعض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يستدلّ النافي بتيقّن إرادة الخصوص تارة،</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بأنّ كون اللفظ حقيقة في الخصوص يوجب تقليل المجاز لاشتهار التخصيص وشيوعه،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اللفظ موضوعاً للخصوص موجب لتقليل المجاز لا محالة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تيقّن إرادة الخصوص وأولوية جعل اللفظ حقيقة في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تيقّن إرادة الخصوص إرادة الواضع له، فلا يفهم منه مفهوماً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سبب وضع الألفاظ احتياج أهل المحاورة إلى إفهام المرادات، فكما أنّ الاحتياج يوجب وضع اللفظ في الخصوص كذلك يوجب وضعه في العموم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 اُريد إرادة المتکلّم، فهذا لا يثبت الحقيقة ولا يوجب وضع اللفظ في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الخصوص ليس له مفهوم واحد حتى يوضع له اللفظ، إذ الخصوص المراد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 إلّا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الخصوص المراد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عمرواً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الدليل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المجاز بعد وضع اللفظ في العموم غير موجبة لوضعه للخصوص إن كان الاستعمال في المعنى المجازي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سيأتي أنّ الاستعمال في الخصوص لا يوجب مجازية الاستعمال، لعدم وجود ملازمة بين التخصيص والمجازية، كما لا يخفى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أنّ للعموم صيغاً تخصّه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اعتناء بما ذكره النافي، لما قد 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 xml:space="preserve">. </w:t>
      </w:r>
      <w:bookmarkStart w:id="576" w:name="pg14725_159901"/>
    </w:p>
    <w:p>
      <w:pPr>
        <w:pStyle w:val="Heading3"/>
        <w:numPr>
          <w:ilvl w:val="2"/>
          <w:numId w:val="1"/>
        </w:numPr>
        <w:rPr/>
      </w:pPr>
      <w:bookmarkStart w:id="577" w:name="__RefHeading___Toc597774_730472459"/>
      <w:bookmarkStart w:id="578" w:name="_Toc202"/>
      <w:bookmarkEnd w:id="576"/>
      <w:bookmarkEnd w:id="577"/>
      <w:r>
        <w:rPr>
          <w:rtl w:val="true"/>
        </w:rPr>
        <w:t>الفصل الثالث</w:t>
      </w:r>
      <w:r>
        <w:rPr>
          <w:rtl w:val="true"/>
        </w:rPr>
        <w:t xml:space="preserve">: </w:t>
      </w:r>
      <w:r>
        <w:rPr>
          <w:rtl w:val="true"/>
        </w:rPr>
        <w:t>فيما یدلّ على العموم</w:t>
      </w:r>
      <w:bookmarkEnd w:id="578"/>
    </w:p>
    <w:p>
      <w:pPr>
        <w:pStyle w:val="BookText"/>
        <w:rPr/>
      </w:pPr>
      <w:r>
        <w:rPr>
          <w:rFonts w:ascii="Amiri" w:hAnsi="Amiri" w:eastAsia="Amiri" w:cs="Amiri"/>
          <w:color w:val="111111"/>
          <w:sz w:val="28"/>
          <w:sz w:val="28"/>
          <w:szCs w:val="28"/>
          <w:rtl w:val="true"/>
          <w:lang w:bidi="ar-SA"/>
        </w:rPr>
        <w:t>ممّا عدّ من الألفاظ الدالّة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دلالتها على العموم ليس من باب وجود وضع مستقلّ لمدخول النفي أو لحرف النفي إذا دخل على النكرة أو اسم الجنس، بل دلالتها على العموم إنّما تكون من جهة أنّ مدخول النفي یدلّ على الطبيعة وحرف النفي على النفي ومن ضمّهما إلى الآخر يستفاد نفي الطبيعة، ونفيها لا يحصل إلّا بنفي جميع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مرادهم بالنكرة في المقام ما يعمّها واسم الجنس، فلو دخل حرف النفي على کلّ منهما يستفاد منه العموم، فلا فرق بين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الدار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فالأوّل اسم الجنس والثاني النكرة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 فرق بين كون المدخول والمنفيّ بسيطاً ومفرداً وكونه مركّباً، فلا 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موجود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الأوّل بسيط لعدم خبر المدخول، بخلاف الثاني فإنّه مركّب</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عدم الحاجة إلى الخبر كما يظهر من سيبويه،</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صحيح من غير تقدير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هذا مع عدم تمامية الكلام؟ لأنّ الكلام مركّب من حرف النفي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إلّا مع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ذلك ويمكن الالتزام باسمية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المورد فلا يكون حرفاً، فيتمّ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تصحيح هذا الكلام مع عدم 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الطبيعة من حيث هي ليست إلّا هي، لا موجودة ولا معدومة، فلا يصحّ تعلّق النفي بها في هذه المرتبة، أي في مرتبة ذاتها من حيث هي، فيتعلّق النفي لا محالة بجهة اُخرى غير مرتبة ذاتها، وحيث إنّ أوّل ما يعرض الماهية ليس إلّا الوجود فالنفي لابدّ وأن يتعلّق بالماهية باعتبار وجودها، فلا محيص من تقدير الخبر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لا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الطبيعة من حيث هي لا موجودة ولا معدومة فوجودها كعدمها محتاج إلى العلّة غاية الأمر عدم علّة الوجود يكون علّة لعدمها، وبعد كون الوجود والعدم خارجين عن مرتبة ذاتها، فالنفي والإثبات الواردان عليها لا يردان إلّا على نفسها لا على حيث وجودها؛ لأنّ الوجود خارج عن مرتبة ذاتها، فمعنى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طبيعة الرجل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الرجل الموجود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الرجل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 طبيعة الرجل الموجود معدومة، بل المراد والمعنى ليس إلّا أنّ الطبيعة بنفسها موجودة أو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ليس إلّا أنّ طبيعة الرجل تكون معدومة، لا أنّ طبيعة الرجل الموجود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الفارسية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 در خانه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نفي طبيعة الرجل في الدار، لا نفي طبيعة الرجل الموجود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فائدة في ذلك فيما نحن بصدده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وجه ما ذكر من أنّ النكرة الواقعة في سياق النفي تفيد العموم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الطبيعة موجودة بوجود فردها فانعدامها لا يتحقّق إلّا بانعدام جميع أفرادها، فلا يصحّ </w:t>
      </w:r>
    </w:p>
    <w:p>
      <w:pPr>
        <w:pStyle w:val="BookText"/>
        <w:rPr/>
      </w:pPr>
      <w:r>
        <w:rPr>
          <w:rFonts w:ascii="Amiri" w:hAnsi="Amiri" w:eastAsia="Amiri" w:cs="Amiri"/>
          <w:color w:val="111111"/>
          <w:sz w:val="28"/>
          <w:sz w:val="28"/>
          <w:szCs w:val="28"/>
          <w:rtl w:val="true"/>
          <w:lang w:bidi="ar-SA"/>
        </w:rPr>
        <w:t>نفي الطبيعة إلّا إذا العدم جميع أفرادها، فلو وجد فرد منها لا يصدق انعدامها، فنفي الطبيعة يفيد العموم لا محالة، ولا يحتاج ذلك إلى شيء أزيد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النكرة الواقعة في سياق النفي إنّما تفيد العموم إذا اُخذت مرسلةً، أي مطلقةً، وبنحو الإرسال لا مهملة؛ لأنّ حرف النفي لا يفيد إلّا نفي مدخوله فإن كان مدخول حرف النفي مطلقاً يكون النفي أيضاً مطلقاً،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استفادة الإطلاق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مقيّداً فالنفي أيضاً يكون مقيّداً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عالماً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فالنفي يختصّ بالرجل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يكفي لإفادة العموم مجرّد كون مدخول حرف النفي الطبيعة، لاحتمال أخذ الطبيعة الواقعة في حيّز النفي على نحو الأهمّال لا على نحو الإطلاق والإرسال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كشف الإطلاق بمقدّمات الحكمة، ثم بعد ذلك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الطبيعة الواقعة في حيّز النفي تكون مطلقة، فتفيد نفي الطبيعة مطلقاً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محلّه، وسيأتي بيان ذلك إن شاء الله تعالى في المطلق والمقيّد، وهذا المقام لا يناسب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الموفّق والمعين</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4725_159906"/>
      <w:bookmarkStart w:id="580" w:name="pg14725_159906"/>
      <w:bookmarkEnd w:id="580"/>
    </w:p>
    <w:p>
      <w:pPr>
        <w:pStyle w:val="Heading3"/>
        <w:numPr>
          <w:ilvl w:val="2"/>
          <w:numId w:val="1"/>
        </w:numPr>
        <w:rPr/>
      </w:pPr>
      <w:bookmarkStart w:id="581" w:name="pg14725_159906"/>
      <w:bookmarkStart w:id="582" w:name="__RefHeading___Toc597776_730472459"/>
      <w:bookmarkStart w:id="583" w:name="_Toc203"/>
      <w:bookmarkEnd w:id="581"/>
      <w:bookmarkEnd w:id="582"/>
      <w:r>
        <w:rPr>
          <w:rtl w:val="true"/>
        </w:rPr>
        <w:t>الفصل الرابع</w:t>
      </w:r>
      <w:r>
        <w:rPr>
          <w:rtl w:val="true"/>
        </w:rPr>
        <w:t xml:space="preserve">: </w:t>
      </w:r>
      <w:r>
        <w:rPr>
          <w:rtl w:val="true"/>
        </w:rPr>
        <w:t>في حجّية العامّ المخصَّص</w:t>
      </w:r>
      <w:bookmarkEnd w:id="583"/>
    </w:p>
    <w:p>
      <w:pPr>
        <w:pStyle w:val="BookText"/>
        <w:rPr/>
      </w:pPr>
      <w:r>
        <w:rPr>
          <w:rFonts w:ascii="IRNazanin" w:hAnsi="IRNazanin" w:eastAsia="IRNazanin"/>
          <w:color w:val="111111"/>
          <w:sz w:val="28"/>
          <w:sz w:val="28"/>
          <w:szCs w:val="28"/>
          <w:rtl w:val="true"/>
          <w:lang w:bidi="fa-IR"/>
        </w:rPr>
        <w:t>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أهمّ مطالب البحث في العامّ والخاصّ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يمكن أن يكون منشأً لإيراد أصل البحث في كتب الاُصوليين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العامّ المخصّص في ما لم يعلم عدم شمول المخصِّص له أو يعلم عدم شموله له، مثل ما إذا تخصص العامّ بخاصّ وقصر عن شموله لجميع أفراده وأخرج الخاصّ بعض أفراد العامّ، فهل يكون العامّ حجّة في الباقي أو لا؟ كما لو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إشكال في خروج زيد عن حكم وجوب الإكرام، وإنّما الإشكال في أنّ هذا العامّ باقٍ على حجّیته لوجوب إكرام العلماء غير زيد، بحيث يؤخذ بالعموم ويحكم بوجوب إكرام جميع العلماء غير زيد أو ليس العامّ حجّة هكذا؟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الإشكال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حمل اللفظ على المعنى المجازي محتاج إلى قرينة صارفة عن المعنى الحقيقي، وقرينة اُخرى معيّنة لكون المراد من اللفظ هو المعنى المجازي، وبعد فرض كون العامّ حقيقة في العموم فاستعماله في الخصوص مجاز فالتخصيص قرينة صارفة عن المعنى الحقيقي وأنّه ليس مراداً للمتكلّم، وأمّا تعيين أنّ اللفظ استعمل في أيّ معنى من المعاني المجازية فلا دلالة للتخصيص عليه، فليس في البين قرينة معيّنة لكون المراد هو هذا المعنى المجازي دون غيره من سائر المعاني </w:t>
      </w:r>
    </w:p>
    <w:p>
      <w:pPr>
        <w:pStyle w:val="BookText"/>
        <w:rPr/>
      </w:pPr>
      <w:r>
        <w:rPr>
          <w:rFonts w:ascii="IRNazanin" w:hAnsi="IRNazanin" w:eastAsia="IRNazanin"/>
          <w:color w:val="111111"/>
          <w:sz w:val="28"/>
          <w:sz w:val="28"/>
          <w:szCs w:val="28"/>
          <w:rtl w:val="true"/>
          <w:lang w:bidi="fa-IR"/>
        </w:rPr>
        <w:t>المجازية؛ لأنّ کلّ مرتبة من الباقي بعد التخصيص معنى مجازيّ للمعنى الحقيقي غير مرتبته الاُخرى، فلفظ العامّ الشامل لعشرة أفراد مثلاً استعماله في التسعة مجاز وفي الثمانية مجاز وفي السبعة مجاز وهكذا، وبعد معلومية عدم إرادة الكلّ من لفظ العشرة وخروج واحد من الأفراد عن تحته لا يصحّ حمل اللفظ على معنىً من المعاني المجازية إلّا بمعونة القرينة وهي غير موجودة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أنّه لو فرضنا وجود قرينة معيّنة لإحدى المراتب،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بمعونة القرينة أنّ المراد وجوب إكرام واحد أو إثنين من العلماء، فتعيّن هذا الواحد من بين العلماء بأنّه بكر أو خالد أو غيرهما يحتاج إلى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كون المراد وجوب إكرام الإثنين فتعيّن أنّهما زيد وعمرو أو زيد وخالد أو غيرهم محتاج إلى القرينة وبدونها لا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تقريب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بعض القدماء بأنّ مقتضى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تعذّرت الحقيقة فأقرب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حمل لفظ العامّ بعد عدم كون المراد منه المعنى الحقيقي على الباقي؛ لأنّ الباقي هو أقرب المجازات إلى المعنى الحقيقي</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الأقربية بنظر العرف، وليس هذا موجباً للأقربية عندهم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نقول توضيحاً للمطلب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يكون بالمتّصل أو بالمنفصل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إذا قال المولى في اليوم الماضي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التخصيص فيه بلسان التقييد مثل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فتخصيص الرجل بالعالم إنّما وقع بلسان التقييد، وإمّا يكون بلسان الإخراج كما لو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 إلّا زيداً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ففيما ورد التخصيص 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كان أم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كون العامّ حجّة فيما اُخرج بدليل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حجّية العامّ في أفراده الباقية، فذهب بعضهم إلى عدم الحجّية مطلقاً، وقد مرّ وجه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التفصيل بين المخصّص المتّصل والمنفصل، فقال بحجّيته في الأوّل دون الثاني</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راجع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العضدي علی مختصر ابن الحاجب، ص</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الکلانتري الطهراني، مطارح الأنظار،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واختار بعضهم حجّیته في تمام الباقي مطلقاً سواء كان التخصيص متّصلاً أو منفصلاً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الإشكال المتقدّم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العامّ على کلّ فرد من أفراده غير منوطة بدلالته على فرد آخر من أفراده،</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 على وجوب إكرام زيد العالم لا تكون منوطة بدلالته على وجوب إكرام عمرو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وإن كان لفظاً واحداً یدلّ على معناه ولكن هذه الدلالة بحسب الدقّة العقلية دلالات، وهذا معنى الانحلال وأنّ دلالة واحدة تنحلّ إلى دلالات عديدة بعدد أفراد العلماء، فليست بحسب الدقّة دلالة بسيطة واحدة، بل إنّما هي دلالات عديدة، ودلالة اللفظ على کلّ واحد من الأفراد ليست منوطة بدلالته على سائر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لو قصر العامّ عن شموله لبعض الأفراد فلا مانع من شموله للبعض الآخر لما قلنا من أنّ دلالته على البعض غير منوطة بدلالته على سائر الأفراد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عرفت ذلك في العامّ المخصّص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ورود التخصيص يكون أثر التخصيص قصر دلالة العامّ لشموله لفرد المخصّص، ولكن دلالته على غير هذا الفرد محفوظة على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فيندفع الإشكال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بعد عدم كون المعنى الحقيقيّ مراداً للمتكلّم يحتاج حمل اللفظ على کلّ واحد من المعاني المجازية إلى القرينة المعيّنة، ولا يكفي مجرّد وجود القرينة الصارفة عن المعنى الحقيقي، لأنّ تعيين مراد المتکلّم من بين المعاني المجازية محتاج إلى قرينة معيّنة وهي غير موجودة في المقام، فيصير لفظ العامّ بعد قيام القرينة الصارفة عن المعنى الحقيقي مجملاً، فتسقط حجّیته في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وتوضيحه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المعنى الحقيقي أمراً بسيطاً أو مركّباً يكون شموله لأجزائه بحيثية واحدة وعلى نحو وحدانيّ غير انحلالي، وقامت القرينة على عدم إرادة المعنى الحقيقي، فيصحّ الإشكال بأنّه لا يمكن حمل العامّ على بعض المراتب أو بعض الأجزاء بمجرّد قيام القرينة على عدم إرادة المعنى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كان المعنى الحقيقي مع كونه واحداً في وحدته منحلّا بالدقّة العقلية إلى كثرات وكانت دلالتها على کلّ من الكثرات باعتبار تعدّد الدلالات، فقيام القرينة على عدم دلالة المعنى الحقيقي على واحدة من هذه الكثرات لا يصير سبباً لعدم دلالته على سائر الكثرات، وما نحن فيه من هذا القبيل؛ لأنّ دلالة العامّ كما قلنا تنحلّ إلى دلالات، وكلّ دلالة لا تتوقّف على دلالة اُخرى، فالقرينة الصارفة وهي التخصيص لا تسبّب إلّا قصر دلالة العامّ عن شموله لهذا الفرد الخارج بسبب التخصيص، وأمّا دلالته على سائر الأفراد فعلى حالها محفوظة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الاحتياج إلى قرينة اُخرى غير القرينة الصارفة لإثبات حجّية العامّ في باقي الأفراد،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ويظهر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 في كون ذلك مجازاً أو حقيقة، بمعنى أنّ العامّ استعمل في صورة التخصيص في المعنى الحقيقي أو المجازي؟</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البيان إيراداً، والظاهر أنّه وارد،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إمّا أن يكون بالوضع وهو من موارد استعمال اللفظ في المعنى الحقيقي، وإمّا أن يكون بالقرينة وهو في مورد استعمال اللفظ في المعنى المجازي، فكلّ ظهور لابدّ وأن يكون مستنداً إلى أحدهما، ولا ظهور في غير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العامّ المخصّص إن كان الظهور مستنداً إلى الوضع، فأنت تعلم عدم كون العامّ مستعملاً في المعنى الحقيقي وهو الاستيعاب لجميع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مستنداً إلى القرينة، فكون ظهور العامّ في تمام الباقي لوجود القرينة محلّ إنكار؛ لأنّ التخصيص لا يوجب إلّا صرف اللفظ عن المعنى الحقيقي، وهذا لا يوجب حصول ظهور للعامّ في تمام الباقي، بل لابدّ من وجود قرينة اُخرى لذلك وهي منتفية،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بعد الاعتراف بعدم استعمال اللفظ في المعنى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استيعابه لجميع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للترديد في كون هذا الاستعمال حقيقة أو مجازاً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حاصل ما أفاده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 عليه في الكفاية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صاحب الكفاية فقد أجاب عن الإشكال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مجازية العامّ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التخصيص بالمتّصل فلا تخصيص أصلاً؛ فإنّ أدوات العموم قد استعملت في العامّ وإن كانت دائرته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وضيقاً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باختلاف مدخول الأدوات،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 استعملت في العموم وإن كان أفراد أحدهما بالإضافة إلى الآخر بل في نفسها في غاية القلّة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أدوات العموم تفيد شمول الحكم لجميع أفراد المدخول، وعموميته بحسب الضيق والسعة تابعة للمدخول، فلا يلزم من استعمالها في الخصوص مجازٌ أصلاً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الكلام لا يجري فيما إذا كان تخصيص المتّصل بلسان الإخراج،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کلّ عالم إلّا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 مثل ذلك تستعمل أداة العموم في غير معناها، حيث إنّ مدخولها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قطع النظر عن الاستثناء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شامل لکلّ عالم حتى زيد، ولفظ الكلّ أيضا دالّ على استيعاب الحكم لجميع الأفراد، والاستثناء يوجب خروج زيد، فليس إخراجه من باب ضيق دائرة مدخول 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هذا عدم كفاية الجواب المذكور لما إذا خصّص العامّ بالمخصّص المتّصل وكان لسانه الإخراج، فيصير مثل هذا والمخصّص المنفصل من وادٍ واحد، فما به يتفصّى عن المخصّص المنفصل يتفصّى به عن المخصّص المتّصل الّذي لسانه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كون العامّ مجازاً في صورة التخصيص بالمنفصل، وأنّ استعمال اللفظ في العموم مع هذا التخصيص استعمال في المعنى الحقيقي، فوجهه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الإرادة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استعمالية وإرادة جدّية، أمّا الإرادة الاستعمالية فهي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المتکلّم استعمال اللفظ في معناه من غير أن يكون المعنى مراداً له، وأمّا الإرادة الجدّية فهي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المتكلم من إلقاء اللفظ كونه قالباً للمعنى، ويكون المعنى مراداً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المقام لفظ العموم بحسب الإرادة الاستعمالية مستعمل في العموم ولو مع التخصيص، وأثر التخصيص إخراج مورده عن إرادته الجدّية، فنتيجة التخصيص إنّما هي عدم كون الخارج مراداً للمتكلّم، لا أنّ اللفظ قد استعمل في غيره، بل العامّ إذا ورد التخصيص عليه أو لم يرد مستعمل في العموم وهو المعنى </w:t>
      </w:r>
    </w:p>
    <w:p>
      <w:pPr>
        <w:pStyle w:val="BookText"/>
        <w:rPr/>
      </w:pPr>
      <w:r>
        <w:rPr>
          <w:rFonts w:ascii="Amiri" w:hAnsi="Amiri" w:eastAsia="Amiri" w:cs="Amiri"/>
          <w:color w:val="111111"/>
          <w:sz w:val="28"/>
          <w:sz w:val="28"/>
          <w:szCs w:val="28"/>
          <w:rtl w:val="true"/>
          <w:lang w:bidi="ar-SA"/>
        </w:rPr>
        <w:t>الحقيقي، ولكن بمقدار التخصيص يتصرّف في الإرادة الجدّية بأنّها ليست على طبق الإرادة الاستعمالية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هذه الإرادة الاستعمالية في العموم مع العلم بأنّ إرادته الجدّية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 في الكفاية جواباً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الممكن قطعاً استعمال العامّ في العموم قاعدةً وكون الخاصّ مانعاً عن حجّية ظهوره تحكيماً للنصّ أو الأظهر على الظاهر لا مصادماً لأصل ظهوره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في مجلس الدرس بأنّ فائدة ذلك كون العامّ حجّة للعبد في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يوجب التخصيص مجازاً في استعمال العامّ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صرف استعمال اللفظ في المعنى لا يوجب أن يصير حجّة للعبد، بل اللفظ لأجل كونه حاكياً عن المعنى وكاشفاً عن مراد المتکلّم يكون حجّة، ومع عدم كون الإرادة الجدّية على طبق الإرادة الاستعمالية كيف يصير مجرّد الإرادة الاستعمالية حجّة للعبد؟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والتحقيق في المقام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المتکلّم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اللفظ في معناه لأجل حضور المعنى في ذهن المخاطب وثبوته وقراره في ذهنه حتى يحكم عليه ويحمل على هذا المعنى ما شاء، وهذا الاستعمال هو استعمال اللفظ في المعنى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اللفظ في معناه لكن لا لأجل ثبوت المعنى وقراره في الذهن، بل لأجل أن يلتفت المخاطب إلى معنى آخر، مثل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التفات المخاطب إلى أنّ الشخص الجائي متّصف بالجود، إذا كان في مقام المدح، أو أراد التفات المخاطب إلى أنّ هذا الشخص متّصف بغاية البخل، إذا كان في مقام الذمّ، ففي کلّ من الموردين قد </w:t>
      </w:r>
    </w:p>
    <w:p>
      <w:pPr>
        <w:pStyle w:val="BookText"/>
        <w:rPr/>
      </w:pPr>
      <w:r>
        <w:rPr>
          <w:rFonts w:ascii="Amiri" w:hAnsi="Amiri" w:eastAsia="Amiri" w:cs="Amiri"/>
          <w:color w:val="111111"/>
          <w:sz w:val="28"/>
          <w:sz w:val="28"/>
          <w:szCs w:val="28"/>
          <w:rtl w:val="true"/>
          <w:lang w:bidi="ar-SA"/>
        </w:rPr>
        <w:t>استعمل اللفظ في معناه، لكن لا لأجل أن يثبت في ذهن السامع بل لأجل أن يكون عبرة وطريقاً لانتقاله إلى معنى آخر، وهو كمال جوده أو غاية بخله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الاستعمال مقارن لادّعاء اتّحاد معنى اللفظ مع المعنى الّذي اُريد أن يلتفت إليه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صحّة هذا الاستعمال وجود تناسب بين المعنيين،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استعمال اللفظ في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اللفظ الواحد الّذي تكون مندرجةً تحته أفراد كثيرة يصدق على جميع هذه الأفراد، لأجل أن يحضر المعنى المندمج فيه تلك الأفراد في ذهن المخاطب، ولكن لا لأجل أن يثبت ذلك المعنى في ذهن المخاطب ولا لأجل أن يلتفت بسببه إلى معنى آخر، بل لأجل أن يحضر المعنى في ذهن المخاطب لكي يتصوّر جميع الأفراد المندمجة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بسبب أدوات الإخراج يخرج ما شاء من هذه الأفراد أو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عامّاً مجموعياً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الباقي في ذهنه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الاستعمال يمكن أن يقال بأنّه بين الاستعمال الحقيقي والمجازي ليس مجازاً؛ لأنّ في المجاز يستعمل اللفظ لأن يكون معناه معْبراً وسبباً للالتفات إلى معنى آخر وليس حقيقة؛ لأنّ في الاستعمالات الحقيقية يستعمل اللفظ لأجل حضور المعنى في الذهن وقراره وثباته، وهذا الاستعمال لا يكون كذلك وإن كان أشبه باستعمال اللفظ في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العامّ في الخاصّ إنّما يكون من قبيل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مانع من الالتزام بصحّة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موافقاً لما ذكرناه في المجاز</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مضى منّا في علائم الحقيقة والمجاز أنّ عمدة ما عليه الاعتماد في معرفة الحقائق كون المعنى مستفاداً من حاقّ اللفظ من غير أن يتوسّط شيء آخر في البين، وهذا يكون غالب الموافقة مع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طريق معرفة المجاز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استفادة المعنى كذلك من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ما ذكر بين العامّ الاستغراقيّ والمجموعي كالدار، كما اُشير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المجموعي بالمعنى المشهور بين المتأخّرين غير ما هو المذكور في كلام المتقدّمين وأنّ هذا المعنى من العامّ المجموعي بالمعنى المذكور في لسان المتأخّرين لم يوجد في الأحكام الشرعية أصلاً</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ظهور العامّ في تمام الباقي من المسلّمات العرفية، فما ذكروه من الإشكال إنّما هو شبهة في مقابل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ربّ اغفر لنا ولوالدينا يوم يقوم الحساب</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4725_159916"/>
      <w:bookmarkStart w:id="585" w:name="pg14725_159916"/>
      <w:bookmarkEnd w:id="585"/>
    </w:p>
    <w:p>
      <w:pPr>
        <w:pStyle w:val="Heading3"/>
        <w:numPr>
          <w:ilvl w:val="2"/>
          <w:numId w:val="1"/>
        </w:numPr>
        <w:rPr/>
      </w:pPr>
      <w:bookmarkStart w:id="586" w:name="pg14725_159916"/>
      <w:bookmarkStart w:id="587" w:name="__RefHeading___Toc597778_730472459"/>
      <w:bookmarkStart w:id="588" w:name="_Toc204"/>
      <w:bookmarkEnd w:id="586"/>
      <w:bookmarkEnd w:id="587"/>
      <w:r>
        <w:rPr>
          <w:rtl w:val="true"/>
        </w:rPr>
        <w:t>الفصل الخامس</w:t>
      </w:r>
      <w:r>
        <w:rPr>
          <w:rtl w:val="true"/>
        </w:rPr>
        <w:t xml:space="preserve">: </w:t>
      </w:r>
      <w:r>
        <w:rPr>
          <w:rtl w:val="true"/>
        </w:rPr>
        <w:t>في التمسّك بالعامّ عند إجمال المخصِّص مفهوماً</w:t>
      </w:r>
      <w:bookmarkEnd w:id="588"/>
    </w:p>
    <w:p>
      <w:pPr>
        <w:pStyle w:val="BookText"/>
        <w:rPr/>
      </w:pPr>
      <w:r>
        <w:rPr>
          <w:rFonts w:ascii="Amiri" w:hAnsi="Amiri" w:eastAsia="Amiri" w:cs="Amiri"/>
          <w:color w:val="111111"/>
          <w:sz w:val="28"/>
          <w:sz w:val="28"/>
          <w:szCs w:val="28"/>
          <w:rtl w:val="true"/>
          <w:lang w:bidi="ar-SA"/>
        </w:rPr>
        <w:t>إذا ورد التخصيص على عامّ وكان المخصِّص مجمَلاً بحسب المفهوم، كما إذا كان مفهومه بحسب اللغة غير معلوم، أو كان لفظه من الألفاظ المشتركة، فهل يجوز التمسّك بالعامّ في حكم ما شكّ أنّه من أفراد المخصِّص من جهة إجمال مفهومه أو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المجمل بحسب المفهوم إمّا أن يكون أمره دائراً بين المتباينين،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اشتراكه بين آحاد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بين الأقلّ والأكثر،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الأقلّ داخلاً في الأكثر، كما إذا شكّ في أنّ الفاسق هل هو مرتكب الكبائر أو يعمّه ومرتكب الصغائر؟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كذلك ولا يكون الأقلّ داخلاً في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المخصِّص متّصلاً فيسري إجماله إلى العامّ سواء كان إجمال المخصِّص من جهة دورانه بين المتباينين أو الأقلّ والأكثر بقسميه، لعدم انعقاد ظهور للعامّ من أوّل الأمر لاحتفاف الكلام بما يوجب احتماله لکلّ واحد من الأقلّ والأكثر أو المتباينين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العامّ حجّة فيما عدا مورد الإجمال، والمخصِّص حجّة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بين الأقلّ والأكثر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يكون العامّ حجّة في الأكثر لفرض إجماله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المخصِّص منفصلاً فيسري إجماله إلى العامّ إذا كان أمره دائراً بين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المتباينين أو الأقلّ والأكثر الّذي لم يكن الأقلّ فيه داخلاً تحت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المخصِّص منفصلاً ودار أمره بين الأقلّ والأكثر الّذي كان الأقلّ داخلاً تحت الأكثر فلا يسري إجماله إلى العامّ، بل هو المرجع فيما لم يكن الخاصّ مرجعاً فيه، فتدبّر</w:t>
      </w:r>
      <w:r>
        <w:rPr>
          <w:rFonts w:eastAsia="Amiri" w:cs="Amiri" w:ascii="Amiri" w:hAnsi="Amiri"/>
          <w:color w:val="111111"/>
          <w:sz w:val="28"/>
          <w:szCs w:val="28"/>
          <w:rtl w:val="true"/>
          <w:lang w:bidi="ar-SA"/>
        </w:rPr>
        <w:t xml:space="preserve">. </w:t>
      </w:r>
      <w:bookmarkStart w:id="589" w:name="pg14725_159918"/>
    </w:p>
    <w:p>
      <w:pPr>
        <w:pStyle w:val="Heading3"/>
        <w:numPr>
          <w:ilvl w:val="2"/>
          <w:numId w:val="1"/>
        </w:numPr>
        <w:rPr/>
      </w:pPr>
      <w:bookmarkStart w:id="590" w:name="__RefHeading___Toc597780_730472459"/>
      <w:bookmarkStart w:id="591" w:name="_Toc205"/>
      <w:bookmarkEnd w:id="589"/>
      <w:bookmarkEnd w:id="590"/>
      <w:r>
        <w:rPr>
          <w:rtl w:val="true"/>
        </w:rPr>
        <w:t>الفصل السادس</w:t>
      </w:r>
      <w:r>
        <w:rPr>
          <w:rtl w:val="true"/>
        </w:rPr>
        <w:t xml:space="preserve">: </w:t>
      </w:r>
      <w:r>
        <w:rPr>
          <w:rtl w:val="true"/>
        </w:rPr>
        <w:t>في التمسّك بالعامّ عند إجمال المخصِّص مصداقاً</w:t>
      </w:r>
      <w:bookmarkEnd w:id="591"/>
    </w:p>
    <w:p>
      <w:pPr>
        <w:pStyle w:val="Heading4"/>
        <w:numPr>
          <w:ilvl w:val="3"/>
          <w:numId w:val="1"/>
        </w:numPr>
        <w:rPr/>
      </w:pPr>
      <w:bookmarkStart w:id="592" w:name="__RefHeading___Toc597782_730472459"/>
      <w:bookmarkStart w:id="593" w:name="_Toc206"/>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إذا كان المخصِّص مجملاً لا بحسب المفهوم بل بحسب المصداق بأن اشتبه فرد وتردّد بين أن يكون فرداً للعنوان الخاصّ أو باقياً تحت عموم العامّ، فلا إشكال في عدم جواز التمسّك بالعامّ فيما إذا كان المخصّص متّصلاً، لعدم انعقاد ظهور للعامّ من أوّل الأمر إلّا في غير مورد 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المخصّص منفصلاً، كما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من جهة الاشتباهات الخارجية في أنّ زيداً العالم فاسق أم لا؟</w:t>
      </w:r>
    </w:p>
    <w:p>
      <w:pPr>
        <w:pStyle w:val="BookText"/>
        <w:rPr/>
      </w:pPr>
      <w:r>
        <w:rPr>
          <w:rFonts w:ascii="Amiri" w:hAnsi="Amiri" w:eastAsia="Amiri" w:cs="Amiri"/>
          <w:color w:val="111111"/>
          <w:sz w:val="28"/>
          <w:sz w:val="28"/>
          <w:szCs w:val="28"/>
          <w:rtl w:val="true"/>
          <w:lang w:bidi="ar-SA"/>
        </w:rPr>
        <w:t>ومحلّ الكلام في ما كان شمول العامّ للفرد المشكوك فرديّته للخاصّ مفروغاً منه، وإلّا فلو كان شمول العامّ للفرد المشكوك فيه مردّداً فلا إشكال في عدم جواز التمسّك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إلى عدم جواز التمسّك بعموم العامّ فيما شكّ في مصداقيته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إلى الجواز</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597784_730472459"/>
      <w:bookmarkStart w:id="595" w:name="_Toc207"/>
      <w:bookmarkEnd w:id="594"/>
      <w:r>
        <w:rPr>
          <w:rtl w:val="true"/>
        </w:rPr>
        <w:t>دليل المجوّزين</w:t>
      </w:r>
      <w:bookmarkEnd w:id="595"/>
    </w:p>
    <w:p>
      <w:pPr>
        <w:pStyle w:val="BookText"/>
        <w:rPr/>
      </w:pPr>
      <w:r>
        <w:rPr>
          <w:rFonts w:ascii="Amiri" w:hAnsi="Amiri" w:eastAsia="Amiri" w:cs="Amiri"/>
          <w:color w:val="111111"/>
          <w:sz w:val="28"/>
          <w:sz w:val="28"/>
          <w:szCs w:val="28"/>
          <w:rtl w:val="true"/>
          <w:lang w:bidi="ar-SA"/>
        </w:rPr>
        <w:t>عمدة ما استدلّوا على جواز التمسّك بعموم العامّ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مصداقية الفرد المشتبه للعامّ معلومة وبعد ضمّ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اندراج الفرد المشتبه تحت العامّ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بالكبرى الكلّية المسلّمة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إكرام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نقيم الحجّة على طبق الشكل الأوّل ونقول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عالم، وكلّ عالم واجب الإكرام، فزيد واجب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طرف المخصِّص فلا يمكن ترتيب ذلك؛ لأنّ محمول الصغرى وهو فاسق في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ثابت، فلا يمكن تشكيل القياس</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نظير ما قاله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أصالة البراءة في الشبهات الموضوعية من عدم صحّة التمسّك 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لاثبات حرمة هذا المائع المشكوك في أنّه خمر؛ لأنّ إثبات الحرمة محتاج إلى المقدّمتين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هذا المائع خمرا،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خمر واجب الاجتناب، مثلاً، فقال في هذا المورد بجريان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واضح بين العامّ والخاصّ؛ لأنّ في طرف العامّ مصداقية زيد مثلاً للعنوان المأخوذ في العامّ محرز بالوجدان فبعد ضمّه إلى الكبرى المستفادة من العامّ يتمّ القياس، وأمّا في طرف الخاصّ لا يثبت صدق العنوان المأخوذ فيه على زيد المشكوك فيه بأنّه فاسق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الإرادة الجدّية في طرف العامّ بالنسبة إلى الفرد المشتبه مطابقاً وموافقاً للإرادة الاستعمالية كما هو مقتضى الأصل العقلائي وهو أصالة تطابق الإرادة الجدّية مع الإرادة الاستعمالية، وليس لنا دليل على خلاف مقتضى هذا الأصل،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الخاصّ وإن لم يكن دليلاً وحجّة في الفرد المشتبه فعلاً، ولكنه موجب لاختصاص حجّية العامّ في غير عنوان الخاصّ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وحجّة إلّا في العالم غير الفاسق، فالفرد المشتبه وإن كان مصداقاً للعامّ إلّا أنّه لم يعلم أنّه من مصاديق ما هو حجّة فيه وهو غير الفاسق، أو من مصاديق ما لم يكن حجّة فيه وهو الفاسق</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بالمنفصل وإن كان يمتاز عن المتّصل بقيام ظهوره في العموم كما إذا لم يكن مخصّصاً، إلّا أنّه في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غير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مثل المتّصل، فيكون الفرد المشكوك غير معلوم الاندراج تحت إحدى الحجّتين، فلابدّ من الرجوع إلى الأصل</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يوجه هذا الجواب بأنّ في باب أدلّة الأحكام استفادة الأحكام الكلّية غير مرتبط بالمصاديق والجزئيات، ولا دخالة للمصاديق في حجّية الدليل،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إكرام کلّ عالم، أو حرمة إكرام کلّ فاسق من العلماء، فالدليل حجّة لثبوت الحكم في موضوعه الكلّي من غير احتياج إلى وجود المصاديق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الأدلّة تكون على نحو الكلّية وثبوت الحكم للموضوعات الكلّية، وهذا تمام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مقام إثبات الحكم للأشخاص والمصاديق لابدّ من إحراز مصداقية هذا الشخص لما هو موضوع الحكم حتى يضمّ إلى الكبرى الكلّية المستفادة من الدليل وتؤخذ النتيجة بأنّ هذا الشخص محكومٌ بحكم 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وقعت منّا المناقشة في مبحث البراءة مع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قال في الرسالة بإجراء البراءة العقلية والشرعية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حاكم بأنّ وظيفة المولى ليس إلّا الأحكام الكلّية فبعد إعمال المولى وظيفته تتمّ حجّته على العبد لو لم يأت بما أمره به، سواء كان ذلك من أجل الاشتباه في الموضوع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يتلقّى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ووظيفته أن يبيّنه ليس إلّا الأحكام الكلية، ومن الواضح أنّ بيانه هذا حجّة لثبوت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الموضوع الكلّي، ولذا لا يصحّ الاعتذار ولا يقبل عذر المكلّف لو خالف أمره في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الشبهة الموضوعية بالنسبة إلى هذا الحكم، ولا يكون عقاب المولى عبده مع بيان ما هو حجّة لهذا الحكم الكلّي عقاباً بلا بيان ومؤاخذة بلا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حجّية قول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لحرمة إكرام فسّاقهم على النحو الكلّي تمام ولا نحتاج معها إلى إحراز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نقول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على وجوب إكرام کلّ من كان عالماً واقعاً،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عدم وجوب إكرام کلّ من كان منهم فاسقاً، وهذا حجّة على العبد ولو لم يحرز المصداق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العلم بالمصداق فإنّما يحتاج إليه في مقام إثبات الحكم للمصاديق، لا إثبات أصل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حجّية العامّ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كان فاسقاً واقعاً ويمنع شموله له، فالعام لا يكون حجّة إلّا لوجوب إكرام غير الفاسق من العلماء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مورد الشكّ في أنّ هذا فاسق أم ليس بفاسق، لا يصحّ التمسّك بالعامّ؛ لأنّه وإن كان يشمله بظهوره ولكن قد وقع الشكّ في حجّیته في مورد هذا الفرد، لأنّه إن كان فاسقاً لا يكون العامّ حجّة له ودليلاً على وجوب إكرامه، لأنّ المخصِّص قد اختصّ حجّية العامّ في غير الفاسق، كما لا يخفى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على أنّ حجّية الدليل لإثبات الحكم الكلّي تامّة ولا تحتاج إلى إحراز وجود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ذهابهم إلى جواز التمسّك بالعامّ في الشبهات المصداقية إذا كان في البين أصل موضوعي يحرز به فردية المشتبه للعامّ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الأحكام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الأحكام المتعلّقة بالموضوعات الواقعية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فيما يستفاد منها من الأحكام الكلّية المتعلّقة بالموضوعات الواقعية، سواء تعلّق بهذه الموضوعات علم العبد أم لا، ولا حاجة في حجّیتها إلى إحراز الصغريات ومصاديق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فأدلّة هذه الأحكام حجّة فيما يستفاد منها كان المصداق</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معلوماً أو مشكوكاً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وفائدة حجّیتها كذلك إنّما هي استفادة حكم الصغريات في موارد وجود الاُصول الموضوعية، كما إذا شكّ في فسق زيد بعد عدالته، فإنّ مقتضى دليل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بعدالته وترتيب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تكن أدلّة الأحكام الواقعية حجّة لإثبات الحكم الكلّي لا فائدة في إحراز المصداق بالأصل، وتجري قاعدة قبح العقاب بلا 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على هذا، إذا قال المولى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تعلّق إرادته الاستعمالية بوجوب إكرام کلّ من كان عالماً واقعاً،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توافق الإرادة الاستعمالية مع الجدّية، ولازم هذا حجية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إكرام کلّ من كان عالماً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ورد من المولى دليل مخصّص لهذه الكلّية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المستفادة من إكرام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ومبيّن لأنّ الإرادة الاستعمالية ليست طبقاً للإرادة الجدّية، كما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قصر حجّية دليل العامّ على کلّ من كان عالماً غير فاسق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دليل العامّ يفيد عدم وجوب إكرام الفاسق الواقعي منهم على النحو الكلّي، وهو حجّة في ذلك، لأنّ العقلاء يحملون الكلام الصادر من الحكيم على أنّ مراده الاستعمالي هو عين مراده الجدّي، فإذا شكّ في فسق شخص لا يصحّ التمسّك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إكرامه؛ لأنّ حجّیته قد اختصّت بوجوب إكرام کلّ من كان من العلماء غير فاسق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تطابق الإرادتين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شمول العموم له معلوم وشمول المخصِّص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بذلك جواز التمسّك بالعامّ لإثبات وجوب إكرام هذا الشخص واقعاً من جهة الأصل المذكور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596" w:name="pg14725_159923"/>
    </w:p>
    <w:p>
      <w:pPr>
        <w:pStyle w:val="BookText"/>
        <w:rPr/>
      </w:pPr>
      <w:bookmarkEnd w:id="596"/>
      <w:r>
        <w:rPr>
          <w:rFonts w:ascii="Amiri" w:hAnsi="Amiri" w:eastAsia="Amiri" w:cs="Amiri"/>
          <w:color w:val="111111"/>
          <w:sz w:val="28"/>
          <w:sz w:val="28"/>
          <w:szCs w:val="28"/>
          <w:rtl w:val="true"/>
          <w:lang w:bidi="ar-SA"/>
        </w:rPr>
        <w:t>فلا يصحّ؛ لأنّه بعد أن أفاد دليل المخصِّص عدم تطابق الإرادة الاستعمالية مع الإرادة الجدية إلّا إذا كان العالم غير فاسق واقعاً لا مجال للتمسّك بهذا الأصل، وليس بناء العرف والعقلاء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جواز التمسّك بالعامّ لإثبات وجوب الإكرام ظاهراً، بمعنى أنّه وإن أفاد دليل المخصّص عدم تطابق الإرادتين في العامّ إلّا كذلك، ولكنّ العقلاء في هذه الموارد يتمسّكون بالعامّ لإثبات الحكم للمشكوك، وهو حجّة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غير معقول بالنسبة إلى دليل واحد، إذ الحكم الظاهري متأخّر عن الواقعي برتبتين، لأنّ الموضوع في الحكم الظاهري هو الشكّ في الحكم الواقعي، فلا يمكن ملاحظتهما معاً، فلا يكون العامّ حجّة لإثبات وجوب الإكرام ظاهراً في هذا المورد</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597786_730472459"/>
      <w:bookmarkStart w:id="598" w:name="_Toc208"/>
      <w:bookmarkEnd w:id="597"/>
      <w:r>
        <w:rPr>
          <w:rtl w:val="true"/>
        </w:rPr>
        <w:t>بيان آخر لتصحيح جواز التمسّك والجواب عنه</w:t>
      </w:r>
      <w:bookmarkEnd w:id="598"/>
    </w:p>
    <w:p>
      <w:pPr>
        <w:pStyle w:val="BookText"/>
        <w:rPr/>
      </w:pPr>
      <w:r>
        <w:rPr>
          <w:rFonts w:ascii="IRNazanin" w:hAnsi="IRNazanin" w:eastAsia="IRNazanin"/>
          <w:color w:val="111111"/>
          <w:sz w:val="28"/>
          <w:sz w:val="28"/>
          <w:szCs w:val="28"/>
          <w:rtl w:val="true"/>
          <w:lang w:bidi="fa-IR"/>
        </w:rPr>
        <w:t>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يقال لتصحيح جواز التمسّك بالعامّ في الشبهة المصداقية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وجوب إكرام كلّ فرد من العلماء بعمومه الأفرادي، وعلى وجوب إكرام کلّ فرد من أفراد العلماء في جميع الحالات الّتي تفرض له ومن جملتها 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مشكوك العدالة والفسق، ومعلوم العدالة، أو الفسق بإطلاقه الأحوالي،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على خروج معلوم الفسق من العلماء، وأمّا الباقي فلا يعلم خروجه، فمقتضى أصالة العموم والإطلاق بقاء الفرد المشكوك تحت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اُريد بذلك أنّ لازم الإطلاق الأحوالي كون کلّ فرد موضوعاً للحكم في حال كونه معلوم العدالة، وفي حال كونه متّصفاً بالصفة الكذائية، وفي حال كونه مشكوك الفسق، حتى يكون کلّ واحد من هذه الحالات جزءاً للموضوع لكي یدلّ العامّ بإطلاقه الأحوالي على وجوب إكرام هذا الفرد في حال كونه مشكوك الفسق ظاهراً؛ لأنّ الحكم الّذي اُخذ في موضوعه الشكّ في الواقع يكون ظاهرياً لا محالة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توهّم نشأ من الاشتباه في معنى الإطلاق؛ وذلك لأنّ معنى الإطلاق ليس إلّا كون الموضوع المذكور في القضیّة تامّاً في موضوعيته للحكم من غير دخل شيء آخر فيه، بمعنى أنّه كلّما وجد هذا الموضوع فحكمه ليس إلّا هذا، ولا دخالة للحالات في سراية الحكم إلى الفرد، فزيد واجب الإكرام في حال عدالته لكن بما أنّه عالم، وفي حال آخر من حالاته أيضاً بما أنّه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فمعنى الإطلاق فيه كون عتق الرقبة تمام الموضوع للحكم، فعتق هذه الرقبة مثلاً في هذه الحالة مسقط للتكليف لكن لا بما أنّه مقيّد بهذه الحالة ومتّصف بهذه الصفة بل بما أنّه عتق الرقبة فقط، وهكذا عتق هذه الرقبة في حالة اُخرى وهكذا في سائر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لا يكون العالم الّذي شكّ في فسقه واجب الإكرام إلّا بما أنّه عالم لا بما أنّه عالم مشكوك الفسق، فلا يمكن أن يكون الفرد المشكوك فسقه محكوماً بحكم العامّ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اُريد أنّ الخاصّ إنّما يكون مخرِجاً لبعض الأفراد دون الحالات، فلا تكرم الفساق إنّما يخرَج به من تحت العامّ من كان معلوم الفسق من العلماء، وأمّا من شكّ في فسقه منهم فيثبت وجوب إكرامه بالإطلاق الأحوالي؛ لأنّ أصالة تطابق الإرادتين إنّما اُخذت منّا لأجل دليل المخصِّص بالنسبة إلى الأفراد المعلومة الفسق وأمّا في مورد مشكوك الفسق فحجّيتهما باقية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ذكرنا من أنّ مفاد دليل المخصِّص هو عدم وجوب إكرام الفاسق الواقعي من العلماء، وأنّ لازمه قصر حجّية العامّ في وجوب إكرام العالم على غير الفاسق الواقعي؛ لا يبقى مجال لهذا البيان، لأنّ مقتضى دليل التخصيص عدم وجود أصالة التطابق بين الإرادتين إلّا في العالم غير الفاسق الواقعي، فما لم يعلم عدالته وفسقه لا يشمله العامّ بما 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الأحوالي فرع كون الفرد تحت عموم العامّ وهو العالم غير الفاسق الواقعي، وكون هذا الفرد تحت هذا العموم مشكوك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599" w:name="pg14725_159925"/>
    </w:p>
    <w:p>
      <w:pPr>
        <w:pStyle w:val="BookText"/>
        <w:rPr/>
      </w:pPr>
      <w:bookmarkEnd w:id="599"/>
      <w:r>
        <w:rPr>
          <w:rFonts w:ascii="IRNazanin" w:hAnsi="IRNazanin" w:eastAsia="IRNazanin"/>
          <w:color w:val="111111"/>
          <w:sz w:val="28"/>
          <w:sz w:val="28"/>
          <w:szCs w:val="28"/>
          <w:rtl w:val="true"/>
          <w:lang w:bidi="fa-IR"/>
        </w:rPr>
        <w:t>وملخّص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بضميمة أصالة تطابق الإرادة الجدّية مع الاستعمالية على أنّ مراده الجدّي إنّما يكون إكرام کلّ فرد من العلماء، فإذا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مجال لإجراء هذا الأصل مطلقاً، ولا يبقى هذا الأصل على حاله محفوظاً إلّا في کلّ من كان عالماً غير فاسق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إذا شكّ في فسق عالم، لا يصحّ التمسّك بعموم أكرم العلماء على وجوب إكرامه؛ لأنّه إنّما دلّ على وجوب إكرام العلماء إذا كانوا بحسب الواقع غير متّصفين بالفسق، وهذا الفرد لا يعلم كونه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ولكن هذا الفرد حيث لا يشمله دليل المخصِّص ولا يكون حجّة على عدم وجوب إكرامه فيشمله العامّ؛ لأنّ كونه تحت العامّ ليس محلّ الإنكار، وتخصيصه بهذا الفرد منتفٍ بالأصل، فلا يكون مانعاً فيه من التمسّك بعموم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عرفت من أنّ دليل المخصص قد قصّر حجّية العامّ واختصّها بکلّ ما هو فرد للعالم غير الفاسق بحسب الواقع، لا يبقى مجال للقول بشمول العامّ لهذا الفرد، وأنّه حجّة لوجوب إكرامه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يشمله بما هو مشكوك الحال وفي مقام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مبيّناً لحكمين يكون أحدهما متقدّماً على الآخر والآخر متأخّراً عنه</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597788_730472459"/>
      <w:bookmarkStart w:id="601" w:name="_Toc209"/>
      <w:bookmarkEnd w:id="600"/>
      <w:r>
        <w:rPr>
          <w:rtl w:val="true"/>
        </w:rPr>
        <w:t>وجهان آخران لعدم جواز التمسّك بالعامّ</w:t>
      </w:r>
      <w:bookmarkEnd w:id="60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بعموم العامّ إنّما يجوز فيما إذا كان عدم التمسّك موجباً لمزيد تخصيص في العامّ، أمّا إذا لم يكن موجباً لذلك</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فيما نحن فيه؛ لأنّ العامّ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مخصّص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شكّ في فرد أنّه من الفسّاق أو لا؟ لا يستلزم عدم التمسّك بعموم أكرم العلماء تخصيصاً زائدا فيه، لأنّه خارج عن تحت العامّ لو كان من الفسّاق بنفس العنوان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قد استقرّ في تمسّکهم بالعموم علی ما إذا کانوا عالمین بأنّ ترك التمسّك به موجباً لمزید التخصیص دون ما إذا کان العامّ مخصّصاً بعنوان و‌شكّ في فرد أنّه من مصادیقه أم لا، للشكّ في کون الترك مؤدّیاً لذلك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المسألة تحتاج إلی مراجعة کلمات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مطارح الأنظار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مبحث العموم والخصوص في الهداية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 لما أفاده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الشكّ في الشبهة الموضوعية هو التردّد في الاُمور الخارجية الّتي لا مدخل لإرادة المتكلّم فيها بوجه، بل ذلك التردّد والاشتباه كثيراً ما يقع للمتكلّم أيضاً، بل قد يقطع المتکلّم بخلاف ما هو الواقع فى المصاديق أيضاً، فمن حاول رفع هذه الشبهة فلابدّ من رجوعه إلى ما هو المعد في الواقع لإزالة هذه الشكوك والشبهات من إخبار وتجربة وإحساس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يمكن رفعه بالرجوع إلى العامّ هو الشكّ فى مراد المتکلّم على وجه لو صرّح بمراده بعد الرجوع إليه لم يقع الشكّ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ففيما إذا شكّ في أنّ زيداً عادل لو راجعنا المتکلّم أيضاً لا يرتفع الشكّ المذكور، من حيث هو متكلّم، فلا وجه لتحكيم العامّ في مورد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كلامنا فيما إذا كان المخصِّص لفظياً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602" w:name="pg14725_159927"/>
    </w:p>
    <w:p>
      <w:pPr>
        <w:pStyle w:val="Heading4"/>
        <w:numPr>
          <w:ilvl w:val="3"/>
          <w:numId w:val="1"/>
        </w:numPr>
        <w:rPr/>
      </w:pPr>
      <w:bookmarkStart w:id="603" w:name="__RefHeading___Toc597790_730472459"/>
      <w:bookmarkStart w:id="604" w:name="_Toc210"/>
      <w:bookmarkEnd w:id="602"/>
      <w:bookmarkEnd w:id="603"/>
      <w:r>
        <w:rPr>
          <w:rtl w:val="true"/>
        </w:rPr>
        <w:t>التمسّك بالعامّ في المخصِّص اللبّي</w:t>
      </w:r>
      <w:bookmarkEnd w:id="604"/>
    </w:p>
    <w:p>
      <w:pPr>
        <w:pStyle w:val="BookText"/>
        <w:rPr/>
      </w:pPr>
      <w:r>
        <w:rPr>
          <w:rFonts w:ascii="Amiri" w:hAnsi="Amiri" w:eastAsia="Amiri" w:cs="Amiri"/>
          <w:color w:val="111111"/>
          <w:sz w:val="28"/>
          <w:sz w:val="28"/>
          <w:szCs w:val="28"/>
          <w:rtl w:val="true"/>
          <w:lang w:bidi="ar-SA"/>
        </w:rPr>
        <w:t>أمّا الكلام في المخصّص اللبّي، قد أفاد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ممّا يصحّ</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الاتّكال عليه عند التكلّم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المتکلّم بصدد البيان في مقام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كالمتّصل؛ لأنّه لا ينعقد للعامّ ظهور إلّا في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كذلك فالظاهر بقاء العامّ في المصداق المشتبه على حجّیته، فلابدّ من اتّباعه ما لم يقطع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مقام الاستدلال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المولى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جيراني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العبد بأنّه لا يريد إكرام من كان عدوا له منهم، كان أصالة العموم باقية بالنسبة إلى من لم يعلم خروجه عن عموم الكلام للعلم بعداوته لعدم حجّة اُخرى بدون ذلك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إذا كان المخصّص لفظياً؛ فإنّ قضيّة تقديمه عليه هو كون الملقى إليه كأنّه كان من رأس لا يعمّ الخاصّ، كما كان كذلك حقيقة فيما كان الخاصّ 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والقطع بعدم إرادة العدوّ لا يوجب انقطاع حجّیته إلّا فيما قطع أنّه عدوّه لا فيما شكّ فيه، كما يظهر صدق هذا من صحّة مؤاخدة المولى لو لم يكرم واحداً من جيرانه لاحتمال عداوته له، وحسن عقوبته على مخالفته، وعدم صحّة الاعتذار عنه، كما لا يخفى على من راجع الطريقة المعروفة والسيرة المستمرّة المألوفة بين العقلاء الّتي هي ملاك حجّية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بناء العقلاء على حجّیتها بالنسبة إلى المشتبه هاهنا، بخلاف هناك</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في المخصّص اللفظي والمخصّص اللبّي فيما هو ملاك الإشكال وعدم صحّة الرجوع إلى العامّ إذا كانت الشبهة في المصداق؛ لأنّه بعد یرید اکرام من کان عودا له من جیرانه نقطع بان ارادته الجدیه انما تعلقت باکرام من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من جيرانه غير عدوّ له واقعاً، فإذا شكّ في أنّ زيداً هل يكون عدوّاً للمولى حتى لا يجب إكرامه أو لا يكون عدوّه حتى يجب إكرامه؟ لا يجوز التمسّك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کلّ جيراني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وجوب إكرامه، وإلّا يلزم أن يكون العامّ الّذي يكون متكفّلاً لبيان الحكم الواقعي متكفّلاً لبيان الحكم الظاهري أيضاً وهو حكم الفرد المشكوك عداوته، وقد مرّ عدم إمكان بيان الحكم الظاهري والواقعي معاً في خطاب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قد 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فصّل بين المخصّص اللفظي واللبّي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يظهر من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ما إذا علم تخصيص العامّ بما فرض له عنوان وبأنّ الوجه فيه عدم جواز التمسّك بعموم العامّ في الشبهات المصداقية، وبين ما إذا علم تخصيص العامّ بما لم يؤخذ عنواناً في موضوع الحكم، فالحقّ صحّة التعويل عليه عند الشكّ في فرد أنّه من أيّهما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ما يكون من القسم الأوّل إنّما هو في التخصيصات اللفظية، والثاني أغلب ما يكون إنّما هو في التخصيصات اللبّية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هذا الكلام أيضاً؛ لأنّ مورد النزاع في الشبهة المصداقية لا يكون إلّا إذا كان التخصيص بعنوان من العناوين، وإلّا فلو لم يكن تخصيص العامّ بعنوان مأخوذ فى موضوع الحكم فليس من محل النزاع بشيء؛ لأنّه على ذلك يكون المخصَّص وما خرج من تحت العموم فرداً خاصّاً، فلو شكّ في خروج غيره عن تحت العامّ ينتفي خروجه بأصالة عدم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تعالى في تنبيهات المسألة ما يمكن أن يكون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إليه</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يمكن أن يكون اتّكال المولى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بصدد البيان في مقام 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حكم العقل في الموضوعات الخارجية، ولا يكون اتّكاله على الحكم الكلي، 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جيراني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يتّكل على الحكم الكلّي الّذي يكون للعقل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عدم وجوب إكرام کلّ من كان عدوّه من جيرانه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يقال بأنّه إذا شكّ في فرد أنّه عدوّه أم لا، لا يصحّ التمسّك بالعامّ من جهة معلومية عدم تطابق الإرادة الاستعمالية مع الجدية في من كان عدوّه واقعاً وتطابقهما فيمن كان غير عدوّه واقعاً ولو كان إحراز هذا التطابق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يتّكل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العقل في كلّ مورد يحرز بالوجدان مصداقيته للمخصّص من جهة ضمّ هذه الصغرى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هذا عدوّ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من كان عدوه لا يجب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بأنّ هذا لا يجب إكرامه، وكذلك في سائر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واتّكاله على الأحكام الجزئية دون الحكم الكلّي الّذي للعقل إنّما يكون من جهة أنّه يرى لو اتّكل في مقام بيان الحكم على الحكم الكلّي لا يكون العامّ حجّة للمكلّف في موارد الشكّ، وبسبب هذا ربما يضيّع إكرام كثير من جيرانه مع أنّهم ليسوا بأعدائه، فلأجل أن يكرم المكلّف جميع من تعلّق إرادته الواقعية بإكرامه، حتى المشكوك كونه عدواً له، يلقي العامّ ويتّكل على هذه الأحكام الجزئية العقلية، فيكون الخارج عن تحت العامّ کلّ فرد كانت عداوته معه معلومة، فيكون العامّ حجّة في الفرد المشكوك ويجب إكرامه ظاهراً أيضاً، لكن لا بما أنّه مشكوك بل لأجل مصلحة عدم فوت إكرام الجار الّذي لا يكون عدواً له، فيكون في المقام حكم واقعي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إكرام کلّ من كان من جيرانه وليس بأعدائه، وحكم ظاهري راجع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إكرام الفرد الّذي شكّ في عداوته، وحكم واقعي عقلي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إكرام الجار الّذي تكون عداوته معلومة، وهذا الحكم هو الحكم الّذي اتّكل عليه المولى في مقام البيان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605" w:name="pg14725_159931"/>
    </w:p>
    <w:p>
      <w:pPr>
        <w:pStyle w:val="BookText"/>
        <w:rPr/>
      </w:pPr>
      <w:bookmarkEnd w:id="605"/>
      <w:r>
        <w:rPr>
          <w:rFonts w:ascii="Amiri" w:hAnsi="Amiri" w:eastAsia="Amiri" w:cs="Amiri"/>
          <w:color w:val="111111"/>
          <w:sz w:val="28"/>
          <w:sz w:val="28"/>
          <w:szCs w:val="28"/>
          <w:rtl w:val="true"/>
          <w:lang w:bidi="ar-SA"/>
        </w:rPr>
        <w:t>فبناءً على هذا، لا مانع من التمسّك بالعامّ إذا شكّ في عداوة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يرد عليه الإشكال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إمكان بيان الحكم الواقعي والظاهري بخطاب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لا يمكن إن كان الشكّ في الواقع مأخوذاً في موضوع الحكم الظاهري، وما نحن فيه ليس من هذا القبيل</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إلّا أن یقال بأنّا نشكّ في أنّ اتّکال المولی هل یکون علی الحکم الکلّي أو الجزئي، فیدور الأمر بین الأقلّ والأکثر ویصیر کالشبهة المفهومیة، ولا مانع حینئذٍ من التمسّك بالعموم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597792_730472459"/>
      <w:bookmarkStart w:id="607" w:name="_Toc211"/>
      <w:bookmarkEnd w:id="606"/>
      <w:r>
        <w:rPr>
          <w:rtl w:val="true"/>
        </w:rPr>
        <w:t>تنبيهات</w:t>
      </w:r>
      <w:bookmarkEnd w:id="607"/>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 الأفراد بالتعليل المذكور</w:t>
      </w:r>
    </w:p>
    <w:p>
      <w:pPr>
        <w:pStyle w:val="BookText"/>
        <w:rPr/>
      </w:pP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لأنّه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زيداً يكون جاره، وشكّ في أنّ عمرواً عدوّه أم لا؟ فهل يكون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فسق فرد، من جهة استفادة التعميم من العلّة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بالنسبة إلى جميع الموارد، أو نقول بجواز التمسّك بالعموم من جهة أنّ المخصّص إنّما هو في مورد خاصّ وليس مقدار عموم علّته معلوماً؟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الأظهر هو الثاني من جهة عدم معلومية مقدار عمومية العلّة المذكورة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بأحد العامّين المتزاحمين</w:t>
      </w:r>
    </w:p>
    <w:p>
      <w:pPr>
        <w:pStyle w:val="BookText"/>
        <w:rPr/>
      </w:pPr>
      <w:r>
        <w:rPr>
          <w:rFonts w:ascii="IRNazanin" w:hAnsi="IRNazanin" w:eastAsia="IRNazanin"/>
          <w:color w:val="111111"/>
          <w:sz w:val="28"/>
          <w:sz w:val="28"/>
          <w:szCs w:val="28"/>
          <w:rtl w:val="true"/>
          <w:lang w:bidi="fa-IR"/>
        </w:rPr>
        <w:t>إذا قال المولى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خطاب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مفاد کلّ من الدليلين ثبوت الحكم في ظرف وجود الموضوع، وهو العالم في المثال الأوّل، والفاسق في المثال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تصادقا كلاهما في مورد واحد ووقع التزاحم بينهما، فلابدّ من ترجيح أحد المقتضيين، إمّا مقتضي الوجوب لو علمنا بأهمّيته في نظر المولى، أو الحرمة لو علم أهمّيتها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شكّ فى صدق أحد العنوانين على فرد يصدق عليه العنوان الآخر، إمّا من جهة أصل الشكّ في وقوع التصادق بين العنوانين خارجاً، أو من جهة الشكّ في مورد خاصّ بعد فرض وجود التصادق في مورد آخر، فهل يكون هذا أيضاً من الشبهة المصداقية حتى لا يصحّ التمسّك بالعامّ من جهة إحراز عدم تطابق الإرادة الاستعمالية مع الجدّية في مورد التصادق بالنسبة إلى العامّ الّذي لا يكون مقتضى حكمه أهمّ من الآخر، أو يجوز التمسّك به؟ فإذا علم صدق عنوان العالم على هذا الشخص وشكّ في صدق الفاسق عليه، فهل لا يجوز التمسّك بعموم أكرم العلماء لإثبات وجوب إكرامه، أو لا مانع من التمسّك به لإحراز وجود المقتضي وعدم إحراز المزاحم؟ لا يبعد أيضاً أن يكون الأوجه هو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العقلاء يذمّون من خالف أمر المولى أو نهيه بعذر وجود هذه الشبهة </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608" w:name="pg14725_159933"/>
    </w:p>
    <w:p>
      <w:pPr>
        <w:pStyle w:val="BookText"/>
        <w:rPr/>
      </w:pPr>
      <w:bookmarkEnd w:id="608"/>
      <w:r>
        <w:rPr>
          <w:rFonts w:ascii="Amiri" w:hAnsi="Amiri" w:eastAsia="Amiri" w:cs="Amiri"/>
          <w:color w:val="111111"/>
          <w:sz w:val="28"/>
          <w:sz w:val="28"/>
          <w:szCs w:val="28"/>
          <w:rtl w:val="true"/>
          <w:lang w:bidi="ar-SA"/>
        </w:rPr>
        <w:t>ثم إنّه يمكن أن يكون مراد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 لم يكن للمخصّص عنوان</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لأنّه ليس للمخصّص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 ما ذكرناه في التنبيه الأوّل</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 المصداقية بالأصل</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قلناه من عدم جواز التمسّك بالعامّ في الشبهات المصداقية سواء كان المخصّص لفظياً أو لبّياً، أو إذا كان المخصّص لفظياً دون ما كان لبّياً كما مرّ، إنّما يكون فيما لم يكن في المورد المشكوك أصل أو أمارة يرتفع بأحدهما الاشتباه،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فسق زيد العالم بعد العلم بعدالته سابقاً فباستصحاب العدالة يثبت له حكم العامّ، وذلك مثل ما إذا قامت البينة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قيام البيّنة على فسقه أو جريان استصحاب فسقه موجب لإثبات حكم دليل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تمسّكاً بالعامّ في الحقيقة بل يكون تمسّكاً بدليل حجّية الأصل أو الأمارة، ومقتضاه وجوب ترتّب آثار مؤدّاهما عليهما وهو في المقام حكم العامّ، وهذا لا إشكال فيه</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597794_730472459"/>
      <w:bookmarkStart w:id="610" w:name="_Toc212"/>
      <w:bookmarkEnd w:id="609"/>
      <w:r>
        <w:rPr>
          <w:rtl w:val="true"/>
        </w:rPr>
        <w:t>التمسّك بالعامّ باستصحاب العدم الأزلي</w:t>
      </w:r>
      <w:bookmarkEnd w:id="610"/>
    </w:p>
    <w:p>
      <w:pPr>
        <w:pStyle w:val="BookText"/>
        <w:rPr/>
      </w:pPr>
      <w:r>
        <w:rPr>
          <w:rFonts w:ascii="Amiri" w:hAnsi="Amiri" w:eastAsia="Amiri" w:cs="Amiri"/>
          <w:color w:val="111111"/>
          <w:sz w:val="28"/>
          <w:sz w:val="28"/>
          <w:szCs w:val="28"/>
          <w:rtl w:val="true"/>
          <w:lang w:bidi="ar-SA"/>
        </w:rPr>
        <w:t>إنّما الإشكال فيما إذا لم تكن للمشتبه مع حفظ وجوده حالة سابقة حتى تستصحب، فقد ذهب بعض إلى إمكان إثبات حكم العامّ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الأصل، وهو استصحاب العدم المحمولي بالنسبة إلى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إنّما يؤثّر ويوجب الحكم بعنوانه لا من جهة اُخرى، فإذا فرض</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إخراج بعض أفراده عن تحته يكون شموله واقتضاؤه للحكم على حاله بالنسبة إلى الباقي، وشمول العامّ للباقي لا يكون لأجل تخصّصه بخصوصية أو تحيّثه بحيثيات، بل إنّما يشمله حكمه لمجرّد شمول العامّ له، فإذا استصحبنا عدم المخصّص الأزلي في مورد مشكوك فيه فلا مانع حينئذٍ من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إذا كان لنا عامّ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ترى الدم إلى خمسين</w:t>
      </w:r>
      <w:r>
        <w:rPr>
          <w:rFonts w:eastAsia="Amiri" w:cs="Amiri" w:ascii="Amiri" w:hAnsi="Amiri"/>
          <w:color w:val="111111"/>
          <w:sz w:val="28"/>
          <w:szCs w:val="28"/>
          <w:rtl w:val="true"/>
          <w:lang w:bidi="ar-SA"/>
        </w:rPr>
        <w:t>»(</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لنا خاصّ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القرشية ترى الدم إلى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في امرأة أنّها قرشية أم لا، فهي وإن كانت إذا وجدت وجدت إمّا قرشية أو غيرها، ولا أصل يحرز بسببه أنّها قرشية أو غيرها، فلا يصحّ استصحاب عدم كونها منتسبة إلى قريش بالعدم الرابط وما هو مفاد ليس الناقصة الّتي تقع في الجواب عن الهلّية المركّبة، إلّا أنّ استصحابه بالعدم المحمولي وما هو مفاد ليس التامّة الّتي تقع في الجواب عن الهلّية البسيطة يجدي في إحراز أنّها ممّن لا تحيض بعد الخمسين؛ لأنّ المرأة الّتي لا تكون بينها وبين قريش انتساب تكون باقيةً تحت العامّ ويشملها العامّ بعنوانه، لا بما أنّها امرأة غير متصفة بالقرشية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تحقّق الانتساب بين هذه المرأة والقريش يجدي في تنقيح أنّها ممّن لا تحيض بعد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يكون مثبتاً؛ لأنّ أصالة عدم تحقّق الانتساب بالعدم الأزلي لا تثبت كون هذه المرأة غير قرشية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قلنا بأنّ شمول حكم العامّ لجميع أفراده ليس ملاكه إلّا عنوان العامّ، ولا يكون ملاكه الخصوصيات المختلفة الّتي تكون في الأفراد، ولكن خروج الخاصّ</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يكون بخصوصية خاصّة، فإذا اُحرز عدم وجود هذه الخصوصية فلا مانع حينئذٍ من التمسّك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التمسّك بعموم العامّ بإجراء الاستصحاب في العدم النعتي وما هو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والواقع في الجواب عن الهلّية المركّبة،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لم تكن قرشية سابقاً ولو قبل وجودها، فيستصحب عدم كونها قرشية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بعدم كونها قرشية بالعدم الرابط في الزمان السابق إنّما يكون من باب السالبة بانتفاء الموضوع، والحكم بعدمها قرشية في حال وجودها يكون من السالبة بانتفاء المحمول، فيختلف موضوع القضیّة المشكوكة مع المتيقّنة؛ لأنّ الموضوع في القضیّة المتيقّنة يكون عدم وجود الصفة القرشية للمرأة المعدومة، وفي القضیّة المشكوكة يكون عدم وجود هذه الصفة للمرأة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ضير في ذلك؛ لأنّ المنطقيّين إنّما قسّموا القضیّة إلى الموجبة والسالبة إلّا أنّ القضیّة السلبية أعمّ من كون السلب فيها بالموضوع أو المحمول ليست قضيتين، فالمتيقّن هو عدم قرشيتها قبل وجودها والمشكوك فيه قرشيتها بعد وجودها فيستصحب عدم قرشيتها بعد وجودها وإن كان عدم قرشيتها قبل وجودها يكون من السالبة بانتفاء الموضوع وبعد وجودها من السالبة بانتقاء المحمول، إلّا أنّ ذلك لا يضرّ بصحّة الاستصحاب عند العرف،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ذلك كلّه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الاستصحاب وجود القضية المتيقّنة، ونفي القرشية عن المرأة والحكم بعدم كونها قرشية إذا لم تكن موجودة يتوقّف عند العرف على وجودها حتى يجوز الإشارة إليها بهذه، لا يشار إلى المرأة المعدومة 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يرى العرف هنا وحدة بين القضیّة المتيقّنة والمشكوكة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الاستصحاب منصرفة عن ذلك عند العرف، ولا يكون عندهم ترك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ترى الدم بعد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المستحاضة من نقض اليقين بالشكّ، والعرف لا يعتبر هذه المرأة قبل وجودها منتسبة إلى قريش ولا يوصفها نفياً أو إثباتاً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عبارة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الباقي تحت العامّ بعد تخصيصه بالمنفصل أو كالاستثناء من المتّصل لمّا كان غير معنون بعنوان خاصّ بل بکلّ عنوان لم يكن ذاك بعنوان الخاصّ كان إحراز المشتبه منه بالأصل الموضوعي في غالب الموارد إلّا ما شذّ ممكناً، فبذلك يحكم عليه بحكم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كانت موهمة خلاف المقصود؛ لأنّ ظاهر هذا الكلام أنّ العامّ بعد التخصيص غير باقٍ لموضوعيته للحكم بل إنّما يكون موضوعاً للحكم مع کلّ عنوان يكون غير عنوان الخاصّ على نحو يكون کلّ واحد من العناوين المختلفة جزءًا لموضوع حكم العام، وهذا ممّا لا يقول به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العامّ باقٍ على موضوعيته في غير المخصّص، فنحن لا نحتاج في مقام إثبات حكم العامّ إلّا إلى إحراز كون المشكوك تحت العامّ وهو محرز بالوجدان، وإلى إحراز عدم وجود عنوان المخصِّص وهو محرز بالأصل، فلا يصير عنوان العامّ مقيّداً بقيد حتى نحتاج لنفيه إلى استصحاب العدم النعتي والسلب الرابط المفقود في المقام، ويكون استصحاب العدم الأزلي بالنسبة إلى عنوان المخصِّص لإثبات موضوع حكم العامّ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موضوعية العامّ للحكم باقيةٌ على حالها وإنّما أخرج دليل المخصِّص عنوان الخاصّ، فبعد إثبات انتفائه ولو باستصحاب العدم المحمولي لا مانع من الرجوع إلى العامّ، هذا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استشكل عليه بعض أعاظم المعاصرين</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جريان هذا الأصل إنّما يتمّ بناءً على توهّم إجراء حكم التقييد على التخصيص، وأنّ المخصِّص يقلّب العامّ عن تمام الموضوعية إلى جزئه، وإلّا فبناءً على المختار، من أنّ باب التخصيص غير مرتبط بباب التقييد، وإنّما يكون شأن المخصِّص إخراج الفرد الخاصّ مع بقاء العامّ على تمامية موضوعه بالإضافة إلى البقية بلا انقلاب في العامّ، نظير صورة موت الفرد، فلا يبقى مجال لجريان الأصل المذكور؛ إذ الأصل السلبي ليس شأنه إلّا نفي حكم الخاصّ عنه لا إثبات حكم العامّ ، لأنّ هذا الفرد حينئذٍ مورد العلم الإجمالي بكونه محكوماً بحكم الخاصّ أو محكوماً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تغيير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العامّ، ونفي أحد الحكمين بالأصل لا يثبت الآخر،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 الشكّ في مخالفة الشرط أو الصلح للكتاب أمكن دعوى أنّه من الشبهة المصداقية الناشئة عن الجهل بالمخالفة الّذي كان أمر رفعه بيد المولى، وفي مثله لا بأس بالتمسّك بالعامّ في الشبهة المصداقية من دون احتياج في مثله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بناء المشهور أيضاً في تمسّكهم بالعامّ في الشبهة المصداقية مختصّ بأمثال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بالتتبّع في كلماتهم ربما ترى ما ذكرنا حقيقاً بالقبول وهو الغاية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بعد تخصيصه لا يعقل أن يكون تامّاً في الموضوعية، فلابدّ وأن يكون العامّ بعد التخصيص مقيّداً بقيد وجوديّ إذا كان عنوان المخصِّص عدميّاً، وبقيد عدميّ إذا كان عنوان المخصِّص أمراً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بهذا القيد يكون في الأوّل على نحو الوجود الرابط والنعتي، وفي الثاني بنحو السلب الرابط والعدم النعتي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يفيد لإثبات حكم العامّ استصحاب العدم الأزلي، كما زعمه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أصالة عدم انتساب هذه المرأة إلى قريش على نحو العدم المحمولي لا يثبت عدم كون هذه المرأة بقرشية على نحو العدم النعتي، والحال أنّ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العامّ إنّما يكون موضوع حكمه مقيّداً بعدم كونها منتسبة إلى قريش على نحو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هذا دخول باب التخصيص في باب 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يوجب إجراء حكم التقييد على التخصيص؛ لأنّ الكلام الملقى من المولى عامّ بالنسبة إلى جميع أفراده، بمعنى أنّه لاحظ جميع أفراد العامّ وموضوعية کلّ منها للحكم، ثم أخرج بالدليل المخصِّص بعض الأفراد، فالباقي إنّما يكون تحت العامّ من جهة كونه تمام موضوع الحكم بحسب الإرادة الاستعمالية، ولا يصير إخراج فرد سبباً لتعنون العامّ وتقيّده بقيد كنقيض المخصِّص في المثال المذكور حتى يكون الموضوع عنوان العامّ وذلك القيد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إخراج الخاصّ موجب لتقيّد موضوع الحكم واقعاً وبحسب الإرادة الجدّية، وهذا إنّما يكون على خلاف باب التقييد؛ فإنّ فيه يكون تمام الموضوع بعد التقييد مقيّداً بقيد عدميّ أو وجوديّ، كما سيأتي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لنا من القول بتقييد الموضوع في المقام؛ لأنّ ذلك لازم باب التعارض، بخلاف باب التزاحم،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في مقام الثبوت أيضاً لا نقول بالتقييد، لأنّ التزاحم إنّما يكون في صورة فعلية المقتضيين، وإنّما نقول بالأخذ بالأهمّ إذا كان في البين، أو التخيير من جهة كون المرجع فيه العقل، وهذا لا يوجب تقييداً في عالم الثبوت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بعمومات العناوين الثانوية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أنّه لا مجال للتمسّك بالعمومات فيما إذا شكّ في فرد لا من جهة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التخصيص بل من جهة اُخرى، كما إذا شكّ في صحّة الوضوء أو الغسل بمائع مضاف، فلا مجال لاستكشاف الصحّة بعموم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 متعلّقاً للنذر،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الإتيان بهذا الوضوء وفاءً للنذر للعموم، وكلّ ما يجب الوفاء به لا محالة يكون صحيحاً، للقطع بأنّه لولا صحّته لما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في المقام ليس من جهة احتمال التخصيص لعدم ورود تخصيص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إلّا في طاعة الله تعالى</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له، بل إنّما هو تقييد لموضوع الحكم بلسان الحكومة لا إخراج النذر الّذي ليس في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الشكّ في صحّة الوضوء بالمائع المضاف في هذا المثال من قبيل الشبهة المصداقية للعامّ، ولم يقل أحد بجواز التمسّك بعموم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المصداقية لنفس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ذهب بعضهم إلى جواز التمسّك بالعامّ في الشبهة المصداقية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كون الحكم مثبتاً لموضوعه ومكفّلاً لبيانه،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تأييد هذا بما ورد من صحّة الإحرام قبل الميقات</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الصوم في السفر</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بعدم جواز التمسّك بالعموم فيما نحن فيه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بحسب مقام الإثبات، لأنّه قد دلّت الروايات الواردة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صحّتهما وجوازهما، مع عدم صحّتهما لولا تعلّق النذر بهما، خلافاً للعامّة حيث إنّهم قائلون بالجواز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بحسب مقام الثبوت فيظهر من الكفاية التفصّي عن الإشكال بوجوه</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بوجود الرجحان الذاتي فيهما المستكشف بدليل خاصّ، وإنّما لم یؤمر بهما لوجود مانع يرتفع بسبب تعلّق النذر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النذر ملازماً لعروض عنوان راجح عليهما بعدما لم يكونا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عموم دليل اعتبار الرجحان في متعلّق النذر بهذا الدليل، وعليه نقول بكفاية الرجحان الطارئ عليهما من قبل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التخصيص، إلّا أنّه لا يتمكّن من إتيانهما بقصد التقرّب؛ لأنّ وجوب الوفاء بالنذر إنّما يكون توصّلياً ولا يعتبر فيه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صحّة الإتيان بقصد التقرّب بعد تعلّق النذر بإتيانهما عبادياً ومتقرّباً بهما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والّذي ينبغي أن يقال في المقام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الغضّ عن عدم ارتباط ما ورد في صحّة الصوم في السفر والإحرام قبل الميقات إذا تعلّق النذر بهما بما نحن فيه، لأنّ القائل بجواز التمسّك بعموم النذر لإثبات صحّة الوضوء بالمائع المضاف إنّما تمسّك به لإثبات صحّة الوضوء في مورد لا يكون متعلّقا للنذر أو يكون مطلقاً تعلّق به النذر أم لا، وهذا بخلاف الصوم في السفر والإحرام قبل الميقات فإنّ صحّتهما إنّما تكون فيما إذا تعلّق النذر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النذر المتعلّق بالصوم والإحرام بحسب مقام الثبوت غير وجيه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القول بوجود الرجحان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منافٍ للروايات الواردة فيهما مثل أنّ الإحرام قبل الميقات يكون كالصلاة قبل الوقت</w:t>
      </w:r>
      <w:r>
        <w:rPr>
          <w:rFonts w:eastAsia="Amiri" w:cs="Amiri" w:ascii="Amiri" w:hAnsi="Amiri"/>
          <w:color w:val="111111"/>
          <w:sz w:val="28"/>
          <w:szCs w:val="28"/>
          <w:rtl w:val="true"/>
          <w:lang w:bidi="ar-SA"/>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ممّا یدلّ على عدم وجود رجحان ذاتي فيهما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النذر ملازماً لعروض عنوان راجح عليهما ممّا يعلم خلافه، فما معنى هذا العنوان الراجح الّذي ليس له أثر في الأخبار ولا يجيء في الأذهان؟</w:t>
      </w:r>
    </w:p>
    <w:p>
      <w:pPr>
        <w:pStyle w:val="BookText"/>
        <w:rPr/>
      </w:pPr>
      <w:r>
        <w:rPr>
          <w:rFonts w:ascii="Amiri" w:hAnsi="Amiri" w:eastAsia="Amiri" w:cs="Amiri"/>
          <w:color w:val="111111"/>
          <w:sz w:val="28"/>
          <w:sz w:val="28"/>
          <w:szCs w:val="28"/>
          <w:rtl w:val="true"/>
          <w:lang w:bidi="ar-SA"/>
        </w:rPr>
        <w:t>وأمّا الوجه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ذهب إليه في مبحث التعبّدي والتوصّلي من عدم إمكان أخذ قصد الامتثال في متعلّق الأمر،</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أنّ قدرة المكلّف على إتيان الصوم بقصد التقرّب موقوف على كونه متعلّقاً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متعلّقاً لهذا الأمر موقوف على قدرة المكلّف على إتيان الصوم بقصد التقرّب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اُشير إلى هذا الإشكال الوارد عليه بتقريب آخر في مبحث المقدّمة عند البحث في تصحيح الواجبات الغيرية وعدم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ذهبنا إليه من إمكان أخذ قصد التقرّب في متعلّق الأمر وعدم وقوع محال منه،</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يقال في مقام الجواب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الدالّ على تقييد موضوع حكم وجوب الوفاء بالنذر بكونه طاعة لله تعالى مخصّص بدليل وجوب الوفاء بالنذر المتعلّق بالصوم في السفر والإحرام قبل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علينا ما أوردناه على المحقّق المذكور، كما لا يخفى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التخصيص والتخصّص</w:t>
      </w:r>
    </w:p>
    <w:p>
      <w:pPr>
        <w:pStyle w:val="BookText"/>
        <w:rPr/>
      </w:pPr>
      <w:r>
        <w:rPr>
          <w:rFonts w:ascii="IRNazanin" w:hAnsi="IRNazanin" w:eastAsia="IRNazanin"/>
          <w:color w:val="111111"/>
          <w:sz w:val="28"/>
          <w:sz w:val="28"/>
          <w:szCs w:val="28"/>
          <w:rtl w:val="true"/>
          <w:lang w:bidi="fa-IR"/>
        </w:rPr>
        <w:t>إذا قال المولى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عدم وجوب إكرام زيد مثلاً وشكّ في أنّه عالم حتى يكون العامّ مخصّصاً بدليل عدم وجوب إكرامه، أو جاهل حتى لا يكون دليل عدم وجوب إكرامه مخصّصاً لعموم العامّ؟ وهذا بخلاف الشكّ الواقع في التخصيص في سائر الموارد، مثل 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بأنّ زيداً عالم وشكّ في شمول العامّ عليه من جهة كونه من أفراد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ما نحن فيه، عدم محكومية هذا الفرد بحكم العامّ ومحكوميته بحكم آخر معلوم، وإنّما الشكّ وقع في كونه فرداً للعامّ حتى يكون خروجه عن حكمه ومحكوميته بحكم آخر تخصيصاً، أو لا يكون فرداً له حتى يكون خروجه تخصّصاً؟</w:t>
      </w:r>
    </w:p>
    <w:p>
      <w:pPr>
        <w:pStyle w:val="BookText"/>
        <w:rPr/>
      </w:pPr>
      <w:r>
        <w:rPr>
          <w:rFonts w:ascii="Amiri" w:hAnsi="Amiri" w:eastAsia="Amiri" w:cs="Amiri"/>
          <w:color w:val="111111"/>
          <w:sz w:val="28"/>
          <w:sz w:val="28"/>
          <w:szCs w:val="28"/>
          <w:rtl w:val="true"/>
          <w:lang w:bidi="ar-SA"/>
        </w:rPr>
        <w:t>وهذا معنى الكلام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التخصيص والتخصّص فأيّهما أولى؟</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بعدم جواز سبّ المؤمن ودلّ الدليل على حرمة سبّه، ودلّ دليل آخر على جواز لعن بني اُميّة قاطبة، فهل يكون خروج المشكوك إيمانه منهم من تحت عموم حرمة سبّ المؤمن من جهة عدم إيمانه حتى يكون خروجه خروجاً موضوعياً وعلى نحو التخصّص، أو مع أنّه مؤمن وفرد للعامّ خرج عن عمومه بالتخصيص؟</w:t>
      </w:r>
    </w:p>
    <w:p>
      <w:pPr>
        <w:pStyle w:val="BookText"/>
        <w:rPr/>
      </w:pPr>
      <w:r>
        <w:rPr>
          <w:rFonts w:ascii="IRNazanin" w:hAnsi="IRNazanin" w:eastAsia="IRNazanin"/>
          <w:color w:val="111111"/>
          <w:sz w:val="28"/>
          <w:sz w:val="28"/>
          <w:szCs w:val="28"/>
          <w:rtl w:val="true"/>
          <w:lang w:bidi="fa-IR"/>
        </w:rPr>
        <w:t>ذهب بعضهم إلى جواز التمسّك بأصالة العموم والقول بعدم كونه فرداً للعامّ لأنّ الشكّ فيه يرجع إلى الشكّ في ورود التخصيص على العامّ، ومقتضى الأصل عدمه، فيحكم بعدم كونه مصداقاً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ونتيجته إجراء کلّ حكم كان ثابتاً لهذا الفرد بکلّ عنوان كان غير عنوان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بعضهم إلى عدم جواز التمسّك بأصالة العموم في إحراز كونه معنوناً بغير عنوان العامّ، لاحتمال اختصاص حجّیتها بما إذا شكّ في كون فرد العامّ محكوماً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بحكمه، لا في كون المعلوم خروجه عن حكم العامّ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المثبتات من الاُصول اللفظية إنّما تكون حجّة إذا كان بناء العقلاء وسيرتهم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بناؤهم على ذلك</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ولكنّ التحقيق في المقام موقوف على ذكر مقدّمة قد مرّت الإشارة إليها،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الحقيقة والمجاز ليس افتراقهما من جهة أنّ استعمال اللفظ إذا كان في المعنى الحقيقي يكون حقيقةً، وإذا كان في غير ما وضع له يكون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يكون من جهة أنّ المتکلّم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اللفظ ويستعمله في المعنى الموضوع له ليحضر ذلك المعنى في ذهن المخاطب ويحكم عليه بما يريد، وهذا الاستعمال يكون استعمالاً حقيقياً؛ ومرادهم من أصالة الحقيقة كون استعمال اللفظ على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اللفظ في الموضوع له ولكن لا من جهة أن يحضر المعنى الموضوع له في ذهن المخاطب ويحكم عليه، بل من جهة أنّه أراد أن يكون هذا المعنى عبرة وطريقاً لالتفات المخاطب إلى معنى آخر غير المعنى الموضوع له، فيستعمل اللفظ في ما وضع له اللفظ لكن يريد منه معنىً مناسباً له ادّعاءً، وهذا الاستعمال يكون استعمالاً مجازياً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ذلك واستعمال اللفظ في المعنى الموضوع له وجعله عبرة ومرآة لمعنى آخر لما كان هذا الاستعمال مليحاً ولمّا يساعده الذوق السليم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معنى اللفظ جزئياً لا يشتمل على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الّفظ معنىً واحداً مشتملاً على الكثير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ذلك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لهذا المعنى الوحدانيّ المشتمل على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جميع الأفراد المنطوية في هذا المعنى في ذهن المخاطب ويحكم على جميع هذه الأفراد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يستعمله في معناه لكن يجعله عبرة لمعنى آخر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المتکلّم إحضار بعض هذه الأفراد المنطوية في هذا المعنى الواحد بالإجمال، من جهة أنّ حكمه لا يشمل جميع هذه الأفراد بل إنّما يريد أن يشمل ذلك البعض دون غيره، لكن حيث لا يكون لهذه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يريد إحضارها في ذهن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خاصّ، ولا يمكنه التعبير عن کلّ واحد منها بلفظ خاصّ لأنّه يوجب التطويل، فيستعمل ذلك اللفظ فيما 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المعنى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يحضر جميع الأفراد المنطوية في ذهن المخاطب ويحكم عليه، ويخرج ما يريد إخراجه وعدم شمول حكمه له بأدوات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شكّ في هذا اللفظ المستعمل الموضوع للمعنى الواحد المشتمل على الكثير، هل المتکلّم استعمله في المعنى الموضوع له ليحضره في ذهن المخاطب ويحكم عليه، أو لكونه عبرة وسبباً لانتقاله إلى معنى آخر؟ يكون المرجع أصالة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وقع الشكّ في أنّه أراد إحضار جميع الأفراد المنطوية في هذا المعنى الواحد في ذهن المخاطب ليحكم على جميعها، أو ليحكم على بعضها ويخرج بعضها الآخر بأداة الإخراج؟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العلم بكون جميع الأفراد مراداً للمتكلّم بحسب الإرادة الاستعمالية لو شكّ في كون جميع الأفراد مراداً له بحسب الإرادة الجدّية بمعنى أنّه استعمل اللفظ في هذا المعنى الواحد بالإجمال ليحضر جميع الأفراد المنطوية في هذا المعنى الواحد ويحكم على جميعها، أو على بعض تلك الأفراد؟ يكون المرجع أصالة تطابق الإرادة الاستعمالية مع 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جميع ذلك بأصالة العموم، فهي تكون مركّبة من أصالة الحقيقة وأصالة تطابق الإرادة الاستعمالية مع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بجواز التمسّك بأصالة العموم في المقام لو أراد التمسّك بها لإثبات أنّ زيداً عالم، ففساده غير محتاج إلى بيان؛ لأنّ التمسّك بها لا يثبت كونه عالماً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أراد إثبات دخوله في المراد الاستعمالي دون مراده الجدّي، فهذا أيضاً معلوم الفساد؛ لأنّه لا يعلم كونه مراداً للمتكلّم بحسب إرادته الاستعمالية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أراد بالتمسّك بأصالة العموم إثبات أنّه غير عالم فلا يثبت بها؛ لأنّ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على أزيد من وجوب إكرام كل فرد من العلماء، وأمّا أنّ من لا يجب إكرامه يكون جاهلاً وليس من العلماء فلا يثبت به، ولا يستدلّ العقلاء لإثبات كونه غير عالم بأصالة العموم، كما لا يستدلّون بها لنفي كونه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لتوهّم كون النزاع في المقام من صغريات النزاع في التمسّك بعموم العامّ في الشبهة المصداقية أو نظيرها، كما توهّم بعض أعاظم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التخصيص والتخصّص للتردّد بين فردين</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دليل منفصل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إكرام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ودار الأمر بين أن يكون المراد منه هو زيد العالم حتى يكون تخصيصاً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زيد الجاهل حتى يكون خروجه عنه بالتخصّص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جواز التمسّك بأصالة العموم لإثبات وجوب إكرام زيد العالم؛ لأنّ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يشمله وليس في البين دليل تامّ یدلّ على تخصيص هذا العموم بغير زيد العالم، وهذا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الإشكال فيما إذا استعقب عمومه بحكم إلزاميّ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ودار الأمر بين أن يكون زيداً العالم أو زيداً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التمسّك بأصالة العموم في مثل ذلك الّذي نعلم بتوجه تكليف نحو المكلّف خلاف التكليف الّذي يكون العامّ متكفّلاً له من جهة وجود الحجّة الإجمالية،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حرمة إكرام زيد العالم أو زيد الجاهل، ومقتضى ذلك هو الاحتياط</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عموم العامّ موجباً لتعيّن الحرمة في طرف زيد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العموم بمنزلة الكبرى الكلّية وغير متكفّلة لحال الأفراد، وليس حاله حال البيّنة القائمة على أنّ زيداً العالم واجب الإكرام الموجبة لتعيّن الحرمة في الطرف الآخر، فإنّها متكفّلة لبيان حال الفرد، دون دليل العامّ الّذي ليس له نظر إلى خصوص حال الفرد، فلا يكون موجباً لتعيّن الحرمة في الطرف الآخر، فيسقط العموم عن الحجّية بالإضافة إلى زيد العالم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موافق لما في تقريرات بحث بعض الأعاظم من المعاصرين</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أدنى تفاوت 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نعبّر ما في كلامه بأنّ عموم العامّ لا يكون موجباً لانحلال العلم الإجمالي بل هو باقٍ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أفاد جواباً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 العامّ وإن لم يكن متكفّلاً لحكم خصوص فرد ابتداءً إلّا أنّه يثبت له الحكم بعد انضمام الصغرى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زيداً 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الكبرى الكلّية المستفادة من دليل العامّ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له الحكم الوجوبي بمقتضى العموم ترتفع عنه الحرمة بالملازمة، فتتعيّن الحرمة في الطرف الآخر بالملازمة والمثبت من الاُصول اللفظية لكونها ناظرة إلى الواقع يكون متّبعاً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المعاصر المذكور لم يتعّرض للمبحث المذكور في التنبيه السابق، ولعلّ كان نظره إلى حجّية المثبتات من الاُصول اللفظية فلا فائدة حينئذٍ للتعرّض له، لأنّه يعد هذا الملاك يجوز التمسّك بعموم العامّ لإثبات عدم كون ما شكّ في فرديّته فرداً له بعد العلم بكونه محكوماً بحكم غير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الفرق بين المبحثين؛ لأنّ في المبحث السابق إنّما قلنا بعدم جواز التمسّك بعموم العامّ لإثبات عدم كون ما شكّ في كونه مصداقاً للعامّ مصداقاً له من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جهة عدم استقرار بناء العقلاء على التمسّك بأصالة العموم في هذه الموارد لا من جهة عدم حجّية مثبتات الاُصول اللفظية،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الأعاظم من المعاصرين الّذي أشرنا إلى كلامه في هذا التنبيه، حيث رأى أنّ القائل بجواز التمسّك بعموم العامّ في الشبهات المصداقية ربما يتمسّك لإثبات مراده بما عن المشهور بل عن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إثبات الضمان فيما إذا دار الأمر بين كون اليد ضمانية أو أمانية، وكون من بيده المال مدّعياً وصاحب المال منكراً؛ لأنّه لولا جواز التمسّك بالعموم في الشبهة المصداقية تكون هذه الفتوى منهم على خلاف القواعد، إذ القواعد تقتضي أن يكون صاحب المال مدّعياً لأنّه يدّعي ثبوت شيء في ذمّة ذي اليد، وأن يكون من بيده المال منكراً، ولكنّهم تمسّكاً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أفتوا بذلك مع وقوع الشكّ في كون هذه اليد يد أمانية الّتي اُخرجت بالتخصيص عن عموم على اليد،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في مقام تصحيح فتوى المشهور ولو لم نقل بجواز التمسّك بعموم العامّ في الشبهة المصداقية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الّذي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فتوى المشهور بل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أقف على أحد أفتى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إنّما تكون مستنداً إلى الروايات الواردة في المقام، من جملتها ما رواه في الوسائل في كتاب الوديعة 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استودع رجلاً ألف درهم فضاعت،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وديعة، وقال الآخر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كانت لي عليك قرضاً،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لازم له إلّا أن يقيم البيّنة أنّها كانت وديعة</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خاتمة أمرنا خيراً، وصلّ على نبيّك وآله الطاهرين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611" w:name="pg14725_159949"/>
    </w:p>
    <w:p>
      <w:pPr>
        <w:pStyle w:val="Heading3"/>
        <w:numPr>
          <w:ilvl w:val="2"/>
          <w:numId w:val="1"/>
        </w:numPr>
        <w:rPr/>
      </w:pPr>
      <w:bookmarkStart w:id="612" w:name="__RefHeading___Toc597796_730472459"/>
      <w:bookmarkStart w:id="613" w:name="_Toc213"/>
      <w:bookmarkEnd w:id="611"/>
      <w:bookmarkEnd w:id="612"/>
      <w:r>
        <w:rPr>
          <w:rtl w:val="true"/>
        </w:rPr>
        <w:t>الفصل السابع</w:t>
      </w:r>
      <w:r>
        <w:rPr>
          <w:rtl w:val="true"/>
        </w:rPr>
        <w:t xml:space="preserve">: </w:t>
      </w:r>
      <w:r>
        <w:rPr>
          <w:rtl w:val="true"/>
        </w:rPr>
        <w:t>في التمسّك بالعامّ قبل الفحص عن المخصِّص</w:t>
      </w:r>
      <w:bookmarkEnd w:id="613"/>
    </w:p>
    <w:p>
      <w:pPr>
        <w:pStyle w:val="Heading4"/>
        <w:numPr>
          <w:ilvl w:val="3"/>
          <w:numId w:val="1"/>
        </w:numPr>
        <w:rPr/>
      </w:pPr>
      <w:bookmarkStart w:id="614" w:name="__RefHeading___Toc597798_730472459"/>
      <w:bookmarkStart w:id="615" w:name="_Toc214"/>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هل يجوز العمل بالعامّ قبل الفحص عن المخصِّص؟</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العامّ حجّة للمكلّف في مقام الاحتجاج على المولى، كما إذا دلّ دليل العامّ على عدم تكليف في مورد فأخذه المكلّف وبنى عليه من غير فحص عن مخصّصه مع وجوده واقعاً، أم لا يكون حجّة كذلك إلّا بعد الفحص عن المخصِّص؟</w:t>
      </w:r>
    </w:p>
    <w:p>
      <w:pPr>
        <w:pStyle w:val="BookText"/>
        <w:rPr/>
      </w:pPr>
      <w:r>
        <w:rPr>
          <w:rFonts w:ascii="IRNazanin" w:hAnsi="IRNazanin" w:eastAsia="IRNazanin"/>
          <w:color w:val="111111"/>
          <w:sz w:val="28"/>
          <w:sz w:val="28"/>
          <w:szCs w:val="28"/>
          <w:rtl w:val="true"/>
          <w:lang w:bidi="fa-IR"/>
        </w:rPr>
        <w:t>وليعلم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من تکلّم بهذه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عدم كونها مورداً للبحث عند السابقين عليه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العباس بن سُرَيج الشافعي</w:t>
      </w:r>
      <w:r>
        <w:rPr>
          <w:rFonts w:eastAsia="IRNazanin" w:cs="IRNazanin"/>
          <w:color w:val="111111"/>
          <w:sz w:val="28"/>
          <w:szCs w:val="28"/>
          <w:rtl w:val="true"/>
          <w:lang w:bidi="fa-IR"/>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عدم حجّية العامّ قبل الفحص عن المخصِّص</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وخالفه في ذلك تلميذه أبو بكر الصَيْرَفي وذهب إلى حجّیته قبل الفحص</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ووافقه في ذلك البيضاوي، والعلاّمة في أحد قوليه، والمدقّق الشيرواني،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السبكي من العامّة إلى التفصيل، وقال بعدم حجّیته قبل الفحص في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وحجّيته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يظهر منهما في مسألة جواز إسماع العامّ المخصَّص مع عدم ذكر مخصّصه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 المعالم،</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والزبدة،</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المتأخّرين إلى المنع،</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من العامة أبو العباس المذكور، وتبعه الغَزالي،</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والآمدي،</w:t>
      </w:r>
      <w:r>
        <w:rPr>
          <w:rFonts w:eastAsia="Amiri" w:cs="Amiri" w:ascii="Amiri" w:hAnsi="Amiri"/>
          <w:color w:val="111111"/>
          <w:sz w:val="28"/>
          <w:szCs w:val="28"/>
          <w:rtl w:val="true"/>
          <w:lang w:bidi="ar-SA"/>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والحاجبي مدّعياً للإجماع،</w:t>
      </w:r>
      <w:r>
        <w:rPr>
          <w:rFonts w:eastAsia="Amiri" w:cs="Amiri" w:ascii="Amiri" w:hAnsi="Amiri"/>
          <w:color w:val="111111"/>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والأنباري مدّعياً لإجماع الاُصوليين، ومن الإمامية العلّامة مدّعياً للإجماع في موضع من التهذيب،</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السيّد عميد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التهذيب</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فلابدّ لنا قبل الورود في المطلب من بيان أنّ هذا النزاع هل يكون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منحصرا في حجّية أصالة العموم، أو يعمّها وسائر الاُصول اللفظية كأصالة الحقيقة وأصالة الإطلاق، أو يكون أعمّ من الاُصول اللفظية ويشمل کلّ دليل شرعي، فيقع النزاع في کلّ دليل ولو كان خاصّاً في أنّه حجّة قبل الفحص عمّا يعارضه مع احتمال وجود معارض أقوى منه له أو لا؟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الأخير؛ لأنّه لو قلنا بعدم حجّية أصالة العموم قبل الفحص فلا فرق بينها وبين سائر الاُصول اللفظية والأدلّة الشرعية،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أفاد في وجه عدم جواز التمسّك بعموم العامّ قبل الفحص عن المخصِّص، كما في تقريرات بحثه،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العلم الإجمالي بورود معارضات كثيرة بين الأمارات الشرعية الّتي بأيدينا اليوم حاصل لمن لاحظ الكتب الفقهية واستشعر اختلاف الأخبار، والمنكر إنّما ينكره باللسان وقلبه مطمئنّ بالإيمان بذلك، ولا يمكن إجراء الاُصول في أطراف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العمومات عن الحجّية للعلم بتخصيصها إجمالاً عند عدم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الفحص فيستكشف الواقع ويعلم أطراف الشبهة تفصيلاً بواسطة الفحص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الإجمالي إنّما هو من شعب العلم الإجمالي بمطلق التكاليف الشرعية الّتي تمنع عن الرجوع إلى الاُصول في مواردها، واحتمال ثبوت التكليف في موارد العامّ وأفراده إنّما هو بواسطة ذلك العلم الإجمالي باقٍ وحكم ذلك العلم الإجمالي باقٍ بعد الفحص ما لم يقطع بعدم المخصِّص، وقيام الظنّ مقامه يوجب التعويل على الظنّ المطلق كما عرفت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بثبوت مطلق التكاليف الّذي أوجب الفحص عن مطلق الدليل يكفي في رفع حكمه الأخذ بظاهر العموم المعمول فيه الاُصول، وما هو</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المدّعى في المقام يغاير ذلك العلم الإجمالي ولا مدخل لأحدهما بالآخر وجوداً وعدماً، كما لا يخفى على المتأمّل</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الله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أفاد من أنّ حجّية أصالة العموم واعتبارها في الجملة إنّما يكون من باب الظنّ الخاصّ لا الظنّ المطلق؛ لأنّه لو قلنا بحجّيته من باب الظنّ المطلق فليست هي حجّة حقيقة بل الحجة إنّما يكون ظنّ المكلّف بالتكليف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 حجّیتها إنّما تكون من باب الظنّ النوعي لا الشخصي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أفاد بأنّه مع العلم بتخصيص العموم تفصيلاً أو إجمالاً لا مجال للنزاع في حجّیته وعدمها؛ لأنّ النزاع في جواز العمل بالعامّ قبل الفحص عن المخصِّص إنّما يجري بعد الفراغ عن عدم حجّية العموم فيما إذا علم تخصيصه إجمالاً أو تفصيلاً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التحقيق عدم جواز التمسّك به قبل الفحص فيما إذا كان في معرض التخصيص، كما هو الحال في عمومات الكتاب والسنّة، وذلك لأجل أنّه لولا القطع باستقرار سيرة العقلاء على عدم العمل به قبله فلا أقلّ من الشكّ، كيف وقد ادّعى الإجماع على عدم جوازه فضلاً عن نفي الخلاف عنه وهو كافٍ في عدم الجواز، كما لا يخفى، إلخ</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أراد من كون العامّ في معرض التخصيص وقوع احتمال التخصيص بالنسبة إليه، فلا إشكال في استقرار سيرة العقلاء على العمل بالعامّ في مورد احتمال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كون العامّ في مظنّة ذلك، فهذا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كونه بحيث يكون قابلاً لورود التخصيص عليه، فما من عام إلّا وهو يكون كذلك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 ذلك، يمكن أن يوجّه ما أفاده بأنّه وإن كان بناء العقلاء استقرّ على جواز العمل بالعامّ قبل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الّذي ذكرنا في صدر المبحث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المحاورات العرفية وبالنسبة إلى الموالي والعبيد، ولكن إذا لم يكن المولى من الموالي العرفية ووضع لعبده تكاليف ووظائف، ويريد منه العمل على وفق هذه الوظائف كما هو شأن الشارع المقدّس، ولم يرضی بترك عبده العمل على طبق هذه التكاليف، فلابدّ لهذا العبد الفحص عن هذه الوظائف، فلا يجوز له إذا اطّلع على عامّ في كلام المولى العمل به من غير فحص عن المخصِّص مع احتمال أن يكون هذا العامّ مخصّصاً في كلامه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العبد بأنّ للمولى تكاليف كثيرة متوجّهة إليه لا عذر له لو ترك الفحص عن هذه التكاليف والتفحّص عن الدليل 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العبد لو علم بأنّ المولى أمره بالفحص عن أحكامه كما هو المراد من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فريضة على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آية النفر،</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الآيات والروايات الواردة في مقام الترغيب والتحريض على الفحص،</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هذه الروايات تمنع عن العمل بالاصول العملية تمنع أيضاً عن العمل بالاُصول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العلم في الروايات الّتي أمر الشارع فيها بطلب العلم ليس هو العلم الوجداني والملكة النفسانية، وإنّما المراد هو الدليل والحجّة،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أَثَارَةٍ مِنْ عِلْمٍ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كالآية الّتي تدعو الكفّار بإخراج علمهم، فإنّه إن كان المراد من العلم هو الملكة النفسانية لا يمكن إخراجها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فرق فيما ذكر من وجوب الفحص عن المخصصات الواردة على العمومات وعن المعارض لما يحتمل أن يكون له معارض أقوى، كما قدّمناه في صدر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الفحص ليس وجوباً نفسياً بل يكون وجوبه غيرياً وتطفّلياً، بمعنى أنّه لا يعاقب تارك الفحص إلّا بعقاب تارك الواقع إذا كان في موردٍ ترك الفحص فيه حكم وخالفه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يرد على هذا البيان ما اُورد على وجوب الفحص من جهة العلم الإجمالى من الإشكال</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يوجب عدم جواز العمل بالعامّ قبل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بالفحص فبسبب الفحص لا يصحّ القول بجواز العمل بالعامّ وحجّيته ولا يوجب الفحص تغييراً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الملاك في وجوب الفحص العلم الإجمالي بوجود المخصِّصات فلو تفحّص الفقيه حتى ظفر بالمقدار المتيقّن ينحلّ علمه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زاد على هذا المقدار يصير شكّه بدويّاً، فلا يجب الفحص عن جميع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نرى أنّ الفقهاء يتفحّصون عن المخصِّص في جميع الموارد،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 بين الاُصول اللفظية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 في الكفاية،</w:t>
      </w:r>
      <w:r>
        <w:rPr>
          <w:rFonts w:eastAsia="Amiri" w:cs="Amiri" w:ascii="Amiri" w:hAnsi="Amiri"/>
          <w:color w:val="111111"/>
          <w:sz w:val="28"/>
          <w:szCs w:val="28"/>
          <w:rtl w:val="true"/>
          <w:lang w:bidi="ar-SA"/>
        </w:rPr>
        <w:t>(</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يظهر من بعض الأعاظم من المعاصرين</w:t>
      </w:r>
      <w:r>
        <w:rPr>
          <w:rFonts w:eastAsia="Amiri" w:cs="Amiri" w:ascii="Amiri" w:hAnsi="Amiri"/>
          <w:color w:val="111111"/>
          <w:sz w:val="28"/>
          <w:szCs w:val="28"/>
          <w:rtl w:val="true"/>
          <w:lang w:bidi="ar-SA"/>
        </w:rPr>
        <w:t>:(</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بأنّ الفحص في المقام عمّا يزاحم الحجّة بخلافه في الاُصول العملية؛ فإنّه بدون الفحص لا حجّة، ضرورة أنّ العقل بدونه يستقل باستحقاق المؤاخذة على المخالفة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616" w:name="pg14725_159955"/>
    </w:p>
    <w:p>
      <w:pPr>
        <w:pStyle w:val="BookText"/>
        <w:rPr/>
      </w:pPr>
      <w:bookmarkEnd w:id="616"/>
      <w:r>
        <w:rPr>
          <w:rFonts w:ascii="Amiri" w:hAnsi="Amiri" w:eastAsia="Amiri" w:cs="Amiri"/>
          <w:color w:val="111111"/>
          <w:sz w:val="28"/>
          <w:sz w:val="28"/>
          <w:szCs w:val="28"/>
          <w:rtl w:val="true"/>
          <w:lang w:bidi="ar-SA"/>
        </w:rPr>
        <w:t>ليس في محلّه؛ لأنّه إن اُريد بذلك أنّ المكلّف لو ترك الفحص في الاُصول اللفظية عمّا يعارضها ولم يكن في الواقع حكم يكون العامّ حجّة كما إذا تفحص المكلّف ولم يجد شيئاً، فبابه وباب الفحص في الاُصول العملية واحد بلا فرق بينهما؛ لأنّ فى كليهما يكون العقاب بلا بيان والمؤاخذة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أنّ ترك الفحص في مجاري الاُصول العملية مع عدم حكم للشارع واقعاً أو عدم بيان يجده المكلّف عند الفحص يكون تجرّياً على المولى، فلا فرق فيه بين مجاري الاُصول العملية واللفظية؛ لأنّ في مجاري الاُصول اللفظية أيضاً لو ترك الفحص يكون متجرّياً</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597800_730472459"/>
      <w:bookmarkStart w:id="618" w:name="_Toc215"/>
      <w:bookmarkEnd w:id="617"/>
      <w:r>
        <w:rPr>
          <w:rtl w:val="true"/>
        </w:rPr>
        <w:t>مقدار الفحص</w:t>
      </w:r>
      <w:bookmarkEnd w:id="618"/>
    </w:p>
    <w:p>
      <w:pPr>
        <w:pStyle w:val="BookText"/>
        <w:rPr/>
      </w:pPr>
      <w:r>
        <w:rPr>
          <w:rFonts w:ascii="Amiri" w:hAnsi="Amiri" w:eastAsia="Amiri" w:cs="Amiri"/>
          <w:color w:val="111111"/>
          <w:sz w:val="28"/>
          <w:sz w:val="28"/>
          <w:szCs w:val="28"/>
          <w:rtl w:val="true"/>
          <w:lang w:bidi="ar-SA"/>
        </w:rPr>
        <w:t>ثم إنّه لا ريب في أنّ مقدار الفحص يختلف بحسب اختلاف المباني،</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يرى وجوب الفحص من جهة العلم الإجمالي</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فمقدار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بمقدار يظفر به على المقدار المتيقّن من المخصِّصات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يرى وجوبه من جهة الظنّ بوجود تلك المخصِّصات</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الفحص بمقدار يرتفع به ظنّه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كان موافقاً للمحقّق الخراساني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فحيث لم يعلم مراده من كون العامّ في معرض التخصيص ولم يفهم منه معنىً معقولاً صحيحاً، فلا يمكن تعيين مقداره بحسب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 بكون مراده ما ذكرناه وإن كان كلامه ليس وافياً له، فيكون مقدار الفحص في کلّ عامّ يحتمل تخصيصه في كلام الشارع بمقدار لا يصل إلى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 العسر والحرج، لا أن يهمل أمر الفحص بالمرّة، أو إذا رأى عامّاً أو دليلاً آخر حكم بمجرّده وعمل به وأفتى على طبقه من غير فحص عن مخصّصه أو معارضه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فمسألة الفحص في باب الاجتهاد من التكاليف المهمّة لمن كان في مقام الاجتهاد والفتوى، فهو محتاج بعد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بالصرف والنحو بمقدار يعرف به ما يراد من الألفاظ المفردة والمركّبة وأنحاء هيئاتها، وباللغة، والفقه، ومعاقد الإجماعات، وفتاوى العلماء،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اطّلاع من القرآن المجيد وتفاسير الآيات الكريمة زائداً على آيات الأحكام؛ لأنّ للاطّلاع على الكتاب والتفاسير وأقوال علماء التفسير دخلاً عظيماً في استنباط الأحكام، وإلى علم الدراية والرجال لا بمعنى الاكتفاء بتصحيح الغير بل بصرف جهده في معرفة الرجال بل لا يبعد أن يقال بلزوم احتياج المجتهد إلى الاطّلاع على فتاوي العامّة وما هو المشهور بينهم بحسب الأزمنة المختلفة والاطّلاع على كتب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الاجتهاد صعب جدّاً؛ ولنعم ما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أعاننا على الاجتهاد الّذي هو أشقّ من طول الجهاد</w:t>
      </w:r>
      <w:r>
        <w:rPr>
          <w:rFonts w:eastAsia="Amiri" w:cs="Amiri" w:ascii="Amiri" w:hAnsi="Amiri"/>
          <w:color w:val="111111"/>
          <w:sz w:val="28"/>
          <w:szCs w:val="28"/>
          <w:rtl w:val="true"/>
          <w:lang w:bidi="ar-SA"/>
        </w:rPr>
        <w:t>».(</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619" w:name="pg14725_159957"/>
    </w:p>
    <w:p>
      <w:pPr>
        <w:pStyle w:val="Heading3"/>
        <w:numPr>
          <w:ilvl w:val="2"/>
          <w:numId w:val="1"/>
        </w:numPr>
        <w:rPr/>
      </w:pPr>
      <w:bookmarkStart w:id="620" w:name="__RefHeading___Toc597802_730472459"/>
      <w:bookmarkStart w:id="621" w:name="_Toc216"/>
      <w:bookmarkEnd w:id="619"/>
      <w:bookmarkEnd w:id="620"/>
      <w:r>
        <w:rPr>
          <w:rtl w:val="true"/>
        </w:rPr>
        <w:t>الفصل الثامن</w:t>
      </w:r>
      <w:r>
        <w:rPr>
          <w:rtl w:val="true"/>
        </w:rPr>
        <w:t xml:space="preserve">: </w:t>
      </w:r>
      <w:r>
        <w:rPr>
          <w:rtl w:val="true"/>
        </w:rPr>
        <w:t>شمول الخطابات الشفاهية لغير الحاضرين</w:t>
      </w:r>
      <w:bookmarkEnd w:id="621"/>
    </w:p>
    <w:p>
      <w:pPr>
        <w:pStyle w:val="Heading4"/>
        <w:numPr>
          <w:ilvl w:val="3"/>
          <w:numId w:val="1"/>
        </w:numPr>
        <w:rPr/>
      </w:pPr>
      <w:bookmarkStart w:id="622" w:name="__RefHeading___Toc597804_730472459"/>
      <w:bookmarkStart w:id="623" w:name="_Toc217"/>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هل الخطابات الشفاهية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بالمشافهين ومن كان حاضراً في مجلس التخاطب، أو يعمّ غيره ممّن كان غائباً عن مجلس الخطاب بل معدوماً؟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مرادهم بهذه الخطابات الخطابات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حدث بين القدماء من الاُصوليّين وبقي إلى الآن ذكره في كتب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 وجوهاً ثلاثة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كونها وجوهاً لتحرير محلّ النزاع وما يرجع إليه روح البحث في المقام، بل إنّما هي وجوه لما يمكن أن يكون ملاك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ملاك النزاع إمكان تعلّق التكليف بالمعدومين كما يصحّ تعلّقه بالموجودين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المخاطبة مع الغائبين عن مجلس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موجودين أم 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معلومية إفادة مدخول أدوات الخطاب العموم والشمول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للحاضرين في مجلس الخطاب والغائبين مطلقاً قبل دخول الأدوات، فهل يكون بعد دخول أداة الخطاب عليه مع كونها موضوعة للخطاب إلى الحاضرين باقٍ على حاله من إفادة العموم أم لا؟ وهل تكون الأدوات قرينة على عدم استعمال المدخول في المعنى الحقيقي؟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الأمر بين رفع اليد عن ظهور المدخول في العموم، ورفع اليد عن ظهور أدوات الخطاب في اختصاصها بالمشافهة؛ فيكون ملاك النزاع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النزاع ليس هو الوجه الأوّل ظاهراً؛ لأنّهم قد صرّحوا بأنّه لو قلنا باختصاص الخطاب بالمشافه يجب إثبات الحكم على غيره من المكلّفين بقاعدة الاشتراك، وهذا ينادي بأنّهم يجوّزون توجيه التكليف نحو الغائبين عن مجلس الخطاب</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الظاهر أنّه ليس الملاك الوجه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کلّ حال، فنحن نتكلم في الوجوه الثلاثة المذكورة 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يكون ملاك النزاع إمكان توجيه الخطاب المتكفّل للتكليف بما أنّه تكليف لغير من كان حاضراً في مجلس الخطاب، فلا ريب في أنّه إن اُريد بإمكانه إمكان تكليف المعدوم وبعثه وزجره فعلاً، فلا يكون له معنىً معقولاً، ولا يظنّ بأحد أن يكون مراده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اُريد منه مجرد إنشاء الطلب وإلقاء اللفظ حتى ينتزع منه التكليف والطلب وبعث المعدوم في ظرف وجوده، فهذا معنى معقول لا مانع منه عقلاً، فلو أراد المولى صدور الفعل عن عباده المترتّبين في سلسلة الوجود فلا مانع من أن ينشأ الطلب حتى ينتزع منه التكليف على کلّ من يوجد في ظرف وجوده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ولكن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الطلب بما هو أعمّ من الحاضرين وغيرهم من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تعلّق الطلب فعلاً وحقيقةً، فهو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منه إنشاء الطلب وتعلّقه به مقيّداً بوجود المكلّف، فهو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تعلّق الطلب بما هو أعمّ على 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مجرّد إنشاء الطلب بلا بعث وزجر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هذا الإنشاء صيرورته فعلياً بعد وجود الشرائط وفقد الموانع، فلا مانع منه أيضاً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الوجه الأخير راجع إلى الوجه الثاني، لأنّ الطلب الإنشائي أيضاً لا يتعلّق بالمعدومين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بأنّ الطلب موضوع للطلب الإنشائي الإيقاعي، كما هو مختار المحقّق المذكور، فلا فائدة في الطلب الإنشائي من غير أن يكون متعلّقاً بالمكلّف في ظرف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وانتزاع الطلب وصيرورته قابلاً لتحريك العبد بعد وجوده إنّما يكون من جهة تعلّق الطلب بالمكلّف في ظرف وجوده وإنشائه لانبعاثه كذلك، لا من جهة مجرّد إنشاء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المتوجه إلى المعدوم في حال كونه معدوماً محال، وإلى المعدوم بحسب حال وجوده لا مانع منه؛ وهذا أمر لم ينكره أحد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الطالبية والمطلوبية لابدّ وأن تكونا متكافئتين في القوّة والفعل كما هو شأن المتضائفين، وعليه فلابدّ من وجود طرفي التكليف حتى يتحقّق</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الإضافة المقولية وبين الأعراض والصفات ذوات الإضافة كالعلم والقدرة وما شابههما؛ فإنّ فيها لا يلزم أن يكون كلّ واحد من طرفي الإضافة</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موجوداً بالفعل بل يكفي وجود أحدهما؛ ألا ترى أنّ العالم موجود لكن المعلوم ليس بموجود، والقادر موجود والمقدور ليس بموجود، فليكن الطلب والطالب أيضاً من هذا القبيل، فلا مانع من وجود الطلب والطالب مع عدم وجود المطلوب والمطلوب منه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مخاطبة المعدومين وتوجيه الخطاب نحوهم،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عبارة عن توجيه الكلام نحو الغير للإفهام، والظاهر أنّه لا يجب أن يكون مشتملاً على أدوات الخطاب، بل توجيه الكلام نحو الغير يكون خطاباً سواء كان مشتملاً على أدوات الخطاب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مضايقة من القول بكون الخطاب فيما كان الكلام مشتملاً على أدوات الخطاب آكد، وهكذا إذا كان مشتملاً على أدوات التنبيه وأسماء الإشارة بل والضمائر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أنّ الخطاب لا يجب أن يكون كلاماً بل يحصل بغيره مثل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أن يكون المخاطب موجوداً حين صدور الخطاب من المتكلّم، كما هو حال بعض العبائر المذكورة في الكتب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الخطاب حاصلاً بالكلام فهو وإن كان يمكن أن يقال بوجوب كون المخاطب موجوداً في مجلس الخطاب، لأنّ الكلام يكون غير قارٍّ بالذات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مثل زماننا حيث ظهر خلاف هذا الرأي وثبت بقاء الكلام في عالم العين وقراره، فلا يضرّ بالخطاب الحاصل بالكلام أيضاً عدم وجود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توجيه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وضع للخطاب، مثل أدوات النداء، لو كانت موضوعة للخطاب الحقيقي فاستعماله في الخطاب الحقيقي يوجب تخصيص ما يقع تلو هذه الأدوات بالحاضرين في مجلس الخطاب، كما أنّ مقتضى إرادة العموم من مدخولها استعمال تلك الأدوات في العموم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أفاد بعد ذلك بأنّ أدوات الخطاب ليست موضوعة للخطاب الحقيقي بل تكون موضوعة للخطاب الإيقاعي الإنشائي، فالمتکلّم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يوقع بها الخطاب تحسّراً وتأسّفاً ونحوهما، وتارة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يوقع بها الخطاب حقيقة، فلا يصير استعمال تلك الأدوات في الخطاب الحقيقي سبباً لتخصيصها بمن يصحّ مخاطبته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دعوى الظهور انصرافاً في الخطاب الحقيقي ليس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إذا لم تكن قرينة على خلافه كما هو الشأن في الخطابات القرآنية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ضرورة عدم اختصاص الحكم فيها بمن كان حاضراً في مجلس الخطاب،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الّذي هو عبارة عن توجيه الكلام نحو الغير للإفهام ليس من الاُمور الاعتبارية الإنشائية، فإنّ الأمر الاعتباري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ممّا بحذائه شيء في الخارج كالملكية والزوجية وإنّما يوجده من بيده الاعتبار،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بحذائه شيء في الخارج ولكن لا يكون وجوده بإنشاء شخص واعتبار معتبر كالفوقية والتحتية،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بحذائه شيء في الخارج وينتزع منه هذا الأمر كالمخاطبة الّتي تنتزع من نفس توجيه الكلام نحو الغير، فالخطاب والمخاطبة لا يكون من الاُمور الإنشائية بل إنّما ينتزع من نفس توجيه الكلام نحو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الألفاظ المفردة إنّما وضعت لمعانيها المخصوصة، كما أنّ وضع الهيئات يكون بإزاء الانتسابات الّتي تكون بين بعض هذه المعاني مع الآخر سواء كان تلك الانتسابات تامة أو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فالمتکلّم إذا تکلّم بکلام واستعمل الألفاظ في معانيها الموضوعة لها إمّا يكون إفهام الغير علّة غائية لفعله هذا وهو تکلّمه وتلفّظه بتلك الألفاظ كما إذا أخبر بمجيء زيد أو قيام عمرو إذا كان كلامه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إنشاءً من غير فرق في ذلك بين الخطابات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تكون غاية فعله وتكلّمه إظهار الاشتياق أو التحسّر أو شيئاً آخر من هذا القبيل، من غير أن تكون علّته وغايته إفهام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من الموردين يستعمل اللفظ في معناه ولكن غرضه من ذلك يكون إفهام الغير أو غيره، وليس هذا مجازاً لفظياً؛ لأنّه استعمال اللفظ في المعنى الحقيقي وجعله عبرة وطريقاً لمعنى آخر، وإنّما يعدّ هذا من المجازات العقلائية، ولذا لو شكّ المستمع في أنّ الغاية الّتي أرادها المتكلّم من تکلّمه هل هي الإفهام أو غيره؟ يحمل على أنّه أراد الإفهام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ذلك عدم صحّة ما أفاده في الكفاية من كون ما وضع له أدوات الخطاب يكون معنى أعمّ يعبّر عنه بالخطاب الإنشائي الإيقاعي، بل اللفظ يستعمل في معناه الحقيقي وأدوات الخطاب أيضاً تكون موضوعة للخطاب الحقيقي وتستعمل فيه، ولكن المتکلّم تارة يتكلّم بها ويستعملها في معانيها لإفهام الغير، واُخرى لجهة اُخرى،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ذلك، فنقول في مقام بيان أصل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بإمكان توجيه الخطاب نحو المعدومين وعدمه إن كان إمكانه في حال كونهم معدومين، فلا يمكن قطعاً، وليس قابلاً لأن يكون محلّ النزاع، ولا أظنّ بأحد أن يكون مراده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المراد إمكان مخاطبة المعدومين في ظرف وجودهم لانبعاثهم في هذا الوقت، فلو كان ما يخاطب به شيئاً غير قارٍّ بالذات كالكلام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رأي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به مخاطبة المعدومين، وإن لم يكن كذلك بل كان ما يخاطب به ممّا يبقى منه أثر ويكون قابلاً لتحريك المعدومين في ظرف وجودهم كالخطابات القرآنية بل الخطابات المذكورة في الكتب والرسائل، فلا مانع من مخاطبة المعدومين به في ظرف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إذا علم المتکلّم بأنّ كلماته تحفظ وتضبط وتنقل إلى الناس جيلاً بعد 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الخطابات القرآنية من هذا القبيل؛ لأنّها اُنزلت لأن تكون سبباً لانبعاث جميع الناس إلى طاعة الله تعالى شأنه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وحاصل 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والمخاطبة لا تكون من الاُمور الإنشائية الإيقاعية، كما زعمه صاحب الكفاية، بل إنّما تكون من الاُمور الانتزاعية الّتي تنتزع من نفس إلقاء المتکلّم الكلام نحو الغير للإفهام، فلا تكون أدوات الخطاب موضوعة للخطابات الإيقاعية الإنشائية، بل هي للخطابات الواقعية الحقيقية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يظهر من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خطاب المعدومين لا يمكن تصحيحه إلّا إذا قلنا بكون أدوات الخطاب موضوعة للخطاب الإيقاعي الإنشائي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توهّم كون محلّ النزاع جواز مخاطبة المعدومين في حال عدمهم وتوجيه الكلام نحوهم وعدم جوازها، كما يظهر أيضاً من كلامه، بعيد من الصواب؛ لأنّه لا نزاع في ذلك ولا يقول أحد بجواز خطاب المعدومين في حال عدمهم حتى ينحصر طريق تصحيحه على القول بأنّ أدوات الخطاب موضوعة للخطابات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محلّ النزاع إنّما يكون في إمكان توجيه الكلام لإفهام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ومخاطبتهم، وعدم إمكانه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هذا بعد ما ذكرنا واضح لا سترة فيه إذا كان ما به يتحقّق الخطاب قابلاً لأن يبقى ولو بوجوده الكتبي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من توجّه الخطابات القرآنية إلى الجميع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أَيُّ شَيْءٍ أَكْبَرُ شَهَادَةً قُلِ الله‌ُ شَهيدٌ بَيْني وَبَيْنَكُمْ وَأُوحِيَ إِلَيَّ هذَا الْقُرْآنُ لِاُنْذِرَكُمْ بِهِ وَمَنْ بَلَغَ</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هذه الآيةیدلّ على خلاف ما استدلّ به، من جهة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ضمير الخطاب الواقع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الخطاب شاملاً للمعدومين أيضاً لكان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المخاطب بهذه الآية هو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یدلّ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مثله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bookmarkStart w:id="624" w:name="pg14725_159964"/>
    </w:p>
    <w:p>
      <w:pPr>
        <w:pStyle w:val="BookText"/>
        <w:rPr/>
      </w:pPr>
      <w:bookmarkEnd w:id="624"/>
      <w:r>
        <w:rPr>
          <w:rFonts w:ascii="Amiri" w:hAnsi="Amiri" w:eastAsia="Amiri" w:cs="Amiri"/>
          <w:color w:val="111111"/>
          <w:sz w:val="28"/>
          <w:sz w:val="28"/>
          <w:szCs w:val="28"/>
          <w:rtl w:val="true"/>
          <w:lang w:bidi="ar-SA"/>
        </w:rPr>
        <w:t>لا مجال لدعوى شمول الخطاب للمعدومين كما هو كذلك في سائر المخاطبات الّتي يكون المخاطب فيها رسول الله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أنّا لو لم نقل بأنّ المخاطب بالخطابات القرآنية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جميع المكلّفين وقلنا باختصاصه بالحاضرين في مجلس الخطاب، يلزم منه القول بعدم توجيهها إلى الحاضرين في مجلس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والسامعين منه أيضاً؛ لأنّ الخطاب إنّما يكون ملقى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المخاطب به، فلا يكون حال الحاضرين في مجلسه إلّا حالنا؛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القرآن ويقرأه ولا تكون قراءته كلام الله تعالى إلّا كقراءة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الكلام في المقام</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597806_730472459"/>
      <w:bookmarkStart w:id="626" w:name="_Toc218"/>
      <w:bookmarkEnd w:id="625"/>
      <w:r>
        <w:rPr>
          <w:rtl w:val="true"/>
        </w:rPr>
        <w:t>ثمرة النزاع</w:t>
      </w:r>
      <w:bookmarkEnd w:id="626"/>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ذكروا لعموم الخطابات الشفاهية ثمرتين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القرآنية إذا كانت شاملة للموجودين والمعدومين في ظرف وجودهم يصحّ التمسّك بظواهر الألفاظ حتى بناءً على مسلك المحقّق القمي القائل بحجّية ظواهر الألفاط لمن قصد إفهامه؛</w:t>
      </w:r>
      <w:r>
        <w:rPr>
          <w:rFonts w:eastAsia="Amiri" w:cs="Amiri" w:ascii="Amiri" w:hAnsi="Amiri"/>
          <w:color w:val="111111"/>
          <w:sz w:val="28"/>
          <w:szCs w:val="28"/>
          <w:rtl w:val="true"/>
          <w:lang w:bidi="ar-SA"/>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المحقّق حجّية ظواهر الألفاظ بالنسبة إلى کلّ من سمعها ووصلت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التمسّك بعمومات الكتاب بناءً على التعميم ولو لم يكن المعدومون متّحدين في الصنف والعنوان مع الموجودين، وعدم صحّة التمسّك بعمومات الكتاب بناءً على عدم التعميم ولزوم الاستناد إلى اشتراك المعدومين مع الموجودين في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التكليف، وحيث إنّ دليل الاشتراك لا يكون إلّا الإجماع ولا إجماع عليه إلّا مع اتّحاد الصنف، فلابدّ في إثبات التكليف من اتّحاد الصنف، كما لا يخفى</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المتوجّهة إلى المكلّفين قد اُخذ في موضوعاتها عناوين خاصّة، فإذا كان الموجودون في زماننا مثلاً معنونين بتلك العناوين تكون الأحكام المتعلّقة بالمعنونين بالعناوين المذكورة في الخطابات ثابتة لهم أيضاً ولو لم نقل بالتعميم لاشتراكنا معهم في التكليف وحجّية ظواهر الألفاظ لنا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الألفاظ حجّة لنا إذا لم يكن المخاطبون بالخطاب واجدين لشرط وخصوصية يحتمل دخلها في التكليف؛ لأنّه على هذا التقدير لا يحتاج المتکلّم إلى البيان، ولا يوجب عدم بيان كونه شرطاً نقضاً لغرضه، فلا يصحّ التمسّك بأصالة الإطلاق لإثبات عدم دخل تلك الخصوصية، كما لا يخفى</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الخارج أمر يشترك فيه جميع المشافهين إلى آخر عمرهم ممّا لا يوجد عندنا، فعلى هذا لو احتملنا شرطية شيء يوجد في بعضهم دون الآخر وفي بعض حالاتهم دون حالة اُخرى، فلا مانع من دفع هذا الاحتمال بأصالة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الخطابات الشفاهية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ولوالدينا ولأساتذتنا ولإخواننا الّذين سبقونا بالإيمان بحقّ محمد وآله الطاهرين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627" w:name="pg14725_159967"/>
    </w:p>
    <w:p>
      <w:pPr>
        <w:pStyle w:val="Heading3"/>
        <w:numPr>
          <w:ilvl w:val="2"/>
          <w:numId w:val="1"/>
        </w:numPr>
        <w:rPr/>
      </w:pPr>
      <w:bookmarkStart w:id="628" w:name="__RefHeading___Toc597808_730472459"/>
      <w:bookmarkStart w:id="629" w:name="_Toc219"/>
      <w:bookmarkEnd w:id="627"/>
      <w:bookmarkEnd w:id="628"/>
      <w:r>
        <w:rPr>
          <w:rtl w:val="true"/>
        </w:rPr>
        <w:t>الفصل التاسع</w:t>
      </w:r>
      <w:r>
        <w:rPr>
          <w:rtl w:val="true"/>
        </w:rPr>
        <w:t xml:space="preserve">: </w:t>
      </w:r>
      <w:r>
        <w:rPr>
          <w:rtl w:val="true"/>
        </w:rPr>
        <w:t>تعقب العامّ بضمير راجع إلى بعض أفراده</w:t>
      </w:r>
      <w:bookmarkEnd w:id="629"/>
    </w:p>
    <w:p>
      <w:pPr>
        <w:pStyle w:val="BookText"/>
        <w:rPr/>
      </w:pPr>
      <w:r>
        <w:rPr>
          <w:rFonts w:ascii="Amiri" w:hAnsi="Amiri" w:eastAsia="Amiri" w:cs="Amiri"/>
          <w:color w:val="111111"/>
          <w:sz w:val="28"/>
          <w:sz w:val="28"/>
          <w:szCs w:val="28"/>
          <w:rtl w:val="true"/>
          <w:lang w:bidi="ar-SA"/>
        </w:rPr>
        <w:t>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المباحث المذكورة في الاُصول البحث في تعقّب العامّ بضمير يرجع إلى بعض أفراده هل يوجب ذلك تخصيص العامّ أم لا؟</w:t>
      </w:r>
    </w:p>
    <w:p>
      <w:pPr>
        <w:pStyle w:val="BookText"/>
        <w:rPr/>
      </w:pPr>
      <w:r>
        <w:rPr>
          <w:rFonts w:ascii="IRNazanin" w:hAnsi="IRNazanin" w:eastAsia="IRNazanin"/>
          <w:color w:val="111111"/>
          <w:sz w:val="28"/>
          <w:sz w:val="28"/>
          <w:szCs w:val="28"/>
          <w:rtl w:val="true"/>
          <w:lang w:bidi="fa-IR"/>
        </w:rPr>
        <w:t>ومنشأ البحث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مُطَلَّقاتُ يَتَرَبَّصْنَ بِأَنْفُسِهِنَّ ثَلَاثَةَ قُرُوءٍ وَلَا يَحِلُّ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أَنْ يَكْتُمْنَ مَا خَلَقَ الله في أَرْحامِهِنَّ إِنْ كُنَّ يُؤمِنَّ بِالله وَالْيَوْمِ الْآخِرِ وَبُعُولَتُهُنَّ أَحَقُّ بِرَدِّهِنَّ في ذَلِكَ إِنْ أَرَادُوا إِصْلَاحاً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مِثْلُ الَّذي عَلَيْهِنَّ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وَلِلرِّجَالِ عَلَيْهِنَّ دَرَجَةٌ وَالله‌ُ عَزِيزٌ حَكيمٌ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اختصاص حكم جواز الرجوع بالمطلقة رجعيّاً دون غيرها، فيدور الأمر بين أن يكون المراد من المطلقات العموم، وكان الضمير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بعض المطلقات؛ أو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الرجعيات خاصّة، حتى يكون الضمير راجعاً إليها؛ أو يقال بعدم جواز التمسّك بالعموم في المقام من جهة إجماله لوجود ما يصلح للقرينية؟</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دائر بين أن يتصرّف في العامّ ويقال بإرادة خصوص ما اُريد من الضمير وارتكاب خلاف الظاهر في جانب العامّ؛ وبين إبقاء العامّ على حاله وارتكاب خلاف الظاهر في ناحية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الضمير بإرجاعه إلى بعض ما هو المراد من مرجعه؛ أو إرجاعه إلى تمام ما هو المراد من مرجعه توسّعاً في الإسناد بإسناد الحكم المسند إلى البعض حقيقة وإلى الكل توسّعاً،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بنو 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القتل لا يصدر إلّا من أحدهم، ولكن اُسند إلى الجميع لفرضهم وجوداً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الوجه موجب لارتكاب خلاف الظاهر في ناحية هيئة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تدلّ على أنّ بعل کلّ منهنّ أحقّ بردهنّ، وحيث إنّ بناء العقلاء على حجّية أصالة الظهور ليس إلّا فيما إذا كان الشكّ في المراد، وأمّا إذا كان الشكّ في كيفيّة الإرادة والاستعمال مع معلومية المراد فلم يعلم بناءً منهم على حجّیتها، فلا يصحّ التمسّك بها لإثبات استعمال الضمير في تمام أفراد المرجع، حتى يقع التعارض بينها وأصالة الظهور الّتي تكون في طرف العامّ، فيبقى أصالة الظهور في طرف العامّ سليمة عن المعارض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أفاد بأنّ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التمسّك بأصالة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إذا انعقد للعامّ ظهور في العموم بأن لا يكتنف الكلام بما يوجب إجماله كاكتناف الكلام بالضمير فيما نحن فيه، وإلّا فيحكم عليه بالإجمال، فلابدّ من الرجوع إلى ما تقتضيه الاُصول العملية</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رجوع الضمير إلى بعض أفراد المطلقات مع إرادة العموم منه ممّا لا ينبغي 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الاحتمال الثالث، أعني رجوع الضمير إلى تمام ما اُريد من لفظ المطلقات على نحو المجاز في الإسناد لا المجاز في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مستعملاً مجازاً في بعض ما اُريد من المرجع،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أوّل الكتاب عند البحث عن المبهمات بأنّ كلّها موضوعة للإشارة لا لمفهوم الإشارة</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وضع له هذا اللفظ بل لما يشير به وتوجد به الإشارة،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سواء في ذلك أسماء الإشارة والموصولات والضمائر، وذلك إنّما يكون من جهة أنّ ذكر ما يشار إليه وما يرجع إليه الضمير يوجب تطويل الكلام فوضعوا هذه الألفاظ للإشارة إليه إذا كان فيما يشار إليه جهة تعيّن تصحّ الإشارة إليه من هذه الجهة، فوضعوا لفظ هذا وهذه وغيرهما للإشارة إلى من كان تعيّنه حضوره، وضمير الخطاب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يشير به إلى من كان جهة تعيّنه طرفيّته للكلام والخطاب؛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للمتكلّم لأنّ جهة تعيّنه وأوضح ما به يمكن الإشارة إليه هو كونه متكلّماً؛ ووضعوا ضمير الغائب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ما تكون جهة تعيّنه كونه مذكوراً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إذا استعمل الضمير لابدّ وأن يكون مرجعه مذكوراً في الكلام ولا يمكن استعماله وإرادة ما لم يكن مذكوراً في الكلام منه، ففيما نحن فيه لا يصحّ احتمال أن يكون الضمير راجعاً إلى بعض العامّ مع إرادة العموم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الاحتمال الثالث،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إسناد الشيء المسند إلى البعض حقيقة إلى الكلّ توسّعاً، بأن يفرض المجموع وجوداً واحداً على أن يكون المجاز في الإسناد، صحيح إذا كان الكلّ ملحوظاً شيئاً واحداً كما ذكر وبنحو العامّ المجموعي، وأمّا إذا لم يكن كذلك واُريد الكلّ بنحو العامّ الاستغراقي، كما هو الحال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من البعولة يكون موضوعاً للحكم فلا معنى لإسناد حكم جواز الرجوع في كلّ واحد من المطلّقات إلى الجميع، وليس هذا من قبيل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فلانٍ قتلوا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قتله رجل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الكلام إذا كان مكتنفاً بما يوجب إجماله فلا مجال للتمسّك بأصالة العموم ولابدّ من الرجوع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محلّه؛ لأنّ الكلام يصير مجملاً إذا كان مكتنفاً بقرينة متّصلة تدلّ على إرادة خلاف ظاهر الكلام، لا ما إذا كانت القرينة منفصلة، كما فيما نحن فيه فإنّ قوله تعالى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مُطَلَّقَاتِ</w:t>
      </w:r>
      <w:r>
        <w:rPr>
          <w:rFonts w:ascii="IRNazanin" w:hAnsi="IRNazanin" w:eastAsia="IRNazanin"/>
          <w:color w:val="111111"/>
          <w:sz w:val="28"/>
          <w:sz w:val="28"/>
          <w:szCs w:val="28"/>
          <w:rtl w:val="true"/>
          <w:lang w:bidi="fa-IR"/>
        </w:rPr>
        <w:t xml:space="preserve">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بُعُولَتُهُنَّ أَحَقُّ بِرَدِّهِن‌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ما يصلح لإجمال ظهور العامّ؛ لأنّ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في العموم وضمير بُعُولَتُهُنَّ يكون راجعاً إليه إلّا أنّه قد علم من الخارج كون المراد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w:t>
      </w:r>
      <w:r>
        <w:rPr>
          <w:rFonts w:ascii="IRNazanin" w:hAnsi="IRNazanin" w:eastAsia="IRNazanin"/>
          <w:color w:val="111111"/>
          <w:sz w:val="28"/>
          <w:sz w:val="28"/>
          <w:szCs w:val="28"/>
          <w:rtl w:val="true"/>
          <w:lang w:bidi="fa-IR"/>
        </w:rPr>
        <w:t xml:space="preserve"> خصوص الرجعيات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والّذي ينبغي أن يقال في المقام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بعدما ذكرنا سابقاً من أنّ الأصل تطابق الإرادة الجدّية مع الاستعمالية في کلّ مورد شكّ فيه إلّا إذا ثبت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مقتضى هذا الأصل إرادة العموم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وكون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ويراد منه بالإرادة الاستعمالية جميع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بسبب القرينة الخارجية لا مجال للتمسّك بالأصل المذكور بالنسبة إلى الضمير إلّا في الرجعيات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تعالى أعلم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630" w:name="pg14725_159971"/>
    </w:p>
    <w:p>
      <w:pPr>
        <w:pStyle w:val="Heading3"/>
        <w:numPr>
          <w:ilvl w:val="2"/>
          <w:numId w:val="1"/>
        </w:numPr>
        <w:rPr/>
      </w:pPr>
      <w:bookmarkStart w:id="631" w:name="__RefHeading___Toc597810_730472459"/>
      <w:bookmarkStart w:id="632" w:name="_Toc220"/>
      <w:bookmarkEnd w:id="630"/>
      <w:bookmarkEnd w:id="631"/>
      <w:r>
        <w:rPr>
          <w:rtl w:val="true"/>
        </w:rPr>
        <w:t>الفصل العاشر</w:t>
      </w:r>
      <w:r>
        <w:rPr>
          <w:rtl w:val="true"/>
        </w:rPr>
        <w:t xml:space="preserve">: </w:t>
      </w:r>
      <w:r>
        <w:rPr>
          <w:rtl w:val="true"/>
        </w:rPr>
        <w:t>تخصيص العامّ بالمفهوم المخالف</w:t>
      </w:r>
      <w:bookmarkEnd w:id="632"/>
    </w:p>
    <w:p>
      <w:pPr>
        <w:pStyle w:val="BookText"/>
        <w:rPr/>
      </w:pPr>
      <w:r>
        <w:rPr>
          <w:rFonts w:ascii="Amiri" w:hAnsi="Amiri" w:eastAsia="Amiri" w:cs="Amiri"/>
          <w:color w:val="111111"/>
          <w:sz w:val="28"/>
          <w:sz w:val="28"/>
          <w:szCs w:val="28"/>
          <w:rtl w:val="true"/>
          <w:lang w:bidi="ar-SA"/>
        </w:rPr>
        <w:t>اختلفوا في جواز تخصيص العامّ بالمفهوم المخالف وعدمه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بيان الحقّ 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في هذا المقام اتّفاق الكلّ على جواز تخصيص العامّ بالمفهوم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أنّ اتّفاقهم على ذلك لو ثبت، كما ادّعاه المحقّق المذكور، ليس بمفيد ولا يكون حجّة لجواز التخصيص به، مع أنّه قد اختلفوا في ذلك أيضاً كما يظهر من العضدي،</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ذهب إلى التفصيل وقال بجوازه إذا كان المفهوم بالأولوية، وعدم الجواز إذا كان ملاكه مساواة الموضوع المسكوت عنه في الكلام مع الموضوع المذكور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وأفاد المحقّق المذكور في مقام تحقيق أصل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العامّ وما له المفهوم إذا وردا في كلام أو كلامين وكانا بحيث يكون کلّ منهما قرينة متّصلة للتصرّف في الآخر ودار الأمر بين تخصيص العامّ أو إلغاء المفهوم، لا يمكن التمسّك بأصالة العموم ولا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الأخذ بالمفهوم، فلابدّ من العمل بالاُصول العملية إذا لم يكن أحدهما أظهر من الآخر بحيث يكون مانعاً عن انعقاد الظهور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يكونا كذلك ولا يكون بينهما هذا الارتباط والاتّصال يعامل معهما معاملة المجمل لو لم يكن في البين أظهر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ليس تفصيلاً بين ما إذا كان کلّ منهما قرينة متّصلة للتصرّف في الآخر وبين ما إذا لم يكونا كذلك؛ فإنّ الحكم لا يختلف على کلّ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فالّذي ينبغي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التنبيه على ما ذكرنا سابقاً</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الملاك في أخذ المفهوم وجود القيد الزائد في الكلام، وأنّ هذا لا يفيد بأزيد من أنّ الموضوع بنفسه من غير ضمّ ضميمة لا يكون تامّاً في موضوعيته للحكم، ولا يستفاد منه أنّ مع فقد هذا القيد وقيام قيد آخر مقامه ليس موضوعاً للحكم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الكلام في تخصيص العام بالمفهوم المخالف راجع إلى الكلام في المطلق والمقيّد وتعارضهما؛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تمام الموضوع في الطهورية هو الماء، ومفهوم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 قدر كرّ لم ينجّسه شيء</w:t>
      </w:r>
      <w:r>
        <w:rPr>
          <w:rFonts w:eastAsia="IRNazanin" w:cs="IRNazanin"/>
          <w:color w:val="111111"/>
          <w:sz w:val="28"/>
          <w:szCs w:val="28"/>
          <w:rtl w:val="true"/>
          <w:lang w:bidi="fa-IR"/>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الماء تمام الموضوع لذلك الحكم، فكما أنّ في التعارض بين المطلق والمقيّد يؤخذ بظهور دليل المقيّد، لأنّه أقوى من المطلق في دلالته على كون تمام الموضوع مطلقاً وبدون القيد، كذلك في المقام ظهور الجملة في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المفهوم وعدم كون الموضوع بنفسه تمام الموضوع والملاك يكون أقوى من ظهور العامّ في ذلك، أي في كون تمام الموضوع والملاك العنوان المذكور في دليل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في المقام بين ما بنينا عليه في المفاهيم وحقّقناه من أنّ إتيان المتکلّم بقيد زائد في الكلام یدلّ على دخل هذا الزائد في موضوعية الموضوع للحكم، بمعنى عدم كونه موضوعاً للحكم مجرّداً وبدون القيد، وأمّا موضوعيته مع قيد آخر فلا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في ذلك بين مفهوم الشرط، والوصف، والغاية، والعدد، وغيرها، وهذا هو الّذي يقتضيه التدبّر في كلمات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يكون باب تخصيص العامّ بالمفهوم المخالف راجعاً إلى باب المطلق والمقيد؛ لأنّ العام یدلّ على أنّ تمام الموضوع للحكم، هو العلم مثلاً، والخاصّ أي المفهوم یدلّ على أنّ العلم وشيء آخر تمام موضوع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وبين ما بنى عليه المتأخّرون حيث إنّ ملاك أخذ المفهوم على مختارهم دلالة القضیّة الشرطية مثلاً على علّية الشرط للجزاء على نحو العلّة التامّة المنحصرة، أو إشعار الوصف على العلّية هكذا، فلا مجال على مختارهم للقول بأنّ باب تخصيص العامّ بالمفهوم المخالف راجع إلى باب المطلق والمقيّد، لأنّه لا دخالة للشرط في الموضوع، بل إنّما هو علّة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دلّ دليل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إكرام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يكون معارضاً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 زيد يجب إكرامه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مذهبهم بخلافه على ما اخترناه، فإنّه لا دلالة للقضية الشرطية على أزيد ممّا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فنفي الحكم عن غير الموضوع المسكوت عنه في القضیّة إنّما يكون بالدليل على رأي المتأخّرين، ويكون الدليل الدالّ على ثبوت الحكم في غير الموضوع المسكوت عنه معارضاً للمفهوم، لكن على مختارنا ليست للقضيّة دلالة على نفي الحكم عن الموضوع المسكوت عنه في القضیّة، بل إنّما ينفى بالأصل، فتدبّر جيّداً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bookmarkStart w:id="633" w:name="pg14725_159975"/>
    </w:p>
    <w:p>
      <w:pPr>
        <w:pStyle w:val="Heading3"/>
        <w:numPr>
          <w:ilvl w:val="2"/>
          <w:numId w:val="1"/>
        </w:numPr>
        <w:rPr/>
      </w:pPr>
      <w:bookmarkStart w:id="634" w:name="__RefHeading___Toc597812_730472459"/>
      <w:bookmarkStart w:id="635" w:name="_Toc221"/>
      <w:bookmarkEnd w:id="633"/>
      <w:bookmarkEnd w:id="634"/>
      <w:r>
        <w:rPr>
          <w:rtl w:val="true"/>
        </w:rPr>
        <w:t>الفصل الحادي عشر</w:t>
      </w:r>
      <w:r>
        <w:rPr>
          <w:rtl w:val="true"/>
        </w:rPr>
        <w:t xml:space="preserve">: </w:t>
      </w:r>
      <w:r>
        <w:rPr>
          <w:rtl w:val="true"/>
        </w:rPr>
        <w:t>الاستثناء المتعقّب لجمل متعدّدة</w:t>
      </w:r>
      <w:bookmarkEnd w:id="635"/>
    </w:p>
    <w:p>
      <w:pPr>
        <w:pStyle w:val="BookText"/>
        <w:rPr/>
      </w:pPr>
      <w:r>
        <w:rPr>
          <w:rFonts w:ascii="Amiri" w:hAnsi="Amiri" w:eastAsia="Amiri" w:cs="Amiri"/>
          <w:color w:val="111111"/>
          <w:sz w:val="28"/>
          <w:sz w:val="28"/>
          <w:szCs w:val="28"/>
          <w:rtl w:val="true"/>
          <w:lang w:bidi="ar-SA"/>
        </w:rPr>
        <w:t>هل الاستثناء المتعقّب لجمل متعدّدة يكون ظاهراً في رجوعه إلى خصوص الأخيرة،</w:t>
      </w:r>
      <w:r>
        <w:rPr>
          <w:rFonts w:eastAsia="Amiri" w:cs="Amiri" w:ascii="Amiri" w:hAnsi="Amiri"/>
          <w:color w:val="111111"/>
          <w:sz w:val="28"/>
          <w:szCs w:val="28"/>
          <w:rtl w:val="true"/>
          <w:lang w:bidi="ar-SA"/>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کلّ منها؟</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نزاعهم لا يكون في إمكان رجوعه إلى الكلّ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إشكال في أنّ محلّ النزاع إنّما يكون فيما إذا كان المستثنى قابلاً لأن يستثنى من المستثنى منه، كما إذا كان المستثنى عنواناً ينطبق على بعض أفراد جميع العناوين المذكورة في الجمل المتعدّدة، أو كان فرداً يصدق عليه جميع العناوين الكليّة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رجوع الاستثناء إلى الجملة الأخيرة؛ لأنّ رجوعه إلى غيرها من الاُولى والمتوسطة خارج عن طريقة أهل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إشكال في صحّة رجوع الاستثناء إلى الكلّ وإن كان المتراءى من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وذلك من جهة أنّ تعدّد المستثنى منه كتعدّد المستثنى لا يوجب تفاوتاً في ناحية الأداة بحسب المعنى أصلاً، كان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له في الحروف عامّاً أو خاصّاً، وكان المستعمل فيه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المستثنى منه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المستعمل فيه فيما كان 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كما هو الحال في المستثنى بلا ريب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يصحّ التمسّك بأصالة العموم في الجملة الأخيرة فيما يشمله المستثنى، للقطع برجوع الاستثناء إليها ولو من باب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أيضاً لا مجال للتمسّك بأصالة العموم، لوجود ما يصلح للقرينية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الرجوع إلى الاُصول العملّية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في أوّل الكتاب عند البحث في المعنى الحرفي</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للشيئين المرتبطين إلّا وجودهما في الخارج، كالماء الّذي في الكوز، فليس في الخارج وجود مستقلّ إلّا وجود الماء ووجود الكوز، وأمّا كون الماء في الكوز فليس وجوداً مستقلّا في الخارج، بل يرى وجوده مندكّا في وجود المرتبطين أي الماء والكوز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ينتزع من كون الماء في الكوز نحو ارتباطهما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الوجود الاندكاكي الّذي لا يرى في الخارج ولا يجيء في الذهن منه مفهوم مستقلّ، كما يجيء من لفظ الماء وغيره، هو الموضوع له للحروف، فالحروف إنّما وضعت لأجل إفادة ارتباط معنىً بمعنىً آخر، وهذا مطابق لما أفاده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للحروف معنى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الاستثناء عن الجمل المتعدّدة إذا اعتبر كلّها شيئاً واحداً ويرتبط بالمستثنى؛ لأنّ الاستثناء أيضاً نحو ارتباط بين المخرج والمخرج منه، وهو كون المخرج خارجاً عن المخرج منه، وكونه بحيث اُخرج منه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إشكال في صحته إذا كان المستثنى منه متعدداً وكان لهما جامعاً يكون هو المستثنى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 کلّ واحد منها ملحوظاً مستقلّا، فلا يمكن أن يرتبط كل واحد منها بالمستثنى باستثناء واحد؛ لأنّ لکلّ واحد منها ارتباطاً خاصّاً بالمستثنى، فليس هذا إلّا من قبيل استعمال اللفظ المشترك في أكثر من 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فيما هو الفارق بين الحروف والأسماء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الحرف وضع لإفادة الارتباط لا لمفهوم الارتباط وإفادة تصوّره، فإنّ هذا معنى اسمي، فوضع الحرف لإفادة ارتباط المرتبطين، بحيث يحصل بسببه تصوّر المرتبطين على نحو تحقّقهما في الخارج، ولا يمكن تصوير هذا المعنى إلّا مندكّاً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تصوّرته مستقلّا لما أفاد ارتباط المرتبطين على 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يمكن استعمال الحروف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ارتباط معنىً من المعاني مع معنىً آخر ومع معنى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إمكان هذا أشدّ من عدم إمكان استعمال اللفظ في أكثر من معنى واحد؛ لأنّ في المقام حيث يكون المعنى مندكّاً في المرتبطين يكون القول بإمكان تصور المعاني المختلفة وجعل اللفظ علامة لها لا بنحو المرآتية، كما احتملنا هناك، أبعد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استعمال أداة الاستثناء لإفادة ارتباط أكثر من معنى واحد مع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تعدّد المستثنى منه بتعدّد المستثنى؛ لأنّ إفادة إرادة التعدّد من الأداة في جانب المستثنى إنّما تكون من جهة حرف العطف، وأمّا في طرف المستثنى منه فحرف العطف إنّما يفيد إثبات الحكم المذكور في الجملة الاُولى لسائر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ملاحظة الارتباطات الواقعة بين المرتبطات المختلفة وجعل اللفظ علامة لها جميعاً، كما ذهب إليه الشافعي في الآية الشريفة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يَرْمُونَ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ثُمَّ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يَأتُوا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ذلك؛</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الألفاظ إنّما تكون علامات للمعاني، فكما أنّ في باب المشترك إذا استعمل لفظ مشترك تفهم منه إرادة جميع المعاني لكون هذا اللفظ علامة للجميع، إلّا إذا دلت القرينة على تعيين أحد المعاني دون غيره، كذلك في المقام لا مجال لتخصيص الاستثناء بالجملة الأخيرة إلّا مع وجود القرينة، وإلّا فهو راجع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وإن كان مخدوشاً بالنسبة إلى الجملة الأخيرة، لأنّ الاستثناء راجع إليها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القرينة موجودة على ذلك أم لم تكن قرينة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أصل هذا الاحتمال ربما لا يكون بعيداً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التحقيق ما ذكرناه أوّلاً، وأنّ هذا الاحتمال خلاف التحقيق،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bookmarkStart w:id="636" w:name="pg14725_159979"/>
    </w:p>
    <w:p>
      <w:pPr>
        <w:pStyle w:val="Heading3"/>
        <w:numPr>
          <w:ilvl w:val="2"/>
          <w:numId w:val="1"/>
        </w:numPr>
        <w:rPr/>
      </w:pPr>
      <w:bookmarkStart w:id="637" w:name="__RefHeading___Toc597814_730472459"/>
      <w:bookmarkStart w:id="638" w:name="_Toc222"/>
      <w:bookmarkEnd w:id="636"/>
      <w:bookmarkEnd w:id="637"/>
      <w:r>
        <w:rPr>
          <w:rtl w:val="true"/>
        </w:rPr>
        <w:t>الفصل الثاني عشر</w:t>
      </w:r>
      <w:r>
        <w:rPr>
          <w:rtl w:val="true"/>
        </w:rPr>
        <w:t xml:space="preserve">: </w:t>
      </w:r>
      <w:r>
        <w:rPr>
          <w:rtl w:val="true"/>
        </w:rPr>
        <w:t>جواز تخصيص الكتاب بخبر الواحد</w:t>
      </w:r>
      <w:bookmarkEnd w:id="638"/>
    </w:p>
    <w:p>
      <w:pPr>
        <w:pStyle w:val="BookText"/>
        <w:rPr/>
      </w:pPr>
      <w:r>
        <w:rPr>
          <w:rFonts w:ascii="Amiri" w:hAnsi="Amiri" w:eastAsia="Amiri" w:cs="Amiri"/>
          <w:color w:val="111111"/>
          <w:sz w:val="28"/>
          <w:sz w:val="28"/>
          <w:szCs w:val="28"/>
          <w:rtl w:val="true"/>
          <w:lang w:bidi="ar-SA"/>
        </w:rPr>
        <w:t>الحقّ جواز التمسّك بخبر الواحد المعتبر بالخصوص لتخصيص الكتاب، وإن كان ربما يستدلّ لعدم الجواز بوجوه ذكرها في الكفاية</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الكتاب قطعيّ السند والخبر ظنيّ السند، ولا يعقل صحّة القول بتخصيص ما هو القطعيّ بالظنيّ</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دليل حجّية الخبر إلّا فيما لم يكن مخالفاً للكتاب، لأنّ مدرك حجّیته ليس إلّا الإجماع، والقدر المتيقّن منه ما لم يكن مخالفاً للكتاب</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جواز إثبات النسخ بخبر الواحد أيضاً؛ لأنّ النسخ قسم من التخصيص، فإنّه يخصّص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 على جميع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الأزمنة، والخاصّ يخصّصه ببعض الأفراد ويوجب التصرّف فيه بالنسبة إلى العموم الأفرادي</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وجوب طرح الخبر المخالف للقرآن</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يظهر من تتبّع مواردها على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مایدلّ على طرح الخبر الّذي لم يكن له شاهد أو شاهدان من كتاب الله تعالى</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بظاهره مخالف لحجّية الخبر مطلقاً ولو لم يكن في مقابله عموم الكتاب؛ لأنّ ظاهره عدم وجود مقتضي الحجّية في الخبر بنفسه، وعند ضمّ شاهد أو شاهدين من كتاب الله تعالى فالحجّة إنّما يكون كتاب الله تعالى لا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لعلاج الخبرين المتعارضين ووجوب الأخذ بما كان موافقاً للكتاب وطرح المخالف</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على عدم صدور خبر مخالف للكتاب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على لزوم عرض الأخبار على الكتاب، فإن وافقته يجب أخذها، وإلّا يجب طرحها</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لجواز التمسّك بخبر الواحد في مقابل عموم الكتاب بالسيرة المستمرّة من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من جميع العلماء والأصحاب على العمل بأخبار الآحاد في قبال عمومات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بعدم جواز ذلك لانسدّ باب الفقه والاستنباط في جلّ الأحكام، ولزم تعطيل عمدة الأحكام؛ لأنّه ما من رواية إلّا وفي قبالها عموم من الكتاب وإن كان من قبيل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لَكُمْ مَا فِي الْأَرْضِ جَمِيعاً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الجواب عن الوجوه الّتي تمسّكوا بها لإثبات عدم الجواز، فيرد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وإن كان سنده قطعياً إلّا أنّ دلالته لا تكون قطعية، فلابدّ من فهم المرادات منه من إعمال الاُصول العقلائية، كأصالة تطابق الإرادة الاستعمالية مع الجدّية، وهذه الاُصول إنّما تجري إذا لم تكن على خلافه قرينة وإلّا فيعمل بالقرينة، وخبر الواحد المعتبر قرينة على عدم تطابق الإرادة الاستعمالية مع الجدّية في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سنده ظنّياً لا يكون مانعاً من قرينيته بعد دلالة الدليل على حجّيته وإلغاء احتمال الخلاف بالنسبة إليه، فهو لا يكون إلّا كالخبر المقطوع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دليل حجّية خبر الواحد ليس الإجماع حتى يقال بقيامه على ما لم يكن مخالفاً للكتاب ولو كانت مخالفته على نحو العموم والخصوص، بل دليل حجّیته بناء العقلاء وطريقتهم على الأخذ بالخبر الموثّق، والشارع قد أمضى ذلك، كما حقّقنا في محلّه بأنّ حجّیته ليست تأسيسية، بل الشارع قرّر وأمضى هذه السيرة المستمرّة العقلائية الّتي يحتجّ بها المولى على عبده لو خالف أمره الّذي أخبره به مخبر موثّق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ويرد على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لزوم جواز إثبات النسخ بخبر الواحد لو قلنا بجواز تخصيص العامّ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الفارق قيام الإجماع على عدم جواز النسخ به؛ وإن لم يثبت هذا الإجماع فلا مانع من الالتزام به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ويرد على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دلالة كثير من الأخبار على وجوب طرح كلّ خبر 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الطائفة الاُولى من هذه الأخبار لو فرضنا حجّيتها، فهي مع عدم تجاوزها من حديثين معارضة بأخبار كثيرة دالّة على وجوب الأخذ بالروايات، وإمضاء الشارع بناءَ العقلاء واستقرار سيرتهم على الأخذ بما أخبر به المخبر الموثّق؛ لأنّ هذه الطائفة إنّما تدلّ على عدم حجّية الخبر مطلقاً إلّا إذا كان له شاهد أو شاهدان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فلا ربط لها بمحلّ الكلام؛ لأنّها واردة لأجل علاج التعارض الواقع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 فمضافاً إلى إمكان أن يكون المراد بالمخالف ما كان مبايناً، يحتمل قويّاً أن يكون راجعاً إلى الأخبار المرويّة عنهم في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الرابعة، فليس دلالتها أزيد من لزوم طرح رواية لا توافق الكتاب ولا تلائمه، وأمّا الرواية الّتي تكون بينها وبين الكتاب ملائمة ولو كانت على نحو العموم والخصوص، فلا يجب طرحها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العلم باستقرار سيرة جميع المسلمين وأصحاب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أبواب الفقة على الأخذ بخبر الواحد ولو كان على خلافه عموم الكتاب لا مجال للتمسّك بهذه الروايات، فلابدّ من طرحها أو حملها على ما لا ينافي ذلك</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bookmarkStart w:id="639" w:name="pg14725_159983"/>
    </w:p>
    <w:p>
      <w:pPr>
        <w:pStyle w:val="Heading3"/>
        <w:numPr>
          <w:ilvl w:val="2"/>
          <w:numId w:val="1"/>
        </w:numPr>
        <w:rPr/>
      </w:pPr>
      <w:bookmarkStart w:id="640" w:name="__RefHeading___Toc597816_730472459"/>
      <w:bookmarkStart w:id="641" w:name="_Toc223"/>
      <w:bookmarkEnd w:id="639"/>
      <w:bookmarkEnd w:id="640"/>
      <w:r>
        <w:rPr>
          <w:rtl w:val="true"/>
        </w:rPr>
        <w:t>الفصل الثالث عشر</w:t>
      </w:r>
      <w:r>
        <w:rPr>
          <w:rtl w:val="true"/>
        </w:rPr>
        <w:t xml:space="preserve">: </w:t>
      </w:r>
      <w:r>
        <w:rPr>
          <w:rtl w:val="true"/>
        </w:rPr>
        <w:t>أحوال العامّ والخاصّ المتخالفين</w:t>
      </w:r>
      <w:bookmarkEnd w:id="641"/>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العامّ والخاصّ المتخالفين</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عليك اختلاف أحوال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الخاصّ مقارناً مع العامّ، فيكون مخصّصاً للعامّ وبياناً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متأخّراً عنه، فإن كان صدوره بعد حضور وقت العمل بالعامّ بالنسبة إلى هذا الفرد، فيكون ذلك الخاصّ ناسخاً والعامّ 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حضور وقت العمل، يكون الخاصّ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الخاصّ من جهة صدوره قبل وقت العمل أو بعده مجهول التاريخ مع العلم بتأخّره عن العامّ، فعدم محكومية هذا الفرد بحكم العامّ فعلاً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الخاصّ المذكور فيه هذا الفرد ناسخاً أو مخصّصاً للعامّ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صدور الخاصّ مقدّماً على العامّ، فإن كان صدور العامّ بعد حضور وقت العمل بالخاصّ يكون العامّ ناسخاً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حضور وقت العمل به يكون الخاصّ مخصّصاً، وقرينةً على عدم كون العموم مراد المولى بحسب إرادته الجدّية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کلّ منهما مجهول التاريخ بحسب الصدور، فلا يمكن تقديم أحدهما على الآخر، ولابدّ من الرجوع إلى الاُصول العملية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تمام الكلام في المباحث الراجعة إلى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الاختتام، وعليه التوكّل وبه الاعتصام، والصلاة على خير خلقه وآله أجمعين، ونسأل الله تعالى أن يجعل عواقب اُمورنا خيراً، وأن يوفّقنا لما يحبّ ويرضى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642" w:name="pg14725_159985"/>
    </w:p>
    <w:p>
      <w:pPr>
        <w:pStyle w:val="Heading2"/>
        <w:numPr>
          <w:ilvl w:val="1"/>
          <w:numId w:val="1"/>
        </w:numPr>
        <w:rPr/>
      </w:pPr>
      <w:bookmarkStart w:id="643" w:name="__RefHeading___Toc597818_730472459"/>
      <w:bookmarkStart w:id="644" w:name="_Toc224"/>
      <w:bookmarkEnd w:id="642"/>
      <w:bookmarkEnd w:id="643"/>
      <w:r>
        <w:rPr>
          <w:rtl w:val="true"/>
        </w:rPr>
        <w:t>المقصد الخامس</w:t>
      </w:r>
      <w:r>
        <w:rPr>
          <w:rtl w:val="true"/>
        </w:rPr>
        <w:t xml:space="preserve">: </w:t>
      </w:r>
      <w:r>
        <w:rPr>
          <w:rtl w:val="true"/>
        </w:rPr>
        <w:t>في المطلق والمقيّد</w:t>
      </w:r>
      <w:bookmarkEnd w:id="644"/>
    </w:p>
    <w:p>
      <w:pPr>
        <w:pStyle w:val="Heading3"/>
        <w:numPr>
          <w:ilvl w:val="2"/>
          <w:numId w:val="1"/>
        </w:numPr>
        <w:rPr/>
      </w:pPr>
      <w:bookmarkStart w:id="645" w:name="__RefHeading___Toc597820_730472459"/>
      <w:bookmarkStart w:id="646" w:name="_Toc225"/>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وفیه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المطلق والمقيّد</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ملاك الإطلاق والتقييد</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المطلق</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اعتبارات الماهيّة وتقسيمها</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إحراز الإطلاق إثباتاً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bookmarkStart w:id="647" w:name="pg14725_159987"/>
    </w:p>
    <w:p>
      <w:pPr>
        <w:pStyle w:val="Heading3"/>
        <w:numPr>
          <w:ilvl w:val="2"/>
          <w:numId w:val="1"/>
        </w:numPr>
        <w:rPr/>
      </w:pPr>
      <w:bookmarkStart w:id="648" w:name="__RefHeading___Toc597822_730472459"/>
      <w:bookmarkStart w:id="649" w:name="_Toc226"/>
      <w:bookmarkEnd w:id="647"/>
      <w:bookmarkEnd w:id="648"/>
      <w:r>
        <w:rPr>
          <w:rtl w:val="true"/>
        </w:rPr>
        <w:t>الأمر الأوّل</w:t>
      </w:r>
      <w:r>
        <w:rPr>
          <w:rtl w:val="true"/>
        </w:rPr>
        <w:t xml:space="preserve">: </w:t>
      </w:r>
      <w:r>
        <w:rPr>
          <w:rtl w:val="true"/>
        </w:rPr>
        <w:t>في تعريف المطلق والمقيّد</w:t>
      </w:r>
      <w:bookmarkEnd w:id="649"/>
    </w:p>
    <w:p>
      <w:pPr>
        <w:pStyle w:val="BookText"/>
        <w:rPr/>
      </w:pPr>
      <w:r>
        <w:rPr>
          <w:rFonts w:ascii="Amiri" w:hAnsi="Amiri" w:eastAsia="Amiri" w:cs="Amiri"/>
          <w:color w:val="111111"/>
          <w:sz w:val="28"/>
          <w:sz w:val="28"/>
          <w:szCs w:val="28"/>
          <w:rtl w:val="true"/>
          <w:lang w:bidi="ar-SA"/>
        </w:rPr>
        <w:t>قد عُرّف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دلّ على شائع في جنسه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أشكل عليه بعض الأعلام بعدم الاطّراد والانعكاس</w:t>
      </w:r>
      <w:r>
        <w:rPr>
          <w:rFonts w:eastAsia="Amiri" w:cs="Amiri" w:ascii="Amiri" w:hAnsi="Amiri"/>
          <w:color w:val="111111"/>
          <w:sz w:val="28"/>
          <w:szCs w:val="28"/>
          <w:rtl w:val="true"/>
          <w:lang w:bidi="ar-SA"/>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مراراً أنّ هذه التعاريف ليست تعاريف حقيقية وما يقع في جواب السؤال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الحقيقية، وإنّما تكون تعاريف لفظية بسببها يشير المتکلّم إلى ما هو الموجود في الذهن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ينبغي لنا الاكتفاء بهذا الكلام في المقام، بل لابدّ من معرفة الإطلاق والتقييد وموارد إطلاقهما،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تعريفهم بأنّ المطلق ما دلّ على شائعٍ في جنسه، فإمّا أن يكون المراد أنّ المطلق ما له أفراد متعدّدة بأن يكون الشيوع والتكثر بحسب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كلّياً يصدق على أفراده المتكثّرة، والمقيّد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عدم إفادة هذه العبارة هذا المعنى؛ ولو قيل بأنّ المطلق ما دلّ على شائع في أفراده لكان أولى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وإمّا أن يكون مرادهم من هذا التعريف أنّ المطلق ما له أفراد متعدّدة وشائع في أفراده ويكون صدقه على جميع أفراد طبيعة واحدة على سبيل البدلية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صادقاً على فرد من أفراد الطبيعة الواحدة لا على نحو التعيين حتى يشمل أسماء الأجناس والنكرة وغيرهما؛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ما دلّ على شائع في جنسه لا في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لا يفي لإفادة هذا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التعريف مضافاً إلى أنّ ظاهره كون الإطلاق والتقييد راجعين إلى اللفظ ومن صفات الألفاظ دون المعاني، يلزم منه أن تكون المعاني الجزئية مثل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المقيّدات مع أنّ الظاهر عدم صحّة إطلاق المقيّد عليهما، وأن تكون المعاني الكلية مثل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هو موضوع لمعنى كلّي من المطلقات ولو لم يكن تمام الموضوع للحكم، فيصحّ إطلاق المطلق مثلاً على الرقبة المذكورة في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 على عدم صحّة إطلاق المطلق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يكون اللفظ مبايناً مع المقيّد فالمطلق غير المقيّد والمقيّد غير المطلق، ويكون بعض الألفاظ متّصفاً بالإطلاق دائماً وبعضها متّصفاً بالتقييد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والّذي يقتضيه التحصيل وملاحظة كلمات الاُصوليّين والفقهاء وموارد إطلاقاتهم</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والتقييد ليسا من صفات الألفاظ، بل ما يتّصف بهما ليس إلّا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أن يوجد لفظ متّصف بالإطلاق دائماً ولفظ متّصف بالتقييد كذلك، بل ربما يتّصف لفظ بملاحظة معناه بالإطلاق تارة، وبالتقييد اُخرى، كما يمكن أن لا يكون متّصفاً بواحد منهما أصلاً، بل طبع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يتّصف باعتبار المعنى بالإطلاق والتقييد، فلا يلزم أن يكون دائماً موصوفاً بأحدهما؛ ألا ترى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موضوعاً لحكم من الأحكام لا يصحّ إطلاق المطلق أو المقيّد عليه، وأمّا إذا كان مأخوذاً في موضوع حكم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المطلق مثل الرقبة المذكورة في كفّارة اليمين،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المقيّد كما في كفّارة قتل الخطأ، وربما يكون إطلاقه وتقييده مختلفاً فيه كما في كفّارة 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معنى من المعاني الّتى تكون لها الشياع والسريان ولو كان جزئيّاً، كالأعلام الشخصيّة والجزئيات الحقيقية، الّتي لا مانع من فرض الشياع والسريان فيها ولو كان بحسب الحالات والأزمنة والأمكنة، وكان موضوعاً لحكم من الأحكام بحيث يشمل هذا الحكم جيمع حالاته وأفراده، يكون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معنى كان له هذا الشياع والسريان وكان موضوعاً لحكم من الأحكام ولكن كان في موضوعيّته للحكم بحيث لم يشمل ذلك الحكم جميع أفراده أو حالاته لخصوصيّة لاحظها الحاكم في موضوعه، يكون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ممّا ذكرنا في المقام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المقام ليس واقعاً في لفظ المطلق والمقيّد وما هو بالحمل الأوّلي الذاتي مطلق ومقيّد، بل النزاع واقع فيما هو بالحمل الشائع الصناعي مطلق أو مقيّد ويحمل عليه بهذا الحمل المطلق أو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لنا ألفاظ مخصوصة مطلقة وألفاظ مخصوصة مقيّدة، بحيث لا يمكن تطوّر الإطلاق في المقيّد والتقييد في المطلق، حتى يكون کلّ من المطلق والمقيّد قسماً من الألفاظ كالاسم والفعل والحرف، ولذا يتّصف لفظ واحد تارة بالإطلاق واُخرى بالتقييد كما مرّ</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المطلق والمقيّد على الألفاظ إنّما هو باعتبار المعنى وبالعرض لا باعتبار نفس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 لك</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المعاني بهما ليس باعتبار ذواتها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جميع أفراد مفهوم في موضوعيته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تساوي أفراده في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أيضاً كون الإطلاق والتقييد من الاُمور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التقابل بينهما تقابل العدم والملكة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650" w:name="pg14725_159991"/>
    </w:p>
    <w:p>
      <w:pPr>
        <w:pStyle w:val="Heading3"/>
        <w:numPr>
          <w:ilvl w:val="2"/>
          <w:numId w:val="1"/>
        </w:numPr>
        <w:rPr/>
      </w:pPr>
      <w:bookmarkStart w:id="651" w:name="__RefHeading___Toc597824_730472459"/>
      <w:bookmarkStart w:id="652" w:name="_Toc227"/>
      <w:bookmarkEnd w:id="650"/>
      <w:bookmarkEnd w:id="651"/>
      <w:r>
        <w:rPr>
          <w:rtl w:val="true"/>
        </w:rPr>
        <w:t>الأمر الثاني</w:t>
      </w:r>
      <w:r>
        <w:rPr>
          <w:rtl w:val="true"/>
        </w:rPr>
        <w:t xml:space="preserve">: </w:t>
      </w:r>
      <w:r>
        <w:rPr>
          <w:rtl w:val="true"/>
        </w:rPr>
        <w:t>في ملاك الإطلاق والتقييد</w:t>
      </w:r>
      <w:bookmarkEnd w:id="652"/>
    </w:p>
    <w:p>
      <w:pPr>
        <w:pStyle w:val="BookText"/>
        <w:rPr/>
      </w:pPr>
      <w:r>
        <w:rPr>
          <w:rFonts w:ascii="Amiri" w:hAnsi="Amiri" w:eastAsia="Amiri" w:cs="Amiri"/>
          <w:color w:val="111111"/>
          <w:sz w:val="28"/>
          <w:sz w:val="28"/>
          <w:szCs w:val="28"/>
          <w:rtl w:val="true"/>
          <w:lang w:bidi="ar-SA"/>
        </w:rPr>
        <w:t>بعدما عرفت معنى الإطلاق والتقييد،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ملاك الإطلاق والتقييد على ما يظهر من عباراتهم ملاحظة الشياع والسريان في المعنى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لوحظ في الماهية شياعها وسريانها في أفرادها تكون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لوحظت مع ضمّ شيء إليها تكون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الشياع والسريان لازم المعنى وذاتيّ الماهية، فلا يعقل دلالة اللفظ عليه تارة وعدمها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الملاك في إطلاق اللفظ والمعنى ليس إلّا ملاحظة الحاكم معنىً من المعاني تمام موضوع حكمه، بحيث لا يحتاج شموله لجميع أفراده إلى ضمّ ضميمة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تقييدهما لحاظه مع ضمّ ضميمة إليه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عتق الرقبة لا يكون تمام موضوع حكمه مطلقاً، بل إذا كانت متّصفة بصفة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المفاهيم الّتي لها شياع وسريان مثل النكرة كرجل، واسم الجنس نحو الرجل،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موضوعيّتها للحكم بحيث يكون شمول الحكم لتمام أفرادها على السواء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كذلك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الحكم ليس ثابتاً لجميع أفراد البيع، فبعض أفراده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خارجاً عن هذا الحكم ولا يشمله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أنّ الملاك والمناط الّذي به يكون تارة نسبة الحكم إلى جميع أفراده على السواء، واُخرى لا يكون كذلك هل هو أنّ الآمر لاحظ الشياع والسريان الموجود في موضوع الحكم ولحاظه هذا هو العلّة لتساوي نسبة جميع الأفراد إلى الحكم، وعدم لحاظه كذلك سبب لافتراق نسبة الأفراد إلى الحكم، أو أنّ ملاك تساوي الأفراد لحاظ الموضوع مقيّداً بالشياع والسريان، وملاك عدمه عدم تقيّده بذلك؟</w:t>
      </w:r>
    </w:p>
    <w:p>
      <w:pPr>
        <w:pStyle w:val="BookText"/>
        <w:rPr/>
      </w:pPr>
      <w:r>
        <w:rPr>
          <w:rFonts w:ascii="Amiri" w:hAnsi="Amiri" w:eastAsia="Amiri" w:cs="Amiri"/>
          <w:color w:val="111111"/>
          <w:sz w:val="28"/>
          <w:sz w:val="28"/>
          <w:szCs w:val="28"/>
          <w:rtl w:val="true"/>
          <w:lang w:bidi="ar-SA"/>
        </w:rPr>
        <w:t>فلا ريب في عدم كون الوجه الأخير هو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الماهيّة مع لحاظ الشياع والسريان ومقيّدة بهذا القيد لا يمكن انطباقها على ما في الخارج</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الوجه الأوّل،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الشياع والسريان ذاتيّ لما من شأنه هذا، ولا يعقل أن يكون لحاظ ذلك دخيلاً في شياعه وسريانه، فمفهوم رجل يصدق على کلّ فرد من أفراده لوحظ فيه ذلك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فالّذي ينبغي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الملاك کلّ الملاك، كما يظهر بعد التأمّل في كلماتهم</w:t>
      </w:r>
      <w:r>
        <w:rPr>
          <w:rFonts w:eastAsia="IRNazanin" w:cs="IRNazanin"/>
          <w:color w:val="111111"/>
          <w:sz w:val="28"/>
          <w:szCs w:val="28"/>
          <w:rtl w:val="true"/>
          <w:lang w:bidi="fa-IR"/>
        </w:rPr>
        <w:t>(</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وإعطاء حقّ الدقّة فيها، ليس إلّا أنّ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الحُكّام العرفيين أو 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يلاحظ مفهوماً من المفاهيم الّتي لها شياع وسريان في موضوع حكمه بحيث كان تمام مركب حكمه هذه الطبيعة ليس إلّا، ولا تكون موضوعيّتها للحكم مقيّدة بقيد تكون نسبة تمام أفراد هذه الطبيعة بالنسبة إلى حكمه متساوية، واُخرى لم يلاحظه كذلك بل يلاحظ المعنى مقيّداً بقيد ومتخصَّصاً بخصوصية لا تكون نسبة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جميع أفراد الطبيعة إلى الحكم سواء؛ فالأوّل هو ملاك الإطلاق، والثاني ملاك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الفقهاء كما أشرنا إليه يقولون بتقييد الرقبة المذكورة في الآية في كفّارة قتل الخطأ، وبإطلاقها في كفّارة اليمين، واختلفوا في إطلاقها وتقييدها في الظهار، فهل تجد لهذا منشأً وملاكاً غير ما ذكرناه أو 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الرقبة المذكورة في هذه الآيات الكريمة لا تدلّ بذاتها على الشياع والسريان؟</w:t>
      </w:r>
    </w:p>
    <w:p>
      <w:pPr>
        <w:pStyle w:val="BookText"/>
        <w:rPr/>
      </w:pPr>
      <w:r>
        <w:rPr>
          <w:rFonts w:ascii="Amiri" w:hAnsi="Amiri" w:eastAsia="Amiri" w:cs="Amiri"/>
          <w:color w:val="111111"/>
          <w:sz w:val="28"/>
          <w:sz w:val="28"/>
          <w:szCs w:val="28"/>
          <w:rtl w:val="true"/>
          <w:lang w:bidi="ar-SA"/>
        </w:rPr>
        <w:t>وأظنّ أنّ ما نسب إلى المشهور من أنّ المطلق ما لوحظ في معناه الشياع والسريان</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تقييد المعنى بلحاظه كذلك، حتى يكون استعماله في المقيّد مجازاً من جهة إلغاء هذا القيد، وما نسب إلى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بأنّ المعنى ليس مقيّداً بقيد اللحاظ بل الموضوع له هو الماهية اللابشرط فلا يكون استعماله في المقيّد مجازاً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أن يكون مراد المشهور أنّ الشياع والسريان حيث يكون من ذاتيّات المعاني من غير دخل لحاظ تقيّده بذلك وعدمه فيه يكون استعمال المطلق في المقيّد مجازاً؛ لأنّه موجب لإلغاء الشياع والسريان الّذي يكون في المعنى، ويصير من باب استعمال اللفظ الموضوع للجزء في الكلّ وهو الرقبة المقيّدة بخصوصية زائدة، فأجاب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بأنّ هذا يتّجه إذا استعمل الرقبة في الرقبة المؤمنة من غير ذكر المؤمنة في الكلام، وأمّا إذا استعمل الرقبة في معناه الّذي له الشياع والسريان وبيّن تقيّدها بالإيمان بدالّ آخر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من باب تعدّد الدالّ والمدلول فلا يكون موجباً للمجاز، كما لا يخفى</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فتحصل ممّا ذكرنا في ملاك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اتّصاف المعاني بهما ليس باعتبار نفس ذواتها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صفة بحال الموصوف، بل صفة بحال متعلّق الموصوف؛ لأنّ المعنى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موضوعاً للحكم ويكون تمام أفراده بالنسبة إليه في الموضوعية على السواء،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 فالأوّل هو المطلق والثاني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إذا كان في موضوعيته للحكم مطلقاً يتّصف المعنى الّذي لوحظ موضوعاً له بالإطلاق، وإلّا فيتّصف بالتقيّد، فتدبّر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653" w:name="pg14725_159995"/>
    </w:p>
    <w:p>
      <w:pPr>
        <w:pStyle w:val="Heading3"/>
        <w:numPr>
          <w:ilvl w:val="2"/>
          <w:numId w:val="1"/>
        </w:numPr>
        <w:rPr/>
      </w:pPr>
      <w:bookmarkStart w:id="654" w:name="__RefHeading___Toc597826_730472459"/>
      <w:bookmarkStart w:id="655" w:name="_Toc228"/>
      <w:bookmarkEnd w:id="653"/>
      <w:bookmarkEnd w:id="654"/>
      <w:r>
        <w:rPr>
          <w:rtl w:val="true"/>
        </w:rPr>
        <w:t>الأمر الثالث</w:t>
      </w:r>
      <w:r>
        <w:rPr>
          <w:rtl w:val="true"/>
        </w:rPr>
        <w:t xml:space="preserve">: </w:t>
      </w:r>
      <w:r>
        <w:rPr>
          <w:rtl w:val="true"/>
        </w:rPr>
        <w:t>في ألفاظ المطلق</w:t>
      </w:r>
      <w:bookmarkEnd w:id="655"/>
    </w:p>
    <w:p>
      <w:pPr>
        <w:pStyle w:val="BookText"/>
        <w:rPr/>
      </w:pPr>
      <w:r>
        <w:rPr>
          <w:rFonts w:ascii="Amiri" w:hAnsi="Amiri" w:eastAsia="Amiri" w:cs="Amiri"/>
          <w:color w:val="111111"/>
          <w:sz w:val="28"/>
          <w:sz w:val="28"/>
          <w:szCs w:val="28"/>
          <w:rtl w:val="true"/>
          <w:lang w:bidi="ar-SA"/>
        </w:rPr>
        <w:t>قد ظهر لك ممّا حقّقناه أنّ إطلاق المطلق على اللفظ ليس من جهة وجود خصوصية في معناه الموضوع له حتى لا يتّصف بالإطلاق ما ليست له 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حقّقناه في المقام لا نحتاج إلى ما تعرّض إليه في الكفاية</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بعض الألفاظ الّتي يطلق عليه المطلق وغيرها، لأنّه على ما اخترناه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نذكرها تبعاً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كإنسان ورجل وبقر وفرس وحيوان وسواد وبياض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بأنّها موضوعة لمفاهيمها بما هي مبهمة مهملة من غير ملاحظة شرط معها حتى ملاحظة إرسالها وإبهامها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يعبّر عنه باللابشرط المقسمي، فلا تكون موضوعة لمفاهيمها بشرط لحاظ شيء معها حتى تكون موضوعة للماهية بشرط شي‌ء، ولا موضوعة لمفاهيمها مع عدم لحاظ شيء معها حتى تكون موضوعة للماهية بشرط لا، ولا تكون أيضاً موضوعة للماهية اللابشرط القسمي؛ لأنّه كلّي عقلي لا موطن له إلّا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ولكنّه لو لم يأت بهذه الاصطلاحات وقال بأنّ الموضوع له في أسماء الأجناس</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يكون ذوات المفاهيم من غير دخل شيء فيه حتى الوجود والعدم وما ينتزع منه كالشيئية والصفات العارضة له باعتبار وجودها، لكان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الجنس، كاُسامة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وإن كان أنّه موضوع للطبيعة لا بما هي هي بل بما هي متعيّنة في الذهن،</w:t>
      </w:r>
      <w:r>
        <w:rPr>
          <w:rFonts w:eastAsia="Amiri" w:cs="Amiri" w:ascii="Amiri" w:hAnsi="Amiri"/>
          <w:color w:val="111111"/>
          <w:sz w:val="28"/>
          <w:szCs w:val="28"/>
          <w:rtl w:val="true"/>
          <w:lang w:bidi="ar-SA"/>
        </w:rPr>
        <w:t>(</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يعامل معه معاملة المعرفة بدون أدات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عدم كونه موضوعاً للماهية المقيّدة بقيد حضوره في الذهن والتعيين الذهني؛ لأنّ تعيّن الماهية ليس دائراً مدار ذلك بل هي متعيّنة، ولا دخالة لأخذ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قيد تعيّنها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تعيّنها الماهوي، فهي متعيّنة لوحظ معها هذا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كان موضوعاً للماهية مع هذا القيد لما يصدق على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حمله على الخارجيات إلّا بالتجريد عن هذه الخصوصية والحال أنّه يستعمل في الأفراد بدون تصرّف ولا 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ممّا لا يلائمه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علم الجنس معرفة بخلاف اسم الجنس، فهو فرق لفظي ولا يلزم منه الفرق بحسب المعنى كما هو الحال في المؤنّثات السماعية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المعرَّف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يطلق على حصّة من الحقيقة الّتي تكون معهوداً بين المتکلّم والمخاطب لتقدّم ذكر تلك الحصّة بالصراحة أو الكناية، كما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وَلَيْسَ الذَّكَرُ كَالْأُنْثَى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لعلم المخاطب به بالقرائن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لحضور هذا الفرد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الموسوم بالعهد الذكري والعهد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اسم الجنس المعرّف باللام على نفس الحقيقة، فإمّا لا يكون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النظر إلّا إلى نفس الحقيقة مع قطع النظر عن مصاديقها، وإمّا أن يطلق على الحصّة المعيّنة منها، وإمّا أن يطلق على الحصّة غير المعيّنة، وإمّا أن يطلق على کلّ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فاللام في الأوّل تسمّى بحقيقة الجنس، وفي الثاني بالعهد الخارجي، وفي الثالث بالعهد الذهني، وفي الرابع بالاستغراق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فلا إشكال في تعريف المفرد المعرّف باللام بحسب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صار أهل الأدب في مقام إرجاع ذلك إلى خصوصية ملحوظة في المعنى،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موضوعة للتعريف ومفيدة للتعيين في غير العهد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عَلَم الجنس من أنّ ذلك القيد لا يفيد التعيين، بل الملاك في التعيين صحّة حمل المعيّنية بالحمل الشائع الصناعي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صادقة على مفاهيم أسماء الأجناس، وما هو مدخول لام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لهذا القيد غير أنّه مانع لصدق المفهوم على الخارجيات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بعضهم</w:t>
      </w:r>
      <w:r>
        <w:rPr>
          <w:rFonts w:eastAsia="IRNazanin" w:cs="IRNazanin"/>
          <w:color w:val="111111"/>
          <w:sz w:val="28"/>
          <w:szCs w:val="28"/>
          <w:rtl w:val="true"/>
          <w:lang w:bidi="fa-IR"/>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وجه التعريف كون اللام موضوعة للإشارة فإذا اُطلق المفرد المعرّف باللام على نفس الحقيقة يشار بها إليها، وكذلك إذا اُريد منه الاستغراق،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فالتعريف إنّما يجيء من قبل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يجب أن لا يصحّ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يلزم منه إشارتان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واللام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هذا الاستعمال كثير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بين اسم الجنس المعرّف باللام وبين اسم الجنس غير المعرّف إلّا من جهة التنكير والتعريف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الجنس لابدّ أن يستعمل مع اللام، أو</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بدونها مع التنوين، وبدونهما مع الإضافة كغلام زيد، فإنّه مستعمل في نفس مفهومه بما هو هو، وخصوصيته في المقام إنّما تفهم من دالّ آخر وهو إضافته إلى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اللام في جميع الموارد يكون للتزيين، كما زعمه في الكفاية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للتزيين ويفيد الزينة إذا كان العَلَم الّذي عليه اللام صفة من الصفات، كالحسن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 اللام عليه كأنّه يشير إلى المعنى الأصلي، وأنّه جعل هذا اللفظ علماً لهذا الشخص من جهة أنّه موصوف بتلك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الجمع المعرّف باللام، فدلالته على العموم ليست من قبل اللام، ولأجل دلالة اللام على تعيين المرتبة المستغرقة لجميع الأفراد،</w:t>
      </w:r>
      <w:r>
        <w:rPr>
          <w:rFonts w:eastAsia="Amiri" w:cs="Amiri" w:ascii="Amiri" w:hAnsi="Amiri"/>
          <w:color w:val="111111"/>
          <w:sz w:val="28"/>
          <w:szCs w:val="28"/>
          <w:rtl w:val="true"/>
          <w:lang w:bidi="ar-SA"/>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إنّما یدلّ على الاستغراق من دون توسيط دلالة اللام على التعيين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أفاد في الكفاية من تعيّن المرتبة الاُخرى وهي أقلّ مراتب الجمع إذا لم تكن دلالته على المرتبة المستغرقة مستنداً إلى الوضع</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لدلالته على القدر المتيقّن؛ لأنّ المتکلّم إذا لاحظ تمام ما يصلح له المفهوم وألقى اللفظ الدالّ عليه،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فلا مجال لأخذ القدر المتيقن، بل لفظه الملقى ظاهر في جميع الأفراد والمراتب، إلّا أن یدلّ عليه دليل من الخارج، وقد ذكرنا ذلك في صدر مبحث العامّ والخاصّ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بكون اللام موضوعة للماهية والحقيقة بقيد تعيّنها في الذهن، أو موضوعة للإشارة إلى مدخولها، أو أن يكون للمفرد المعرّف وضع خاصّ بسببه یدلّ على معنى خاصّ غير ما هو مفاد الأسماء الموضوعة للمعاني الكلّية، ممّا لم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نقف على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استفادة الخصوصيات إنّما تكون من قبل الخصوصيات الحالية والمقالية الّتي تكون موجودة في كلام أهل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مفادها كلّياً، لأنّ اللفظ موضوع لمفهوم كلّي فإذا جاء في الكلام منكراً يفيد ضمّ قيد الوحدة إليه، وهو أيضاً كلّي</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رجل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اُطلق في الفرد المعيّن خارجاً والمجهول عند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كونها جزئيّاً حقيقيّاً من جهة أنّ النكرة تدلّ على أحد الأفراد المردّد بينها،</w:t>
      </w:r>
      <w:r>
        <w:rPr>
          <w:rFonts w:eastAsia="Amiri" w:cs="Amiri" w:ascii="Amiri" w:hAnsi="Amiri"/>
          <w:color w:val="111111"/>
          <w:sz w:val="28"/>
          <w:szCs w:val="28"/>
          <w:rtl w:val="true"/>
          <w:lang w:bidi="ar-SA"/>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الأمر في متعلّق العلم الإجمالي، فعلمك بالإجمال بأنّ إناء زيد نجس أو إناء عمرو لا يصير سبباً لكون متعلّق العلم كلّيا، وفيما نحن فيه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جئني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فمجيئك بالرجل وإن كان يصدق على هذا وعلى هذا، وهذا بحيث لاحظ الآمر جميع هذه الأفراد ولكن بالنسبة إلى کلّ فرد منها كأنّه لاحظ المجيء تارة ولم يلاحظه اُخرى، فتارة يجيء لحاظه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ويذهب تارة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الخراساني بعد ما أفاد بأنّ المفهوم في المثال الأوّل هو الفرد المعين ولو بنحو تعدّد الدالّ والمدلول، أفاد بأنّ صحّة حمل رجل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جئني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کلّ فرد من الأفراد مع عدم صدقه على هذا الفرد أو غيره على سبيل الترديد، كما اختار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على كليّة معنى النكرة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صدق الامتثال والإتيان بالمأمور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أتى کلّ واحد من المكلّفين بالمأمور به مع كونه نكرة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دليل آخر على كليّة معناها</w:t>
      </w:r>
      <w:r>
        <w:rPr>
          <w:rFonts w:eastAsia="IRNazanin" w:cs="IRNazanin"/>
          <w:color w:val="111111"/>
          <w:sz w:val="28"/>
          <w:szCs w:val="28"/>
          <w:rtl w:val="true"/>
          <w:lang w:bidi="fa-IR"/>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متين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اللاحظ حيث يرى الحصّة والطبيعة بقيد الوحدة باعتبار الوجود، فيرى وجوداً واحداً مردّداً بين كثيرين، وتردّد هذا الواحد الجزئي بين الأفراد لا يخرجه عن جزئيته، ولا يصير بذلك كلّياً، كما أنّ الإنسان إذا رأى شبحاً من بعيد وتردّد في أنّه إنسان أو حيوان أو زيد أو عمرو لا يخرجه ذلك التردّد عن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ضعف هذا أيضاً؛ لأنّ مع هذا التوجيه لا يصير الكلّى جزئيّاً، ولا يصير ما لا يمتنع فرض صدقه على 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المردّد والشبح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يمتنع فرض صدقه على كثيرين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لا فائدة عملية في تعقيب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فائدة في معرفة أنّ اسم الجنس المعرّف باللام دلالته على کلّ واحد من المعاني الّتي يراد منها هل هي من جهة وضع اللام أو المفرد المعرّف أو يستفاد من الخصوصيات الخارجية؟</w:t>
      </w:r>
    </w:p>
    <w:p>
      <w:pPr>
        <w:pStyle w:val="BookText"/>
        <w:rPr/>
      </w:pPr>
      <w:r>
        <w:rPr>
          <w:rFonts w:ascii="Amiri" w:hAnsi="Amiri" w:eastAsia="Amiri" w:cs="Amiri"/>
          <w:color w:val="111111"/>
          <w:sz w:val="28"/>
          <w:sz w:val="28"/>
          <w:szCs w:val="28"/>
          <w:rtl w:val="true"/>
          <w:lang w:bidi="ar-SA"/>
        </w:rPr>
        <w:t>وما ينبغي أن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صدق الأحكام على الموضوعات الّتي يعبّر عنها في المعقول بالمصاديق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الطبيعة من غير ملاحظة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الطبيعة لكن مع لحاظ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الطبيعة مع لحاظ تمام الوجودات المندرجة فيها، بحيث تجعل الطبيعة مرآة ويرى منها جميع الأفراد بالإجمال، فإذا كان ملاك صدق الحكم على الموضوع كون الطبيعة ملحوظة ومقصودة من غير أن يكون نظره إلى الوجودات بحيث كان مركب الحكم نفس الطبيعة، أو كان نفس الطبيعة لكن باعتبار وجودها الخارجي المردد بين وجوداتها بحيث كان مركب الحكم هذا الوجود الخارجي المردّد، يكون مركب الحكم مطلقاً ويصح إطلاق وصف المطلق عليه، فلا ارتباط لما ذكره في الكفاية بما ذكرناه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الفرق بين العامّ والمطلق؛ فإنّ في العامّ إنّما يكون ملاك صدق الحكم على الموضوع ملاحظة الحاكم المعنى الّذي جعله مركباً للحكم مرآةً لجميع أفراده بحيث تكون الطبيعة آلةً لملاحظة جميع الأفراد والوجودات، بخلاف المطلق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bookmarkStart w:id="656" w:name="pg14725_160001"/>
    </w:p>
    <w:p>
      <w:pPr>
        <w:pStyle w:val="Heading3"/>
        <w:numPr>
          <w:ilvl w:val="2"/>
          <w:numId w:val="1"/>
        </w:numPr>
        <w:rPr/>
      </w:pPr>
      <w:bookmarkStart w:id="657" w:name="__RefHeading___Toc597828_730472459"/>
      <w:bookmarkStart w:id="658" w:name="_Toc229"/>
      <w:bookmarkEnd w:id="656"/>
      <w:bookmarkEnd w:id="657"/>
      <w:r>
        <w:rPr>
          <w:rtl w:val="true"/>
        </w:rPr>
        <w:t>الأمر الرابع</w:t>
      </w:r>
      <w:r>
        <w:rPr>
          <w:rtl w:val="true"/>
        </w:rPr>
        <w:t xml:space="preserve">: </w:t>
      </w:r>
      <w:r>
        <w:rPr>
          <w:rtl w:val="true"/>
        </w:rPr>
        <w:t>في اعتبارات الماهية وتقسيمها</w:t>
      </w:r>
      <w:bookmarkEnd w:id="658"/>
    </w:p>
    <w:p>
      <w:pPr>
        <w:pStyle w:val="BookText"/>
        <w:rPr/>
      </w:pPr>
      <w:r>
        <w:rPr>
          <w:rFonts w:ascii="Amiri" w:hAnsi="Amiri" w:eastAsia="Amiri" w:cs="Amiri"/>
          <w:color w:val="111111"/>
          <w:sz w:val="28"/>
          <w:sz w:val="28"/>
          <w:szCs w:val="28"/>
          <w:rtl w:val="true"/>
          <w:lang w:bidi="ar-SA"/>
        </w:rPr>
        <w:t>لا يخفى عدم ارتباط ما نحن فيه بما ذكره علماء المعقول من اعتبارات الماهية</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المباحث المتعلّقة بها، ولكن حيث أشار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الاُصوليّين إليها، وإلى الإشكال المذكور في كتب المعقول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المقسم في الأقسام، فلا بأس ببيان ما هو الحقّ في المقام وإن كان خارجاً عمّا نحن بصدده،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المعقول في مقام تعيين الماهية الّتي يحمل عليها الكلّي أفادوا بأنّ الماهيّة قد تعتبر وتلاحظ بشرط أن يكون معها شيء، وهي الماهية المخلوطة وبشرط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تعتبر بشرط عدم اقترانها مع شيء، وهي الماهية المجرّدة وبشرط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اعتبر تجرّدها عمّا عداها فلا وجود لها حتى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أي لا وجود لها حتى في الذهن، فكيف تكون من الاعتبارات الذهنية؟</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نظير شبهة المعدوم المطلق، والمجهول المطلق،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المعدوم</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المطلق إذا كان يمتنع الحكم عليه، فكيف يحكم عليه بامتناع الحكم عليه مع أنّ الحكم متوقّف على تصوّر الموضوع والمحمول، وكلّ ما يتصوّر في الذهن فهو موجود ولابدّ أن يحكم عليه بالإمكان لا بالامتناع؟ وهكذا المجهول المطلق؛ إذ لا يمكن أن يخبر عنه، فكيف يخبر عنه بعدم إمكان الإخبار عنه؟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في حكمه على المعدوم المطلق بامتناع الحكم عليه، والمخبِر في إخباره عن المجهول المطلق بعدم إمكان الإخبار عنه يكون غافلاً عن تقرّره في الذهن وتحقّقه في عالم الذهن، ويشير بسبب هذا الّذي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نورانية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يكون ظلمة بحتاً وعدماً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المتوهّم في المقام إنّما يكون نظير هذا الإشكال،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المعتبرة فيها عدم وجود شيء معها إذا لم يمكن تحقّقها لا في عالم الخارج ولا في عالم الذهن كيف تصير ملحوظة ومعتبرة مع أنّ اعتبارها لا يمكن إلّا بوجودها في الذهن؟</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يعتبر الماهية بشرط لا ويشير بسبب ما تصوّره ولاحظه إلى الماهيّة الّتي لا يحكم عليها ويكون غافلاً حين الاعتبار عن تقرّرها في الذهن وتحقّقها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تعتبر الماهية مطلقة ومن غير تقيّدها بقيد عدم شيء معها أو وجود شيء معها، وهذه الماهية المطلقة واللابشرط، وهي الّتي يحمل عليه الكلّي الطبيعي ويعرضها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وجودها وعدمها، فذهب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إمكان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موجودة؛ لأنّ الماهية المخلوطة وبشرط شيء إذا كانت موجودة في الخارج فلابدّ أن تكون هذه أيضا كذلك، فإنّ الماهية اللابشرط يجتمع مع ألف شرط، فهى موجودة مع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واحد من هذه الأقسام مقيّداً باللحاظ والاعتبار وإلّا يمتنع وجوده إلّا في الذهن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اُشكل على تقسيم الماهية بهذه الأقسام بلزوم دخول المقسم في الأقسام؛ لأنّ المقسم ليس إلّا ذات الماهيّة لا بشرط وجود شيء معها ولا بشرط عدم وجود شيء معها وهذه ليست إلّا الماهية الّتي اعتبرت عدم تقييدها باقتران شيء معها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بعضهم عن هذا الإشكال</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المقسم إنّما هو ذات الماهية لا بشرط الاقتران ولا بشرط عدم الاقتران، والقسم هو الماهية المقيّدة بقيد عدم تقيّدها بلحوق شيء إليها وعدم لحوق شيء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المعروض للكلّي هو الماهيّة اللابشرط المقسمي</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في مقام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التقسيم كما يستفاد من عبائرهم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الماهية تعتبر، أو تلاحظ، أو اعتبارات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راجعاً إلى اعتبار الماهيّة، فالمقسم هو اعتبار الماهية ولحاظها، فلا يكون داخلاً في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الجواب يكون المعروض للكلّي وما يحمل عليه، هو الماهية اللابشرط القسمي</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ذكر أنّ أهل المعقول في مقام تعيين الماهية الّتي يحمل عليها الكلّي أفادوا بأنّ الماهية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بشرط لا، وهذه لا يمكن أن يحمل عليها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بشرط وجود شيء معها، فهذه أيضاً لا يمكن حمل الكلّي الطبيعي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لا بشرط أي بدون تقيّدها بالمتشخّص وعدمه، فهذه هي الماهية الّتي يعرضهاالكلّي وتسمّى بالكلّي الطبيعي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659" w:name="pg14725_160005"/>
    </w:p>
    <w:p>
      <w:pPr>
        <w:pStyle w:val="Heading3"/>
        <w:numPr>
          <w:ilvl w:val="2"/>
          <w:numId w:val="1"/>
        </w:numPr>
        <w:rPr/>
      </w:pPr>
      <w:bookmarkStart w:id="660" w:name="__RefHeading___Toc597830_730472459"/>
      <w:bookmarkStart w:id="661" w:name="_Toc230"/>
      <w:bookmarkEnd w:id="659"/>
      <w:bookmarkEnd w:id="660"/>
      <w:r>
        <w:rPr>
          <w:rtl w:val="true"/>
        </w:rPr>
        <w:t>الأمر الخامس</w:t>
      </w:r>
      <w:r>
        <w:rPr>
          <w:rtl w:val="true"/>
        </w:rPr>
        <w:t xml:space="preserve">: </w:t>
      </w:r>
      <w:r>
        <w:rPr>
          <w:rtl w:val="true"/>
        </w:rPr>
        <w:t>في إحراز الإطلاق إثباتاً</w:t>
      </w:r>
      <w:bookmarkEnd w:id="661"/>
    </w:p>
    <w:p>
      <w:pPr>
        <w:pStyle w:val="Heading4"/>
        <w:numPr>
          <w:ilvl w:val="3"/>
          <w:numId w:val="1"/>
        </w:numPr>
        <w:rPr/>
      </w:pPr>
      <w:bookmarkStart w:id="662" w:name="__RefHeading___Toc597832_730472459"/>
      <w:bookmarkStart w:id="663" w:name="_Toc231"/>
      <w:bookmarkEnd w:id="662"/>
      <w:r>
        <w:rPr>
          <w:rtl w:val="true"/>
        </w:rPr>
        <w:t>اشارة</w:t>
      </w:r>
      <w:bookmarkEnd w:id="663"/>
    </w:p>
    <w:p>
      <w:pPr>
        <w:pStyle w:val="BookText"/>
        <w:rPr/>
      </w:pPr>
      <w:r>
        <w:rPr>
          <w:rFonts w:ascii="Amiri" w:hAnsi="Amiri" w:eastAsia="Amiri" w:cs="Amiri"/>
          <w:color w:val="111111"/>
          <w:sz w:val="28"/>
          <w:sz w:val="28"/>
          <w:szCs w:val="28"/>
          <w:rtl w:val="true"/>
          <w:lang w:bidi="ar-SA"/>
        </w:rPr>
        <w:t>قد ظهر ممّا حقّقناه في الأمر الأوّل والثاني حال المطلق والمقيّد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مقام الإثبات،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للتمسّك بأصالة الحقيقة</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الإطلاق والتقييد؛ لأنّ التمسّك بها يصحّ لو كان استعمال اللفظ في المقيّد مجازاً، وأمّا بعد فرض عدم ذلك فلا مجال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أفاد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إثبات الإطلاق إلى المقدّمات الثلاثة المعروفة المعبّر عنها في الاُصول بمقدّمات الحكمة؛ لأنّ ملاك الإطلاق والتقييد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شياع المعنى وسريانه في تمام الأفراد وعدم لحاظه كذلك إلّا في بعض الأفراد، فلا موضوع للحكم إلّا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لابدّ لاستفادة الإطلاق من الكلام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كون المتكلّم في مقام بيان تمام مراده وما هو موضوع حكمه، لا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ما يوجب التعيين والتقييد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القدر المتيقّن في مقام التخاطب حتى يكون نسبة کلّ واحد من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الأفراد في موضوعيّته للحكم على السواء، ولا يكون بعضها في موضوعيّته للحكم متيقّناً ومقطوعاً عند المخاطب والباقي في موضوعيته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انتفى المقدّمة الاُولى بأن احتمل كونه في مقام الإهمال والإجمال لا مجال للتمسّك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الثالثة، فانتفاؤها أيضاً موجب لعدم تمامية الإطلاق؛ لأنّه لو كان موضوعية بعض الأفراد مقطوعاً ومعلوماً عند المخاطب وكان هذا البعض تمام موضوع حكمه لما أخلّ بغرضه لو لم يأت في كلامه بما يفيد ذلك ولما كان منافياً لكونه في مقام البيان؛ لأنّه إنّما يكون في مقام بيان ما هو تمام الموضوع لحكمه وما هو بالحمل الشائع تمام الموضوع، لا في مقام بيان أنّه، تمام موضوع حكمه، وهذا إذا كان القدر المتيقّن موجوداً بحسب مقام التخاطب، كأن تكون في ذهن المخاطب خصوصيات توجب التفاته إلى هذا المتيقّن وقطعه بموضوعيّته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وجود القدر المتيقّن بحسب غير مقام التخاطب، كما لو تأمّل ولاحظ بعض الجهات علم بتيقّن بعض الأفراد دون غيره، فليس مضرّاً بالإطلاق كما لا يخفى</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الشكّ في الإطلاق والتقييد إنّما يكون فيما إذا لم تكن قرينة دالّة على إرادة المقيّد، فإذن لا نحتاج في استفادة الإطلاق إلى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برجوع المقدّمة الثالثة إلى المقدّمة الاُولى؛ فإنّ المخاطب بالنظر الابتدائي وإن يحكم من جهة دوران الأمر بين الأقلّ والأكثر بكون الأقلّ تمام مراده، ولكن بالنظر الثانوي يكون هذا راجعاً إلى المقدّمة الاُولى وهو كونه في مقام</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 المراد لا الإهمال والإجمال؛ لأنّه لو لم يكن القدر المتيقّن تمام مراده ولم يبيّن لما كان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هذا كلّه بناءً على ما اختاره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 على ما اخترناه من أنّ ملاك الإطلاق كون معنىً من المعاني تمام متعلّق الحكم من دون دخل خصوصية زائدة فيه، وأنّ الشياع والسريان ذاتيّ الماهيّات والمعاني الكلّية، فلا احتياج للتمسّك بالإطلاق إلّا إثبات كون المتکلّم في مقام بيان ما هو تمام الموضوع لحكمه، فلا نحتاج إلى المقدّمة الثانية، ولا إلى الثالثة أيضاً؛ لعدم تصوّر قدر متيقّن في البين بعد فرض كون المتکلّم في مقام بيان تمام متعلّق حكمه الّذي هي الحيثية والطبيعة الكذائيه لا أفرادها ووجوداتها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سلكه المشهور</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أخذ الشياع والسريان في المطلق وعدمه في المقيّد يلزم أخذ خصوصية زائدة في معنى لفظ المطلق، وكذا في لفظ المقيّد لو قلنا بلزوم ملاحظة شياع المعنى في بعض أفراده في المقيّد ولا نقول بأنّه لم يؤخذ في معناه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يمكن استفادة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وجود 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دالّ آخر، فإنّ لفظ المطلق لا يكفي لإفادة المعنى ولحاظ الشياع والسريان فيه أو تقيّده بقيد خاصّ، فلابدّ للمتكلّم أن يتوصّل لإفهام مقصوده من دالّ آخر، وإلّا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اخترناه، فإنّه على مبنائنا لا تؤخذ الخصوصية الزائدة إلّا في جانب المقيّد، ولذا لو لم يأت المولى إلّا باللفظ المطلق وكان في مقام البيان يستفاد منه الإطلاق،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بعدما ظهر عدم الحاجة إلى المقدّمة الثانية والثالثة لاستفادة الإطلاق من الكلام، وأنّ تمام الملاك في استفادة الإطلاق إحراز كون المتكلّم في مقام البيان، فلا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664" w:name="pg14725_160008"/>
    </w:p>
    <w:p>
      <w:pPr>
        <w:pStyle w:val="BookText"/>
        <w:rPr/>
      </w:pPr>
      <w:bookmarkEnd w:id="664"/>
      <w:r>
        <w:rPr>
          <w:rFonts w:ascii="IRNazanin" w:hAnsi="IRNazanin" w:eastAsia="IRNazanin"/>
          <w:color w:val="111111"/>
          <w:sz w:val="28"/>
          <w:sz w:val="28"/>
          <w:szCs w:val="28"/>
          <w:rtl w:val="true"/>
          <w:lang w:bidi="fa-IR"/>
        </w:rPr>
        <w:t xml:space="preserve">ريب في أنّ إحراز هذا ليس موكولاً بالسؤال عن المتکلّم، بل الظاهر من أمر الحكيم عبده بحيثية وعدم إتيانه بلفظ آخر في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هذا اللفظ الدالّ على هذه الحيثية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مقام بيان تمام موضوعه لا ما هو جزء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استقرّت عليه طريقة العقلاء، ولذا يحتجّون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نظير أصالة الحقيقة وبناؤهم على عدم كون اللفظ الّذي تکلّم به المتکلّم عبرة لمعنى مجازي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التمسّك بالإطلاق في المقام يكون أيضاً من باب أصالة الحقيقة، بل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ملاك حمل الكلام على المعنى الحقيقي، وحمل فعل المتکلّم إذا أمر عبده بحيثية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ما هو تمام موضوع حكمه ليس إلّا هذه الحيثية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يأت المتکلّم بما یدلّ على دخالة غير هذه الحيثية في موضوعيّتها للحكم، من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أنّه إذا صدر من المولى أمر متعلّق بحيثية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 أمر آخر منه متعلّق بهذه الحيثية مع قيد زائد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من الخارج اتّحاد التكليف،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التعارض بينهما من جهة ظهور كلّ منهما في أنّ ما هو تمام الموضوع ليس إلّا الحيثية المذكورة في كلام المولى، ولكن يجمع بينهما بحمل المطلق على المقيّد، من جهة أنّ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كون تمام موضوع الحكم عتق الرقبة إنّما يكون لأجل عدم ذكر ما یدلّ على دخل خصوصية زائدة في موضوع حكمه، وأمّا بعد ذكره ولو في كلام منفصل، لا يبقى مجال للتمسّك بهذا الظهور، ولا يتمّ احتجاج العبد على المولى بسبب هذا الإطلاق، كما هو دأب العقلاء واستمرّت عليه سيرتهم</w:t>
      </w:r>
      <w:r>
        <w:rPr>
          <w:rFonts w:eastAsia="IRNazanin" w:cs="IRNazanin"/>
          <w:color w:val="111111"/>
          <w:sz w:val="28"/>
          <w:szCs w:val="28"/>
          <w:rtl w:val="true"/>
          <w:lang w:bidi="fa-IR"/>
        </w:rPr>
        <w:t>.</w:t>
      </w:r>
    </w:p>
    <w:p>
      <w:pPr>
        <w:pStyle w:val="Heading4"/>
        <w:numPr>
          <w:ilvl w:val="3"/>
          <w:numId w:val="1"/>
        </w:numPr>
        <w:rPr/>
      </w:pPr>
      <w:bookmarkStart w:id="665" w:name="__RefHeading___Toc597834_730472459"/>
      <w:bookmarkStart w:id="666" w:name="_Toc232"/>
      <w:bookmarkEnd w:id="665"/>
      <w:r>
        <w:rPr>
          <w:rtl w:val="true"/>
        </w:rPr>
        <w:t>تنبيهات</w:t>
      </w:r>
      <w:bookmarkEnd w:id="666"/>
    </w:p>
    <w:p>
      <w:pPr>
        <w:pStyle w:val="BookText"/>
        <w:rPr/>
      </w:pP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أنّ ملاك الإطلاق أن يأخذ الحاكم ماهيّة من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الماهيّات على نحو الإرسال دون التقييد في موضوع حكمه، بحيث كان تمام متعلّق حكمه هذه الماهية المرسلة الّتي لا قيد لها، يظهر لك عدم وجود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ملاحظة الموضوع والطبيعة الّتي تكون مركّباً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الحكم أمراً أو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جانب الأمر يكون متعلّق الحكم وتمام موضوعه الطبيعة المذكورة في كلام المولى، وحيث إنّ معنى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حقّقناه سابقاً</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البعث إلى الوجود والتحريك نحو إصدار الفعل، فبأوّل وجود منها يجب أن يسقط الأمر ويجزي ما أتى به، فلا مجال لبقاء الأمر على حاله بعد الموافقة، لاستحالة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جانب النهي حيث إنّه عبارة عن الزجر عن الوجود، فلا محالة إذا عصى المكلّف وأتى بفرد من أفراده يتحقّق العصيان، ولكن هذا لا يصير سبباً لسقوط النهي، فهو على حاله يكون باقياً؛ لأنّ التكليف لا يسقط بالعصيان وإن اشتهر بينهم سقوطه بالعصيان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عصيان المكلّف سبباً لسقوط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سقط في ظرف العصيان فسقوطه مستند إلى عدم إمكان بقاء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جانب النهي لا مانع من بقاء التكليف في فرض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مرّت الإشارة إلى هذا مفصلاً في المباحث الراجعة إلى النواهي</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بعض أعاظم المعاصرين من أنّ المطلوب في جانب الأمر هو الطبيعة، لكن تكون ملاحظة الشياع والسريان في أفراده على سبيل البدلية، وفي جانب النهي على سبيل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محلّه؛ فإنّ الشياع والسريان مضافاً إلى كونه غير دخيل في المطلب يكون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لازم إرسال الطبيعة وإطلاقها وعدم تقيّدها، ولازم ذلك شياع الحكم وسريانه إلى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يجب أن لا يكون موضوع بعض الأحكام، كالأمر والنهي، مع قطع النظر عن الحكم موجوداً حتى يمكن البعث إليه والزجر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ربما تكون أحكاماً متعلّقةً بموضوعاتها إذا كان موجودة أو مفروضة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راجعاً إلى الماهية الّتي جعلت مرآةً لأفراده لا بخصوصياتها الفردية بل بمقدار يمكن أن يرى من مرآة الماهية،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لَفِي خُسْرٍ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أَعْجبوا لهذا الإنسان ينظر بشَحم، ويتكلّم بِلَحم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في سريان الحكم إلى جميع الأفراد بين هذا القسم والقسم الأوّل؛ لأنّ منشأه في کلّ منهما كون الماهية المرسلة غير المقيّدة بقيد تمام موضوع الحكم، والشياع والسريان لازم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منشأ الإطلاق في کلّ منهما ليس إلّا إطلاق الموضوع وكون نسبة جميع أفراده إلى الحكم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 الثاني أشبه بالعامّ، لما قد ذكرنا في مباحث العامّ من أنّ کلّ مفهوم يشار بسببه إلى أفراد ماهية مخصوصة هو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في هذا القسم من أن يكون المتعلّق معرَّفاً بالألف واللام، كالبيع والإنسان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كون هذا القسم أشبه بالعامّ ذكروا في مبحث العامّ بأنّ المعرَّف باللام يفيد العموم؛</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جعلوا مبحث الإطلاق والتقييد مخصوصاً بغير هذا القسم، كما يستفاد من تعريفهم بأنّ المطلق ما دلّ على شائع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ورد عليه تقييد وشكّ في بقاء الإطلاق بالنسبة إلى الباقي يتمسّك بأصالة العموم مثل العامّ ويثبت الحكم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 فبابه غير باب العموم، وسيأتي الكلام فيه في التنبيه الثالث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التنبيه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الاحتياج إلى قاعدة الحكمة لإثبات الإطلاق في جميع الموارد على السواء بحيث لابدّ في جميع الموارد من إحراز كون المتکلّم في مقام البيان أو لا؟</w:t>
      </w:r>
    </w:p>
    <w:p>
      <w:pPr>
        <w:pStyle w:val="BookText"/>
        <w:rPr/>
      </w:pPr>
      <w:r>
        <w:rPr>
          <w:rFonts w:ascii="IRNazanin" w:hAnsi="IRNazanin" w:eastAsia="IRNazanin"/>
          <w:color w:val="111111"/>
          <w:sz w:val="28"/>
          <w:sz w:val="28"/>
          <w:szCs w:val="28"/>
          <w:rtl w:val="true"/>
          <w:lang w:bidi="fa-IR"/>
        </w:rPr>
        <w:t>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الحيثية المأخوذة في لسان الدليل تمام متعلّق الحكم ممّا يصحّ كونه في مقام الواقع تمام متعلّق الحكم ومطلوب المتکلّم أو جزء موضوع حكمه ومتعلّق طلبه، بحيث كان التمسّك بأصالة الحقيقة في الهيئات وموادّ الكلام في كلتي الصورتين على حالها، ولا ينافي كون المذكور في الكلام تمام الموضوع أو جزؤه مع إجراء أصالة الحقيقة، فلا مجال لإثبات الإطلاق إلّا بالتمسّك بقاعدة الحكمة وهذا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أصالة الحقيقة الجارية في موادّ هذا الكلام وهيئاته لا تنافي مع عدم كون عتق الرقبة تمام موضوع الحكم وبيان دخالة قيد فيه مثل الإيمان بدليل منفصل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يكن كذلك بل لا يصحّ أن يكون المذكور في لسان الدليل بعض متعلّق الحكم ثبوتاً لمنافاته مع أصالة الحقيقة، فيمكن القول بعدم الاحتياج في إثبات الإطلاق إلى قاعدة الحكمة مثل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إجراء أصالة الحقيقة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على الطبيعة نفيها وكونها تمام الموضوع لهذا الحكم، فلو قلنا بإرادة نفي الرجل العالم منه لكان منافياً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أن يكون باب النواهي أيضاً من هذا الباب؛ فإنّ لازم تعلّق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عبارة عن الزجر عن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بالطبيعة وأصالة الحقيقة الجارية في طرف النهي الداخل على الطبيعة عدم كون مراد المتکلّم معنى غير الزجر عن الطبيعة، فلو كان مراده غير هذا لكان مجازاً وليس من باب الاستعمال في المعنى الحقيقي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الطاهرين، ولعنة الله على أعدائهم إلى قيام يوم الدين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667" w:name="pg14725_160013"/>
    </w:p>
    <w:p>
      <w:pPr>
        <w:pStyle w:val="Heading2"/>
        <w:numPr>
          <w:ilvl w:val="1"/>
          <w:numId w:val="1"/>
        </w:numPr>
        <w:rPr/>
      </w:pPr>
      <w:bookmarkStart w:id="668" w:name="__RefHeading___Toc597836_730472459"/>
      <w:bookmarkStart w:id="669" w:name="_Toc233"/>
      <w:bookmarkEnd w:id="667"/>
      <w:bookmarkEnd w:id="668"/>
      <w:r>
        <w:rPr>
          <w:rtl w:val="true"/>
        </w:rPr>
        <w:t>مصادر التحقیق</w:t>
      </w:r>
      <w:bookmarkEnd w:id="6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الإبهاج في شرح المنهاج، السبکي، عليّ بن عبد الکافي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السادة المتقین بشرح إحیاء علوم الدین، الزبیدي، السّید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ذوي البصائر بشرح روضة الناظر، النملة، عبد الکریم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أجود التقریرات، النائیني،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المقرّر السیّد أبو القاسم الخوئي، قم، مطبعة العرفان،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الطبرسي،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الأشرف، دار النعمان،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في اُصول الأحکام، الآمدي،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الریاض، المکتب الإسلامي،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الطالبین إلی نهج المسترشدین، الفاضل المقداد، مقداد بن عبد الله السیوري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الاستبصار،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إشارات الاُصول، الکلباسي، محمد إبراهیم بن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الطبعة الحجریة،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الزرکلي، خیر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للملایین،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الثقافة،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أمان الأمّة من الضلال والاختلاف، الصافي الگلپایگاني، لطف الله، قم، المطبعة 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الملکوت في شرح الیاقوت،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أوائل المقالات في المذاهب والمختارات،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إیضاح الفوائد فی شرح اشکالات القواعد، الحلّي،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المطبعة العلمیة،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الحادي عشر، العلّامه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المصطفوي،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الأفکار في الاُصول، 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المقرّر میرزا هاشم الآملي، النجف الأشرف، المطبعة العلمیة،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الأفکار، الرشتي، میرزا حبیب الله بن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الکبری، الصفّار،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البصائر النصیریة في المنطق، ابن سهلان الساوي، عمر بن سهلان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المدرسة الرضویة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الخطیب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الطوسي،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احیاء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الاُصول، النهاوندي، مولی عليّ بن مولی فتح الله، طهران، دار الخلافة،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التعریفات، الجرجاني،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منشورات ناصر خسرو،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العیاشي، العیاشي،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المکتبة العلمیة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آیة المجدد الشیرازي، الروزدري،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الوصول إلی علم الاُصول،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اسلامي،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التحریر، امیر بادشاه، محمد أمین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البروجردي، السیّد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المطبعة العلمیة،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الشعیری،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الأشرف، 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الکرکي، عليّ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الاُصول، المرتضوي النگرودي، محمد حسن، طهران، مؤسّسة تنظیم ونشر آثار الإمام الخمیني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في شرح شرائع الإسلام، النجفي،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الاسلامیة،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النضید في شرح کتاب التجرید،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بیدار،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الصبّان علی شرح الاُشموني، الصبّان،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الزاهدي،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قوانین الاُصول، الموسوي القزویني، السیّد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حاجي إبراهیم التبریزي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کفایة الاُصول، الحجّتي البروجردي، بهاء الدین، تقریرات أبحاث السیّد حسین البروجردي، قم، منشورات إسماعیلیان،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في الفقه، الحائري الیزدي، مهدي، تقریرات درس السیّد حسین الطباطبائي البروجردي، أصفهان، مؤسّسة الرسالة،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الحدائق الناظرة، البحراني، یوسف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الفوائد في الحاشیة علی الفرائد،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الاسلامي،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الفوائد، الحائري الیزدي،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المغربي، قاضي نعمان بن محمد التمیمي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اُصول الشریعة، السیّد المرتضی،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الحاجب عن مختصر ابن الحاجب، السبکي، عبد الوهاب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الناظر وجنّة المناظر، المقدسي، أحمد بن قدامة، مصر،المطبعة السلفیة،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الاُصول، البهائي العاملي،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الطبعة الحجریة،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إدریس الحلّي،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داود، أبو داود السجستاني، سلیمان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السنة النبویة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الإشارات والتنبیهات، الخواجة نصیر الدین الطوسي،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البلاغة،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الاُصول الخمسة، القاضي عبد الجبار الأسد آبادي، عبد الجبار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البدخشي والأسنوي علی مناهج العقول، البدخشي،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التصریح علی التوضیح، الأزهري، خالد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الرضي علی الکافیة، رضي الدین الأسترآبادي،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مؤسّسة الصادق،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السیوطي علی ألفیة ابن مالك ،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الشمسیة، قطب الدین الرازي،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،إیران، الطبعة الحجریة،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العضدي علي مختصر ابن الحاجب، العضدي، عبد الرحمن بن أحمد، إسلامبول، مطبعة العالم،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اللمع في اُصول الفقه، الشیرازي، إبراهیم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المطالع في المنطق، قطب الدین الرازي،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المرعشي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التفتازاني، سعد الدین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المنظومة، السبزواري، هادي بن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العلّامة،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الجرجاني،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تجرید الاعتقاد، القوشجي،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تنقیح الفصول في اختصار المحصول، القرافي،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سینا، حسین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شوارق الإلهام في شرح تجرید الکلام، اللاهیجي، عبد الرزاق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أصفهان، نشر المهدوي، 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وصحاح العربیة، الجوهری، إسماعیل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العلم للملایین،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ضوابط الاُصول، القزویني الحائري، السیّد إبراهیم بن محمد، 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الشیعة، آغا بزرگ الطهراني،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العدّة في اُصول الفقه،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مطبعة ستارة،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اللئالي العزیزیة في الأحادیث الدینیة، ابن أبي‌جمهور الأحسائي،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سیّد 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بیروت، مؤسّسة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الاُصول، الأنصاري،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الطبعة الحجریة،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الغرویة في الاُصول الفقهیة، الأصفهاني، محمد حسین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إحیاء العلوم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وزارة الثقافة والإرشاد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النائیني،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المقرّر محمد عليّ الکاظمي الخراساني، قم، مؤسّسة النشر الإسلامی،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فواتح الرحموت، الأنصاري، محمد بن نظام الدین، قم، دار الذخائر،</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الأحکام فی معرفة الحلال والحرام،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قوامع الفضول في الاُصول، العراقي، محمود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الاُصول، القمي، المیرزا أبو القاسم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العلمیة الإسلامیة،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في شرح تجرید الاعتقاد،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الاُصول، الإمام الخمیني، السیّد روح الله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 في الردّ علی أهل الزیغ والبدع، الأشعري، عليّ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مبادئ الوصول إلی علم الاُصول،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المطبعة العلمیة،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فی شرح إرشاد الأذهان، أردبیلي،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البرقی،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اُصول الفقه، الفخر 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مسالك الأفهام إلی تنقیح شرائع الإسلام،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مستدرﻙ الوسائل، المحدّث 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المستصفی في علم الاُصول، الغزالي،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الذخائر،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ابن ادریس الحلّي،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المسلك في اُصول الدین، المحقّق الحلّي،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رضوي،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أحمد 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المطبعة المیمنیة،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الشموس في شرح الدروس، الخوانساري،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مطارح الأنظار، الکلانتري الطهراني، أبو القاسم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تقریرات شیخ مرتضی الأنصاري،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العالیة،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المطوّل، التفتازاني، سعد الدین مسعود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المرعشي النجفي،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الاُصول، المحقّق الحلّي،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الدین وملاذ المجتهدین، العاملي،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النشر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فی شرح المختصر، المحقّق الحلّي، جعفر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المعتمد في اُصول الفقه، البصريّ،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المغني، القاضي عبد الجبّار الأسد آبادي، عبد الجبّار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الدار المصریة،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عن کتب الأعاریب، ابن هشام الأنصاري، عبد الله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المکتبة العلمیة الإسلامیة،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الاُصول، الطباطبائی، السّید محمد المجاهد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العلوم، السکّاکي، یوسف بن أبي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فی شرح قواعد العلامة، العاملي، السیّد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الإسلامیین واختلاف المصلّین، الأشعري، عليّ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الاُصول، 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المرعشي النجفي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ملاحظات الفرید علی فوائد الوحید، الفرید الگلپایگاني،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الأحکام والاُصول، النراقي، أحمد بن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المنخول من تعلیقات الاُصول، الغزالي،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الموافقات في اُصول الشریعة، الشاطبي، إبراهیم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الخواجة نصیر الدین الطوسي،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الأفکار، العراقي، ضیاء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الدرایة في شرح الکفایة، الأصفهاني، محمد حسین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نهایة المرام في علم الکلام، العلّامة الحلّي، حسن بن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الوصول إلی علم الاُصول،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الرضي، تحقیق وشرح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الحقّ وکشف الصدق،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المسترشدین في شرح معالم الدین، الأصفهاني، محمد تقي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همع الهوامع شرح جمع الجوامع في علم العربیة،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الفیض الکاشاني، محسن بن 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الأصفهان، مکتبة الإمام أمیر المؤمنین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الوافیة في اُصول الفقه، الفاضل التوني،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إسماعیلیان،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وأنباء أبناء الزمان، ابن خلکان،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الثقافة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وقایة الأذهان، الأصفهاني، محمد رضا بن محمد حسین،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670" w:name="pg14725_160027"/>
    </w:p>
    <w:p>
      <w:pPr>
        <w:pStyle w:val="Heading2"/>
        <w:numPr>
          <w:ilvl w:val="1"/>
          <w:numId w:val="1"/>
        </w:numPr>
        <w:rPr/>
      </w:pPr>
      <w:bookmarkStart w:id="671" w:name="__RefHeading___Toc597838_730472459"/>
      <w:bookmarkStart w:id="672" w:name="_Toc234"/>
      <w:bookmarkEnd w:id="670"/>
      <w:bookmarkEnd w:id="671"/>
      <w:r>
        <w:rPr>
          <w:rtl w:val="true"/>
        </w:rPr>
        <w:t>فهرس المحتویات</w:t>
      </w:r>
      <w:bookmarkEnd w:id="672"/>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العلم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الاستعمال المجازي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اللفظ وإرادة نوعه، أو صنفه، أو شخصه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الألفاظ موضوعة لمعانيها بما هي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علائم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والأعمّ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الصحّة والفساد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هنا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المشتقّ المتنازع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الصدق ومناط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بالأعمّ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محل النزاع 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كيفية النزاع في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تأسيس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بقي هنا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المشتقّ ومبدئه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الصفات الجارية على ذاته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بمادّة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الجهة الاُولى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مادّة الأمر، واعتبار العلوّ والاستعلاء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اعتبار العلوّ والاستعلاء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الطلب إلى الوجوبيّ والندبيّ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وجوه الإشكال في ناحية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وجوه الإشكال في ناحية الإمتثال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الفرق بين داعي الأمر وغيره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الجواب عن الإشكالات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الحقّ في الجواب عن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الاستنتاج من المبحث</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بصيغة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الأمر عقيب الحظر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عنوان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المراد من الاقتضاء والإجزاء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الفرق بين الإجزاء، والمرّة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الفرق بين الإجزاء، وتبعية القضاء للأداء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بالمأمور به عن التعبّد به ثانياً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تبديل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بالمأمور به بالأمر الاضطراري عن المأمور به بالأمر الاختياري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حكم صورة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إجزاء الإتيان بالمأمور به بالأمر الظاهري عن المأمور به بالأمر الواقعي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الإتيان بمقتضى الاُصول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الإتيان بمقتضى الأمارات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حكومة الأمارات على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إشكال 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تحرير عنوان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المسألة اُصولية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حقيقة المعدّ، وعدم المانع، والسبب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المقدّمة السببیّة في الأفعال التوليدية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الأمر بالمسبّب في الأفعال التوليدية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التحقيق في حقيقة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إشكال الشرط المتقدّم والمتأخّر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الواجب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رجوع الشرط إلى الهيئة أو المادّة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موارد رجوع الشرط إلى الهيئة أو المادّة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مقام الإثبات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غرض صاحب الفصول من التقسيم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الشكّ في النفسية والغيرية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استحقاق المثوبة والعقوبة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الإشكال على عبادية الطهارات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نكتة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التهيّئي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التوصّل أو الموصليّة في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الغرض من الأقوال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نقد الأقوال بالتفصيل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أدلّة وجوب المقدّمة ونقدها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تبرير لمختار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مقدّمة المستحبّ والحرام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الضدّ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الضدّ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من المبادئ الأحكامية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مرادهم من الضدّ وكيفيّة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الضدّ العامّ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الضد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مقدّمية أحد الضدّين للآخر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بيان آخر لمقدّمية الضدّ ونقده </w:t>
      </w:r>
      <w:r>
        <w:rPr>
          <w:rFonts w:eastAsia="Amiri" w:cs="Amiri" w:ascii="Amiri" w:hAnsi="Amiri"/>
          <w:color w:val="111111"/>
          <w:sz w:val="28"/>
          <w:szCs w:val="28"/>
          <w:lang w:bidi="ar-SA"/>
        </w:rPr>
        <w:t>210</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الجواب عن النقد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واستشكلوا في الجواب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تثبيت معنى التوسّع لتصوير الأمر بالضدّين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الكلام في الترتّب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الآمر مع علمه بانتفاء 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أقسام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إمكان 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اختلاف التعاريف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نقد التعاريف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حقيقة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المطلق والموقّت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دلالة الأمر بالموقّت على الأمر به خارج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الأوامر والنواهي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الأمر والنهي حقيقة وآثاراً </w:t>
      </w:r>
      <w:r>
        <w:rPr>
          <w:rFonts w:eastAsia="Amiri" w:cs="Amiri" w:ascii="Amiri" w:hAnsi="Amiri"/>
          <w:color w:val="111111"/>
          <w:sz w:val="28"/>
          <w:szCs w:val="28"/>
          <w:lang w:bidi="ar-SA"/>
        </w:rPr>
        <w:t>248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تعلّق النهي بالكفّ أو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تقسيم النهي إلى 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سقوط التكليف بالعصيان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مقدّمات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دليل امتناع الاجتماع ونقده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دليل الامتناع في الكفاية ونقده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دليل جواز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المختار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النهي للفساد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معنى الصحّة والفساد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تقسيم النهي في العبادات إلى الإرشادي والمولوي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أقسام النهي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الاستدلال على الفساد بفهم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الاستدلال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المفاهیم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المنطوق والمفهوم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شمول البحث على مفهوم المخالفة والموافقة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ردّ إشكال على الشريف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المنشأ وما يحصل به المفهوم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مفاد المفهوم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في الجمل الإنشائية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انتفاء سنخ الحكم أو شخصه؟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الشرط ووحدة الجزاء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الاستدلال على عدم التداخل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تطابق المفهوم مع المنطوق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المفاهيم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تعريف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العامّ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الصيغة للعموم </w:t>
      </w:r>
      <w:r>
        <w:rPr>
          <w:rFonts w:eastAsia="Amiri" w:cs="Amiri" w:ascii="Amiri" w:hAnsi="Amiri"/>
          <w:color w:val="111111"/>
          <w:sz w:val="28"/>
          <w:szCs w:val="28"/>
          <w:lang w:bidi="ar-SA"/>
        </w:rPr>
        <w:t>335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یدلّ على العموم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العامّ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بالعامّ عند إجمال المخصِّص مفهوماً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التمسّك بالعامّ عند إجمال المخصِّص مصداقاً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دليل المجوّزين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بيان آخر لتصحيح جواز التمسّك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وجهان آخران لعدم جواز التمسّك بالعامّ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التمسّك بالعامّ في المخصِّص اللبّي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التمسّك بالعامّ باستصحاب العدم الأزلي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بالعامّ قبل الفحص عن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مقدار الفحص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الخطابات الشفاهية لغير الحاضرين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 العامّ بضمير راجع إلى بعض أفراده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بالمفهوم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المتعقّب لجمل متعدّدة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تخصيص الكتاب بخبر الواحد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العامّ والخاصّ المتخالفين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والمقيّد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المطلق والمقيّد </w:t>
      </w:r>
      <w:r>
        <w:rPr>
          <w:rFonts w:eastAsia="Amiri" w:cs="Amiri" w:ascii="Amiri" w:hAnsi="Amiri"/>
          <w:color w:val="111111"/>
          <w:sz w:val="28"/>
          <w:szCs w:val="28"/>
          <w:lang w:bidi="ar-SA"/>
        </w:rPr>
        <w:t>421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ملاك الإطلاق والتقييد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اعتبارات الماهية وتقسيمها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إحراز الإطلاق إثباتاً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bookmarkStart w:id="673" w:name="pg14725_160037"/>
    </w:p>
    <w:p>
      <w:pPr>
        <w:pStyle w:val="Heading2"/>
        <w:numPr>
          <w:ilvl w:val="1"/>
          <w:numId w:val="1"/>
        </w:numPr>
        <w:rPr/>
      </w:pPr>
      <w:bookmarkStart w:id="674" w:name="__RefHeading___Toc597840_730472459"/>
      <w:bookmarkStart w:id="675" w:name="_Toc235"/>
      <w:bookmarkEnd w:id="673"/>
      <w:bookmarkEnd w:id="674"/>
      <w:r>
        <w:rPr>
          <w:rtl w:val="true"/>
        </w:rPr>
        <w:t>آثار سماحة آیة العظمی الصافی الگلپایگانی مد ظله الوارف</w:t>
      </w:r>
      <w:bookmarkEnd w:id="67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78" o:detectmouseclick="t"/>
                <v:stroke color="#3465a4" joinstyle="round" endcap="flat"/>
                <w10:wrap type="none"/>
              </v:shape>
            </w:pict>
          </mc:Fallback>
        </mc:AlternateConten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81" o:detectmouseclick="t"/>
                <v:stroke color="#3465a4" joinstyle="round" endcap="flat"/>
                <w10:wrap type="none"/>
              </v:shape>
            </w:pict>
          </mc:Fallback>
        </mc:AlternateConten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84" o:detectmouseclick="t"/>
                <v:stroke color="#3465a4" joinstyle="round" endcap="flat"/>
                <w10:wrap type="none"/>
              </v:shape>
            </w:pict>
          </mc:Fallback>
        </mc:AlternateConten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87" o:detectmouseclick="t"/>
                <v:stroke color="#3465a4" joinstyle="round" endcap="flat"/>
                <w10:wrap type="none"/>
              </v:shape>
            </w:pict>
          </mc:Fallback>
        </mc:AlternateConten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90" o:detectmouseclick="t"/>
                <v:stroke color="#3465a4" joinstyle="round" endcap="flat"/>
                <w10:wrap type="none"/>
              </v:shape>
            </w:pict>
          </mc:Fallback>
        </mc:AlternateConten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9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93" o:detectmouseclick="t"/>
                <v:stroke color="#3465a4" joinstyle="round" endcap="flat"/>
                <w10:wrap type="none"/>
              </v:shape>
            </w:pict>
          </mc:Fallback>
        </mc:AlternateConten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96" o:detectmouseclick="t"/>
                <v:stroke color="#3465a4" joinstyle="round" endcap="flat"/>
                <w10:wrap type="none"/>
              </v:shape>
            </w:pict>
          </mc:Fallback>
        </mc:AlternateConten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9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0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502" o:detectmouseclick="t"/>
                <v:stroke color="#3465a4" joinstyle="round" endcap="flat"/>
                <w10:wrap type="none"/>
              </v:shape>
            </w:pict>
          </mc:Fallback>
        </mc:AlternateConten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08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0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العلّامة الحجّة الشیخ بهاء الدین الحجّتي البروجردي في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کفایة الاُصول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الحاشیة علی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الحکماء وأصحاب المیزان والفقهاء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سهلان الساوي، البصائر النصیریّة،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قطب الدین الرازي، شرح الشمسیّة،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اللاهیجي، شوارق الإلهام،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الأصفهاني، هدایة المسترشدین،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یأتي في ذیل قوله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نفس موضوعات مسائله عیناً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 هو المحمول علی الشيء الخارج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الرازي، شرح المطالع،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 في شرح الشمسیّة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الدین الرازي،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السبزواري،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الکلیات الخمس المنقسمة إلی الذي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الجنس والفصل والنوع؛ والعرضي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الخاصّة و‌العرض العامّ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الرازی،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والعوارض الذاتیة هي الّتي تلحق الشيء لما هو هو، أي لذاته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تلحق الشيء لجزئه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تلحقه بواسطة أمر خارج عنه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الرازی، شرح الشمسیّة،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نصیر الدین الطوسي، شرح الإشارات والتنبیهات،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 الفصول الغرویّة،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 ما بین المعقوفین و‌هو المناسب ذکره هنا بدلاً عن البیاض في النسخة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المطبوعة ضمن کتاب قوانین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الغرويّة،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في اختصاص اللفظ بالمعنی وارتباطه به، و‌إنّما الإشکال في حقیقة هذا الاختصاص والارتباط، فاختلفوا في حقیقة الوضع، هل هو من الاُمور التکوینیة الواقعیة، أو من الاُمور الاعتباریة الجعلیة؟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الرشتي، بدائع الأفکار،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المتوهّم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الفصول في فصوله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وصاحب المعالم في معالمه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وشارحه في هدایة المسترشدین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و‌صاحب القوانین في قوانینه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کأسماء الإشارة والضمائر والموصولات والاستفهام ونحوها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المستعمل فیه فیها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عنه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دقیق وقد زلّ فیه أقدام غیر واحد من أهل التحقیق والتدقیق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کذلك فیختار هو مختار الرضيّ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فرق بین المفهوم الحرفي والاسمي في عالم المفهوم، والاختلاف بینهما ناشٍ من اشتراط الواضع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في حدّ 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قباله القول بأنّ الحروف لم توضع لمعنی أصلاً، وأنّ حالها حال علامات الإعراب وهذا في حدّ التفریط، وفي البین آراء وأقوال انظرها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لصاحب الکفایة،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 للشیخ الکاظمي، أجود التقریرات،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الکافیة یرجع الضمیرین إلی المعنی، کذا فعله في الإیضاح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ویناقشه الرضيّ في شرح الکافیة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مضمونه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لیس في المصدر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الدین الأسترآبادي، شرح الکافیة،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السیّد شریف عليّ بن محمد الجرجاني المتوفّی بشیراز، سنة،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الجرجاني علی شرح الکافیة،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وتعلیقاته علی شرح الشمسیة،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ذیل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قسمة الاسم بالقیاس إلی معناه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في مبحث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علّي القزویني في حاشیته علی القوانین،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عند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وکذلك الفعل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المشتقّ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وإلیك نصّ ما أفاده في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بینهما إنّما هو في اختصاص کلّ منهما بوضع، حیث إنّه وضع الاسم لیراد منه معناه بما هو هو وفي نفسه، والحرف لیراد منه معناه لا کذلك ، بل بما هو حالة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مراد صاحب الکفایة، إیجاد الفرق بینهما باشتراط الواضع، بل مراده کما صرّح به السّید البروجردي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الواضع وضع الحروف علی معناها، ولکن بغایة وغرض أن تستعمل عند لحاظ المعنی حالة في غیره، فتأمّل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وإلیك نصّ ما ذکره في الکفایة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حسبما یؤدّي إلیه النظر الدقیق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حال المستعمل فیه والموضوع له فیها حالهما في‌الأسماء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الحجّة الشیخ بهاء الدین الحجّتي البروجردي في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کفایة الاُصول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أحد القولین في المسألة، و‌ذهب إلیه متأخّر و‌الاُصولیین، منهم صاحب الفصول في فصوله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الخراساني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 قول آخر وهو، توقّف صحّة استعمال اللفظ في غیر ما وضع له علی ترخیص الواضع وإجازته، 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منوط بالوضع واستعمال الواضع، وهذا القول منسوب إلی الاُدباء، وذهب إلیه القميّ في 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والعراقي، في بدائع الأفکار في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یستفاد من عبارته، وإن شئت قل، الاستعمال المسمّی بالمجاز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اللفظ في المعنی الحقیقي الّذي یکون من مصادیقه ادّعاءً المعنی الّذي هو مراد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استعمال اللفظ في المعنی الحقیقي الّذي یدّعي المتکلّم أنّ غیره الّذي هو مراده الجدّي من مصادیقه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خلاصة إشکال وجواب، وأصل الإشکال في الفصول الغرویّة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یطلق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تفصیل الجواب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 الشفاء، قسم المنطق، الفصل الثامن من المقالة الاُولی من الفنّ الأوّل،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الخواجة نصیر الدین الطوسي، شرح الإشارات والتنبیهات،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 المطوّل،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العلّامة الحلّي، مبادئ الوصول إلی علم الاُصول،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إلیه السکّاکي في الإستعارة، وأمّا في غیر مجاز الإستعارة فهو یقول بمقالة المشهور بأنّه استعمال اللفظ في غیر ما وضع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السکّاکي، مفتاح العلوم،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اللفظ علی المعنی وتبادره منه یدلّ علی حصول اختصاص اللفظ بالمعنی بدلالة الإنّ ودلالة المعلول علی 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أحدهما عین الآخر، بل أحدهما علّة للآخر والثاني معلول له، فالتبادر دلیل علی فعل الواضع، وعلی کثرة استعمال اللفظ في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المحقّق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قوانینه،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في 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مبحث الحقیقة والمجاز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وتفصیل ذلك یطلب من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في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الحائري الیزدي،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التعریفات باب المیم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المتقابلان بالعدم والملکة أمران أحدهما وجودي والآخر عدميّ ذلك الوجوديّ لا مطلقاً، بل من موضوع قابل له، کالبصر والعمي والجهل؛ فإنّ العمی عدم البصر عمّا من شأنه البصر، والجهل عدم العلم عمّا من شأنه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التعریفات،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إشکال فیما أفاد؛ فإنّ ترتّب أثرٍ واحدٍ علی أشیاء متباینة متکثّرة، یدلّ علی وجود جامع عرضي واحدٍ بینها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کفایة الاُصول للحجّتي البروجردي،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 وضعت له الألفاظ ابتداءً هو الصحیح التامّ الواجد لتمام الأجزاء والشرائط، إلّا أنّ العرف یتسامحون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دیدنهم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ویطلقون تلك الألفاظ علی الفاقد للبعض، تنزیلاً له منزلة الواجد، فلا یکون مجازاً في الکلمة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ذهب إلیه السکّاکي في الاستعارة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دعوی صیرورته حقیقة فیه، بعد الاستعمال فیه کذلك دفعة أو دفعات، من دون حاجة إلی الکثرة والشهرة، للاُنس الحاصل من جهة المشابهة في الصورة، أو المشارکة في التأثیر، کما في أسامي المعاجین الموضوعة ابتداءً لخصوص مرکّبات واجدة لأجزاء خاصّة، حیث یصحّ إطلاقها علی الفاقد لبعض الأجزاء المشابه له صورة، والمشارك في المهمّ أثراً تنزیلاً أو حقیقة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حالها حال أسامي المقادیر والأوزان، مثل المثقال والحقّة والوزنة، إلی غیر ذلك ممّا لا شبهة في کونها حقیقة في الزائد والناقص في الجملة، فإنّ الواضع وإن لاحظ مقداراً خاصّاً إلّا أنّه لم یضع له بخصوصه بل بخصوصه بل لأعمّ منه ومن الزائد والناقص، أو أنّه وإن خصّ به أوّلاً بالاستعمال کثیراً فیهما، بعنایة أنّهما منه، قد صار حقیقة في الأعمّ ثانیاً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الأصفهاني، هدایة المسترشدین،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یظهر ممّا أفاده زمیلنا الفقیه الفاضل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 في تقریراته لبحث سیّدنا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اختار في آخر البحث القول بالأعمّ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مثل هذا التعبیر لیس من السیّد الاُستاذ کما لایخفی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علی مختصر ابن الحاجب،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الیزدي، الحجّة في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في هدایة المسترشدین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الفصول الغرویة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کتاب ثواب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المغربي،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ذکر الرغائب في الصلاة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الشعیري، جامع الأخبار،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النفساء من کتاب الحیض،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الحرّ العاملي، الوسائل الشیعة، أبواب أعداد الفرائض ونوافلها،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فضل الصیام،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باب ما جاء في فضل الصوم والصائم،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البرقي، المحاسن، باب الشرائع، 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الحرّ العاملي، وسائل الشیعة، أبواب الصوم المندوب،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المحدّث النوري، مستدرك الوسائل، أبواب القراءة،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الإشکال من صاحب الکفایة في حاشیته علی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الوجوه في القوانین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الغرویة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الحجّتي البروجردي، الحاشیة علی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الغالب، ولا یختصّ محلّ النزاع بها، کما زعمه صاحب الفصول في فصوله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المشتقّ حقیقة في خصوص ما تلبّس بالمبدأ في الحال، أو فیما یعمّه وما انقضی عنه؟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إیضاح الفوائد،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 المرضعة الاُولی والصغیرة مع الدخول بإحدی الکبیرتین بالإجماع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المرضعة الأخیرة ففي تحریمها خلاف، واختار والدي المصنّف وابن إدریس تحریمها، لأنّ هذه یصدق علیها أنّها اُمّ زوجته؛ لأنّه لا یشترط في صدق المشتقّ بقاء المعنی المشتقّ منه، فکذا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عنوان الموضوع لا یشترط صدقه حال الحکم، بل لو صدق قبله کفی، فیدخل تحت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أُمَّهَاتُ نِسَائِكُمْ‌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النسب، وهو یحرّم سابقاً ولاحقاً فکذا مساویه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قواعد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الحلّي،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الثاني، مسالك الأفهام،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نوادر في الرضاع،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1232/68</w:t>
      </w:r>
      <w:r>
        <w:rPr>
          <w:rFonts w:ascii="IRNazanin" w:hAnsi="IRNazanin" w:eastAsia="IRNazanin"/>
          <w:b w:val="false"/>
          <w:b w:val="false"/>
          <w:bCs w:val="false"/>
          <w:i w:val="false"/>
          <w:i w:val="false"/>
          <w:iCs w:val="false"/>
          <w:color w:val="333333"/>
          <w:sz w:val="20"/>
          <w:sz w:val="20"/>
          <w:szCs w:val="20"/>
          <w:rtl w:val="true"/>
        </w:rPr>
        <w:t>، باب من أحلّ الله نکاحه من النساء وحرم منهنّ،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الحرّ العاملي، وسائل الشیعة، کتاب النکاح، أبواب ما یحرم بالرضاع،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دفع الإشکال بوجه آخر في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النجفي،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کالأفعال نحو الضرب والشرب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راجع أیضاً فوائده المطبوع ضمن حاشیته علی الرسائل،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الخراساني، فوائد الاُصول،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القول بأنّه حقیقة في خصوص المتلبّس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 بعضهم بین ما کان المشتقّ مأخوذاً من المبادئ المتعدّیة إلی الغیر وما لم یکن کذلك، فالمتعدّي حقیقة في الأعمّ، واللازم حقیقة في خصوص المتلبّس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حقیقة في الأعمّ إن کان مبدؤة ممّا ینصرم، وفي الأخصّ إن کان ممّا یمکن بقاؤه وثباته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هدایة المسترشدین،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الطباطبائي، مفاتیح الاُصول،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الأصفهاني، الفصول الغرویة،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الرازي، شرح المطالع،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الأشعری، اللمع،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الأشعري، مقالات الإسلامیین،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الفخر الرازي، 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المفید، أوائل المقالات،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العلاّمة الحلّي، نهج الحقّ،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التفتازاني،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الأسد آبادي، شرح الاُصول الخمسة،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بالاشتراك اللفظي، و‌به قال الحسن البصري کما في هدایة المسترشدین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به في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و‌بدائع الأفکار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الأسد آبادي، شرح الاُصول الخمسة،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القاضي عبد الجبّار الأسد آبادي، المغني،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العلّامة الحلّي، کشف المراد، المسألة السادسة من الفصل الثاني في صفاته تعالی؛ العلّامة الحلّي، الباب الحادي عشر،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تعالی متکلّم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تثبت لله تعالی لأجل صدور فعل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 الجرجاني،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وتمسکوا بما قاله الأخطل نظماً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علّة تسمیته بالکلام في نهایة المرام في علم الکلام المطبوع مع تحقیقنا،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الشیخ محمد تقيّ الأصفهاني في شرحه علی المعالم المسمّی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حاشیته علی 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شرح القوشجي علی التجرید،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الکفایة کتب اُخری،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العالیة للفخر الرازي،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وشرح القوشجي علی التجرید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الغرویة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الحکماء والفلاسفة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غیرواحد من کتبهم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فسّروا إرادة الله تعالی بعلمه، مع أنّ العلم عین ذاته تعالی، وإرادته فعله وإحداثه، کما ورد عن أبي الحسن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في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الله تعالی فإرادته إحداثه لا غیر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فإرادة الله الفعل لا غیر ذلك ،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الإرادة من صفات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إرادته تعالی لفعل العبد؛ المجلسي،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القدرة و‌الإرادة،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ممّا أفاد السیّد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فیما یأتي في البحث عن الجمع بین الحکم الظاهري والواقعي وما حکاه عنه هنا مقرّر بحثه عن مجلس درسه في بروجرد، الجواب عن الاستدلال الثاني بمنع وجود الإرادة الحقیقیة المتعلّقة بإطاعة الکفار والعصاة، فلا بعث ولا زجر حقیقةً بالنسبة إلیهم، وإن کان إنشاء التکلیف والأمر والنهي مطلقاً یشمل بإطلاقه العاصي کالمطیع، فما تعلّقت به الإرادة الحقیقیة إنبعاث عباد الله الصالحین من الأوامر وإنزجارهم عن المناهي من النواهي لینذر من کان حیّاً ویحقّ القول علی الکافرین وإنّما تنذر من اتّبع الذکر وخشي الرحمن بالغیب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ما نسب إلیه في رباعیته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نصیر الدین الطوسي، نقد المحصّل،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ویستفاد هذا الجواب ممّا أفاد نظماً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أشارت إلیها أخبار الطینة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بصائر الدرجات،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ویدلّ علیه قوله تعالی في الآیة المبارکة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یناسب الروح لا الجسد والمادّة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التابعیة لا نستلزم البعدیة،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ولتوضیح المرام نقول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الله نستمدّ ونستعین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طرح الإشکال تارة من جانب الأشاعرة بأنّ علی القول باتّحاد الطلب والإرادة یلزم بالنسبة إلی تکلیف الکفّار بالإطاعة والإیمان إمّا القول بعدم إرادة الإیمان منهم جدّاً وکون تکلیفهم وأمرهم به صوریّاً، أو تخلّف الإرادة عن المراد تعالی الله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وتارة من جانب المجبّرة الإیراد علی جواز أصل تکلیف العباد ومطیعهم وعاصیهم بأنّ کلّ واحد من الطائفتین مجبور علی أفعاله عصیاناً کان أو إطاعة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یتصوّر بالنسبة إلیهم الإطاعة والعصیان لأنّهما خارجان عن قدرة العبد وکلّ میسّر لما خلق له، وذلك لأنّ الله تعالی عالم بحال عبده من الإطاعة والعصیان فلا یقدر العبد علی تغییر ما تعلّق به علمه تعالی، فإنّه یلزم منه تخلّف علمه عن معلومه وجهله، تعالی الله منه علوّا کبیراً، وهو خلاف اتّفاق العدلیة والأشاعرة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 الرابعة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الدین،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تقریر کلام 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یطابق ما أفاده سیّدنا الاُستاذ متّعنا الله بطول بقائه بأنّه یظهر من تضاعیف أحادیثنا المرویة عن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صیغة الأمر في الإرشاد إلی الندب بحیث صار احتمال الإرشاد إلی الندب مع خلوّ الصیغة عن القرائن الدالّة إلیه مساویاً لإحتمال الإرشاد إلی الوجوب فیشکل استفادة الوجوب من الأوامر الواردة عنهم الدالّة علی الإرشاد إلی مطلوبیة شيء ولو کانت خالیة عن القرائن الدالّة علی کون المرشد إلیه مندوباً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ظاهر کلام 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الثالث من الفصل الثاني فیما یتعلّق بصیغة الأمر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إمکان إرجاع بعض هذه الوجوه إلی بعض، وإنّما الاختلاف من حیث التفنّن في العبارات، ولذا تری تکثیر الوجوه في بعض الکتب والتقریرات، وهي متّحد المآل حقیقة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و‌المحال في ناحیة الأمر، لأنّه أمر و‌تکلیف بغیر القادر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أراد به الجواب عن الإشکال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لزوم توقّف الحکم علی الموضوع وبالعکس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ضرورة إمکان تصوّر الآمر لها مقیّدة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أنّ ما یتوقّف علیه الحکم لیس إلّا الوجود الذهني للموضوع، فلا یرد الإشکال المذکور،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الصحیح،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من إقحام نسّاخ الکفایة، کما صرّح به سیّدنا الاُستاذ البروجردي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إلیه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هذا البیان لا یرفع الإشکال، ویمکن أن یقال ببقاء الدور بعدُ، لأنّ الحکم موقوف علی لحاظ القدرة في ظرف الامتثال، وملاحظتها کذلك موقوفة علی القدرة في ذلك الظرف، والقدرة في ظرف الامتثال موقوفة علی الحکم، فیعود المحذور بلزوم الدور،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العلّامة المحقّق الشیخ المؤسّس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أنّ المکلّف تارة یأتي بالفعل بقصد إنشاء التعظیم وبقصد الرئاء هضم الغذاء بنحو یکون کلّ واحد من القصدین في عرض الآخر، فهو ممّا ینافي عبادیة الفعل ویخالف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أتی بفعل بقصد العبادة وإنشاء التعظیم، ومع ذلك یوجب في الخارج هضم الغذاء وما شابه ذلك، فلا إشکال فیه، لأنّ العمل معلول لقصد العبادة لا لقصد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الیزدي، درر الفوائد،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وغیرها من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للسکّاکي،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ذهب إلیه صاحب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خلافاً للمشهور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صاحب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کالآباء والأبناء، خلافاً للرجل الهمداني الّذي لاقی شیخ الرئیس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في الذریعة إلی الاُصول الشریعة للشریف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وعبارته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اختلفوا في أنّ الأمر بالشيء هل یقتضي الإجزاء إذا أتی به المأمور علی وجهه أو لا؟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فعله العلّامة في مبادئ الوصول إلی علم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أبوهاشم، إلی أنّه لا یقتضیه، لأنّ الحجّ الفاسد مأمور به، ولا یجزي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مجزٍ بالنسبة إلی الأمر الوارد به وغیر مجز بالنسبة إلی الأمر الأوّل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بن أحمد بن عبد الجبّار الهمداني الأسد آبادي، 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 اُصولي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شیخ المعتزلة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یلقبونه قاضي القضاة، ولي القضاء بالريّ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الدیالمة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الزرکلي، الأعلام،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کلام القاضي والجواب عنه في، فواتح الرحموت لعبد العلّي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المستصفي من علم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الإتیان بالمأمور به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ومفاتیح الاُصول للسیّد الطباطبائي،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وکذا درر الفوائد، للمحقّق الحائري،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الوقت الّذي یوجب التیمّم؛ الطوسي،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580/54</w:t>
      </w:r>
      <w:r>
        <w:rPr>
          <w:rFonts w:ascii="IRNazanin" w:hAnsi="IRNazanin" w:eastAsia="IRNazanin"/>
          <w:b w:val="false"/>
          <w:b w:val="false"/>
          <w:bCs w:val="false"/>
          <w:i w:val="false"/>
          <w:i w:val="false"/>
          <w:iCs w:val="false"/>
          <w:color w:val="333333"/>
          <w:sz w:val="20"/>
          <w:sz w:val="20"/>
          <w:szCs w:val="20"/>
          <w:rtl w:val="true"/>
        </w:rPr>
        <w:t>، باب التیمّم وأحکامه؛ الحرّ العاملي، وسائل الشیعة، کتاب الطهارة، أبواب التیمّم،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الحلّي، المعتبر،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به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أفطر یوماً من شهر رمضان أحبّ إليّ من أن یضرب عنقي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الیوم الّذي شكّ فیه من شهر رمضان هو أو من شعبان؛ الحرّ العاملي، وسائل الشیعة، کتاب الصوم، أبواب ما یمسك عنه الصائم،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المقنع،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المحدّث النوري، 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کتاب الطهارة، أبواب النجاسات،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شيء نظیف حتی تعلم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الطهارة، أبواب النجاسات،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فیمن ترك الوضوء أو بعضه أو شكّ فیه؛ المغربي، دعائم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الحرّ العاملي، وسائل الشیعة، أبواب الوضوء،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أدلّتها صحیحة حمّاد في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تفصیل ما تقدّم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الحرّ العاملي، وسائل الشیعة، کتاب الصلاة، أبواب الرکوع،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الصلاة، أبواب الخلل الواقع في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الاستطاعة؛ الصدوق، الخصال،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التسعة؛ الحرّ العاملي، وسائل الشیعة، کتاب الجهاد، أبواب جهاد النفس،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کتابنا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 الاُمّة من الضلال و‌الاختلاف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عدّة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832/119</w:t>
      </w:r>
      <w:r>
        <w:rPr>
          <w:rFonts w:ascii="IRNazanin" w:hAnsi="IRNazanin" w:eastAsia="IRNazanin"/>
          <w:b w:val="false"/>
          <w:b w:val="false"/>
          <w:bCs w:val="false"/>
          <w:i w:val="false"/>
          <w:i w:val="false"/>
          <w:iCs w:val="false"/>
          <w:color w:val="333333"/>
          <w:sz w:val="20"/>
          <w:sz w:val="20"/>
          <w:szCs w:val="20"/>
          <w:rtl w:val="true"/>
        </w:rPr>
        <w:t>، باب تطهیر الثیاب؛ الحرّ العاملي، وسائل الشیعة، کتاب الطهارة، أبواب النجاسات،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1426/14</w:t>
      </w:r>
      <w:r>
        <w:rPr>
          <w:rFonts w:ascii="IRNazanin" w:hAnsi="IRNazanin" w:eastAsia="IRNazanin"/>
          <w:b w:val="false"/>
          <w:b w:val="false"/>
          <w:bCs w:val="false"/>
          <w:i w:val="false"/>
          <w:i w:val="false"/>
          <w:iCs w:val="false"/>
          <w:color w:val="333333"/>
          <w:sz w:val="20"/>
          <w:sz w:val="20"/>
          <w:szCs w:val="20"/>
          <w:rtl w:val="true"/>
        </w:rPr>
        <w:t>؛ الحرّ العاملي، وسائل الشیعة، کتاب الصلاة، أبواب الخلل الواقع في الصلاة،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بتعریف لفظ المقدّمة بما ذکره الشیخ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اسم فاعل من قدّم، أو اسم مفعول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الأوّل، لابدّ من تمحلّ، إمّا بالقول بأنّها من کثرة ارتباطها إنّما قدّمت نفسها، فیکون قدّم علی ما هو المعهود من استعماله متعدّیاً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بالقول بأنّ قدّم بمعنی تقدّم، فیکون التفعیل للتکثیر کما في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وَغَلَّقَتِ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أثبت الشیخ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اُصولیة المسألة،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التقسیمات في 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الغرویّة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نهایة الأفکار،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الاستطاعة بالنسبة إلی الحجّ</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الرشتي، بدائع الأفکار،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تفصّي عن الإشکال في بعض فوائده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حاشیته علی الرسائل،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نهایة الجواب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وبالجملة قد انقدح ممّا حقّقناه حال الشرط في أبواب العبادات والمعاملات، وأنّه عبارة عمّا بلحاظه تحصّل للأفعال خصوصیّات بها تناسب أحکامها المتعلّقة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انحلّ به الإشکال والتفصّي عن العویصة والإعضال، والحمد لله تعالی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ولعمري أنّ هذا تحقیق رشیق ومطلب شامخ لا یناله إلّا ذو النظر الدقیق بالتأمّل فیما ذکرناه من التدقیق، فعلیك بالتأمّل لعلّك تعرف حقیقة المرام، وعلی الله التوکّل وبه الاعتصام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وأضاف فیه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البحث الکلامي في ذلك في کشف المراد للعلّامة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المسألة السابعة من الفصل الثالث في أفعاله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نهج الحقّ وکشف الصدق للعلّامة، المطلب السادس عشر من المبحث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 الإمامیة إلی ان المتولد من افعالنا، وخفالت اهل السنه فی ذلک، وتشعبوا فی ذلک وذهبت الاشاعرة الی ان المتولد من فعل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الدین،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المعالم واستشکل علیه في 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أوائل المقالات،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الشاطبي، المواقفات في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ومایلیها؛ الحائري الیزدي، درر الفوائد،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الدین،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الشاطبي، الموافقات في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الیزدي، درر الفوائد،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الاستحاضة الکثیرة، وهو شرط متأخّر لصحّة صوم المرأة، وقد أفتی به جمع من الفقهاء،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الکرامة،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القوانین،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الموسوي القزویني، ضوابط الاُصول،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الفقهاء والاُصولیّین والمتکلّمین وغیرهم، وقد تقدّمت الإشارة إلی بعض مصادرهم آنفاً،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المبسوط،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أن یتعلّق وجوبه بشرط مستقبل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بالمضمون عن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الحاشیة علی الکفایة للحجّتي البروجردي،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إنشاء وجوبه تحت إرادة الشرط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فوائده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حاشیته علی الرسائل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به هو العلّامة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الملّا عليّ بن فتح الله النهاوندي، صاحب تشریح الاُصول کما في حاشیة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هدایة المسترشدین،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ویستفاد أیضاً من بعض کلمات الفقیه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ومواضع اُخری من کتابه الشریف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مقدّمة الواجب، المقدّمة السادسة والسابعة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ذهب إلیه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الإشکال والجواب عنه في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هدایة المسترشدین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الحدید،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البحث عند المتکلّمین في أنوار الملکوت في شرح الیاقوت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الاُولی من المقصد 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القوشجي علی التجرید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وشرح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التفتازاني،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وإرشاد الطالبین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المقداد،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والمسلك في اُصول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من علم الاُصول لأبي حامد الغزالي،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إشارات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لکلباسي،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 من التذنیبان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ومایلیها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الجواب أیضاً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الدین،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الضدّ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صاحب التقریرات قد استفاد ممّا ذکر في المقام إباحة المقدّمة المحرّمة المنحصرة لو قصد بفعلها التوصّل إلی ذیها، وبقاء حرمتها علی حالها لو لم یقصد بفعلها التوصّل إلی ذیها، وهذا کما تری موافق لما استفاده المحقّق الخراساني من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الحقّ بعد ملاحظة جمیع ما ذکر في المقام ما حقّقه سیّدنا الاُستاذ 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ذلك التفریع من قبیل سهو القلم، فراجع التقریرات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 بعدم رجوع هذا إلی التفصیل بین السبب وغیره، فإنّ السبب کما تقدّم علی اصطلاح الاُصولیین هو المقتضي المؤثّر في الوجود أي التامّة، والمراد بموصلیّة المقدّمة لیس هذا المعنی، بل المراد وقوعها في طریق التوصّل إلی ذي المقدّمة وکونها من أجزاء العلّة التامّة الّتي ترتّب علیها المعلول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الکلباسي، إشارات الاُصول،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المجدّد الشیرازي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المنسوب إلی الأکثر، بل قد نقل عن الآمدي أنّه نقل الإجماع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آیة الله المجدّد الشیرازي للعلّامة الروزدري،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ادّعاء إجماع الاُمّة عن الآمدي في الاحکام في اُصول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والقول بعدمه مطلقاً ، وهو الّذي نسبه الآمدي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حکي عنه المحقّق الخوانساري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الاُصولیین، وحکي عن ظاهر المنهاج وجود القائل به، وعن عبارة المختصر علی إجمال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وانظر ما حکاه القمّي، في 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البیضاوي في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ومختصر المنتهی لابن الحاجب المطبوع ضمن شرحه للعضدي،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نمنع وجوب ما لا یتمّ الواجب إلّا به مطلقاً بل یختصّ ذلك بالسبب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العلّامة إلی الواقفیة، والشریف المرتضی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المحصول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ونسبه إلی الواقفیة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واحکم بنفسك في الذریعة إلی اُصول الشریعة للشریف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السبکي إلی إمام الحرمین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مختار ابن الحاجب،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للسبکي،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العضدي إلی ابن الحاجب، واختاره أیضاً في شرح المختصر،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المکتوبة في مسألة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المجدّد الشیرازي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الأدلّة في تقریراته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مبحث مقدّمة الواجب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عليّ بن الطیّب، أبو الحسین المتکلّم، صاحب التصانیف علی مذهب المعتزلة،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بصريّ سکن بغداد، ودرّس فیها علم الکلام إلی حین وفاته، ومات ببغداد في یوم الثلاثاء الخامس من شهر ربیع الآخر عامّ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مقبرة الشونیزي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البغدادي،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ابن خلّکان، وفیات الأعیان،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المعتمد في اُصول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الفخر الرازي، المحصول في علم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المحقّق الحلّي، معارج الاُصول،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الآمدي، الاحکام في اُصول الأحکام،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واستدلّ به المجدّد الشیرازي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وأسنده إلی أساتذته، في تقریراته،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مناهج الأحکام والاُصول،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المحقّق النائیني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الخراساني، درر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العراقي، بدائع الأفکار،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القمّي، قوانین الاُصول،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علی مختصر ابن الحاجب،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القاسم عبد الله بن أحمد بن محمود الکعبي البلخي الخراساني، من بني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أئمّة المعتزلة، کان رأس طائفة منهم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الکعبیة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وله آراء ومقالات في الکلام انفرد بها، هو من أهل بلخ، أقام ببغداد مدّة طویلة وتوفّی ببلخ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البغدادي، تاریخ بغداد،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ابن خلّکان، وفیات الأعیان،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الیزدي، الحجّة في الفقه،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 علیه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زبدة الاُصول،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الکرکي، جامع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الشیخ الأنصاري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صدر من المحقّق الثاني في شرح القواعد قول بصحّة العبادة ولو کان آثماً في تقدیمها علی أداء الدین ثم تبعه بعض من متأخّري المتأخّرین کالشیخ الفقیه في کشف الغطاء، وتبعه تلمیذه الأصبهاني الشیخ محمد تقي في حاشیته علی المعالم مع زیادة تحقیق منه فی تصحیح ذلك، ثم تبعهما أخوه الشیخ المحقّق صاحب الفصول وغیره کصاحب القوانین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التحقیق مبني علی ما هو الحق من تعلّق الأمر بالطببیعة وعدم سرایته إلی الأفراد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علی ما سیأتي في بحث اجتماع الأمر والنهي في ثمرة النزاع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المجدّد الشیرازي،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للشیخ الحائري،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تبعاً لاُستاذه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 اُستاذه آیة الله المجدّد السيّد حسن الشیرازي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التزامه بهذا اللازم، وأنّه کان بصدد تصحیحه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تقریر الترتّب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معنی الأمر بالمهمّ مشروطاً بعصیان الأهمّ کونه مشروطاً بعدم داعویة الأمر إلیه وموجباً لانبعاث العبد نحوه لعدم إرادة العبد الإتیان به وإرادته العصیان مع بقاء الأمر الإنشائي المطلق به حال الإتیان بالمهمّ علی حاله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التعادل والتراجیح،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المتکافئین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ولکن، لمّا کان امتثال التکلیف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بالعمل بکلّ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کسائر التکالیف الشرعیة والعرفیة مشروطاً بالقدرة، والمفروض أنّ کلّا منهما مقدور في حال ترك الآخر وغیر مقدور مع إیجاد الآخر، فکلّ منهما مع ترك الآخر مقدور یحرم ترکه ویتعيّن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إیجاد الآخر یجوز ترکه ولا یعاقب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فوجوب الأخذ بأحدهما نتیجة أدلّة وجوب الامتثال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منهما بعد تقیید وجوب الامتثال بالقدرة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المحقّق النائیني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وأجود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إنکاره للترتّب 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مباحث مقدّمة الواجب، الهدایة الّتي تکلّم فیها عن صحّة اشتراط الوجوب عقلاً بفعل محرّم مقدّم علیه وعدمها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عنوان المسألة والبحث فیها عند القدماء في الذریعة إلی اُصول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العدّة في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معارج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الإبهاج بشرح المنهاج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السبکي،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اللمع في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الاشعري،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اللمع،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شرح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شروط حسن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 الأندلسي،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الغزالي،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روضة الناظر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المحصول،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التفتازاني، شرح المقاصد،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نسبة الجواز إلی أکثر مخالفینا في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علی مختصر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المستصفی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تیسیر التحریر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المعتمد،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الفخر الرازي، المحصول،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المستصفی من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الفخر الرازي، المحصول،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یرد الإشکال المذکور في المتن علی ما قرّره ونقله الرازي عن الباقلاني، إذ کان ملتفتاً إلیه فعرّفه بما لا یرد علیه الإشکال،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یکون الترجیح مع ما عرّفه أصحابنا کما لا یخفی علی المتأمّل فیه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زبدة الاُصول،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الفاضل التوني، الوافیة في اُصول الفقه،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الأقوال، في تعریف الواجب التخییري والقائلین بها في هدایة المسترشدین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بهذا الدلیل المحقّق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إذا کان حصول الأکثر تدریجیاً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الأصفهاني، هدایة المسترشدین،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قوامع الفضول في الاُصول،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إلیه في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قوانین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والفصول الغرویة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وهدایة المسترشدین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الأصفهاني،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وکفایة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السادس من الفصل الثاني فیما یتعلّق بصیغة الأمر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لبعض العامّة کما في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العضدي علی مختصر ابن الحاجب،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مبادئ الوصول إلی علم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هدایة المسترشدین،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النراقي، مناهج الأحکام والأصول،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السیّد البروجردي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یذکر أثراً آخر أیضاً غیر الامتثال والعصیان في عداد الآثار المترتّبة علی اختلاف المفاد في الأمر والنهي، وهو جریان البراءة في الشبهة المصداقیة، انظر تفصیله في حاشیته علی الکفایة،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مقالات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المحصول في علم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شرح العضدي علی مختصر ابن الحاجب،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الخراساني، کفایه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الرشتي، بدائع الأفکار ،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تحقیقه في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وجه ذلك علی ما یخطر بالبال، أنّ کون المنهيّ عنه تعبّدیاً یتوقّف علی جواز الإتیان به وصحّة التعبّد به بإتیانه بقصد القربة، وتعلّق الزجر بما یکون کذلك غیر معقول ولا معنی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اُخری، کون المزجور عنه مثل شرب الخمر تعبّدیاً موقوف علی جواز الإتیان به بقصد التقرّب، وتعلّق الزجر به متوقّف علی کونه مبغوضاً، وما یکون مبغوضاً لا یمکن الإتیان به تعبّداً وبقصد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ترك المزجور عنه یزجر المولی امتثال له، ولکن لیس هذا من التعبّدیة بشيء،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الخراساني،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کفایه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هنا بأن نذکر الفرق بین الواحد الجنسي أو النوعي وبین الواحد بالجنس أو النوع بأنّ الثاني عبارة عن الوحدات الّتي تتشخّص في الخارج کالإنسان والفرس المتّحدین في الحیوانیة، وزید وعمرو المتّحدین في الإنسانیة، وأمّا الجنسي والنوعي فهما نفس الجنس والنوع کالحیوان والإنسان اللذین لا یتحقّقان في الخارج إلّا بتحقّق أفرادهما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خارج عن نزاع الاجتماع بین الأمر والنهي هو الواحد الجنسي والنوعي، لأنّهما من المفاهیم وهي متباینة بالذات في موطنها فلا مجال لاجتماعها في عالم المفهوم اجتماعاً حقیقیاً کما في عالم الخارج، وهذا بخلاف الواحد بالجنس أو النوع فإنّ موطنهما الخارج کالواحد الشخصي، فیمکن النزاع المذکور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کفایه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المحقّق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أنّها من المسائل الکلامیة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وعدّها المحقّق النائیني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المبادئ التصدیقیة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الأمر الخامس في الکفایة أمر آخر مرّت الإشارة إلیها قبیل الشروع في مقدّمات البحث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وسیأتي تفصیل ذلك في الصفحة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وهامشاً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الأصفهاني، هدایة المسترشدین،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فیه أیضاً بابتناء صحّة الدلیل علی عدم التمایز بین الجنس والفصل ولواحقهما العرضیة في الخارج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للمحقق الحائري،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وقایة الأذهان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الأصفهاني،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في جانب النهي؛ لأنّ في صورة الإطاعة والامتثال لیس فعلاً حتی تعرضه الحرمة ویضاف إلیه النهي حقیقة والحال أنّ الزجر متحقّق بالنسبة إلی المطیع والممتثل بالضرورة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الاستدلال بهذا المثال في شرح العضدي علی مختصر المنتهی لابن الحاجب،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مسألة استحالة کون الشيء واجباً حراماً من جهة واحدة؛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الغرویّة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الوافیة في اُصول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التوني،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الغرویة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خلافاً لما 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الأصفهاني،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الأصفهاني، هدایة المسترشدین،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روایاتها في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یجوز الصلاة فیه من اللباس و‌المکان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 وسائل الشیعة، أبواب مکان المصلّي،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روایتها في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الصلاة في الکعبة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الروایات في صوم عاشوراء في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صوم عرفة وعاشوراء،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الحرّ العاملي، وسائل الشیعة، أبواب الصوم المندوب،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آراء الفقهاء في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جواهر الکلام،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الکرکي، جامع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البحراني، الحدائق الناضرة،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الأردبیلي، مجمع الفائدة والبرهان،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وقوّاه النائیني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ناسباً إلی أکثر المتأخّرین وظاهر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إلیه أبو هاشم الجبّائي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شرح العضدي علی مختصر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الحقّ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التنظیر بشرب الخمر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العراقي، نهایة الأفکار،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العراقي، نهایة الأفکار،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المستصفي من علم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الفخر الرازي، المحصول في علم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النملة، إتحاف ذوي البصائر بشرح روضة الناظر،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الأصفهاني، الفصول الغرویة،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في الهداية الثانیة من القول في اقتضاء النهي للفساد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الذریعة إلی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شرح العضدي علی مختصر ابن الحاجب،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المملوک یتزوّج بغیر إذن مولاه؛ الصدوق،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باب طلاق العبد؛ الطوسي،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1432/63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العقود علی الإماء؛ الحرّ العاملي، وسائل الشیعة، أبواب نکاح العببید والإماء،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المملوك یتزوّج بغیر إذن مولاه؛ الصدوق،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باب المملوك یتزوّج بغیر إذن سیّده؛ الطوسي،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1431/62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العقود علی الإماء؛ الحرّ العاملي، وسائل الشیعة، أبواب نکاح العبید والإماء،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النملة، إتحاف ذوي البصائر،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قال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فذهب أبو حنیفة، و‌محمد بن الحسن، و‌بعض الحنفیة إلی أنّه یدلّ علی 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البدخشي و‌الأسنوي،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القرافي، شرح تنقیح الفصول،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الفیض الکاشاني، الوافي،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روضة الناظر،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شرح البدخشي و الأسنوي،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إتحاف ذوي البصائر فی بیان مرادهم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مجرّد صدور صیغة النهي یدلّ علی تصوّر وقوع المنهيّ عنه، فالنهي مثلاً عن صوم یوم النحر یدلّ علی انعقاده، فلو استحال انعقاده في نفسه لما نهي عنه؛ لأنّ المحال لا ینهي عنه،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النهي عن غیر المقدور عبث، والعبث لا یلیق بالحکیم فلا یجوز أن یقال للزّمن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المریض مرضاً شدیداً مزمناً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یجوز أن یقال للأعمی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مثل ذلك عبث</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البحث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الجوهر النضید،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قطب الدین الرازي، شرح المطالع،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قطب الدین الرازي، شرح الشمسیة،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هدایة المسترشدین،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الرضي، الذریعة إلی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مفاتیح الاُصول،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الموسوي القزویني، ضوابط الاُصول،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الخراساني،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اعتبار القید في الکلام واستفادة المفهوم منه لکي لا یلزم لغویته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المرتضي، الذریعة إلی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الدین،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الطهارة، أبواب الماء المطلق،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الذریعة إلی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ما یتوقّف علیها صدق الکلام کقوله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حدیث الرفع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اُمتي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أبواب جهاد النفس،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لو لم یکن المراد منه رفع المؤاخذة لم یکن الکلام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تتوقّف علیها صحّة الکلام عقلاً، کما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صحّة الکلام عقلاً موقوفة علی إفادته الأهل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شرعاً کما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 عَبْدَكَ 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لا یتوقّف علیها صدق الکلام و‌لا صحّته و‌لکن حیث کان الکلام، مقترناً بشيء لو لم یکن هذا الشيء علّة له لکان الاقتران به بعیداً فیفهم من ذلك الاقتران علّیة هذا الشيء في حکم الشارع أو غیره له، مثل قوله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هلکت و‌أهلکت واقعت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دلالة الکلام علی أمر یلزم منه من غیر أن یقصده المتکلّم علی حسب الظاهر المتعارف في المحاورات کدلالة الآیتین علی کون أقلّ الحمل ستّة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أبواب الصوم،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الکفارة في اعتماد إفطار یوم من شهر رمضان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بذلك في القوانین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یتوهمّ أنّه إن لم نستفد عدم وجوب إکرام زید علی تقدیر عدم مجیئه من 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جاءك زید فأکرمه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تخصّص بخصوصیة اُخری لأنّه خارج عمّا وقع تحت الإنشاء کما أنّ عمراً وبکراً أیضاً خارجان عن تحته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 إذن مصبّ إجراء المفهوم علی القول به؟</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العراقي، مقالات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الحائري الیزدي، درر الفوائد،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بأنّه لا مانع من انتفاء السنخ إذا کان ثبوت سنخ الحکم في الجزاء صحیحاً بأن یکون الإنشاء جزئیاً ولکن کان المنشأ عامّاً وکلّیّاً، کما أنّه لو اُرید إیجاد الإنسان، فالإیجاد وإن کان یصیر جزئیاً لامحالة لکن الموجد وهو الإنسان یکون کلّیّاً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روایات بهذا المضمون في الوسائل، أبواب صلاة المسافر،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المشهور، کما 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الخوانساري، مشارق الشموس،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الطهارة في تداخل الأغسال الواجبة؛ النراقي، عوائد الأیّام،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الفاضل المقرّر لبحث سيّدنا الاُستاذ رضوان الله علیهما في آخر البحث ممّا کتب عنه في بروجرد بعد ما کتب عنه تشیید القول بالتداخل،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الوجدان حاکم بأنّ الطبیعة قابلة للتکثّر، ومعه یحکم في المقام بإرادة التعدّد والکثرة منها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الطهارة، أبواب الماء المطلق،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هدایة المسترشدین،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علی مختصر ابن الحاجب،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وهکذا فوائد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الزخرف،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الفرقان،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مفهوم کلمة التوحید لا یختصّ بالإقرار بالتوحید في العبادة ونفي الشریك عنه فیها ممّا یعبده المشرکون من دون الله تعالی، بل مفهوم هذه الکلمة العظیمة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لیس شيء أثقل وأوسع منها في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 بأن لا إله ولا خالق ولارازق ولا مدبّر للسماوات والأرض ولا مالك ولا حافظ لها إلّا الله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السیوطي في شرحه علی ألفیة ابن مالك ،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سیبویه والخلیل إلی أنّها تعمل في الاسم خاصّة ولا خبر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وشاع عند الحجازیین إسقاط الخبر أي حذفه إذ المراد مع سقوطه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تمیم یوجبون حذفه، فإن لم یظهر المراد لم یجب الحذف عند أحد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المعتمد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شرح العضدي علی مختصر ابن الحاجب،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المعتمد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الفخر الرازي، المحصول،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الأصفهاني، هدایة المسترشدین،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علی مختصر ابن الحاجب،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علی مختصر ابن الحاجب،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علی مختصر ابن الحاجب،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السیوطي في شرحه علی ألفیة ابن مالك ،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سیبویه والخلیل إلی أنّها تعمل في الاسم خاصّة ولا خبر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وشاع عند الحجازییّن إسقاط الخبر أي حذفه إذ المراد مع سقوطه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تمیم یوجبون حذفه، فإن لم یظهر المراد لم یجب الحذف عند أحد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العلّامة في تهذیب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نفسها؛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البلخي کما في الاحکام في اُصول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الآمدي،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والکرخي، کما في 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تردّده من مجموع کلماته 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النهاوندي، تشریح الاُصول،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الوجه أیضاً 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تشریح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النهاوندي،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 نتحصّل تمام المراد ممّا أفاده السیّد الاُستاذ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الفرد المردّد فسقه فاسقاً واقعاً لا یصیر عدم التمسّك بعموم العامّ موجباً لزیادة التخصیص بعد ما کان المخصّص عنواناً عامّاً خرج به جمیع الفسّاق عن تحت العامّ، ولکن إذا لم یکن الفرد المذکور فاسقاً یصیر عدم التمسّك بعموم العامّ سبباً لخروجه عن تحت العامّ، فیجب التمسّك بعموم العامّ حتی لا یقع تخصیصاً زائداً في العامّ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یأتي في الصفحة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الثاني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وإن کان علی طبق القاعدة ولا إشکال علیه في حدّ ذاته، إلّا أنّه لا یکون من الشبهة المصداقیة؛ لأنّه بعد فرض اتّکال المتکلّم علی الأحکام الجزئیة العقلیة لا مجال للشكّ في وجوب إکرام الفرد الّذي یشكّ في عداوته للمولی، لأنّه علی هذا یکون هذا الفرد واجب الإکرام قطعاً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مقتضی إطلاق العلّه المذکورة في دلیل المخصّص عمومیة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لا یجب إکرام عمرو المعلوم عداوته للمولی من جهة هذه العلّة وکذا فرد آخر لأجل عدم وجود أصالة تطابق الإرادتین في مورد من کان من أعدائه، کذلك لا یصحّ التمسّك بعموم العامّ لإثبات وجوب إکرام الفرد المشکوك،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الأقرب هو الوجه الأوّل؛ لأنّه علی هذا یصیر العامّ الّذي یکون مقتضی حکمه مرجوحاً بالنسبة إلی الآخر معنوناً بحسب اللبّ ویکون معناه مثلاً وجوب إکرام کلّ عالم لا یکون مجمع العنوانین، أو حرمة إکرام کلّ فاسق یکون کذا لو قلنا بأهمیّة أحد المقتضیین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قلنا بتکافؤهما یکون کذلك في کلّ منهما ویقال بعدم تطابق الإرادة الجدّیة مع الاستعمالیة في کلیهما بالنسبة إلی مورد التصادق، فعلی هذا لا یجوز التمسّك بالعامّ، ویکون کالشبهة المصداقیة المذکورة،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تفصیله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التأمّل في کلام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یعطي عدم وجاهة هذا التوجیه، فتدبّر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بمضمونها روایات کثیرة،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الطهارة،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أبواب الحیض،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الطهارة، أبواب الحیض،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المرتضوي اللنگرودي، جواهر الاُصول،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البحث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وإزاحة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وأسند القول به إلی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الأوّل،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یجزي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الرکعات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فصاعداً بتسلیمه إلّا أن یقیّده في نذره علی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القول إلی العلّامة أیضاً، کما في الحاشیة علی کفایة الاُصول للسيّد البروجردي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وَلْيُوفُوا نُذُورَهُم‌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النذر والعهد، أبواب النذر والعهد،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المواقیت،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الطوسي،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باب من أحرم قبل المیقات،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الحرّ العاملي، وسائل الشیعة، أبواب المواقیت،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المسافر والمریض في الصیام، ح</w:t>
      </w:r>
      <w:r>
        <w:rPr>
          <w:rFonts w:eastAsia="IRNazanin" w:cs="IRNazanin"/>
          <w:b w:val="false"/>
          <w:bCs w:val="false"/>
          <w:i w:val="false"/>
          <w:iCs w:val="false"/>
          <w:color w:val="333333"/>
          <w:sz w:val="20"/>
          <w:szCs w:val="20"/>
        </w:rPr>
        <w:t>688/63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689/64</w:t>
      </w:r>
      <w:r>
        <w:rPr>
          <w:rFonts w:ascii="IRNazanin" w:hAnsi="IRNazanin" w:eastAsia="IRNazanin"/>
          <w:b w:val="false"/>
          <w:b w:val="false"/>
          <w:bCs w:val="false"/>
          <w:i w:val="false"/>
          <w:i w:val="false"/>
          <w:iCs w:val="false"/>
          <w:color w:val="333333"/>
          <w:sz w:val="20"/>
          <w:sz w:val="20"/>
          <w:szCs w:val="20"/>
          <w:rtl w:val="true"/>
        </w:rPr>
        <w:t>؛ الحرّ العاملي، وسائل الشیعة، أبواب من یصحّ منه الصوم،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وجدنا روایات بهذا المضمون، ولکن ورد ما یفیده ویقرب منه في 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باب من أحرم دون الوقت،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 کتاب الحجّ، أبواب المواقیت،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ثانیتها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المحقّق النائیني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أجود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أجود التقریرات،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مفتاح الکرامة،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النجفي، جواهر الکلام،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الأحسائي، عوالي اللئالي،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أحمد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 داود السجستاني،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الحرّ العاملي، وسائل الشیعة، کتاب الودیعة،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ونحوه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788/1</w:t>
      </w:r>
      <w:r>
        <w:rPr>
          <w:rFonts w:ascii="IRNazanin" w:hAnsi="IRNazanin" w:eastAsia="IRNazanin"/>
          <w:b w:val="false"/>
          <w:b w:val="false"/>
          <w:bCs w:val="false"/>
          <w:i w:val="false"/>
          <w:i w:val="false"/>
          <w:iCs w:val="false"/>
          <w:color w:val="333333"/>
          <w:sz w:val="20"/>
          <w:sz w:val="20"/>
          <w:szCs w:val="20"/>
          <w:rtl w:val="true"/>
        </w:rPr>
        <w:t>، باب الودیعة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ضمان العاریة والودیعة؛ الحرّ العاملي، وسائل الشیعة، أبواب الرهن،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بن سریج البغدادي،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الشافعیة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ببغداد سنة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ق، و‌بها توفّي عامّ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یلقّب بالباز الأشهب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القضاء بشیراز وقام بنصرة المذهب الشافعي فنشره في أکثر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حاضر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مناظرات ومساجلات مع محمد بن داود 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تصانیف کثیرة،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الأقسام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الودائع لمنصوص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الزرکلي، الأعلام،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المعتمد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الفخر الرازي، المحصول،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السبکي، رفع الحاجب،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شرح الأسنوي ذیل شرح البدخشي،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المعتمد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الفخر الرازي، المحصول،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السبکي، رفع الحاجب،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شرح الأسنوي ذیل شرح البدخشي،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السبکي، الإبهاج،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الذریعة إلی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معالم الدین،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زبدة الاُصول،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المستصفی،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الحاجب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یمتنع العمل بالعموم قبل البحث عن المخصًص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السبکي، رفع الحاجب عن مختصر ابن الحاجب،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البحث في تهذیب الوصول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واستظهر صاحب المعالم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کلامه هنا جواز الاستدلال بالعامّ قبل الفحص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لیس بصحیح، إذ لا یستفاد منه ذلك والشاهد علیه ادعاؤه الإجماع في موضع آخر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لزوم الفحص، فلا تغفل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 فرض العلم ووجوب طلبه والحثّ علیه،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لَا نَفَرَ مِنْ كُلِّ فِرْقَةٍ مِنْهُمْ طائِفَةٌ لِيَتَفَقَّهُوا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عمّا یقال للعبد یوم القیامة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أفلا تعلّمت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مقالات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العراقي، نهایة الأفکار،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بعض الأعاظم هو النائیني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المباني في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النائیني،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التوني، الوافیة في اُصول الفقه،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الفرید الگلپایگاني، ملاحظات الفرید علی فوائد الوحید،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النائیني،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توهّمه جماعة علی ما نقل في حاشیة السیّد الشریف علی المطوّل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علی مختصر ابن الحاجب،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وقال بعد التردید في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الأظهر هو التخصیص به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الطهارة، أبواب الماء المطلق،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المحقّق في المعتبر، وابن إدریس في 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وروته العامّة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الماء طهوراً لم ینجّسه شيء، إلّا ما غیّر لونه أو طعمه أو 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الزبیدي، اتحاف السادة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الفخر الرازي، التفسیر الکبیر،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کتاب الطهارة، أبواب الماء المطلق،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أبوحنیفة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المعتمد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شرح المختصر للعضدي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الشافعي وأصحابه کما في الذریعة إلی اُصول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الشریف المرتضی،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والمصدرین المتقدّمین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الصفحة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مبادي الوصول إلی علم الاُصول،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شرح العضدي علی مختصر ابن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العاملي، معالم الدین،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العاملي، معالم الدین،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الحرّ العاملي، وسائل الشیعة، کتاب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اختلاف الحدیث؛ الصدوق، عیون أخبار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الحرّ العاملي، وسائل الشیعة، کتاب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العیّاشي،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الطوسي، التبیان في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الحرّ العاملي، وسائل الشیعة، کتاب القضاء، أبواب صفات القاضي،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الحلّي، مستطرفات السرائر،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البروجردي، جامع أحادیث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أبواب المقدمات،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علی مختصر ابن الحاجب،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العاملي، معالم الدین،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الأصفهاني، الفصول الغرویة،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الذریعة إلی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 في الصفحة السابقة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قلیل في نهایة الأمر الثاني من هذا المقصد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المرتضی، الذریعة إلی اُصول الشریعة،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تعریفهم في بدایة البحث بأنّ المطلق ما دلّ علی شائع في جنسه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معالم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أیضاً في 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الکلانتري الطهراني،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الکلانتري الطهراني، مطارح الأنظار،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شرح الاُشموني مع حاشیة الصبّان،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السیوطي، همع الهوامع،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الأزهري، شرح التصریح علی التوضیح،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الأنصاري، مغني اللبیب،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رضي الدین الأسترآبادي، شرح الکافیة،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التفتازاني، المطوّل،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قوانین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الفصول الغرویة،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ذکروه من اعتبارات الماهیّة في شرح الإشارات، قسم المنطق،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یلیها؛ کشف المراد، الفصل الثاني من المقصد الأوّل في الماهیة ولواحقها؛ نهایة المرام في علم الکلام بتحقیقنا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شرح المنظومة، قسم الحکمة،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الکلانتري الطهراني، مطارح الأنظار،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النائیني، فوائد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السبزواري في شرح المنظومة، قسم المنطق،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وقسم الحکمة،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إلیه المحقّق الطوسي في التجرید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استدلّ بها بعض القدماء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نهایة الوصول،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شرح العضدي علی مختصر ابن الحاجب،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أورده المحقّق النائیني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المقدّمة الثالثة من مقدّماته في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وأجود التقریرات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مسلکه في تعریف المطلق والمقیّد في بدایة البحث</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الفصل الأوّل مفاد الأمر والنهي من المقصد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النواهي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النائیني، فوائد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نهایة 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مفاد الأمر والنهي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المقصد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النواهي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العدّة في اُصول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رضي الدین الأسترآبادي، شرح الکافیة،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الغزالي، المستصفی من علم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image" Target="media/image3.jpeg"/><Relationship Id="rId478" Type="http://schemas.openxmlformats.org/officeDocument/2006/relationships/image" Target="media/image3.jpeg"/><Relationship Id="rId479" Type="http://schemas.openxmlformats.org/officeDocument/2006/relationships/footer" Target="footer472.xml"/><Relationship Id="rId480" Type="http://schemas.openxmlformats.org/officeDocument/2006/relationships/image" Target="media/image4.jpeg"/><Relationship Id="rId481" Type="http://schemas.openxmlformats.org/officeDocument/2006/relationships/image" Target="media/image4.jpeg"/><Relationship Id="rId482" Type="http://schemas.openxmlformats.org/officeDocument/2006/relationships/footer" Target="footer473.xml"/><Relationship Id="rId483" Type="http://schemas.openxmlformats.org/officeDocument/2006/relationships/image" Target="media/image5.jpeg"/><Relationship Id="rId484" Type="http://schemas.openxmlformats.org/officeDocument/2006/relationships/image" Target="media/image5.jpeg"/><Relationship Id="rId485" Type="http://schemas.openxmlformats.org/officeDocument/2006/relationships/footer" Target="footer474.xml"/><Relationship Id="rId486" Type="http://schemas.openxmlformats.org/officeDocument/2006/relationships/image" Target="media/image6.jpeg"/><Relationship Id="rId487" Type="http://schemas.openxmlformats.org/officeDocument/2006/relationships/image" Target="media/image6.jpeg"/><Relationship Id="rId488" Type="http://schemas.openxmlformats.org/officeDocument/2006/relationships/footer" Target="footer475.xml"/><Relationship Id="rId489" Type="http://schemas.openxmlformats.org/officeDocument/2006/relationships/image" Target="media/image7.jpeg"/><Relationship Id="rId490" Type="http://schemas.openxmlformats.org/officeDocument/2006/relationships/image" Target="media/image7.jpeg"/><Relationship Id="rId491" Type="http://schemas.openxmlformats.org/officeDocument/2006/relationships/footer" Target="footer476.xml"/><Relationship Id="rId492" Type="http://schemas.openxmlformats.org/officeDocument/2006/relationships/image" Target="media/image8.jpeg"/><Relationship Id="rId493" Type="http://schemas.openxmlformats.org/officeDocument/2006/relationships/image" Target="media/image8.jpeg"/><Relationship Id="rId494" Type="http://schemas.openxmlformats.org/officeDocument/2006/relationships/footer" Target="footer477.xml"/><Relationship Id="rId495" Type="http://schemas.openxmlformats.org/officeDocument/2006/relationships/image" Target="media/image9.jpeg"/><Relationship Id="rId496" Type="http://schemas.openxmlformats.org/officeDocument/2006/relationships/image" Target="media/image9.jpeg"/><Relationship Id="rId497" Type="http://schemas.openxmlformats.org/officeDocument/2006/relationships/footer" Target="footer478.xml"/><Relationship Id="rId498" Type="http://schemas.openxmlformats.org/officeDocument/2006/relationships/image" Target="media/image10.jpeg"/><Relationship Id="rId499" Type="http://schemas.openxmlformats.org/officeDocument/2006/relationships/image" Target="media/image10.jpeg"/><Relationship Id="rId500" Type="http://schemas.openxmlformats.org/officeDocument/2006/relationships/footer" Target="footer479.xml"/><Relationship Id="rId501" Type="http://schemas.openxmlformats.org/officeDocument/2006/relationships/image" Target="media/image11.jpeg"/><Relationship Id="rId502" Type="http://schemas.openxmlformats.org/officeDocument/2006/relationships/image" Target="media/image11.jpeg"/><Relationship Id="rId503" Type="http://schemas.openxmlformats.org/officeDocument/2006/relationships/footer" Target="footer480.xml"/><Relationship Id="rId504" Type="http://schemas.openxmlformats.org/officeDocument/2006/relationships/image" Target="media/image12.jpeg"/><Relationship Id="rId505" Type="http://schemas.openxmlformats.org/officeDocument/2006/relationships/image" Target="media/image12.jpeg"/><Relationship Id="rId506" Type="http://schemas.openxmlformats.org/officeDocument/2006/relationships/footer" Target="footer481.xml"/><Relationship Id="rId507" Type="http://schemas.openxmlformats.org/officeDocument/2006/relationships/image" Target="media/image2.jpeg"/><Relationship Id="rId508" Type="http://schemas.openxmlformats.org/officeDocument/2006/relationships/image" Target="media/image2.jpeg"/><Relationship Id="rId509" Type="http://schemas.openxmlformats.org/officeDocument/2006/relationships/footer" Target="footer482.xml"/><Relationship Id="rId510" Type="http://schemas.openxmlformats.org/officeDocument/2006/relationships/footnotes" Target="footnotes.xml"/><Relationship Id="rId511" Type="http://schemas.openxmlformats.org/officeDocument/2006/relationships/numbering" Target="numbering.xml"/><Relationship Id="rId512" Type="http://schemas.openxmlformats.org/officeDocument/2006/relationships/fontTable" Target="fontTable.xml"/><Relationship Id="rId513" Type="http://schemas.openxmlformats.org/officeDocument/2006/relationships/settings" Target="settings.xml"/><Relationship Id="rId5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492</Pages>
  <Words>77307</Words>
  <Characters>349476</Characters>
  <CharactersWithSpaces>424584</CharactersWithSpaces>
  <Paragraphs>2604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2026-08-24T16:53:57Z</dcterms:created>
  <dc:creator>ghaemiyeh.com</dc:creator>
  <dc:description/>
  <dc:language>en-US</dc:language>
  <cp:lastModifiedBy/>
  <dcterms:modified xsi:type="dcterms:W3CDTF">2026-08-24T20:24:13Z</dcterms:modified>
  <cp:revision>1</cp:revision>
  <dc:subject/>
  <dc:title>بیان الاصول جلد 1</dc:title>
</cp:coreProperties>
</file>

<file path=docProps/custom.xml><?xml version="1.0" encoding="utf-8"?>
<Properties xmlns="http://schemas.openxmlformats.org/officeDocument/2006/custom-properties" xmlns:vt="http://schemas.openxmlformats.org/officeDocument/2006/docPropsVTypes"/>
</file>