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45.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15.xml" ContentType="application/vnd.openxmlformats-officedocument.wordprocessingml.footer+xml"/>
  <Override PartName="/word/footer13.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مرآه الکمال لمن رام درک مصالح الاعمال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62349_996550957">
            <w:r>
              <w:rPr>
                <w:webHidden/>
                <w:rStyle w:val="IndexLink"/>
                <w:rtl w:val="true"/>
              </w:rPr>
              <w:t>اشارة</w:t>
            </w:r>
            <w:r>
              <w:rPr>
                <w:rStyle w:val="IndexLink"/>
                <w:rtl w:val="true"/>
              </w:rPr>
              <w:tab/>
            </w:r>
            <w:r>
              <w:rPr>
                <w:rStyle w:val="IndexLink"/>
              </w:rPr>
              <w:t>20</w:t>
            </w:r>
          </w:hyperlink>
        </w:p>
        <w:p>
          <w:pPr>
            <w:pStyle w:val="Contents2"/>
            <w:tabs>
              <w:tab w:val="clear" w:pos="8743"/>
              <w:tab w:val="right" w:pos="9026" w:leader="dot"/>
            </w:tabs>
            <w:rPr/>
          </w:pPr>
          <w:hyperlink w:anchor="__RefHeading___Toc762351_996550957">
            <w:r>
              <w:rPr>
                <w:webHidden/>
                <w:rStyle w:val="IndexLink"/>
                <w:rtl w:val="true"/>
              </w:rPr>
              <w:t>اشارة</w:t>
            </w:r>
            <w:r>
              <w:rPr>
                <w:rStyle w:val="IndexLink"/>
                <w:rtl w:val="true"/>
              </w:rPr>
              <w:tab/>
            </w:r>
            <w:r>
              <w:rPr>
                <w:rStyle w:val="IndexLink"/>
              </w:rPr>
              <w:t>20</w:t>
            </w:r>
          </w:hyperlink>
        </w:p>
        <w:p>
          <w:pPr>
            <w:pStyle w:val="Contents2"/>
            <w:tabs>
              <w:tab w:val="clear" w:pos="8743"/>
              <w:tab w:val="right" w:pos="9026" w:leader="dot"/>
            </w:tabs>
            <w:rPr/>
          </w:pPr>
          <w:hyperlink w:anchor="__RefHeading___Toc762353_996550957">
            <w:r>
              <w:rPr>
                <w:webHidden/>
                <w:rStyle w:val="IndexLink"/>
                <w:rtl w:val="true"/>
              </w:rPr>
              <w:t>تاريخ الطبعة الاولى</w:t>
            </w:r>
            <w:r>
              <w:rPr>
                <w:rStyle w:val="IndexLink"/>
                <w:rtl w:val="true"/>
              </w:rPr>
              <w:tab/>
            </w:r>
            <w:r>
              <w:rPr>
                <w:rStyle w:val="IndexLink"/>
              </w:rPr>
              <w:t>28</w:t>
            </w:r>
          </w:hyperlink>
        </w:p>
        <w:p>
          <w:pPr>
            <w:pStyle w:val="Contents2"/>
            <w:tabs>
              <w:tab w:val="clear" w:pos="8743"/>
              <w:tab w:val="right" w:pos="9026" w:leader="dot"/>
            </w:tabs>
            <w:rPr/>
          </w:pPr>
          <w:hyperlink w:anchor="__RefHeading___Toc762355_996550957">
            <w:r>
              <w:rPr>
                <w:webHidden/>
                <w:rStyle w:val="IndexLink"/>
                <w:rtl w:val="true"/>
              </w:rPr>
              <w:t>ملاحظة</w:t>
            </w:r>
            <w:r>
              <w:rPr>
                <w:rStyle w:val="IndexLink"/>
                <w:rtl w:val="true"/>
              </w:rPr>
              <w:t>:</w:t>
              <w:tab/>
            </w:r>
            <w:r>
              <w:rPr>
                <w:rStyle w:val="IndexLink"/>
              </w:rPr>
              <w:t>28</w:t>
            </w:r>
          </w:hyperlink>
        </w:p>
        <w:p>
          <w:pPr>
            <w:pStyle w:val="Contents2"/>
            <w:tabs>
              <w:tab w:val="clear" w:pos="8743"/>
              <w:tab w:val="right" w:pos="9026" w:leader="dot"/>
            </w:tabs>
            <w:rPr/>
          </w:pPr>
          <w:hyperlink w:anchor="__RefHeading___Toc762357_996550957">
            <w:r>
              <w:rPr>
                <w:webHidden/>
                <w:rStyle w:val="IndexLink"/>
                <w:rtl w:val="true"/>
              </w:rPr>
              <w:t>مقدمة الطبعة الحجرية</w:t>
            </w:r>
            <w:r>
              <w:rPr>
                <w:rStyle w:val="IndexLink"/>
                <w:rtl w:val="true"/>
              </w:rPr>
              <w:tab/>
            </w:r>
            <w:r>
              <w:rPr>
                <w:rStyle w:val="IndexLink"/>
              </w:rPr>
              <w:t>32</w:t>
            </w:r>
          </w:hyperlink>
        </w:p>
        <w:p>
          <w:pPr>
            <w:pStyle w:val="Contents2"/>
            <w:tabs>
              <w:tab w:val="clear" w:pos="8743"/>
              <w:tab w:val="right" w:pos="9026" w:leader="dot"/>
            </w:tabs>
            <w:rPr/>
          </w:pPr>
          <w:hyperlink w:anchor="__RefHeading___Toc762359_996550957">
            <w:r>
              <w:rPr>
                <w:webHidden/>
                <w:rStyle w:val="IndexLink"/>
                <w:rtl w:val="true"/>
              </w:rPr>
              <w:t>الفصل الاول</w:t>
            </w:r>
            <w:r>
              <w:rPr>
                <w:rStyle w:val="IndexLink"/>
                <w:rtl w:val="true"/>
              </w:rPr>
              <w:t xml:space="preserve">: </w:t>
            </w:r>
            <w:r>
              <w:rPr>
                <w:rStyle w:val="IndexLink"/>
                <w:rtl w:val="true"/>
              </w:rPr>
              <w:t>في آداب الولادة</w:t>
            </w:r>
            <w:r>
              <w:rPr>
                <w:rStyle w:val="IndexLink"/>
                <w:rtl w:val="true"/>
              </w:rPr>
              <w:tab/>
            </w:r>
            <w:r>
              <w:rPr>
                <w:rStyle w:val="IndexLink"/>
              </w:rPr>
              <w:t>42</w:t>
            </w:r>
          </w:hyperlink>
        </w:p>
        <w:p>
          <w:pPr>
            <w:pStyle w:val="Contents3"/>
            <w:tabs>
              <w:tab w:val="clear" w:pos="8459"/>
              <w:tab w:val="right" w:pos="9026" w:leader="dot"/>
            </w:tabs>
            <w:rPr/>
          </w:pPr>
          <w:hyperlink w:anchor="__RefHeading___Toc762361_996550957">
            <w:r>
              <w:rPr>
                <w:webHidden/>
                <w:rStyle w:val="IndexLink"/>
                <w:rtl w:val="true"/>
              </w:rPr>
              <w:t>اشارة</w:t>
            </w:r>
            <w:r>
              <w:rPr>
                <w:rStyle w:val="IndexLink"/>
                <w:rtl w:val="true"/>
              </w:rPr>
              <w:tab/>
            </w:r>
            <w:r>
              <w:rPr>
                <w:rStyle w:val="IndexLink"/>
              </w:rPr>
              <w:t>42</w:t>
            </w:r>
          </w:hyperlink>
        </w:p>
        <w:p>
          <w:pPr>
            <w:pStyle w:val="Contents3"/>
            <w:tabs>
              <w:tab w:val="clear" w:pos="8459"/>
              <w:tab w:val="right" w:pos="9026" w:leader="dot"/>
            </w:tabs>
            <w:rPr/>
          </w:pPr>
          <w:hyperlink w:anchor="__RefHeading___Toc762363_996550957">
            <w:r>
              <w:rPr>
                <w:webHidden/>
                <w:rStyle w:val="IndexLink"/>
                <w:rtl w:val="true"/>
              </w:rPr>
              <w:t>المقام الاول</w:t>
            </w:r>
            <w:r>
              <w:rPr>
                <w:rStyle w:val="IndexLink"/>
                <w:rtl w:val="true"/>
              </w:rPr>
              <w:t xml:space="preserve">: </w:t>
            </w:r>
            <w:r>
              <w:rPr>
                <w:rStyle w:val="IndexLink"/>
                <w:rtl w:val="true"/>
              </w:rPr>
              <w:t>في آداب ساعة الولادة</w:t>
            </w:r>
            <w:r>
              <w:rPr>
                <w:rStyle w:val="IndexLink"/>
                <w:rtl w:val="true"/>
              </w:rPr>
              <w:tab/>
            </w:r>
            <w:r>
              <w:rPr>
                <w:rStyle w:val="IndexLink"/>
              </w:rPr>
              <w:t>42</w:t>
            </w:r>
          </w:hyperlink>
        </w:p>
        <w:p>
          <w:pPr>
            <w:pStyle w:val="Contents4"/>
            <w:tabs>
              <w:tab w:val="clear" w:pos="8176"/>
              <w:tab w:val="right" w:pos="9026" w:leader="dot"/>
            </w:tabs>
            <w:rPr/>
          </w:pPr>
          <w:hyperlink w:anchor="__RefHeading___Toc762365_996550957">
            <w:r>
              <w:rPr>
                <w:webHidden/>
                <w:rStyle w:val="IndexLink"/>
                <w:rtl w:val="true"/>
              </w:rPr>
              <w:t>اشارة</w:t>
            </w:r>
            <w:r>
              <w:rPr>
                <w:rStyle w:val="IndexLink"/>
                <w:rtl w:val="true"/>
              </w:rPr>
              <w:tab/>
            </w:r>
            <w:r>
              <w:rPr>
                <w:rStyle w:val="IndexLink"/>
              </w:rPr>
              <w:t>42</w:t>
            </w:r>
          </w:hyperlink>
        </w:p>
        <w:p>
          <w:pPr>
            <w:pStyle w:val="Contents4"/>
            <w:tabs>
              <w:tab w:val="clear" w:pos="8176"/>
              <w:tab w:val="right" w:pos="9026" w:leader="dot"/>
            </w:tabs>
            <w:rPr/>
          </w:pPr>
          <w:hyperlink w:anchor="__RefHeading___Toc762367_996550957">
            <w:r>
              <w:rPr>
                <w:webHidden/>
                <w:rStyle w:val="IndexLink"/>
                <w:rtl w:val="true"/>
              </w:rPr>
              <w:t>فمنها</w:t>
            </w:r>
            <w:r>
              <w:rPr>
                <w:rStyle w:val="IndexLink"/>
                <w:rtl w:val="true"/>
              </w:rPr>
              <w:t xml:space="preserve">: </w:t>
            </w:r>
            <w:r>
              <w:rPr>
                <w:rStyle w:val="IndexLink"/>
                <w:rtl w:val="true"/>
              </w:rPr>
              <w:t>اخراج النساء ساعة الولادة،</w:t>
            </w:r>
            <w:r>
              <w:rPr>
                <w:rStyle w:val="IndexLink"/>
                <w:rtl w:val="true"/>
              </w:rPr>
              <w:tab/>
            </w:r>
            <w:r>
              <w:rPr>
                <w:rStyle w:val="IndexLink"/>
              </w:rPr>
              <w:t>42</w:t>
            </w:r>
          </w:hyperlink>
        </w:p>
        <w:p>
          <w:pPr>
            <w:pStyle w:val="Contents4"/>
            <w:tabs>
              <w:tab w:val="clear" w:pos="8176"/>
              <w:tab w:val="right" w:pos="9026" w:leader="dot"/>
            </w:tabs>
            <w:rPr/>
          </w:pPr>
          <w:hyperlink w:anchor="__RefHeading___Toc762369_996550957">
            <w:r>
              <w:rPr>
                <w:webHidden/>
                <w:rStyle w:val="IndexLink"/>
                <w:rtl w:val="true"/>
              </w:rPr>
              <w:t>و منها</w:t>
            </w:r>
            <w:r>
              <w:rPr>
                <w:rStyle w:val="IndexLink"/>
                <w:rtl w:val="true"/>
              </w:rPr>
              <w:t xml:space="preserve">: </w:t>
            </w:r>
            <w:r>
              <w:rPr>
                <w:rStyle w:val="IndexLink"/>
                <w:rtl w:val="true"/>
              </w:rPr>
              <w:t>أنه إن تأخرت الولادة و صعبت عليها تكتب هذه الآيات،</w:t>
            </w:r>
            <w:r>
              <w:rPr>
                <w:rStyle w:val="IndexLink"/>
                <w:rtl w:val="true"/>
              </w:rPr>
              <w:tab/>
            </w:r>
            <w:r>
              <w:rPr>
                <w:rStyle w:val="IndexLink"/>
              </w:rPr>
              <w:t>42</w:t>
            </w:r>
          </w:hyperlink>
        </w:p>
        <w:p>
          <w:pPr>
            <w:pStyle w:val="Contents4"/>
            <w:tabs>
              <w:tab w:val="clear" w:pos="8176"/>
              <w:tab w:val="right" w:pos="9026" w:leader="dot"/>
            </w:tabs>
            <w:rPr/>
          </w:pPr>
          <w:hyperlink w:anchor="__RefHeading___Toc762371_996550957">
            <w:r>
              <w:rPr>
                <w:webHidden/>
                <w:rStyle w:val="IndexLink"/>
                <w:rtl w:val="true"/>
              </w:rPr>
              <w:t>و منها</w:t>
            </w:r>
            <w:r>
              <w:rPr>
                <w:rStyle w:val="IndexLink"/>
                <w:rtl w:val="true"/>
              </w:rPr>
              <w:t xml:space="preserve">: </w:t>
            </w:r>
            <w:r>
              <w:rPr>
                <w:rStyle w:val="IndexLink"/>
                <w:rtl w:val="true"/>
              </w:rPr>
              <w:t>غسل المولود بعد الولادة كغسل الجنابة،</w:t>
            </w:r>
            <w:r>
              <w:rPr>
                <w:rStyle w:val="IndexLink"/>
                <w:rtl w:val="true"/>
              </w:rPr>
              <w:tab/>
            </w:r>
            <w:r>
              <w:rPr>
                <w:rStyle w:val="IndexLink"/>
              </w:rPr>
              <w:t>45</w:t>
            </w:r>
          </w:hyperlink>
        </w:p>
        <w:p>
          <w:pPr>
            <w:pStyle w:val="Contents4"/>
            <w:tabs>
              <w:tab w:val="clear" w:pos="8176"/>
              <w:tab w:val="right" w:pos="9026" w:leader="dot"/>
            </w:tabs>
            <w:rPr/>
          </w:pPr>
          <w:hyperlink w:anchor="__RefHeading___Toc762373_996550957">
            <w:r>
              <w:rPr>
                <w:webHidden/>
                <w:rStyle w:val="IndexLink"/>
                <w:rtl w:val="true"/>
              </w:rPr>
              <w:t>و منها</w:t>
            </w:r>
            <w:r>
              <w:rPr>
                <w:rStyle w:val="IndexLink"/>
                <w:rtl w:val="true"/>
              </w:rPr>
              <w:t xml:space="preserve">: </w:t>
            </w:r>
            <w:r>
              <w:rPr>
                <w:rStyle w:val="IndexLink"/>
                <w:rtl w:val="true"/>
              </w:rPr>
              <w:t>الأذان في أذنه اليمنى، و الاقامة في اليسرى قبل قطع سرته،</w:t>
            </w:r>
            <w:r>
              <w:rPr>
                <w:rStyle w:val="IndexLink"/>
                <w:rtl w:val="true"/>
              </w:rPr>
              <w:tab/>
            </w:r>
            <w:r>
              <w:rPr>
                <w:rStyle w:val="IndexLink"/>
              </w:rPr>
              <w:t>45</w:t>
            </w:r>
          </w:hyperlink>
        </w:p>
        <w:p>
          <w:pPr>
            <w:pStyle w:val="Contents4"/>
            <w:tabs>
              <w:tab w:val="clear" w:pos="8176"/>
              <w:tab w:val="right" w:pos="9026" w:leader="dot"/>
            </w:tabs>
            <w:rPr/>
          </w:pPr>
          <w:hyperlink w:anchor="__RefHeading___Toc762375_996550957">
            <w:r>
              <w:rPr>
                <w:webHidden/>
                <w:rStyle w:val="IndexLink"/>
                <w:rtl w:val="true"/>
              </w:rPr>
              <w:t>و منها</w:t>
            </w:r>
            <w:r>
              <w:rPr>
                <w:rStyle w:val="IndexLink"/>
                <w:rtl w:val="true"/>
              </w:rPr>
              <w:t xml:space="preserve">: </w:t>
            </w:r>
            <w:r>
              <w:rPr>
                <w:rStyle w:val="IndexLink"/>
                <w:rtl w:val="true"/>
              </w:rPr>
              <w:t>أن يقرأ في أذنه بعد الأذان فاتحة الكتاب و آية الكرسي و آخر</w:t>
            </w:r>
            <w:r>
              <w:rPr>
                <w:rStyle w:val="IndexLink"/>
                <w:rtl w:val="true"/>
              </w:rPr>
              <w:tab/>
            </w:r>
            <w:r>
              <w:rPr>
                <w:rStyle w:val="IndexLink"/>
              </w:rPr>
              <w:t>45</w:t>
            </w:r>
          </w:hyperlink>
        </w:p>
        <w:p>
          <w:pPr>
            <w:pStyle w:val="Contents4"/>
            <w:tabs>
              <w:tab w:val="clear" w:pos="8176"/>
              <w:tab w:val="right" w:pos="9026" w:leader="dot"/>
            </w:tabs>
            <w:rPr/>
          </w:pPr>
          <w:hyperlink w:anchor="__RefHeading___Toc762377_996550957">
            <w:r>
              <w:rPr>
                <w:webHidden/>
                <w:rStyle w:val="IndexLink"/>
                <w:rtl w:val="true"/>
              </w:rPr>
              <w:t>و منها</w:t>
            </w:r>
            <w:r>
              <w:rPr>
                <w:rStyle w:val="IndexLink"/>
                <w:rtl w:val="true"/>
              </w:rPr>
              <w:t xml:space="preserve">: </w:t>
            </w:r>
            <w:r>
              <w:rPr>
                <w:rStyle w:val="IndexLink"/>
                <w:rtl w:val="true"/>
              </w:rPr>
              <w:t>أن يؤخذ عدسة جاوشير</w:t>
            </w:r>
            <w:r>
              <w:rPr>
                <w:rStyle w:val="IndexLink"/>
                <w:rtl w:val="true"/>
              </w:rPr>
              <w:tab/>
            </w:r>
            <w:r>
              <w:rPr>
                <w:rStyle w:val="IndexLink"/>
              </w:rPr>
              <w:t>46</w:t>
            </w:r>
          </w:hyperlink>
        </w:p>
        <w:p>
          <w:pPr>
            <w:pStyle w:val="Contents4"/>
            <w:tabs>
              <w:tab w:val="clear" w:pos="8176"/>
              <w:tab w:val="right" w:pos="9026" w:leader="dot"/>
            </w:tabs>
            <w:rPr/>
          </w:pPr>
          <w:hyperlink w:anchor="__RefHeading___Toc762379_996550957">
            <w:r>
              <w:rPr>
                <w:webHidden/>
                <w:rStyle w:val="IndexLink"/>
                <w:rtl w:val="true"/>
              </w:rPr>
              <w:t>و منها</w:t>
            </w:r>
            <w:r>
              <w:rPr>
                <w:rStyle w:val="IndexLink"/>
                <w:rtl w:val="true"/>
              </w:rPr>
              <w:t xml:space="preserve">: </w:t>
            </w:r>
            <w:r>
              <w:rPr>
                <w:rStyle w:val="IndexLink"/>
                <w:rtl w:val="true"/>
              </w:rPr>
              <w:t>تحنيكه بماء الفرات،</w:t>
            </w:r>
            <w:r>
              <w:rPr>
                <w:rStyle w:val="IndexLink"/>
                <w:rtl w:val="true"/>
              </w:rPr>
              <w:tab/>
            </w:r>
            <w:r>
              <w:rPr>
                <w:rStyle w:val="IndexLink"/>
              </w:rPr>
              <w:t>46</w:t>
            </w:r>
          </w:hyperlink>
        </w:p>
        <w:p>
          <w:pPr>
            <w:pStyle w:val="Contents4"/>
            <w:tabs>
              <w:tab w:val="clear" w:pos="8176"/>
              <w:tab w:val="right" w:pos="9026" w:leader="dot"/>
            </w:tabs>
            <w:rPr/>
          </w:pPr>
          <w:hyperlink w:anchor="__RefHeading___Toc762381_996550957">
            <w:r>
              <w:rPr>
                <w:webHidden/>
                <w:rStyle w:val="IndexLink"/>
                <w:rtl w:val="true"/>
              </w:rPr>
              <w:t>و منها</w:t>
            </w:r>
            <w:r>
              <w:rPr>
                <w:rStyle w:val="IndexLink"/>
                <w:rtl w:val="true"/>
              </w:rPr>
              <w:t xml:space="preserve">: </w:t>
            </w:r>
            <w:r>
              <w:rPr>
                <w:rStyle w:val="IndexLink"/>
                <w:rtl w:val="true"/>
              </w:rPr>
              <w:t>لفّه في خرقة بيضاء،</w:t>
            </w:r>
            <w:r>
              <w:rPr>
                <w:rStyle w:val="IndexLink"/>
                <w:rtl w:val="true"/>
              </w:rPr>
              <w:tab/>
            </w:r>
            <w:r>
              <w:rPr>
                <w:rStyle w:val="IndexLink"/>
              </w:rPr>
              <w:t>46</w:t>
            </w:r>
          </w:hyperlink>
        </w:p>
        <w:p>
          <w:pPr>
            <w:pStyle w:val="Contents4"/>
            <w:tabs>
              <w:tab w:val="clear" w:pos="8176"/>
              <w:tab w:val="right" w:pos="9026" w:leader="dot"/>
            </w:tabs>
            <w:rPr/>
          </w:pPr>
          <w:hyperlink w:anchor="__RefHeading___Toc762383_996550957">
            <w:r>
              <w:rPr>
                <w:webHidden/>
                <w:rStyle w:val="IndexLink"/>
                <w:rtl w:val="true"/>
              </w:rPr>
              <w:t>و منها</w:t>
            </w:r>
            <w:r>
              <w:rPr>
                <w:rStyle w:val="IndexLink"/>
                <w:rtl w:val="true"/>
              </w:rPr>
              <w:t xml:space="preserve">: </w:t>
            </w:r>
            <w:r>
              <w:rPr>
                <w:rStyle w:val="IndexLink"/>
                <w:rtl w:val="true"/>
              </w:rPr>
              <w:t>أن يضع من كان تقيا صالحا من جده و أبيه لسانه في فيه ليمصه،</w:t>
            </w:r>
            <w:r>
              <w:rPr>
                <w:rStyle w:val="IndexLink"/>
                <w:rtl w:val="true"/>
              </w:rPr>
              <w:tab/>
            </w:r>
            <w:r>
              <w:rPr>
                <w:rStyle w:val="IndexLink"/>
              </w:rPr>
              <w:t>46</w:t>
            </w:r>
          </w:hyperlink>
        </w:p>
        <w:p>
          <w:pPr>
            <w:pStyle w:val="Contents4"/>
            <w:tabs>
              <w:tab w:val="clear" w:pos="8176"/>
              <w:tab w:val="right" w:pos="9026" w:leader="dot"/>
            </w:tabs>
            <w:rPr/>
          </w:pPr>
          <w:hyperlink w:anchor="__RefHeading___Toc762385_996550957">
            <w:r>
              <w:rPr>
                <w:webHidden/>
                <w:rStyle w:val="IndexLink"/>
                <w:rtl w:val="true"/>
              </w:rPr>
              <w:t>و منها</w:t>
            </w:r>
            <w:r>
              <w:rPr>
                <w:rStyle w:val="IndexLink"/>
                <w:rtl w:val="true"/>
              </w:rPr>
              <w:t xml:space="preserve">: </w:t>
            </w:r>
            <w:r>
              <w:rPr>
                <w:rStyle w:val="IndexLink"/>
                <w:rtl w:val="true"/>
              </w:rPr>
              <w:t>سؤال الأب عن استواء خلقته،</w:t>
            </w:r>
            <w:r>
              <w:rPr>
                <w:rStyle w:val="IndexLink"/>
                <w:rtl w:val="true"/>
              </w:rPr>
              <w:tab/>
            </w:r>
            <w:r>
              <w:rPr>
                <w:rStyle w:val="IndexLink"/>
              </w:rPr>
              <w:t>47</w:t>
            </w:r>
          </w:hyperlink>
        </w:p>
        <w:p>
          <w:pPr>
            <w:pStyle w:val="Contents4"/>
            <w:tabs>
              <w:tab w:val="clear" w:pos="8176"/>
              <w:tab w:val="right" w:pos="9026" w:leader="dot"/>
            </w:tabs>
            <w:rPr/>
          </w:pPr>
          <w:hyperlink w:anchor="__RefHeading___Toc762387_996550957">
            <w:r>
              <w:rPr>
                <w:webHidden/>
                <w:rStyle w:val="IndexLink"/>
                <w:rtl w:val="true"/>
              </w:rPr>
              <w:t>و منها</w:t>
            </w:r>
            <w:r>
              <w:rPr>
                <w:rStyle w:val="IndexLink"/>
                <w:rtl w:val="true"/>
              </w:rPr>
              <w:t xml:space="preserve">: </w:t>
            </w:r>
            <w:r>
              <w:rPr>
                <w:rStyle w:val="IndexLink"/>
                <w:rtl w:val="true"/>
              </w:rPr>
              <w:t>تسميته، بل يستحب تسميته قبل الولادة،</w:t>
            </w:r>
            <w:r>
              <w:rPr>
                <w:rStyle w:val="IndexLink"/>
                <w:rtl w:val="true"/>
              </w:rPr>
              <w:tab/>
            </w:r>
            <w:r>
              <w:rPr>
                <w:rStyle w:val="IndexLink"/>
              </w:rPr>
              <w:t>47</w:t>
            </w:r>
          </w:hyperlink>
        </w:p>
        <w:p>
          <w:pPr>
            <w:pStyle w:val="Contents4"/>
            <w:tabs>
              <w:tab w:val="clear" w:pos="8176"/>
              <w:tab w:val="right" w:pos="9026" w:leader="dot"/>
            </w:tabs>
            <w:rPr/>
          </w:pPr>
          <w:hyperlink w:anchor="__RefHeading___Toc762389_996550957">
            <w:r>
              <w:rPr>
                <w:webHidden/>
                <w:rStyle w:val="IndexLink"/>
                <w:rtl w:val="true"/>
              </w:rPr>
              <w:t>و منها</w:t>
            </w:r>
            <w:r>
              <w:rPr>
                <w:rStyle w:val="IndexLink"/>
                <w:rtl w:val="true"/>
              </w:rPr>
              <w:t xml:space="preserve">: </w:t>
            </w:r>
            <w:r>
              <w:rPr>
                <w:rStyle w:val="IndexLink"/>
                <w:rtl w:val="true"/>
              </w:rPr>
              <w:t xml:space="preserve">تكنيتة مخافة أن يلحق به النبز </w:t>
            </w:r>
            <w:r>
              <w:rPr>
                <w:rStyle w:val="IndexLink"/>
                <w:rtl w:val="true"/>
              </w:rPr>
              <w:t>.</w:t>
              <w:tab/>
            </w:r>
            <w:r>
              <w:rPr>
                <w:rStyle w:val="IndexLink"/>
              </w:rPr>
              <w:t>49</w:t>
            </w:r>
          </w:hyperlink>
        </w:p>
        <w:p>
          <w:pPr>
            <w:pStyle w:val="Contents4"/>
            <w:tabs>
              <w:tab w:val="clear" w:pos="8176"/>
              <w:tab w:val="right" w:pos="9026" w:leader="dot"/>
            </w:tabs>
            <w:rPr/>
          </w:pPr>
          <w:hyperlink w:anchor="__RefHeading___Toc762391_996550957">
            <w:r>
              <w:rPr>
                <w:webHidden/>
                <w:rStyle w:val="IndexLink"/>
                <w:rtl w:val="true"/>
              </w:rPr>
              <w:t>و منها</w:t>
            </w:r>
            <w:r>
              <w:rPr>
                <w:rStyle w:val="IndexLink"/>
                <w:rtl w:val="true"/>
              </w:rPr>
              <w:t xml:space="preserve">: </w:t>
            </w:r>
            <w:r>
              <w:rPr>
                <w:rStyle w:val="IndexLink"/>
                <w:rtl w:val="true"/>
              </w:rPr>
              <w:t>أن يكون أول ما تأكله النفساء الرطب،</w:t>
            </w:r>
            <w:r>
              <w:rPr>
                <w:rStyle w:val="IndexLink"/>
                <w:rtl w:val="true"/>
              </w:rPr>
              <w:tab/>
            </w:r>
            <w:r>
              <w:rPr>
                <w:rStyle w:val="IndexLink"/>
              </w:rPr>
              <w:t>50</w:t>
            </w:r>
          </w:hyperlink>
        </w:p>
        <w:p>
          <w:pPr>
            <w:pStyle w:val="Contents3"/>
            <w:tabs>
              <w:tab w:val="clear" w:pos="8459"/>
              <w:tab w:val="right" w:pos="9026" w:leader="dot"/>
            </w:tabs>
            <w:rPr/>
          </w:pPr>
          <w:hyperlink w:anchor="__RefHeading___Toc762393_996550957">
            <w:r>
              <w:rPr>
                <w:webHidden/>
                <w:rStyle w:val="IndexLink"/>
                <w:rtl w:val="true"/>
              </w:rPr>
              <w:t>المقام الثاني</w:t>
            </w:r>
            <w:r>
              <w:rPr>
                <w:rStyle w:val="IndexLink"/>
                <w:rtl w:val="true"/>
              </w:rPr>
              <w:t xml:space="preserve">: </w:t>
            </w:r>
            <w:r>
              <w:rPr>
                <w:rStyle w:val="IndexLink"/>
                <w:rtl w:val="true"/>
              </w:rPr>
              <w:t>في آداب اليوم السابع</w:t>
            </w:r>
            <w:r>
              <w:rPr>
                <w:rStyle w:val="IndexLink"/>
                <w:rtl w:val="true"/>
              </w:rPr>
              <w:tab/>
            </w:r>
            <w:r>
              <w:rPr>
                <w:rStyle w:val="IndexLink"/>
              </w:rPr>
              <w:t>51</w:t>
            </w:r>
          </w:hyperlink>
        </w:p>
        <w:p>
          <w:pPr>
            <w:pStyle w:val="Contents4"/>
            <w:tabs>
              <w:tab w:val="clear" w:pos="8176"/>
              <w:tab w:val="right" w:pos="9026" w:leader="dot"/>
            </w:tabs>
            <w:rPr/>
          </w:pPr>
          <w:hyperlink w:anchor="__RefHeading___Toc762395_996550957">
            <w:r>
              <w:rPr>
                <w:webHidden/>
                <w:rStyle w:val="IndexLink"/>
                <w:rtl w:val="true"/>
              </w:rPr>
              <w:t>اشارة</w:t>
            </w:r>
            <w:r>
              <w:rPr>
                <w:rStyle w:val="IndexLink"/>
                <w:rtl w:val="true"/>
              </w:rPr>
              <w:tab/>
            </w:r>
            <w:r>
              <w:rPr>
                <w:rStyle w:val="IndexLink"/>
              </w:rPr>
              <w:t>51</w:t>
            </w:r>
          </w:hyperlink>
        </w:p>
        <w:p>
          <w:pPr>
            <w:pStyle w:val="Contents4"/>
            <w:tabs>
              <w:tab w:val="clear" w:pos="8176"/>
              <w:tab w:val="right" w:pos="9026" w:leader="dot"/>
            </w:tabs>
            <w:rPr/>
          </w:pPr>
          <w:hyperlink w:anchor="__RefHeading___Toc762397_996550957">
            <w:r>
              <w:rPr>
                <w:webHidden/>
                <w:rStyle w:val="IndexLink"/>
                <w:rtl w:val="true"/>
              </w:rPr>
              <w:t>فمنها</w:t>
            </w:r>
            <w:r>
              <w:rPr>
                <w:rStyle w:val="IndexLink"/>
                <w:rtl w:val="true"/>
              </w:rPr>
              <w:t xml:space="preserve">: </w:t>
            </w:r>
            <w:r>
              <w:rPr>
                <w:rStyle w:val="IndexLink"/>
                <w:rtl w:val="true"/>
              </w:rPr>
              <w:t xml:space="preserve">تسميته إن لم يسمّ أو سمي باسم محمد بقصد تغييره يوم السابع </w:t>
            </w:r>
            <w:r>
              <w:rPr>
                <w:rStyle w:val="IndexLink"/>
                <w:rtl w:val="true"/>
              </w:rPr>
              <w:t>.</w:t>
              <w:tab/>
            </w:r>
            <w:r>
              <w:rPr>
                <w:rStyle w:val="IndexLink"/>
              </w:rPr>
              <w:t>51</w:t>
            </w:r>
          </w:hyperlink>
        </w:p>
        <w:p>
          <w:pPr>
            <w:pStyle w:val="Contents4"/>
            <w:tabs>
              <w:tab w:val="clear" w:pos="8176"/>
              <w:tab w:val="right" w:pos="9026" w:leader="dot"/>
            </w:tabs>
            <w:rPr/>
          </w:pPr>
          <w:hyperlink w:anchor="__RefHeading___Toc762399_996550957">
            <w:r>
              <w:rPr>
                <w:webHidden/>
                <w:rStyle w:val="IndexLink"/>
                <w:rtl w:val="true"/>
              </w:rPr>
              <w:t>و منها</w:t>
            </w:r>
            <w:r>
              <w:rPr>
                <w:rStyle w:val="IndexLink"/>
                <w:rtl w:val="true"/>
              </w:rPr>
              <w:t xml:space="preserve">: </w:t>
            </w:r>
            <w:r>
              <w:rPr>
                <w:rStyle w:val="IndexLink"/>
                <w:rtl w:val="true"/>
              </w:rPr>
              <w:t>حلق رأسه قبل العقيقة ذكرا كان أو أنثى، و التصدق</w:t>
            </w:r>
            <w:r>
              <w:rPr>
                <w:rStyle w:val="IndexLink"/>
                <w:rtl w:val="true"/>
              </w:rPr>
              <w:tab/>
            </w:r>
            <w:r>
              <w:rPr>
                <w:rStyle w:val="IndexLink"/>
              </w:rPr>
              <w:t>51</w:t>
            </w:r>
          </w:hyperlink>
        </w:p>
        <w:p>
          <w:pPr>
            <w:pStyle w:val="Contents4"/>
            <w:tabs>
              <w:tab w:val="clear" w:pos="8176"/>
              <w:tab w:val="right" w:pos="9026" w:leader="dot"/>
            </w:tabs>
            <w:rPr/>
          </w:pPr>
          <w:hyperlink w:anchor="__RefHeading___Toc762401_996550957">
            <w:r>
              <w:rPr>
                <w:webHidden/>
                <w:rStyle w:val="IndexLink"/>
                <w:rtl w:val="true"/>
              </w:rPr>
              <w:t>و منها</w:t>
            </w:r>
            <w:r>
              <w:rPr>
                <w:rStyle w:val="IndexLink"/>
                <w:rtl w:val="true"/>
              </w:rPr>
              <w:t xml:space="preserve">: </w:t>
            </w:r>
            <w:r>
              <w:rPr>
                <w:rStyle w:val="IndexLink"/>
                <w:rtl w:val="true"/>
              </w:rPr>
              <w:t>طلي رأسه بالخلوق بعد الحلق،</w:t>
            </w:r>
            <w:r>
              <w:rPr>
                <w:rStyle w:val="IndexLink"/>
                <w:rtl w:val="true"/>
              </w:rPr>
              <w:tab/>
            </w:r>
            <w:r>
              <w:rPr>
                <w:rStyle w:val="IndexLink"/>
              </w:rPr>
              <w:t>51</w:t>
            </w:r>
          </w:hyperlink>
        </w:p>
        <w:p>
          <w:pPr>
            <w:pStyle w:val="Contents4"/>
            <w:tabs>
              <w:tab w:val="clear" w:pos="8176"/>
              <w:tab w:val="right" w:pos="9026" w:leader="dot"/>
            </w:tabs>
            <w:rPr/>
          </w:pPr>
          <w:hyperlink w:anchor="__RefHeading___Toc762403_996550957">
            <w:r>
              <w:rPr>
                <w:webHidden/>
                <w:rStyle w:val="IndexLink"/>
                <w:rtl w:val="true"/>
              </w:rPr>
              <w:t>و منها</w:t>
            </w:r>
            <w:r>
              <w:rPr>
                <w:rStyle w:val="IndexLink"/>
                <w:rtl w:val="true"/>
              </w:rPr>
              <w:t xml:space="preserve">: </w:t>
            </w:r>
            <w:r>
              <w:rPr>
                <w:rStyle w:val="IndexLink"/>
                <w:rtl w:val="true"/>
              </w:rPr>
              <w:t>ختانه،</w:t>
            </w:r>
            <w:r>
              <w:rPr>
                <w:rStyle w:val="IndexLink"/>
                <w:rtl w:val="true"/>
              </w:rPr>
              <w:tab/>
            </w:r>
            <w:r>
              <w:rPr>
                <w:rStyle w:val="IndexLink"/>
              </w:rPr>
              <w:t>53</w:t>
            </w:r>
          </w:hyperlink>
        </w:p>
        <w:p>
          <w:pPr>
            <w:pStyle w:val="Contents4"/>
            <w:tabs>
              <w:tab w:val="clear" w:pos="8176"/>
              <w:tab w:val="right" w:pos="9026" w:leader="dot"/>
            </w:tabs>
            <w:rPr/>
          </w:pPr>
          <w:hyperlink w:anchor="__RefHeading___Toc762405_996550957">
            <w:r>
              <w:rPr>
                <w:webHidden/>
                <w:rStyle w:val="IndexLink"/>
                <w:rtl w:val="true"/>
              </w:rPr>
              <w:t>و منها</w:t>
            </w:r>
            <w:r>
              <w:rPr>
                <w:rStyle w:val="IndexLink"/>
                <w:rtl w:val="true"/>
              </w:rPr>
              <w:t xml:space="preserve">: </w:t>
            </w:r>
            <w:r>
              <w:rPr>
                <w:rStyle w:val="IndexLink"/>
                <w:rtl w:val="true"/>
              </w:rPr>
              <w:t>العقيقة</w:t>
            </w:r>
            <w:r>
              <w:rPr>
                <w:rStyle w:val="IndexLink"/>
                <w:rtl w:val="true"/>
              </w:rPr>
              <w:t>:</w:t>
              <w:tab/>
            </w:r>
            <w:r>
              <w:rPr>
                <w:rStyle w:val="IndexLink"/>
              </w:rPr>
              <w:t>56</w:t>
            </w:r>
          </w:hyperlink>
        </w:p>
        <w:p>
          <w:pPr>
            <w:pStyle w:val="Contents4"/>
            <w:tabs>
              <w:tab w:val="clear" w:pos="8176"/>
              <w:tab w:val="right" w:pos="9026" w:leader="dot"/>
            </w:tabs>
            <w:rPr/>
          </w:pPr>
          <w:hyperlink w:anchor="__RefHeading___Toc762407_996550957">
            <w:r>
              <w:rPr>
                <w:webHidden/>
                <w:rStyle w:val="IndexLink"/>
                <w:rtl w:val="true"/>
              </w:rPr>
              <w:t>و منها</w:t>
            </w:r>
            <w:r>
              <w:rPr>
                <w:rStyle w:val="IndexLink"/>
                <w:rtl w:val="true"/>
              </w:rPr>
              <w:t xml:space="preserve">: </w:t>
            </w:r>
            <w:r>
              <w:rPr>
                <w:rStyle w:val="IndexLink"/>
                <w:rtl w:val="true"/>
              </w:rPr>
              <w:t>ثقب أذن المولود</w:t>
            </w:r>
            <w:r>
              <w:rPr>
                <w:rStyle w:val="IndexLink"/>
                <w:rtl w:val="true"/>
              </w:rPr>
              <w:t>:</w:t>
              <w:tab/>
            </w:r>
            <w:r>
              <w:rPr>
                <w:rStyle w:val="IndexLink"/>
              </w:rPr>
              <w:t>61</w:t>
            </w:r>
          </w:hyperlink>
        </w:p>
        <w:p>
          <w:pPr>
            <w:pStyle w:val="Contents4"/>
            <w:tabs>
              <w:tab w:val="clear" w:pos="8176"/>
              <w:tab w:val="right" w:pos="9026" w:leader="dot"/>
            </w:tabs>
            <w:rPr/>
          </w:pPr>
          <w:hyperlink w:anchor="__RefHeading___Toc762409_996550957">
            <w:r>
              <w:rPr>
                <w:webHidden/>
                <w:rStyle w:val="IndexLink"/>
                <w:rtl w:val="true"/>
              </w:rPr>
              <w:t>و منها</w:t>
            </w:r>
            <w:r>
              <w:rPr>
                <w:rStyle w:val="IndexLink"/>
                <w:rtl w:val="true"/>
              </w:rPr>
              <w:t xml:space="preserve">: </w:t>
            </w:r>
            <w:r>
              <w:rPr>
                <w:rStyle w:val="IndexLink"/>
                <w:rtl w:val="true"/>
              </w:rPr>
              <w:t>الإطعام عند الولادة</w:t>
            </w:r>
            <w:r>
              <w:rPr>
                <w:rStyle w:val="IndexLink"/>
                <w:rtl w:val="true"/>
              </w:rPr>
              <w:t>:</w:t>
              <w:tab/>
            </w:r>
            <w:r>
              <w:rPr>
                <w:rStyle w:val="IndexLink"/>
              </w:rPr>
              <w:t>61</w:t>
            </w:r>
          </w:hyperlink>
        </w:p>
        <w:p>
          <w:pPr>
            <w:pStyle w:val="Contents3"/>
            <w:tabs>
              <w:tab w:val="clear" w:pos="8459"/>
              <w:tab w:val="right" w:pos="9026" w:leader="dot"/>
            </w:tabs>
            <w:rPr/>
          </w:pPr>
          <w:hyperlink w:anchor="__RefHeading___Toc762411_996550957">
            <w:r>
              <w:rPr>
                <w:webHidden/>
                <w:rStyle w:val="IndexLink"/>
                <w:rtl w:val="true"/>
              </w:rPr>
              <w:t>المقام الثالث</w:t>
            </w:r>
            <w:r>
              <w:rPr>
                <w:rStyle w:val="IndexLink"/>
                <w:rtl w:val="true"/>
              </w:rPr>
              <w:t xml:space="preserve">: </w:t>
            </w:r>
            <w:r>
              <w:rPr>
                <w:rStyle w:val="IndexLink"/>
                <w:rtl w:val="true"/>
              </w:rPr>
              <w:t>في الآداب العامة للحمل و الولادة و ما بعدها</w:t>
            </w:r>
            <w:r>
              <w:rPr>
                <w:rStyle w:val="IndexLink"/>
                <w:rtl w:val="true"/>
              </w:rPr>
              <w:tab/>
            </w:r>
            <w:r>
              <w:rPr>
                <w:rStyle w:val="IndexLink"/>
              </w:rPr>
              <w:t>63</w:t>
            </w:r>
          </w:hyperlink>
        </w:p>
        <w:p>
          <w:pPr>
            <w:pStyle w:val="Contents4"/>
            <w:tabs>
              <w:tab w:val="clear" w:pos="8176"/>
              <w:tab w:val="right" w:pos="9026" w:leader="dot"/>
            </w:tabs>
            <w:rPr/>
          </w:pPr>
          <w:hyperlink w:anchor="__RefHeading___Toc762413_996550957">
            <w:r>
              <w:rPr>
                <w:webHidden/>
                <w:rStyle w:val="IndexLink"/>
                <w:rtl w:val="true"/>
              </w:rPr>
              <w:t>اشارة</w:t>
            </w:r>
            <w:r>
              <w:rPr>
                <w:rStyle w:val="IndexLink"/>
                <w:rtl w:val="true"/>
              </w:rPr>
              <w:tab/>
            </w:r>
            <w:r>
              <w:rPr>
                <w:rStyle w:val="IndexLink"/>
              </w:rPr>
              <w:t>63</w:t>
            </w:r>
          </w:hyperlink>
        </w:p>
        <w:p>
          <w:pPr>
            <w:pStyle w:val="Contents4"/>
            <w:tabs>
              <w:tab w:val="clear" w:pos="8176"/>
              <w:tab w:val="right" w:pos="9026" w:leader="dot"/>
            </w:tabs>
            <w:rPr/>
          </w:pPr>
          <w:hyperlink w:anchor="__RefHeading___Toc762415_996550957">
            <w:r>
              <w:rPr>
                <w:webHidden/>
                <w:rStyle w:val="IndexLink"/>
                <w:rtl w:val="true"/>
              </w:rPr>
              <w:t>الأولى</w:t>
            </w:r>
            <w:r>
              <w:rPr>
                <w:rStyle w:val="IndexLink"/>
                <w:rtl w:val="true"/>
              </w:rPr>
              <w:t xml:space="preserve">: </w:t>
            </w:r>
            <w:r>
              <w:rPr>
                <w:rStyle w:val="IndexLink"/>
                <w:rtl w:val="true"/>
              </w:rPr>
              <w:t>في الرضاع</w:t>
            </w:r>
            <w:r>
              <w:rPr>
                <w:rStyle w:val="IndexLink"/>
                <w:rtl w:val="true"/>
              </w:rPr>
              <w:t>.</w:t>
              <w:tab/>
            </w:r>
            <w:r>
              <w:rPr>
                <w:rStyle w:val="IndexLink"/>
              </w:rPr>
              <w:t>63</w:t>
            </w:r>
          </w:hyperlink>
        </w:p>
        <w:p>
          <w:pPr>
            <w:pStyle w:val="Contents4"/>
            <w:tabs>
              <w:tab w:val="clear" w:pos="8176"/>
              <w:tab w:val="right" w:pos="9026" w:leader="dot"/>
            </w:tabs>
            <w:rPr/>
          </w:pPr>
          <w:hyperlink w:anchor="__RefHeading___Toc762417_996550957">
            <w:r>
              <w:rPr>
                <w:webHidden/>
                <w:rStyle w:val="IndexLink"/>
                <w:rtl w:val="true"/>
              </w:rPr>
              <w:t>الثانية</w:t>
            </w:r>
            <w:r>
              <w:rPr>
                <w:rStyle w:val="IndexLink"/>
                <w:rtl w:val="true"/>
              </w:rPr>
              <w:t xml:space="preserve">: </w:t>
            </w:r>
            <w:r>
              <w:rPr>
                <w:rStyle w:val="IndexLink"/>
                <w:rtl w:val="true"/>
              </w:rPr>
              <w:t>الحضانة</w:t>
            </w:r>
            <w:r>
              <w:rPr>
                <w:rStyle w:val="IndexLink"/>
                <w:rtl w:val="true"/>
              </w:rPr>
              <w:t>.</w:t>
              <w:tab/>
            </w:r>
            <w:r>
              <w:rPr>
                <w:rStyle w:val="IndexLink"/>
              </w:rPr>
              <w:t>66</w:t>
            </w:r>
          </w:hyperlink>
        </w:p>
        <w:p>
          <w:pPr>
            <w:pStyle w:val="Contents4"/>
            <w:tabs>
              <w:tab w:val="clear" w:pos="8176"/>
              <w:tab w:val="right" w:pos="9026" w:leader="dot"/>
            </w:tabs>
            <w:rPr/>
          </w:pPr>
          <w:hyperlink w:anchor="__RefHeading___Toc762419_996550957">
            <w:r>
              <w:rPr>
                <w:webHidden/>
                <w:rStyle w:val="IndexLink"/>
                <w:rtl w:val="true"/>
              </w:rPr>
              <w:t>الثالثة</w:t>
            </w:r>
            <w:r>
              <w:rPr>
                <w:rStyle w:val="IndexLink"/>
                <w:rtl w:val="true"/>
              </w:rPr>
              <w:t xml:space="preserve">: </w:t>
            </w:r>
            <w:r>
              <w:rPr>
                <w:rStyle w:val="IndexLink"/>
                <w:rtl w:val="true"/>
              </w:rPr>
              <w:t>تأديب الأطفال</w:t>
            </w:r>
            <w:r>
              <w:rPr>
                <w:rStyle w:val="IndexLink"/>
                <w:rtl w:val="true"/>
              </w:rPr>
              <w:t>.</w:t>
              <w:tab/>
            </w:r>
            <w:r>
              <w:rPr>
                <w:rStyle w:val="IndexLink"/>
              </w:rPr>
              <w:t>67</w:t>
            </w:r>
          </w:hyperlink>
        </w:p>
        <w:p>
          <w:pPr>
            <w:pStyle w:val="Contents4"/>
            <w:tabs>
              <w:tab w:val="clear" w:pos="8176"/>
              <w:tab w:val="right" w:pos="9026" w:leader="dot"/>
            </w:tabs>
            <w:rPr/>
          </w:pPr>
          <w:hyperlink w:anchor="__RefHeading___Toc762421_996550957">
            <w:r>
              <w:rPr>
                <w:webHidden/>
                <w:rStyle w:val="IndexLink"/>
                <w:rtl w:val="true"/>
              </w:rPr>
              <w:t>و منها</w:t>
            </w:r>
            <w:r>
              <w:rPr>
                <w:rStyle w:val="IndexLink"/>
                <w:rtl w:val="true"/>
              </w:rPr>
              <w:t xml:space="preserve">: </w:t>
            </w:r>
            <w:r>
              <w:rPr>
                <w:rStyle w:val="IndexLink"/>
                <w:rtl w:val="true"/>
              </w:rPr>
              <w:t xml:space="preserve">تزويجه إذا بلغ </w:t>
            </w:r>
            <w:r>
              <w:rPr>
                <w:rStyle w:val="IndexLink"/>
                <w:rtl w:val="true"/>
              </w:rPr>
              <w:t>.</w:t>
              <w:tab/>
            </w:r>
            <w:r>
              <w:rPr>
                <w:rStyle w:val="IndexLink"/>
              </w:rPr>
              <w:t>70</w:t>
            </w:r>
          </w:hyperlink>
        </w:p>
        <w:p>
          <w:pPr>
            <w:pStyle w:val="Contents4"/>
            <w:tabs>
              <w:tab w:val="clear" w:pos="8176"/>
              <w:tab w:val="right" w:pos="9026" w:leader="dot"/>
            </w:tabs>
            <w:rPr/>
          </w:pPr>
          <w:hyperlink w:anchor="__RefHeading___Toc762423_996550957">
            <w:r>
              <w:rPr>
                <w:webHidden/>
                <w:rStyle w:val="IndexLink"/>
                <w:rtl w:val="true"/>
              </w:rPr>
              <w:t>و منها</w:t>
            </w:r>
            <w:r>
              <w:rPr>
                <w:rStyle w:val="IndexLink"/>
                <w:rtl w:val="true"/>
              </w:rPr>
              <w:t xml:space="preserve">: </w:t>
            </w:r>
            <w:r>
              <w:rPr>
                <w:rStyle w:val="IndexLink"/>
                <w:rtl w:val="true"/>
              </w:rPr>
              <w:t>تخفيف الصلاة إذا صرخ و لم يكن من يسكنه ،</w:t>
            </w:r>
            <w:r>
              <w:rPr>
                <w:rStyle w:val="IndexLink"/>
                <w:rtl w:val="true"/>
              </w:rPr>
              <w:tab/>
            </w:r>
            <w:r>
              <w:rPr>
                <w:rStyle w:val="IndexLink"/>
              </w:rPr>
              <w:t>71</w:t>
            </w:r>
          </w:hyperlink>
        </w:p>
        <w:p>
          <w:pPr>
            <w:pStyle w:val="Contents4"/>
            <w:tabs>
              <w:tab w:val="clear" w:pos="8176"/>
              <w:tab w:val="right" w:pos="9026" w:leader="dot"/>
            </w:tabs>
            <w:rPr/>
          </w:pPr>
          <w:hyperlink w:anchor="__RefHeading___Toc762425_996550957">
            <w:r>
              <w:rPr>
                <w:webHidden/>
                <w:rStyle w:val="IndexLink"/>
                <w:rtl w:val="true"/>
              </w:rPr>
              <w:t>و يلحق بالمقام أمور</w:t>
            </w:r>
            <w:r>
              <w:rPr>
                <w:rStyle w:val="IndexLink"/>
                <w:rtl w:val="true"/>
              </w:rPr>
              <w:t>:</w:t>
              <w:tab/>
            </w:r>
            <w:r>
              <w:rPr>
                <w:rStyle w:val="IndexLink"/>
              </w:rPr>
              <w:t>72</w:t>
            </w:r>
          </w:hyperlink>
        </w:p>
        <w:p>
          <w:pPr>
            <w:pStyle w:val="Contents5"/>
            <w:tabs>
              <w:tab w:val="clear" w:pos="7892"/>
              <w:tab w:val="right" w:pos="9026" w:leader="dot"/>
            </w:tabs>
            <w:rPr/>
          </w:pPr>
          <w:hyperlink w:anchor="__RefHeading___Toc762427_996550957">
            <w:r>
              <w:rPr>
                <w:webHidden/>
                <w:rStyle w:val="IndexLink"/>
                <w:rtl w:val="true"/>
              </w:rPr>
              <w:t>الأول</w:t>
            </w:r>
            <w:r>
              <w:rPr>
                <w:rStyle w:val="IndexLink"/>
                <w:rtl w:val="true"/>
              </w:rPr>
              <w:t xml:space="preserve">: </w:t>
            </w:r>
            <w:r>
              <w:rPr>
                <w:rStyle w:val="IndexLink"/>
                <w:rtl w:val="true"/>
              </w:rPr>
              <w:t>في فضل الولد ذكرا و أنثى</w:t>
            </w:r>
            <w:r>
              <w:rPr>
                <w:rStyle w:val="IndexLink"/>
                <w:rtl w:val="true"/>
              </w:rPr>
              <w:t>:</w:t>
              <w:tab/>
            </w:r>
            <w:r>
              <w:rPr>
                <w:rStyle w:val="IndexLink"/>
              </w:rPr>
              <w:t>72</w:t>
            </w:r>
          </w:hyperlink>
        </w:p>
        <w:p>
          <w:pPr>
            <w:pStyle w:val="Contents5"/>
            <w:tabs>
              <w:tab w:val="clear" w:pos="7892"/>
              <w:tab w:val="right" w:pos="9026" w:leader="dot"/>
            </w:tabs>
            <w:rPr/>
          </w:pPr>
          <w:hyperlink w:anchor="__RefHeading___Toc762429_996550957">
            <w:r>
              <w:rPr>
                <w:webHidden/>
                <w:rStyle w:val="IndexLink"/>
                <w:rtl w:val="true"/>
              </w:rPr>
              <w:t>الثاني</w:t>
            </w:r>
            <w:r>
              <w:rPr>
                <w:rStyle w:val="IndexLink"/>
                <w:rtl w:val="true"/>
              </w:rPr>
              <w:t xml:space="preserve">: </w:t>
            </w:r>
            <w:r>
              <w:rPr>
                <w:rStyle w:val="IndexLink"/>
                <w:rtl w:val="true"/>
              </w:rPr>
              <w:t>يستحب مسح رأس اليتيم</w:t>
            </w:r>
            <w:r>
              <w:rPr>
                <w:rStyle w:val="IndexLink"/>
                <w:rtl w:val="true"/>
              </w:rPr>
              <w:tab/>
            </w:r>
            <w:r>
              <w:rPr>
                <w:rStyle w:val="IndexLink"/>
              </w:rPr>
              <w:t>80</w:t>
            </w:r>
          </w:hyperlink>
        </w:p>
        <w:p>
          <w:pPr>
            <w:pStyle w:val="Contents5"/>
            <w:tabs>
              <w:tab w:val="clear" w:pos="7892"/>
              <w:tab w:val="right" w:pos="9026" w:leader="dot"/>
            </w:tabs>
            <w:rPr/>
          </w:pPr>
          <w:hyperlink w:anchor="__RefHeading___Toc762431_996550957">
            <w:r>
              <w:rPr>
                <w:webHidden/>
                <w:rStyle w:val="IndexLink"/>
                <w:rtl w:val="true"/>
              </w:rPr>
              <w:t>الثالث</w:t>
            </w:r>
            <w:r>
              <w:rPr>
                <w:rStyle w:val="IndexLink"/>
                <w:rtl w:val="true"/>
              </w:rPr>
              <w:t xml:space="preserve">: </w:t>
            </w:r>
            <w:r>
              <w:rPr>
                <w:rStyle w:val="IndexLink"/>
                <w:rtl w:val="true"/>
              </w:rPr>
              <w:t>إنّ البرّ بالوالدين واجب</w:t>
            </w:r>
            <w:r>
              <w:rPr>
                <w:rStyle w:val="IndexLink"/>
                <w:rtl w:val="true"/>
              </w:rPr>
              <w:tab/>
            </w:r>
            <w:r>
              <w:rPr>
                <w:rStyle w:val="IndexLink"/>
              </w:rPr>
              <w:t>81</w:t>
            </w:r>
          </w:hyperlink>
        </w:p>
        <w:p>
          <w:pPr>
            <w:pStyle w:val="Contents6"/>
            <w:tabs>
              <w:tab w:val="clear" w:pos="7609"/>
              <w:tab w:val="right" w:pos="9026" w:leader="dot"/>
            </w:tabs>
            <w:rPr/>
          </w:pPr>
          <w:hyperlink w:anchor="__RefHeading___Toc762433_996550957">
            <w:r>
              <w:rPr>
                <w:webHidden/>
                <w:rStyle w:val="IndexLink"/>
                <w:rtl w:val="true"/>
              </w:rPr>
              <w:t>اشارة</w:t>
            </w:r>
            <w:r>
              <w:rPr>
                <w:rStyle w:val="IndexLink"/>
                <w:rtl w:val="true"/>
              </w:rPr>
              <w:tab/>
            </w:r>
            <w:r>
              <w:rPr>
                <w:rStyle w:val="IndexLink"/>
              </w:rPr>
              <w:t>81</w:t>
            </w:r>
          </w:hyperlink>
        </w:p>
        <w:p>
          <w:pPr>
            <w:pStyle w:val="Contents6"/>
            <w:tabs>
              <w:tab w:val="clear" w:pos="7609"/>
              <w:tab w:val="right" w:pos="9026" w:leader="dot"/>
            </w:tabs>
            <w:rPr/>
          </w:pPr>
          <w:hyperlink w:anchor="__RefHeading___Toc762435_996550957">
            <w:r>
              <w:rPr>
                <w:webHidden/>
                <w:rStyle w:val="IndexLink"/>
                <w:rtl w:val="true"/>
              </w:rPr>
              <w:t>تذييل</w:t>
            </w:r>
            <w:r>
              <w:rPr>
                <w:rStyle w:val="IndexLink"/>
                <w:rtl w:val="true"/>
              </w:rPr>
              <w:t xml:space="preserve">: </w:t>
            </w:r>
            <w:r>
              <w:rPr>
                <w:rStyle w:val="IndexLink"/>
                <w:rtl w:val="true"/>
              </w:rPr>
              <w:t>الرحم و إن كانت بعيدة يلزم صلتها</w:t>
            </w:r>
            <w:r>
              <w:rPr>
                <w:rStyle w:val="IndexLink"/>
                <w:rtl w:val="true"/>
              </w:rPr>
              <w:tab/>
            </w:r>
            <w:r>
              <w:rPr>
                <w:rStyle w:val="IndexLink"/>
              </w:rPr>
              <w:t>89</w:t>
            </w:r>
          </w:hyperlink>
        </w:p>
        <w:p>
          <w:pPr>
            <w:pStyle w:val="Contents2"/>
            <w:tabs>
              <w:tab w:val="clear" w:pos="8743"/>
              <w:tab w:val="right" w:pos="9026" w:leader="dot"/>
            </w:tabs>
            <w:rPr/>
          </w:pPr>
          <w:hyperlink w:anchor="__RefHeading___Toc762437_996550957">
            <w:r>
              <w:rPr>
                <w:webHidden/>
                <w:rStyle w:val="IndexLink"/>
                <w:rtl w:val="true"/>
              </w:rPr>
              <w:t>الفصل الثاني</w:t>
            </w:r>
            <w:r>
              <w:rPr>
                <w:rStyle w:val="IndexLink"/>
                <w:rtl w:val="true"/>
              </w:rPr>
              <w:t xml:space="preserve">: </w:t>
            </w:r>
            <w:r>
              <w:rPr>
                <w:rStyle w:val="IndexLink"/>
                <w:rtl w:val="true"/>
              </w:rPr>
              <w:t>في آداب اللباس</w:t>
            </w:r>
            <w:r>
              <w:rPr>
                <w:rStyle w:val="IndexLink"/>
                <w:rtl w:val="true"/>
              </w:rPr>
              <w:tab/>
            </w:r>
            <w:r>
              <w:rPr>
                <w:rStyle w:val="IndexLink"/>
              </w:rPr>
              <w:t>90</w:t>
            </w:r>
          </w:hyperlink>
        </w:p>
        <w:p>
          <w:pPr>
            <w:pStyle w:val="Contents3"/>
            <w:tabs>
              <w:tab w:val="clear" w:pos="8459"/>
              <w:tab w:val="right" w:pos="9026" w:leader="dot"/>
            </w:tabs>
            <w:rPr/>
          </w:pPr>
          <w:hyperlink w:anchor="__RefHeading___Toc762439_996550957">
            <w:r>
              <w:rPr>
                <w:webHidden/>
                <w:rStyle w:val="IndexLink"/>
                <w:rtl w:val="true"/>
              </w:rPr>
              <w:t>اشارة</w:t>
            </w:r>
            <w:r>
              <w:rPr>
                <w:rStyle w:val="IndexLink"/>
                <w:rtl w:val="true"/>
              </w:rPr>
              <w:tab/>
            </w:r>
            <w:r>
              <w:rPr>
                <w:rStyle w:val="IndexLink"/>
              </w:rPr>
              <w:t>90</w:t>
            </w:r>
          </w:hyperlink>
        </w:p>
        <w:p>
          <w:pPr>
            <w:pStyle w:val="Contents3"/>
            <w:tabs>
              <w:tab w:val="clear" w:pos="8459"/>
              <w:tab w:val="right" w:pos="9026" w:leader="dot"/>
            </w:tabs>
            <w:rPr/>
          </w:pPr>
          <w:hyperlink w:anchor="__RefHeading___Toc762441_996550957">
            <w:r>
              <w:rPr>
                <w:webHidden/>
                <w:rStyle w:val="IndexLink"/>
                <w:rtl w:val="true"/>
              </w:rPr>
              <w:t>المقام الاول</w:t>
            </w:r>
            <w:r>
              <w:rPr>
                <w:rStyle w:val="IndexLink"/>
                <w:rtl w:val="true"/>
              </w:rPr>
              <w:t xml:space="preserve">: </w:t>
            </w:r>
            <w:r>
              <w:rPr>
                <w:rStyle w:val="IndexLink"/>
                <w:rtl w:val="true"/>
              </w:rPr>
              <w:t>في آداب ما يلبس</w:t>
            </w:r>
            <w:r>
              <w:rPr>
                <w:rStyle w:val="IndexLink"/>
                <w:rtl w:val="true"/>
              </w:rPr>
              <w:tab/>
            </w:r>
            <w:r>
              <w:rPr>
                <w:rStyle w:val="IndexLink"/>
              </w:rPr>
              <w:t>90</w:t>
            </w:r>
          </w:hyperlink>
        </w:p>
        <w:p>
          <w:pPr>
            <w:pStyle w:val="Contents3"/>
            <w:tabs>
              <w:tab w:val="clear" w:pos="8459"/>
              <w:tab w:val="right" w:pos="9026" w:leader="dot"/>
            </w:tabs>
            <w:rPr/>
          </w:pPr>
          <w:hyperlink w:anchor="__RefHeading___Toc762443_996550957">
            <w:r>
              <w:rPr>
                <w:webHidden/>
                <w:rStyle w:val="IndexLink"/>
                <w:rtl w:val="true"/>
              </w:rPr>
              <w:t>المقام الثاني</w:t>
            </w:r>
            <w:r>
              <w:rPr>
                <w:rStyle w:val="IndexLink"/>
                <w:rtl w:val="true"/>
              </w:rPr>
              <w:t xml:space="preserve">: </w:t>
            </w:r>
            <w:r>
              <w:rPr>
                <w:rStyle w:val="IndexLink"/>
                <w:rtl w:val="true"/>
              </w:rPr>
              <w:t>في آداب العمامة و القلنسوة و الحذاء و الخلخال</w:t>
            </w:r>
            <w:r>
              <w:rPr>
                <w:rStyle w:val="IndexLink"/>
                <w:rtl w:val="true"/>
              </w:rPr>
              <w:tab/>
            </w:r>
            <w:r>
              <w:rPr>
                <w:rStyle w:val="IndexLink"/>
              </w:rPr>
              <w:t>109</w:t>
            </w:r>
          </w:hyperlink>
        </w:p>
        <w:p>
          <w:pPr>
            <w:pStyle w:val="Contents3"/>
            <w:tabs>
              <w:tab w:val="clear" w:pos="8459"/>
              <w:tab w:val="right" w:pos="9026" w:leader="dot"/>
            </w:tabs>
            <w:rPr/>
          </w:pPr>
          <w:hyperlink w:anchor="__RefHeading___Toc762445_996550957">
            <w:r>
              <w:rPr>
                <w:webHidden/>
                <w:rStyle w:val="IndexLink"/>
                <w:rtl w:val="true"/>
              </w:rPr>
              <w:t>المقام الثالث</w:t>
            </w:r>
            <w:r>
              <w:rPr>
                <w:rStyle w:val="IndexLink"/>
                <w:rtl w:val="true"/>
              </w:rPr>
              <w:t xml:space="preserve">: </w:t>
            </w:r>
            <w:r>
              <w:rPr>
                <w:rStyle w:val="IndexLink"/>
                <w:rtl w:val="true"/>
              </w:rPr>
              <w:t>في آداب الخاتم</w:t>
            </w:r>
            <w:r>
              <w:rPr>
                <w:rStyle w:val="IndexLink"/>
                <w:rtl w:val="true"/>
              </w:rPr>
              <w:tab/>
            </w:r>
            <w:r>
              <w:rPr>
                <w:rStyle w:val="IndexLink"/>
              </w:rPr>
              <w:t>117</w:t>
            </w:r>
          </w:hyperlink>
        </w:p>
        <w:p>
          <w:pPr>
            <w:pStyle w:val="Contents4"/>
            <w:tabs>
              <w:tab w:val="clear" w:pos="8176"/>
              <w:tab w:val="right" w:pos="9026" w:leader="dot"/>
            </w:tabs>
            <w:rPr/>
          </w:pPr>
          <w:hyperlink w:anchor="__RefHeading___Toc762447_996550957">
            <w:r>
              <w:rPr>
                <w:webHidden/>
                <w:rStyle w:val="IndexLink"/>
                <w:rtl w:val="true"/>
              </w:rPr>
              <w:t>اشارة</w:t>
            </w:r>
            <w:r>
              <w:rPr>
                <w:rStyle w:val="IndexLink"/>
                <w:rtl w:val="true"/>
              </w:rPr>
              <w:tab/>
            </w:r>
            <w:r>
              <w:rPr>
                <w:rStyle w:val="IndexLink"/>
              </w:rPr>
              <w:t>117</w:t>
            </w:r>
          </w:hyperlink>
        </w:p>
        <w:p>
          <w:pPr>
            <w:pStyle w:val="Contents4"/>
            <w:tabs>
              <w:tab w:val="clear" w:pos="8176"/>
              <w:tab w:val="right" w:pos="9026" w:leader="dot"/>
            </w:tabs>
            <w:rPr/>
          </w:pPr>
          <w:hyperlink w:anchor="__RefHeading___Toc762449_996550957">
            <w:r>
              <w:rPr>
                <w:webHidden/>
                <w:rStyle w:val="IndexLink"/>
                <w:rtl w:val="true"/>
              </w:rPr>
              <w:t>فمنها</w:t>
            </w:r>
            <w:r>
              <w:rPr>
                <w:rStyle w:val="IndexLink"/>
                <w:rtl w:val="true"/>
              </w:rPr>
              <w:t xml:space="preserve">: </w:t>
            </w:r>
            <w:r>
              <w:rPr>
                <w:rStyle w:val="IndexLink"/>
                <w:rtl w:val="true"/>
              </w:rPr>
              <w:t>العقيق،</w:t>
            </w:r>
            <w:r>
              <w:rPr>
                <w:rStyle w:val="IndexLink"/>
                <w:rtl w:val="true"/>
              </w:rPr>
              <w:tab/>
            </w:r>
            <w:r>
              <w:rPr>
                <w:rStyle w:val="IndexLink"/>
              </w:rPr>
              <w:t>123</w:t>
            </w:r>
          </w:hyperlink>
        </w:p>
        <w:p>
          <w:pPr>
            <w:pStyle w:val="Contents4"/>
            <w:tabs>
              <w:tab w:val="clear" w:pos="8176"/>
              <w:tab w:val="right" w:pos="9026" w:leader="dot"/>
            </w:tabs>
            <w:rPr/>
          </w:pPr>
          <w:hyperlink w:anchor="__RefHeading___Toc762451_996550957">
            <w:r>
              <w:rPr>
                <w:webHidden/>
                <w:rStyle w:val="IndexLink"/>
                <w:rtl w:val="true"/>
              </w:rPr>
              <w:t>و منها</w:t>
            </w:r>
            <w:r>
              <w:rPr>
                <w:rStyle w:val="IndexLink"/>
                <w:rtl w:val="true"/>
              </w:rPr>
              <w:t xml:space="preserve">: </w:t>
            </w:r>
            <w:r>
              <w:rPr>
                <w:rStyle w:val="IndexLink"/>
                <w:rtl w:val="true"/>
              </w:rPr>
              <w:t>الياقوت</w:t>
            </w:r>
            <w:r>
              <w:rPr>
                <w:rStyle w:val="IndexLink"/>
                <w:rtl w:val="true"/>
              </w:rPr>
              <w:t>-</w:t>
              <w:tab/>
            </w:r>
            <w:r>
              <w:rPr>
                <w:rStyle w:val="IndexLink"/>
              </w:rPr>
              <w:t>123</w:t>
            </w:r>
          </w:hyperlink>
        </w:p>
        <w:p>
          <w:pPr>
            <w:pStyle w:val="Contents4"/>
            <w:tabs>
              <w:tab w:val="clear" w:pos="8176"/>
              <w:tab w:val="right" w:pos="9026" w:leader="dot"/>
            </w:tabs>
            <w:rPr/>
          </w:pPr>
          <w:hyperlink w:anchor="__RefHeading___Toc762453_996550957">
            <w:r>
              <w:rPr>
                <w:webHidden/>
                <w:rStyle w:val="IndexLink"/>
                <w:rtl w:val="true"/>
              </w:rPr>
              <w:t>و منها</w:t>
            </w:r>
            <w:r>
              <w:rPr>
                <w:rStyle w:val="IndexLink"/>
                <w:rtl w:val="true"/>
              </w:rPr>
              <w:t xml:space="preserve">: </w:t>
            </w:r>
            <w:r>
              <w:rPr>
                <w:rStyle w:val="IndexLink"/>
                <w:rtl w:val="true"/>
              </w:rPr>
              <w:t>الزمرد،</w:t>
            </w:r>
            <w:r>
              <w:rPr>
                <w:rStyle w:val="IndexLink"/>
                <w:rtl w:val="true"/>
              </w:rPr>
              <w:tab/>
            </w:r>
            <w:r>
              <w:rPr>
                <w:rStyle w:val="IndexLink"/>
              </w:rPr>
              <w:t>123</w:t>
            </w:r>
          </w:hyperlink>
        </w:p>
        <w:p>
          <w:pPr>
            <w:pStyle w:val="Contents4"/>
            <w:tabs>
              <w:tab w:val="clear" w:pos="8176"/>
              <w:tab w:val="right" w:pos="9026" w:leader="dot"/>
            </w:tabs>
            <w:rPr/>
          </w:pPr>
          <w:hyperlink w:anchor="__RefHeading___Toc762455_996550957">
            <w:r>
              <w:rPr>
                <w:webHidden/>
                <w:rStyle w:val="IndexLink"/>
                <w:rtl w:val="true"/>
              </w:rPr>
              <w:t>و منها</w:t>
            </w:r>
            <w:r>
              <w:rPr>
                <w:rStyle w:val="IndexLink"/>
                <w:rtl w:val="true"/>
              </w:rPr>
              <w:t xml:space="preserve">: </w:t>
            </w:r>
            <w:r>
              <w:rPr>
                <w:rStyle w:val="IndexLink"/>
                <w:rtl w:val="true"/>
              </w:rPr>
              <w:t>الفيروزج</w:t>
            </w:r>
            <w:r>
              <w:rPr>
                <w:rStyle w:val="IndexLink"/>
                <w:rtl w:val="true"/>
              </w:rPr>
              <w:t>:</w:t>
              <w:tab/>
            </w:r>
            <w:r>
              <w:rPr>
                <w:rStyle w:val="IndexLink"/>
              </w:rPr>
              <w:t>123</w:t>
            </w:r>
          </w:hyperlink>
        </w:p>
        <w:p>
          <w:pPr>
            <w:pStyle w:val="Contents4"/>
            <w:tabs>
              <w:tab w:val="clear" w:pos="8176"/>
              <w:tab w:val="right" w:pos="9026" w:leader="dot"/>
            </w:tabs>
            <w:rPr/>
          </w:pPr>
          <w:hyperlink w:anchor="__RefHeading___Toc762457_996550957">
            <w:r>
              <w:rPr>
                <w:webHidden/>
                <w:rStyle w:val="IndexLink"/>
                <w:rtl w:val="true"/>
              </w:rPr>
              <w:t>و منها</w:t>
            </w:r>
            <w:r>
              <w:rPr>
                <w:rStyle w:val="IndexLink"/>
                <w:rtl w:val="true"/>
              </w:rPr>
              <w:t xml:space="preserve">: </w:t>
            </w:r>
            <w:r>
              <w:rPr>
                <w:rStyle w:val="IndexLink"/>
                <w:rtl w:val="true"/>
              </w:rPr>
              <w:t>الزبرجد،</w:t>
            </w:r>
            <w:r>
              <w:rPr>
                <w:rStyle w:val="IndexLink"/>
                <w:rtl w:val="true"/>
              </w:rPr>
              <w:tab/>
            </w:r>
            <w:r>
              <w:rPr>
                <w:rStyle w:val="IndexLink"/>
              </w:rPr>
              <w:t>124</w:t>
            </w:r>
          </w:hyperlink>
        </w:p>
        <w:p>
          <w:pPr>
            <w:pStyle w:val="Contents4"/>
            <w:tabs>
              <w:tab w:val="clear" w:pos="8176"/>
              <w:tab w:val="right" w:pos="9026" w:leader="dot"/>
            </w:tabs>
            <w:rPr/>
          </w:pPr>
          <w:hyperlink w:anchor="__RefHeading___Toc762459_996550957">
            <w:r>
              <w:rPr>
                <w:webHidden/>
                <w:rStyle w:val="IndexLink"/>
                <w:rtl w:val="true"/>
              </w:rPr>
              <w:t>و منها</w:t>
            </w:r>
            <w:r>
              <w:rPr>
                <w:rStyle w:val="IndexLink"/>
                <w:rtl w:val="true"/>
              </w:rPr>
              <w:t xml:space="preserve">: </w:t>
            </w:r>
            <w:r>
              <w:rPr>
                <w:rStyle w:val="IndexLink"/>
                <w:rtl w:val="true"/>
              </w:rPr>
              <w:t>حصى الغري،</w:t>
            </w:r>
            <w:r>
              <w:rPr>
                <w:rStyle w:val="IndexLink"/>
                <w:rtl w:val="true"/>
              </w:rPr>
              <w:tab/>
            </w:r>
            <w:r>
              <w:rPr>
                <w:rStyle w:val="IndexLink"/>
              </w:rPr>
              <w:t>124</w:t>
            </w:r>
          </w:hyperlink>
        </w:p>
        <w:p>
          <w:pPr>
            <w:pStyle w:val="Contents4"/>
            <w:tabs>
              <w:tab w:val="clear" w:pos="8176"/>
              <w:tab w:val="right" w:pos="9026" w:leader="dot"/>
            </w:tabs>
            <w:rPr/>
          </w:pPr>
          <w:hyperlink w:anchor="__RefHeading___Toc762461_996550957">
            <w:r>
              <w:rPr>
                <w:webHidden/>
                <w:rStyle w:val="IndexLink"/>
                <w:rtl w:val="true"/>
              </w:rPr>
              <w:t>و منها</w:t>
            </w:r>
            <w:r>
              <w:rPr>
                <w:rStyle w:val="IndexLink"/>
                <w:rtl w:val="true"/>
              </w:rPr>
              <w:t xml:space="preserve">: </w:t>
            </w:r>
            <w:r>
              <w:rPr>
                <w:rStyle w:val="IndexLink"/>
                <w:rtl w:val="true"/>
              </w:rPr>
              <w:t>الحديد الصيني،</w:t>
            </w:r>
            <w:r>
              <w:rPr>
                <w:rStyle w:val="IndexLink"/>
                <w:rtl w:val="true"/>
              </w:rPr>
              <w:tab/>
            </w:r>
            <w:r>
              <w:rPr>
                <w:rStyle w:val="IndexLink"/>
              </w:rPr>
              <w:t>124</w:t>
            </w:r>
          </w:hyperlink>
        </w:p>
        <w:p>
          <w:pPr>
            <w:pStyle w:val="Contents4"/>
            <w:tabs>
              <w:tab w:val="clear" w:pos="8176"/>
              <w:tab w:val="right" w:pos="9026" w:leader="dot"/>
            </w:tabs>
            <w:rPr/>
          </w:pPr>
          <w:hyperlink w:anchor="__RefHeading___Toc762463_996550957">
            <w:r>
              <w:rPr>
                <w:webHidden/>
                <w:rStyle w:val="IndexLink"/>
                <w:rtl w:val="true"/>
              </w:rPr>
              <w:t>و منها</w:t>
            </w:r>
            <w:r>
              <w:rPr>
                <w:rStyle w:val="IndexLink"/>
                <w:rtl w:val="true"/>
              </w:rPr>
              <w:t xml:space="preserve">: </w:t>
            </w:r>
            <w:r>
              <w:rPr>
                <w:rStyle w:val="IndexLink"/>
                <w:rtl w:val="true"/>
              </w:rPr>
              <w:t>البلور،</w:t>
            </w:r>
            <w:r>
              <w:rPr>
                <w:rStyle w:val="IndexLink"/>
                <w:rtl w:val="true"/>
              </w:rPr>
              <w:tab/>
            </w:r>
            <w:r>
              <w:rPr>
                <w:rStyle w:val="IndexLink"/>
              </w:rPr>
              <w:t>126</w:t>
            </w:r>
          </w:hyperlink>
        </w:p>
        <w:p>
          <w:pPr>
            <w:pStyle w:val="Contents4"/>
            <w:tabs>
              <w:tab w:val="clear" w:pos="8176"/>
              <w:tab w:val="right" w:pos="9026" w:leader="dot"/>
            </w:tabs>
            <w:rPr/>
          </w:pPr>
          <w:hyperlink w:anchor="__RefHeading___Toc762465_996550957">
            <w:r>
              <w:rPr>
                <w:webHidden/>
                <w:rStyle w:val="IndexLink"/>
                <w:rtl w:val="true"/>
              </w:rPr>
              <w:t>و منها</w:t>
            </w:r>
            <w:r>
              <w:rPr>
                <w:rStyle w:val="IndexLink"/>
                <w:rtl w:val="true"/>
              </w:rPr>
              <w:t xml:space="preserve">: </w:t>
            </w:r>
            <w:r>
              <w:rPr>
                <w:rStyle w:val="IndexLink"/>
                <w:rtl w:val="true"/>
              </w:rPr>
              <w:t>حصى زمزم،</w:t>
            </w:r>
            <w:r>
              <w:rPr>
                <w:rStyle w:val="IndexLink"/>
                <w:rtl w:val="true"/>
              </w:rPr>
              <w:tab/>
            </w:r>
            <w:r>
              <w:rPr>
                <w:rStyle w:val="IndexLink"/>
              </w:rPr>
              <w:t>126</w:t>
            </w:r>
          </w:hyperlink>
        </w:p>
        <w:p>
          <w:pPr>
            <w:pStyle w:val="Contents4"/>
            <w:tabs>
              <w:tab w:val="clear" w:pos="8176"/>
              <w:tab w:val="right" w:pos="9026" w:leader="dot"/>
            </w:tabs>
            <w:rPr/>
          </w:pPr>
          <w:hyperlink w:anchor="__RefHeading___Toc762467_996550957">
            <w:r>
              <w:rPr>
                <w:webHidden/>
                <w:rStyle w:val="IndexLink"/>
                <w:rtl w:val="true"/>
              </w:rPr>
              <w:t>و منها</w:t>
            </w:r>
            <w:r>
              <w:rPr>
                <w:rStyle w:val="IndexLink"/>
                <w:rtl w:val="true"/>
              </w:rPr>
              <w:t xml:space="preserve">: </w:t>
            </w:r>
            <w:r>
              <w:rPr>
                <w:rStyle w:val="IndexLink"/>
                <w:rtl w:val="true"/>
              </w:rPr>
              <w:t>الجزع اليماني،</w:t>
            </w:r>
            <w:r>
              <w:rPr>
                <w:rStyle w:val="IndexLink"/>
                <w:rtl w:val="true"/>
              </w:rPr>
              <w:tab/>
            </w:r>
            <w:r>
              <w:rPr>
                <w:rStyle w:val="IndexLink"/>
              </w:rPr>
              <w:t>126</w:t>
            </w:r>
          </w:hyperlink>
        </w:p>
        <w:p>
          <w:pPr>
            <w:pStyle w:val="Contents4"/>
            <w:tabs>
              <w:tab w:val="clear" w:pos="8176"/>
              <w:tab w:val="right" w:pos="9026" w:leader="dot"/>
            </w:tabs>
            <w:rPr/>
          </w:pPr>
          <w:hyperlink w:anchor="__RefHeading___Toc762469_996550957">
            <w:r>
              <w:rPr>
                <w:webHidden/>
                <w:rStyle w:val="IndexLink"/>
                <w:rtl w:val="true"/>
              </w:rPr>
              <w:t>و منها</w:t>
            </w:r>
            <w:r>
              <w:rPr>
                <w:rStyle w:val="IndexLink"/>
                <w:rtl w:val="true"/>
              </w:rPr>
              <w:t xml:space="preserve">: </w:t>
            </w:r>
            <w:r>
              <w:rPr>
                <w:rStyle w:val="IndexLink"/>
                <w:rtl w:val="true"/>
              </w:rPr>
              <w:t>الفضة،</w:t>
            </w:r>
            <w:r>
              <w:rPr>
                <w:rStyle w:val="IndexLink"/>
                <w:rtl w:val="true"/>
              </w:rPr>
              <w:tab/>
            </w:r>
            <w:r>
              <w:rPr>
                <w:rStyle w:val="IndexLink"/>
              </w:rPr>
              <w:t>126</w:t>
            </w:r>
          </w:hyperlink>
        </w:p>
        <w:p>
          <w:pPr>
            <w:pStyle w:val="Contents3"/>
            <w:tabs>
              <w:tab w:val="clear" w:pos="8459"/>
              <w:tab w:val="right" w:pos="9026" w:leader="dot"/>
            </w:tabs>
            <w:rPr/>
          </w:pPr>
          <w:hyperlink w:anchor="__RefHeading___Toc762471_996550957">
            <w:r>
              <w:rPr>
                <w:webHidden/>
                <w:rStyle w:val="IndexLink"/>
                <w:rtl w:val="true"/>
              </w:rPr>
              <w:t>المقام الرابع</w:t>
            </w:r>
            <w:r>
              <w:rPr>
                <w:rStyle w:val="IndexLink"/>
                <w:rtl w:val="true"/>
              </w:rPr>
              <w:t xml:space="preserve">: </w:t>
            </w:r>
            <w:r>
              <w:rPr>
                <w:rStyle w:val="IndexLink"/>
                <w:rtl w:val="true"/>
              </w:rPr>
              <w:t>في آداب لباس الصلاة</w:t>
            </w:r>
            <w:r>
              <w:rPr>
                <w:rStyle w:val="IndexLink"/>
                <w:rtl w:val="true"/>
              </w:rPr>
              <w:tab/>
            </w:r>
            <w:r>
              <w:rPr>
                <w:rStyle w:val="IndexLink"/>
              </w:rPr>
              <w:t>131</w:t>
            </w:r>
          </w:hyperlink>
        </w:p>
        <w:p>
          <w:pPr>
            <w:pStyle w:val="Contents2"/>
            <w:tabs>
              <w:tab w:val="clear" w:pos="8743"/>
              <w:tab w:val="right" w:pos="9026" w:leader="dot"/>
            </w:tabs>
            <w:rPr/>
          </w:pPr>
          <w:hyperlink w:anchor="__RefHeading___Toc762473_996550957">
            <w:r>
              <w:rPr>
                <w:webHidden/>
                <w:rStyle w:val="IndexLink"/>
                <w:rtl w:val="true"/>
              </w:rPr>
              <w:t>الفصل الثالث</w:t>
            </w:r>
            <w:r>
              <w:rPr>
                <w:rStyle w:val="IndexLink"/>
                <w:rtl w:val="true"/>
              </w:rPr>
              <w:t xml:space="preserve">: </w:t>
            </w:r>
            <w:r>
              <w:rPr>
                <w:rStyle w:val="IndexLink"/>
                <w:rtl w:val="true"/>
              </w:rPr>
              <w:t>في آداب المسكن</w:t>
            </w:r>
            <w:r>
              <w:rPr>
                <w:rStyle w:val="IndexLink"/>
                <w:rtl w:val="true"/>
              </w:rPr>
              <w:tab/>
            </w:r>
            <w:r>
              <w:rPr>
                <w:rStyle w:val="IndexLink"/>
              </w:rPr>
              <w:t>140</w:t>
            </w:r>
          </w:hyperlink>
        </w:p>
        <w:p>
          <w:pPr>
            <w:pStyle w:val="Contents3"/>
            <w:tabs>
              <w:tab w:val="clear" w:pos="8459"/>
              <w:tab w:val="right" w:pos="9026" w:leader="dot"/>
            </w:tabs>
            <w:rPr/>
          </w:pPr>
          <w:hyperlink w:anchor="__RefHeading___Toc762475_996550957">
            <w:r>
              <w:rPr>
                <w:webHidden/>
                <w:rStyle w:val="IndexLink"/>
                <w:rtl w:val="true"/>
              </w:rPr>
              <w:t>اشارة</w:t>
            </w:r>
            <w:r>
              <w:rPr>
                <w:rStyle w:val="IndexLink"/>
                <w:rtl w:val="true"/>
              </w:rPr>
              <w:tab/>
            </w:r>
            <w:r>
              <w:rPr>
                <w:rStyle w:val="IndexLink"/>
              </w:rPr>
              <w:t>140</w:t>
            </w:r>
          </w:hyperlink>
        </w:p>
        <w:p>
          <w:pPr>
            <w:pStyle w:val="Contents3"/>
            <w:tabs>
              <w:tab w:val="clear" w:pos="8459"/>
              <w:tab w:val="right" w:pos="9026" w:leader="dot"/>
            </w:tabs>
            <w:rPr/>
          </w:pPr>
          <w:hyperlink w:anchor="__RefHeading___Toc762477_996550957">
            <w:r>
              <w:rPr>
                <w:webHidden/>
                <w:rStyle w:val="IndexLink"/>
                <w:rtl w:val="true"/>
              </w:rPr>
              <w:t>تذييل</w:t>
            </w:r>
            <w:r>
              <w:rPr>
                <w:rStyle w:val="IndexLink"/>
                <w:rtl w:val="true"/>
              </w:rPr>
              <w:t>:</w:t>
              <w:tab/>
            </w:r>
            <w:r>
              <w:rPr>
                <w:rStyle w:val="IndexLink"/>
              </w:rPr>
              <w:t>153</w:t>
            </w:r>
          </w:hyperlink>
        </w:p>
        <w:p>
          <w:pPr>
            <w:pStyle w:val="Contents4"/>
            <w:tabs>
              <w:tab w:val="clear" w:pos="8176"/>
              <w:tab w:val="right" w:pos="9026" w:leader="dot"/>
            </w:tabs>
            <w:rPr/>
          </w:pPr>
          <w:hyperlink w:anchor="__RefHeading___Toc762479_996550957">
            <w:r>
              <w:rPr>
                <w:webHidden/>
                <w:rStyle w:val="IndexLink"/>
                <w:rtl w:val="true"/>
              </w:rPr>
              <w:t>اشارة</w:t>
            </w:r>
            <w:r>
              <w:rPr>
                <w:rStyle w:val="IndexLink"/>
                <w:rtl w:val="true"/>
              </w:rPr>
              <w:tab/>
            </w:r>
            <w:r>
              <w:rPr>
                <w:rStyle w:val="IndexLink"/>
              </w:rPr>
              <w:t>153</w:t>
            </w:r>
          </w:hyperlink>
        </w:p>
        <w:p>
          <w:pPr>
            <w:pStyle w:val="Contents4"/>
            <w:tabs>
              <w:tab w:val="clear" w:pos="8176"/>
              <w:tab w:val="right" w:pos="9026" w:leader="dot"/>
            </w:tabs>
            <w:rPr/>
          </w:pPr>
          <w:hyperlink w:anchor="__RefHeading___Toc762481_996550957">
            <w:r>
              <w:rPr>
                <w:webHidden/>
                <w:rStyle w:val="IndexLink"/>
                <w:rtl w:val="true"/>
              </w:rPr>
              <w:t>الأولى</w:t>
            </w:r>
            <w:r>
              <w:rPr>
                <w:rStyle w:val="IndexLink"/>
                <w:rtl w:val="true"/>
              </w:rPr>
              <w:t xml:space="preserve">: </w:t>
            </w:r>
            <w:r>
              <w:rPr>
                <w:rStyle w:val="IndexLink"/>
                <w:rtl w:val="true"/>
              </w:rPr>
              <w:t>انه يستحب تعيين بيت في الدار خال من أثاث البيت للصلاة و قراءة</w:t>
            </w:r>
            <w:r>
              <w:rPr>
                <w:rStyle w:val="IndexLink"/>
                <w:rtl w:val="true"/>
              </w:rPr>
              <w:tab/>
            </w:r>
            <w:r>
              <w:rPr>
                <w:rStyle w:val="IndexLink"/>
              </w:rPr>
              <w:t>153</w:t>
            </w:r>
          </w:hyperlink>
        </w:p>
        <w:p>
          <w:pPr>
            <w:pStyle w:val="Contents4"/>
            <w:tabs>
              <w:tab w:val="clear" w:pos="8176"/>
              <w:tab w:val="right" w:pos="9026" w:leader="dot"/>
            </w:tabs>
            <w:rPr/>
          </w:pPr>
          <w:hyperlink w:anchor="__RefHeading___Toc762483_996550957">
            <w:r>
              <w:rPr>
                <w:webHidden/>
                <w:rStyle w:val="IndexLink"/>
                <w:rtl w:val="true"/>
              </w:rPr>
              <w:t>المقالة الثانية</w:t>
            </w:r>
            <w:r>
              <w:rPr>
                <w:rStyle w:val="IndexLink"/>
                <w:rtl w:val="true"/>
              </w:rPr>
              <w:t xml:space="preserve">: </w:t>
            </w:r>
            <w:r>
              <w:rPr>
                <w:rStyle w:val="IndexLink"/>
                <w:rtl w:val="true"/>
              </w:rPr>
              <w:t>إنه تكره الصلاة في أماكن و مواضع</w:t>
            </w:r>
            <w:r>
              <w:rPr>
                <w:rStyle w:val="IndexLink"/>
                <w:rtl w:val="true"/>
              </w:rPr>
              <w:t>:</w:t>
              <w:tab/>
            </w:r>
            <w:r>
              <w:rPr>
                <w:rStyle w:val="IndexLink"/>
              </w:rPr>
              <w:t>154</w:t>
            </w:r>
          </w:hyperlink>
        </w:p>
        <w:p>
          <w:pPr>
            <w:pStyle w:val="Contents5"/>
            <w:tabs>
              <w:tab w:val="clear" w:pos="7892"/>
              <w:tab w:val="right" w:pos="9026" w:leader="dot"/>
            </w:tabs>
            <w:rPr/>
          </w:pPr>
          <w:hyperlink w:anchor="__RefHeading___Toc762485_996550957">
            <w:r>
              <w:rPr>
                <w:webHidden/>
                <w:rStyle w:val="IndexLink"/>
                <w:rtl w:val="true"/>
              </w:rPr>
              <w:t>اشارة</w:t>
            </w:r>
            <w:r>
              <w:rPr>
                <w:rStyle w:val="IndexLink"/>
                <w:rtl w:val="true"/>
              </w:rPr>
              <w:tab/>
            </w:r>
            <w:r>
              <w:rPr>
                <w:rStyle w:val="IndexLink"/>
              </w:rPr>
              <w:t>154</w:t>
            </w:r>
          </w:hyperlink>
        </w:p>
        <w:p>
          <w:pPr>
            <w:pStyle w:val="Contents5"/>
            <w:tabs>
              <w:tab w:val="clear" w:pos="7892"/>
              <w:tab w:val="right" w:pos="9026" w:leader="dot"/>
            </w:tabs>
            <w:rPr/>
          </w:pPr>
          <w:hyperlink w:anchor="__RefHeading___Toc762487_996550957">
            <w:r>
              <w:rPr>
                <w:webHidden/>
                <w:rStyle w:val="IndexLink"/>
                <w:rtl w:val="true"/>
              </w:rPr>
              <w:t>فمنها</w:t>
            </w:r>
            <w:r>
              <w:rPr>
                <w:rStyle w:val="IndexLink"/>
                <w:rtl w:val="true"/>
              </w:rPr>
              <w:t xml:space="preserve">: </w:t>
            </w:r>
            <w:r>
              <w:rPr>
                <w:rStyle w:val="IndexLink"/>
                <w:rtl w:val="true"/>
              </w:rPr>
              <w:t>الحمام ،</w:t>
            </w:r>
            <w:r>
              <w:rPr>
                <w:rStyle w:val="IndexLink"/>
                <w:rtl w:val="true"/>
              </w:rPr>
              <w:tab/>
            </w:r>
            <w:r>
              <w:rPr>
                <w:rStyle w:val="IndexLink"/>
              </w:rPr>
              <w:t>154</w:t>
            </w:r>
          </w:hyperlink>
        </w:p>
        <w:p>
          <w:pPr>
            <w:pStyle w:val="Contents5"/>
            <w:tabs>
              <w:tab w:val="clear" w:pos="7892"/>
              <w:tab w:val="right" w:pos="9026" w:leader="dot"/>
            </w:tabs>
            <w:rPr/>
          </w:pPr>
          <w:hyperlink w:anchor="__RefHeading___Toc762489_996550957">
            <w:r>
              <w:rPr>
                <w:webHidden/>
                <w:rStyle w:val="IndexLink"/>
                <w:rtl w:val="true"/>
              </w:rPr>
              <w:t>و منها</w:t>
            </w:r>
            <w:r>
              <w:rPr>
                <w:rStyle w:val="IndexLink"/>
                <w:rtl w:val="true"/>
              </w:rPr>
              <w:t xml:space="preserve">: </w:t>
            </w:r>
            <w:r>
              <w:rPr>
                <w:rStyle w:val="IndexLink"/>
                <w:rtl w:val="true"/>
              </w:rPr>
              <w:t>بيت يبال فيه أو يتغوط،</w:t>
            </w:r>
            <w:r>
              <w:rPr>
                <w:rStyle w:val="IndexLink"/>
                <w:rtl w:val="true"/>
              </w:rPr>
              <w:tab/>
            </w:r>
            <w:r>
              <w:rPr>
                <w:rStyle w:val="IndexLink"/>
              </w:rPr>
              <w:t>155</w:t>
            </w:r>
          </w:hyperlink>
        </w:p>
        <w:p>
          <w:pPr>
            <w:pStyle w:val="Contents5"/>
            <w:tabs>
              <w:tab w:val="clear" w:pos="7892"/>
              <w:tab w:val="right" w:pos="9026" w:leader="dot"/>
            </w:tabs>
            <w:rPr/>
          </w:pPr>
          <w:hyperlink w:anchor="__RefHeading___Toc762491_996550957">
            <w:r>
              <w:rPr>
                <w:webHidden/>
                <w:rStyle w:val="IndexLink"/>
                <w:rtl w:val="true"/>
              </w:rPr>
              <w:t>و منها</w:t>
            </w:r>
            <w:r>
              <w:rPr>
                <w:rStyle w:val="IndexLink"/>
                <w:rtl w:val="true"/>
              </w:rPr>
              <w:t xml:space="preserve">: </w:t>
            </w:r>
            <w:r>
              <w:rPr>
                <w:rStyle w:val="IndexLink"/>
                <w:rtl w:val="true"/>
              </w:rPr>
              <w:t>مبارك الإبل،</w:t>
            </w:r>
            <w:r>
              <w:rPr>
                <w:rStyle w:val="IndexLink"/>
                <w:rtl w:val="true"/>
              </w:rPr>
              <w:tab/>
            </w:r>
            <w:r>
              <w:rPr>
                <w:rStyle w:val="IndexLink"/>
              </w:rPr>
              <w:t>155</w:t>
            </w:r>
          </w:hyperlink>
        </w:p>
        <w:p>
          <w:pPr>
            <w:pStyle w:val="Contents5"/>
            <w:tabs>
              <w:tab w:val="clear" w:pos="7892"/>
              <w:tab w:val="right" w:pos="9026" w:leader="dot"/>
            </w:tabs>
            <w:rPr/>
          </w:pPr>
          <w:hyperlink w:anchor="__RefHeading___Toc762493_996550957">
            <w:r>
              <w:rPr>
                <w:webHidden/>
                <w:rStyle w:val="IndexLink"/>
                <w:rtl w:val="true"/>
              </w:rPr>
              <w:t>و منها</w:t>
            </w:r>
            <w:r>
              <w:rPr>
                <w:rStyle w:val="IndexLink"/>
                <w:rtl w:val="true"/>
              </w:rPr>
              <w:t xml:space="preserve">: </w:t>
            </w:r>
            <w:r>
              <w:rPr>
                <w:rStyle w:val="IndexLink"/>
                <w:rtl w:val="true"/>
              </w:rPr>
              <w:t>مساكن النمل و أوديتها،</w:t>
            </w:r>
            <w:r>
              <w:rPr>
                <w:rStyle w:val="IndexLink"/>
                <w:rtl w:val="true"/>
              </w:rPr>
              <w:tab/>
            </w:r>
            <w:r>
              <w:rPr>
                <w:rStyle w:val="IndexLink"/>
              </w:rPr>
              <w:t>155</w:t>
            </w:r>
          </w:hyperlink>
        </w:p>
        <w:p>
          <w:pPr>
            <w:pStyle w:val="Contents5"/>
            <w:tabs>
              <w:tab w:val="clear" w:pos="7892"/>
              <w:tab w:val="right" w:pos="9026" w:leader="dot"/>
            </w:tabs>
            <w:rPr/>
          </w:pPr>
          <w:hyperlink w:anchor="__RefHeading___Toc762495_996550957">
            <w:r>
              <w:rPr>
                <w:webHidden/>
                <w:rStyle w:val="IndexLink"/>
                <w:rtl w:val="true"/>
              </w:rPr>
              <w:t>و منها</w:t>
            </w:r>
            <w:r>
              <w:rPr>
                <w:rStyle w:val="IndexLink"/>
                <w:rtl w:val="true"/>
              </w:rPr>
              <w:t xml:space="preserve">: </w:t>
            </w:r>
            <w:r>
              <w:rPr>
                <w:rStyle w:val="IndexLink"/>
                <w:rtl w:val="true"/>
              </w:rPr>
              <w:t>مجرى المياه،</w:t>
            </w:r>
            <w:r>
              <w:rPr>
                <w:rStyle w:val="IndexLink"/>
                <w:rtl w:val="true"/>
              </w:rPr>
              <w:tab/>
            </w:r>
            <w:r>
              <w:rPr>
                <w:rStyle w:val="IndexLink"/>
              </w:rPr>
              <w:t>156</w:t>
            </w:r>
          </w:hyperlink>
        </w:p>
        <w:p>
          <w:pPr>
            <w:pStyle w:val="Contents5"/>
            <w:tabs>
              <w:tab w:val="clear" w:pos="7892"/>
              <w:tab w:val="right" w:pos="9026" w:leader="dot"/>
            </w:tabs>
            <w:rPr/>
          </w:pPr>
          <w:hyperlink w:anchor="__RefHeading___Toc762497_996550957">
            <w:r>
              <w:rPr>
                <w:webHidden/>
                <w:rStyle w:val="IndexLink"/>
                <w:rtl w:val="true"/>
              </w:rPr>
              <w:t>و منها</w:t>
            </w:r>
            <w:r>
              <w:rPr>
                <w:rStyle w:val="IndexLink"/>
                <w:rtl w:val="true"/>
              </w:rPr>
              <w:t xml:space="preserve">: </w:t>
            </w:r>
            <w:r>
              <w:rPr>
                <w:rStyle w:val="IndexLink"/>
                <w:rtl w:val="true"/>
              </w:rPr>
              <w:t>الأرض ذات السبخ ،</w:t>
            </w:r>
            <w:r>
              <w:rPr>
                <w:rStyle w:val="IndexLink"/>
                <w:rtl w:val="true"/>
              </w:rPr>
              <w:tab/>
            </w:r>
            <w:r>
              <w:rPr>
                <w:rStyle w:val="IndexLink"/>
              </w:rPr>
              <w:t>156</w:t>
            </w:r>
          </w:hyperlink>
        </w:p>
        <w:p>
          <w:pPr>
            <w:pStyle w:val="Contents5"/>
            <w:tabs>
              <w:tab w:val="clear" w:pos="7892"/>
              <w:tab w:val="right" w:pos="9026" w:leader="dot"/>
            </w:tabs>
            <w:rPr/>
          </w:pPr>
          <w:hyperlink w:anchor="__RefHeading___Toc762499_996550957">
            <w:r>
              <w:rPr>
                <w:webHidden/>
                <w:rStyle w:val="IndexLink"/>
                <w:rtl w:val="true"/>
              </w:rPr>
              <w:t>و منها</w:t>
            </w:r>
            <w:r>
              <w:rPr>
                <w:rStyle w:val="IndexLink"/>
                <w:rtl w:val="true"/>
              </w:rPr>
              <w:t xml:space="preserve">: </w:t>
            </w:r>
            <w:r>
              <w:rPr>
                <w:rStyle w:val="IndexLink"/>
                <w:rtl w:val="true"/>
              </w:rPr>
              <w:t>كل أرض عذاب أو خسف أو سخط عليها،</w:t>
            </w:r>
            <w:r>
              <w:rPr>
                <w:rStyle w:val="IndexLink"/>
                <w:rtl w:val="true"/>
              </w:rPr>
              <w:tab/>
            </w:r>
            <w:r>
              <w:rPr>
                <w:rStyle w:val="IndexLink"/>
              </w:rPr>
              <w:t>156</w:t>
            </w:r>
          </w:hyperlink>
        </w:p>
        <w:p>
          <w:pPr>
            <w:pStyle w:val="Contents5"/>
            <w:tabs>
              <w:tab w:val="clear" w:pos="7892"/>
              <w:tab w:val="right" w:pos="9026" w:leader="dot"/>
            </w:tabs>
            <w:rPr/>
          </w:pPr>
          <w:hyperlink w:anchor="__RefHeading___Toc762501_996550957">
            <w:r>
              <w:rPr>
                <w:webHidden/>
                <w:rStyle w:val="IndexLink"/>
                <w:rtl w:val="true"/>
              </w:rPr>
              <w:t>و منها</w:t>
            </w:r>
            <w:r>
              <w:rPr>
                <w:rStyle w:val="IndexLink"/>
                <w:rtl w:val="true"/>
              </w:rPr>
              <w:t xml:space="preserve">: </w:t>
            </w:r>
            <w:r>
              <w:rPr>
                <w:rStyle w:val="IndexLink"/>
                <w:rtl w:val="true"/>
              </w:rPr>
              <w:t>أرض بابل،</w:t>
            </w:r>
            <w:r>
              <w:rPr>
                <w:rStyle w:val="IndexLink"/>
                <w:rtl w:val="true"/>
              </w:rPr>
              <w:tab/>
            </w:r>
            <w:r>
              <w:rPr>
                <w:rStyle w:val="IndexLink"/>
              </w:rPr>
              <w:t>157</w:t>
            </w:r>
          </w:hyperlink>
        </w:p>
        <w:p>
          <w:pPr>
            <w:pStyle w:val="Contents5"/>
            <w:tabs>
              <w:tab w:val="clear" w:pos="7892"/>
              <w:tab w:val="right" w:pos="9026" w:leader="dot"/>
            </w:tabs>
            <w:rPr/>
          </w:pPr>
          <w:hyperlink w:anchor="__RefHeading___Toc762503_996550957">
            <w:r>
              <w:rPr>
                <w:webHidden/>
                <w:rStyle w:val="IndexLink"/>
                <w:rtl w:val="true"/>
              </w:rPr>
              <w:t>و منها</w:t>
            </w:r>
            <w:r>
              <w:rPr>
                <w:rStyle w:val="IndexLink"/>
                <w:rtl w:val="true"/>
              </w:rPr>
              <w:t xml:space="preserve">: </w:t>
            </w:r>
            <w:r>
              <w:rPr>
                <w:rStyle w:val="IndexLink"/>
                <w:rtl w:val="true"/>
              </w:rPr>
              <w:t>الأرض ذات الثلج،</w:t>
            </w:r>
            <w:r>
              <w:rPr>
                <w:rStyle w:val="IndexLink"/>
                <w:rtl w:val="true"/>
              </w:rPr>
              <w:tab/>
            </w:r>
            <w:r>
              <w:rPr>
                <w:rStyle w:val="IndexLink"/>
              </w:rPr>
              <w:t>157</w:t>
            </w:r>
          </w:hyperlink>
        </w:p>
        <w:p>
          <w:pPr>
            <w:pStyle w:val="Contents5"/>
            <w:tabs>
              <w:tab w:val="clear" w:pos="7892"/>
              <w:tab w:val="right" w:pos="9026" w:leader="dot"/>
            </w:tabs>
            <w:rPr/>
          </w:pPr>
          <w:hyperlink w:anchor="__RefHeading___Toc762505_996550957">
            <w:r>
              <w:rPr>
                <w:webHidden/>
                <w:rStyle w:val="IndexLink"/>
                <w:rtl w:val="true"/>
              </w:rPr>
              <w:t>و منها</w:t>
            </w:r>
            <w:r>
              <w:rPr>
                <w:rStyle w:val="IndexLink"/>
                <w:rtl w:val="true"/>
              </w:rPr>
              <w:t xml:space="preserve">: </w:t>
            </w:r>
            <w:r>
              <w:rPr>
                <w:rStyle w:val="IndexLink"/>
                <w:rtl w:val="true"/>
              </w:rPr>
              <w:t>ما بين القبور،</w:t>
            </w:r>
            <w:r>
              <w:rPr>
                <w:rStyle w:val="IndexLink"/>
                <w:rtl w:val="true"/>
              </w:rPr>
              <w:tab/>
            </w:r>
            <w:r>
              <w:rPr>
                <w:rStyle w:val="IndexLink"/>
              </w:rPr>
              <w:t>157</w:t>
            </w:r>
          </w:hyperlink>
        </w:p>
        <w:p>
          <w:pPr>
            <w:pStyle w:val="Contents5"/>
            <w:tabs>
              <w:tab w:val="clear" w:pos="7892"/>
              <w:tab w:val="right" w:pos="9026" w:leader="dot"/>
            </w:tabs>
            <w:rPr/>
          </w:pPr>
          <w:hyperlink w:anchor="__RefHeading___Toc762507_996550957">
            <w:r>
              <w:rPr>
                <w:webHidden/>
                <w:rStyle w:val="IndexLink"/>
                <w:rtl w:val="true"/>
              </w:rPr>
              <w:t>و منها</w:t>
            </w:r>
            <w:r>
              <w:rPr>
                <w:rStyle w:val="IndexLink"/>
                <w:rtl w:val="true"/>
              </w:rPr>
              <w:t xml:space="preserve">: </w:t>
            </w:r>
            <w:r>
              <w:rPr>
                <w:rStyle w:val="IndexLink"/>
                <w:rtl w:val="true"/>
              </w:rPr>
              <w:t>بيوت النيران،</w:t>
            </w:r>
            <w:r>
              <w:rPr>
                <w:rStyle w:val="IndexLink"/>
                <w:rtl w:val="true"/>
              </w:rPr>
              <w:tab/>
            </w:r>
            <w:r>
              <w:rPr>
                <w:rStyle w:val="IndexLink"/>
              </w:rPr>
              <w:t>160</w:t>
            </w:r>
          </w:hyperlink>
        </w:p>
        <w:p>
          <w:pPr>
            <w:pStyle w:val="Contents5"/>
            <w:tabs>
              <w:tab w:val="clear" w:pos="7892"/>
              <w:tab w:val="right" w:pos="9026" w:leader="dot"/>
            </w:tabs>
            <w:rPr/>
          </w:pPr>
          <w:hyperlink w:anchor="__RefHeading___Toc762509_996550957">
            <w:r>
              <w:rPr>
                <w:webHidden/>
                <w:rStyle w:val="IndexLink"/>
                <w:rtl w:val="true"/>
              </w:rPr>
              <w:t>و منها</w:t>
            </w:r>
            <w:r>
              <w:rPr>
                <w:rStyle w:val="IndexLink"/>
                <w:rtl w:val="true"/>
              </w:rPr>
              <w:t xml:space="preserve">: </w:t>
            </w:r>
            <w:r>
              <w:rPr>
                <w:rStyle w:val="IndexLink"/>
                <w:rtl w:val="true"/>
              </w:rPr>
              <w:t>بيت فيه خمر أو مسكر آخر،</w:t>
            </w:r>
            <w:r>
              <w:rPr>
                <w:rStyle w:val="IndexLink"/>
                <w:rtl w:val="true"/>
              </w:rPr>
              <w:tab/>
            </w:r>
            <w:r>
              <w:rPr>
                <w:rStyle w:val="IndexLink"/>
              </w:rPr>
              <w:t>160</w:t>
            </w:r>
          </w:hyperlink>
        </w:p>
        <w:p>
          <w:pPr>
            <w:pStyle w:val="Contents5"/>
            <w:tabs>
              <w:tab w:val="clear" w:pos="7892"/>
              <w:tab w:val="right" w:pos="9026" w:leader="dot"/>
            </w:tabs>
            <w:rPr/>
          </w:pPr>
          <w:hyperlink w:anchor="__RefHeading___Toc762511_996550957">
            <w:r>
              <w:rPr>
                <w:webHidden/>
                <w:rStyle w:val="IndexLink"/>
                <w:rtl w:val="true"/>
              </w:rPr>
              <w:t>و منها</w:t>
            </w:r>
            <w:r>
              <w:rPr>
                <w:rStyle w:val="IndexLink"/>
                <w:rtl w:val="true"/>
              </w:rPr>
              <w:t xml:space="preserve">: </w:t>
            </w:r>
            <w:r>
              <w:rPr>
                <w:rStyle w:val="IndexLink"/>
                <w:rtl w:val="true"/>
              </w:rPr>
              <w:t>بيت أو دار فيه كلب،</w:t>
            </w:r>
            <w:r>
              <w:rPr>
                <w:rStyle w:val="IndexLink"/>
                <w:rtl w:val="true"/>
              </w:rPr>
              <w:tab/>
            </w:r>
            <w:r>
              <w:rPr>
                <w:rStyle w:val="IndexLink"/>
              </w:rPr>
              <w:t>161</w:t>
            </w:r>
          </w:hyperlink>
        </w:p>
        <w:p>
          <w:pPr>
            <w:pStyle w:val="Contents5"/>
            <w:tabs>
              <w:tab w:val="clear" w:pos="7892"/>
              <w:tab w:val="right" w:pos="9026" w:leader="dot"/>
            </w:tabs>
            <w:rPr/>
          </w:pPr>
          <w:hyperlink w:anchor="__RefHeading___Toc762513_996550957">
            <w:r>
              <w:rPr>
                <w:webHidden/>
                <w:rStyle w:val="IndexLink"/>
                <w:rtl w:val="true"/>
              </w:rPr>
              <w:t>و منها</w:t>
            </w:r>
            <w:r>
              <w:rPr>
                <w:rStyle w:val="IndexLink"/>
                <w:rtl w:val="true"/>
              </w:rPr>
              <w:t xml:space="preserve">: </w:t>
            </w:r>
            <w:r>
              <w:rPr>
                <w:rStyle w:val="IndexLink"/>
                <w:rtl w:val="true"/>
              </w:rPr>
              <w:t>جواد الطرق،</w:t>
            </w:r>
            <w:r>
              <w:rPr>
                <w:rStyle w:val="IndexLink"/>
                <w:rtl w:val="true"/>
              </w:rPr>
              <w:tab/>
            </w:r>
            <w:r>
              <w:rPr>
                <w:rStyle w:val="IndexLink"/>
              </w:rPr>
              <w:t>161</w:t>
            </w:r>
          </w:hyperlink>
        </w:p>
        <w:p>
          <w:pPr>
            <w:pStyle w:val="Contents5"/>
            <w:tabs>
              <w:tab w:val="clear" w:pos="7892"/>
              <w:tab w:val="right" w:pos="9026" w:leader="dot"/>
            </w:tabs>
            <w:rPr/>
          </w:pPr>
          <w:hyperlink w:anchor="__RefHeading___Toc762515_996550957">
            <w:r>
              <w:rPr>
                <w:webHidden/>
                <w:rStyle w:val="IndexLink"/>
                <w:rtl w:val="true"/>
              </w:rPr>
              <w:t>و منها</w:t>
            </w:r>
            <w:r>
              <w:rPr>
                <w:rStyle w:val="IndexLink"/>
                <w:rtl w:val="true"/>
              </w:rPr>
              <w:t xml:space="preserve">: </w:t>
            </w:r>
            <w:r>
              <w:rPr>
                <w:rStyle w:val="IndexLink"/>
                <w:rtl w:val="true"/>
              </w:rPr>
              <w:t>بيت فيه مجوسي،</w:t>
            </w:r>
            <w:r>
              <w:rPr>
                <w:rStyle w:val="IndexLink"/>
                <w:rtl w:val="true"/>
              </w:rPr>
              <w:tab/>
            </w:r>
            <w:r>
              <w:rPr>
                <w:rStyle w:val="IndexLink"/>
              </w:rPr>
              <w:t>161</w:t>
            </w:r>
          </w:hyperlink>
        </w:p>
        <w:p>
          <w:pPr>
            <w:pStyle w:val="Contents5"/>
            <w:tabs>
              <w:tab w:val="clear" w:pos="7892"/>
              <w:tab w:val="right" w:pos="9026" w:leader="dot"/>
            </w:tabs>
            <w:rPr/>
          </w:pPr>
          <w:hyperlink w:anchor="__RefHeading___Toc762517_996550957">
            <w:r>
              <w:rPr>
                <w:webHidden/>
                <w:rStyle w:val="IndexLink"/>
                <w:rtl w:val="true"/>
              </w:rPr>
              <w:t>و منها</w:t>
            </w:r>
            <w:r>
              <w:rPr>
                <w:rStyle w:val="IndexLink"/>
                <w:rtl w:val="true"/>
              </w:rPr>
              <w:t xml:space="preserve">: </w:t>
            </w:r>
            <w:r>
              <w:rPr>
                <w:rStyle w:val="IndexLink"/>
                <w:rtl w:val="true"/>
              </w:rPr>
              <w:t xml:space="preserve">سطح الكعبة </w:t>
            </w:r>
            <w:r>
              <w:rPr>
                <w:rStyle w:val="IndexLink"/>
                <w:rtl w:val="true"/>
              </w:rPr>
              <w:t>.</w:t>
              <w:tab/>
            </w:r>
            <w:r>
              <w:rPr>
                <w:rStyle w:val="IndexLink"/>
              </w:rPr>
              <w:t>162</w:t>
            </w:r>
          </w:hyperlink>
        </w:p>
        <w:p>
          <w:pPr>
            <w:pStyle w:val="Contents5"/>
            <w:tabs>
              <w:tab w:val="clear" w:pos="7892"/>
              <w:tab w:val="right" w:pos="9026" w:leader="dot"/>
            </w:tabs>
            <w:rPr/>
          </w:pPr>
          <w:hyperlink w:anchor="__RefHeading___Toc762519_996550957">
            <w:r>
              <w:rPr>
                <w:webHidden/>
                <w:rStyle w:val="IndexLink"/>
                <w:rtl w:val="true"/>
              </w:rPr>
              <w:t>و منها</w:t>
            </w:r>
            <w:r>
              <w:rPr>
                <w:rStyle w:val="IndexLink"/>
                <w:rtl w:val="true"/>
              </w:rPr>
              <w:t xml:space="preserve">: </w:t>
            </w:r>
            <w:r>
              <w:rPr>
                <w:rStyle w:val="IndexLink"/>
                <w:rtl w:val="true"/>
              </w:rPr>
              <w:t>مرابط الخيل و البغال و الحمير</w:t>
            </w:r>
            <w:r>
              <w:rPr>
                <w:rStyle w:val="IndexLink"/>
                <w:rtl w:val="true"/>
              </w:rPr>
              <w:tab/>
            </w:r>
            <w:r>
              <w:rPr>
                <w:rStyle w:val="IndexLink"/>
              </w:rPr>
              <w:t>162</w:t>
            </w:r>
          </w:hyperlink>
        </w:p>
        <w:p>
          <w:pPr>
            <w:pStyle w:val="Contents5"/>
            <w:tabs>
              <w:tab w:val="clear" w:pos="7892"/>
              <w:tab w:val="right" w:pos="9026" w:leader="dot"/>
            </w:tabs>
            <w:rPr/>
          </w:pPr>
          <w:hyperlink w:anchor="__RefHeading___Toc762521_996550957">
            <w:r>
              <w:rPr>
                <w:webHidden/>
                <w:rStyle w:val="IndexLink"/>
                <w:rtl w:val="true"/>
              </w:rPr>
              <w:t>و أمّا الأحوال التي يكره الصلاة فيها</w:t>
            </w:r>
            <w:r>
              <w:rPr>
                <w:rStyle w:val="IndexLink"/>
                <w:rtl w:val="true"/>
              </w:rPr>
              <w:t>:</w:t>
              <w:tab/>
            </w:r>
            <w:r>
              <w:rPr>
                <w:rStyle w:val="IndexLink"/>
              </w:rPr>
              <w:t>163</w:t>
            </w:r>
          </w:hyperlink>
        </w:p>
        <w:p>
          <w:pPr>
            <w:pStyle w:val="Contents5"/>
            <w:tabs>
              <w:tab w:val="clear" w:pos="7892"/>
              <w:tab w:val="right" w:pos="9026" w:leader="dot"/>
            </w:tabs>
            <w:rPr/>
          </w:pPr>
          <w:hyperlink w:anchor="__RefHeading___Toc762523_996550957">
            <w:r>
              <w:rPr>
                <w:webHidden/>
                <w:rStyle w:val="IndexLink"/>
                <w:rtl w:val="true"/>
              </w:rPr>
              <w:t>فمنها</w:t>
            </w:r>
            <w:r>
              <w:rPr>
                <w:rStyle w:val="IndexLink"/>
                <w:rtl w:val="true"/>
              </w:rPr>
              <w:t xml:space="preserve">: </w:t>
            </w:r>
            <w:r>
              <w:rPr>
                <w:rStyle w:val="IndexLink"/>
                <w:rtl w:val="true"/>
              </w:rPr>
              <w:t>ما إذا كان بين يدي المصلي حال صلاته نار</w:t>
            </w:r>
            <w:r>
              <w:rPr>
                <w:rStyle w:val="IndexLink"/>
                <w:rtl w:val="true"/>
              </w:rPr>
              <w:tab/>
            </w:r>
            <w:r>
              <w:rPr>
                <w:rStyle w:val="IndexLink"/>
              </w:rPr>
              <w:t>163</w:t>
            </w:r>
          </w:hyperlink>
        </w:p>
        <w:p>
          <w:pPr>
            <w:pStyle w:val="Contents5"/>
            <w:tabs>
              <w:tab w:val="clear" w:pos="7892"/>
              <w:tab w:val="right" w:pos="9026" w:leader="dot"/>
            </w:tabs>
            <w:rPr/>
          </w:pPr>
          <w:hyperlink w:anchor="__RefHeading___Toc762525_996550957">
            <w:r>
              <w:rPr>
                <w:webHidden/>
                <w:rStyle w:val="IndexLink"/>
                <w:rtl w:val="true"/>
              </w:rPr>
              <w:t>و منها</w:t>
            </w:r>
            <w:r>
              <w:rPr>
                <w:rStyle w:val="IndexLink"/>
                <w:rtl w:val="true"/>
              </w:rPr>
              <w:t xml:space="preserve">: </w:t>
            </w:r>
            <w:r>
              <w:rPr>
                <w:rStyle w:val="IndexLink"/>
                <w:rtl w:val="true"/>
              </w:rPr>
              <w:t>ما إذا كان بين يديه صورة ذي روح</w:t>
            </w:r>
            <w:r>
              <w:rPr>
                <w:rStyle w:val="IndexLink"/>
                <w:rtl w:val="true"/>
              </w:rPr>
              <w:tab/>
            </w:r>
            <w:r>
              <w:rPr>
                <w:rStyle w:val="IndexLink"/>
              </w:rPr>
              <w:t>163</w:t>
            </w:r>
          </w:hyperlink>
        </w:p>
        <w:p>
          <w:pPr>
            <w:pStyle w:val="Contents5"/>
            <w:tabs>
              <w:tab w:val="clear" w:pos="7892"/>
              <w:tab w:val="right" w:pos="9026" w:leader="dot"/>
            </w:tabs>
            <w:rPr/>
          </w:pPr>
          <w:hyperlink w:anchor="__RefHeading___Toc762527_996550957">
            <w:r>
              <w:rPr>
                <w:webHidden/>
                <w:rStyle w:val="IndexLink"/>
                <w:rtl w:val="true"/>
              </w:rPr>
              <w:t>و منها</w:t>
            </w:r>
            <w:r>
              <w:rPr>
                <w:rStyle w:val="IndexLink"/>
                <w:rtl w:val="true"/>
              </w:rPr>
              <w:t xml:space="preserve">: </w:t>
            </w:r>
            <w:r>
              <w:rPr>
                <w:rStyle w:val="IndexLink"/>
                <w:rtl w:val="true"/>
              </w:rPr>
              <w:t>ما إذا كان بين يديه مصحف مفتوح أو كتاب كذلك ،</w:t>
            </w:r>
            <w:r>
              <w:rPr>
                <w:rStyle w:val="IndexLink"/>
                <w:rtl w:val="true"/>
              </w:rPr>
              <w:tab/>
            </w:r>
            <w:r>
              <w:rPr>
                <w:rStyle w:val="IndexLink"/>
              </w:rPr>
              <w:t>164</w:t>
            </w:r>
          </w:hyperlink>
        </w:p>
        <w:p>
          <w:pPr>
            <w:pStyle w:val="Contents5"/>
            <w:tabs>
              <w:tab w:val="clear" w:pos="7892"/>
              <w:tab w:val="right" w:pos="9026" w:leader="dot"/>
            </w:tabs>
            <w:rPr/>
          </w:pPr>
          <w:hyperlink w:anchor="__RefHeading___Toc762529_996550957">
            <w:r>
              <w:rPr>
                <w:webHidden/>
                <w:rStyle w:val="IndexLink"/>
                <w:rtl w:val="true"/>
              </w:rPr>
              <w:t>و منها</w:t>
            </w:r>
            <w:r>
              <w:rPr>
                <w:rStyle w:val="IndexLink"/>
                <w:rtl w:val="true"/>
              </w:rPr>
              <w:t xml:space="preserve">: </w:t>
            </w:r>
            <w:r>
              <w:rPr>
                <w:rStyle w:val="IndexLink"/>
                <w:rtl w:val="true"/>
              </w:rPr>
              <w:t>ما إذا كان بين يديه حائط ينزّ من بالوعة يبال فيها أو يتغوط،</w:t>
            </w:r>
            <w:r>
              <w:rPr>
                <w:rStyle w:val="IndexLink"/>
                <w:rtl w:val="true"/>
              </w:rPr>
              <w:tab/>
            </w:r>
            <w:r>
              <w:rPr>
                <w:rStyle w:val="IndexLink"/>
              </w:rPr>
              <w:t>164</w:t>
            </w:r>
          </w:hyperlink>
        </w:p>
        <w:p>
          <w:pPr>
            <w:pStyle w:val="Contents5"/>
            <w:tabs>
              <w:tab w:val="clear" w:pos="7892"/>
              <w:tab w:val="right" w:pos="9026" w:leader="dot"/>
            </w:tabs>
            <w:rPr/>
          </w:pPr>
          <w:hyperlink w:anchor="__RefHeading___Toc762531_996550957">
            <w:r>
              <w:rPr>
                <w:webHidden/>
                <w:rStyle w:val="IndexLink"/>
                <w:rtl w:val="true"/>
              </w:rPr>
              <w:t>و منها</w:t>
            </w:r>
            <w:r>
              <w:rPr>
                <w:rStyle w:val="IndexLink"/>
                <w:rtl w:val="true"/>
              </w:rPr>
              <w:t xml:space="preserve">: </w:t>
            </w:r>
            <w:r>
              <w:rPr>
                <w:rStyle w:val="IndexLink"/>
                <w:rtl w:val="true"/>
              </w:rPr>
              <w:t xml:space="preserve">ما إذا كان بين يديه سيف </w:t>
            </w:r>
            <w:r>
              <w:rPr>
                <w:rStyle w:val="IndexLink"/>
                <w:rtl w:val="true"/>
              </w:rPr>
              <w:t>.</w:t>
              <w:tab/>
            </w:r>
            <w:r>
              <w:rPr>
                <w:rStyle w:val="IndexLink"/>
              </w:rPr>
              <w:t>165</w:t>
            </w:r>
          </w:hyperlink>
        </w:p>
        <w:p>
          <w:pPr>
            <w:pStyle w:val="Contents5"/>
            <w:tabs>
              <w:tab w:val="clear" w:pos="7892"/>
              <w:tab w:val="right" w:pos="9026" w:leader="dot"/>
            </w:tabs>
            <w:rPr/>
          </w:pPr>
          <w:hyperlink w:anchor="__RefHeading___Toc762533_996550957">
            <w:r>
              <w:rPr>
                <w:webHidden/>
                <w:rStyle w:val="IndexLink"/>
                <w:rtl w:val="true"/>
              </w:rPr>
              <w:t>و منها</w:t>
            </w:r>
            <w:r>
              <w:rPr>
                <w:rStyle w:val="IndexLink"/>
                <w:rtl w:val="true"/>
              </w:rPr>
              <w:t xml:space="preserve">: </w:t>
            </w:r>
            <w:r>
              <w:rPr>
                <w:rStyle w:val="IndexLink"/>
                <w:rtl w:val="true"/>
              </w:rPr>
              <w:t xml:space="preserve">ما إذا كان بين يديه عذرة </w:t>
            </w:r>
            <w:r>
              <w:rPr>
                <w:rStyle w:val="IndexLink"/>
                <w:rtl w:val="true"/>
              </w:rPr>
              <w:t>.</w:t>
              <w:tab/>
            </w:r>
            <w:r>
              <w:rPr>
                <w:rStyle w:val="IndexLink"/>
              </w:rPr>
              <w:t>165</w:t>
            </w:r>
          </w:hyperlink>
        </w:p>
        <w:p>
          <w:pPr>
            <w:pStyle w:val="Contents5"/>
            <w:tabs>
              <w:tab w:val="clear" w:pos="7892"/>
              <w:tab w:val="right" w:pos="9026" w:leader="dot"/>
            </w:tabs>
            <w:rPr/>
          </w:pPr>
          <w:hyperlink w:anchor="__RefHeading___Toc762535_996550957">
            <w:r>
              <w:rPr>
                <w:webHidden/>
                <w:rStyle w:val="IndexLink"/>
                <w:rtl w:val="true"/>
              </w:rPr>
              <w:t>و منها</w:t>
            </w:r>
            <w:r>
              <w:rPr>
                <w:rStyle w:val="IndexLink"/>
                <w:rtl w:val="true"/>
              </w:rPr>
              <w:t xml:space="preserve">: </w:t>
            </w:r>
            <w:r>
              <w:rPr>
                <w:rStyle w:val="IndexLink"/>
                <w:rtl w:val="true"/>
              </w:rPr>
              <w:t>ما إذا كان بين يديه باب مفتوح،</w:t>
            </w:r>
            <w:r>
              <w:rPr>
                <w:rStyle w:val="IndexLink"/>
                <w:rtl w:val="true"/>
              </w:rPr>
              <w:tab/>
            </w:r>
            <w:r>
              <w:rPr>
                <w:rStyle w:val="IndexLink"/>
              </w:rPr>
              <w:t>165</w:t>
            </w:r>
          </w:hyperlink>
        </w:p>
        <w:p>
          <w:pPr>
            <w:pStyle w:val="Contents5"/>
            <w:tabs>
              <w:tab w:val="clear" w:pos="7892"/>
              <w:tab w:val="right" w:pos="9026" w:leader="dot"/>
            </w:tabs>
            <w:rPr/>
          </w:pPr>
          <w:hyperlink w:anchor="__RefHeading___Toc762537_996550957">
            <w:r>
              <w:rPr>
                <w:webHidden/>
                <w:rStyle w:val="IndexLink"/>
                <w:rtl w:val="true"/>
              </w:rPr>
              <w:t>و منها</w:t>
            </w:r>
            <w:r>
              <w:rPr>
                <w:rStyle w:val="IndexLink"/>
                <w:rtl w:val="true"/>
              </w:rPr>
              <w:t xml:space="preserve">: </w:t>
            </w:r>
            <w:r>
              <w:rPr>
                <w:rStyle w:val="IndexLink"/>
                <w:rtl w:val="true"/>
              </w:rPr>
              <w:t>ما إذا كان قدامه إنسان مواجه له،</w:t>
            </w:r>
            <w:r>
              <w:rPr>
                <w:rStyle w:val="IndexLink"/>
                <w:rtl w:val="true"/>
              </w:rPr>
              <w:tab/>
            </w:r>
            <w:r>
              <w:rPr>
                <w:rStyle w:val="IndexLink"/>
              </w:rPr>
              <w:t>165</w:t>
            </w:r>
          </w:hyperlink>
        </w:p>
        <w:p>
          <w:pPr>
            <w:pStyle w:val="Contents4"/>
            <w:tabs>
              <w:tab w:val="clear" w:pos="8176"/>
              <w:tab w:val="right" w:pos="9026" w:leader="dot"/>
            </w:tabs>
            <w:rPr/>
          </w:pPr>
          <w:hyperlink w:anchor="__RefHeading___Toc762539_996550957">
            <w:r>
              <w:rPr>
                <w:webHidden/>
                <w:rStyle w:val="IndexLink"/>
                <w:rtl w:val="true"/>
              </w:rPr>
              <w:t>المقالة الثالثة</w:t>
            </w:r>
            <w:r>
              <w:rPr>
                <w:rStyle w:val="IndexLink"/>
                <w:rtl w:val="true"/>
              </w:rPr>
              <w:t>:</w:t>
              <w:tab/>
            </w:r>
            <w:r>
              <w:rPr>
                <w:rStyle w:val="IndexLink"/>
              </w:rPr>
              <w:t>166</w:t>
            </w:r>
          </w:hyperlink>
        </w:p>
        <w:p>
          <w:pPr>
            <w:pStyle w:val="Contents5"/>
            <w:tabs>
              <w:tab w:val="clear" w:pos="7892"/>
              <w:tab w:val="right" w:pos="9026" w:leader="dot"/>
            </w:tabs>
            <w:rPr/>
          </w:pPr>
          <w:hyperlink w:anchor="__RefHeading___Toc762541_996550957">
            <w:r>
              <w:rPr>
                <w:webHidden/>
                <w:rStyle w:val="IndexLink"/>
                <w:rtl w:val="true"/>
              </w:rPr>
              <w:t>اشارة</w:t>
            </w:r>
            <w:r>
              <w:rPr>
                <w:rStyle w:val="IndexLink"/>
                <w:rtl w:val="true"/>
              </w:rPr>
              <w:tab/>
            </w:r>
            <w:r>
              <w:rPr>
                <w:rStyle w:val="IndexLink"/>
              </w:rPr>
              <w:t>166</w:t>
            </w:r>
          </w:hyperlink>
        </w:p>
        <w:p>
          <w:pPr>
            <w:pStyle w:val="Contents5"/>
            <w:tabs>
              <w:tab w:val="clear" w:pos="7892"/>
              <w:tab w:val="right" w:pos="9026" w:leader="dot"/>
            </w:tabs>
            <w:rPr/>
          </w:pPr>
          <w:hyperlink w:anchor="__RefHeading___Toc762543_996550957">
            <w:r>
              <w:rPr>
                <w:webHidden/>
                <w:rStyle w:val="IndexLink"/>
                <w:rtl w:val="true"/>
              </w:rPr>
              <w:t>و سنن المساجد أمور</w:t>
            </w:r>
            <w:r>
              <w:rPr>
                <w:rStyle w:val="IndexLink"/>
                <w:rtl w:val="true"/>
              </w:rPr>
              <w:t>:</w:t>
              <w:tab/>
            </w:r>
            <w:r>
              <w:rPr>
                <w:rStyle w:val="IndexLink"/>
              </w:rPr>
              <w:t>169</w:t>
            </w:r>
          </w:hyperlink>
        </w:p>
        <w:p>
          <w:pPr>
            <w:pStyle w:val="Contents6"/>
            <w:tabs>
              <w:tab w:val="clear" w:pos="7609"/>
              <w:tab w:val="right" w:pos="9026" w:leader="dot"/>
            </w:tabs>
            <w:rPr/>
          </w:pPr>
          <w:hyperlink w:anchor="__RefHeading___Toc762545_996550957">
            <w:r>
              <w:rPr>
                <w:webHidden/>
                <w:rStyle w:val="IndexLink"/>
                <w:rtl w:val="true"/>
              </w:rPr>
              <w:t>فمنها</w:t>
            </w:r>
            <w:r>
              <w:rPr>
                <w:rStyle w:val="IndexLink"/>
                <w:rtl w:val="true"/>
              </w:rPr>
              <w:t xml:space="preserve">: </w:t>
            </w:r>
            <w:r>
              <w:rPr>
                <w:rStyle w:val="IndexLink"/>
                <w:rtl w:val="true"/>
              </w:rPr>
              <w:t>أن تكون مكشوفة غير مسقوفة و لا مظلّلة مع عدم الحاجة،</w:t>
            </w:r>
            <w:r>
              <w:rPr>
                <w:rStyle w:val="IndexLink"/>
                <w:rtl w:val="true"/>
              </w:rPr>
              <w:tab/>
            </w:r>
            <w:r>
              <w:rPr>
                <w:rStyle w:val="IndexLink"/>
              </w:rPr>
              <w:t>169</w:t>
            </w:r>
          </w:hyperlink>
        </w:p>
        <w:p>
          <w:pPr>
            <w:pStyle w:val="Contents6"/>
            <w:tabs>
              <w:tab w:val="clear" w:pos="7609"/>
              <w:tab w:val="right" w:pos="9026" w:leader="dot"/>
            </w:tabs>
            <w:rPr/>
          </w:pPr>
          <w:hyperlink w:anchor="__RefHeading___Toc762547_996550957">
            <w:r>
              <w:rPr>
                <w:webHidden/>
                <w:rStyle w:val="IndexLink"/>
                <w:rtl w:val="true"/>
              </w:rPr>
              <w:t>و منها</w:t>
            </w:r>
            <w:r>
              <w:rPr>
                <w:rStyle w:val="IndexLink"/>
                <w:rtl w:val="true"/>
              </w:rPr>
              <w:t xml:space="preserve">: </w:t>
            </w:r>
            <w:r>
              <w:rPr>
                <w:rStyle w:val="IndexLink"/>
                <w:rtl w:val="true"/>
              </w:rPr>
              <w:t>أن تكون الميضاة</w:t>
            </w:r>
            <w:r>
              <w:rPr>
                <w:rStyle w:val="IndexLink"/>
                <w:rtl w:val="true"/>
              </w:rPr>
              <w:t>-</w:t>
            </w:r>
            <w:r>
              <w:rPr>
                <w:rStyle w:val="IndexLink"/>
                <w:rtl w:val="true"/>
              </w:rPr>
              <w:t>و هي المطهرة للحدث و الخبث</w:t>
            </w:r>
            <w:r>
              <w:rPr>
                <w:rStyle w:val="IndexLink"/>
                <w:rtl w:val="true"/>
              </w:rPr>
              <w:t>-</w:t>
            </w:r>
            <w:r>
              <w:rPr>
                <w:rStyle w:val="IndexLink"/>
                <w:rtl w:val="true"/>
              </w:rPr>
              <w:t>خارجة عن</w:t>
            </w:r>
            <w:r>
              <w:rPr>
                <w:rStyle w:val="IndexLink"/>
                <w:rtl w:val="true"/>
              </w:rPr>
              <w:tab/>
            </w:r>
            <w:r>
              <w:rPr>
                <w:rStyle w:val="IndexLink"/>
              </w:rPr>
              <w:t>169</w:t>
            </w:r>
          </w:hyperlink>
        </w:p>
        <w:p>
          <w:pPr>
            <w:pStyle w:val="Contents6"/>
            <w:tabs>
              <w:tab w:val="clear" w:pos="7609"/>
              <w:tab w:val="right" w:pos="9026" w:leader="dot"/>
            </w:tabs>
            <w:rPr/>
          </w:pPr>
          <w:hyperlink w:anchor="__RefHeading___Toc762549_996550957">
            <w:r>
              <w:rPr>
                <w:webHidden/>
                <w:rStyle w:val="IndexLink"/>
                <w:rtl w:val="true"/>
              </w:rPr>
              <w:t>و منها</w:t>
            </w:r>
            <w:r>
              <w:rPr>
                <w:rStyle w:val="IndexLink"/>
                <w:rtl w:val="true"/>
              </w:rPr>
              <w:t xml:space="preserve">: </w:t>
            </w:r>
            <w:r>
              <w:rPr>
                <w:rStyle w:val="IndexLink"/>
                <w:rtl w:val="true"/>
              </w:rPr>
              <w:t>أن تكون المنارة مع الحائط لا في الوسط،</w:t>
            </w:r>
            <w:r>
              <w:rPr>
                <w:rStyle w:val="IndexLink"/>
                <w:rtl w:val="true"/>
              </w:rPr>
              <w:tab/>
            </w:r>
            <w:r>
              <w:rPr>
                <w:rStyle w:val="IndexLink"/>
              </w:rPr>
              <w:t>169</w:t>
            </w:r>
          </w:hyperlink>
        </w:p>
        <w:p>
          <w:pPr>
            <w:pStyle w:val="Contents6"/>
            <w:tabs>
              <w:tab w:val="clear" w:pos="7609"/>
              <w:tab w:val="right" w:pos="9026" w:leader="dot"/>
            </w:tabs>
            <w:rPr/>
          </w:pPr>
          <w:hyperlink w:anchor="__RefHeading___Toc762551_996550957">
            <w:r>
              <w:rPr>
                <w:webHidden/>
                <w:rStyle w:val="IndexLink"/>
                <w:rtl w:val="true"/>
              </w:rPr>
              <w:t>و منها</w:t>
            </w:r>
            <w:r>
              <w:rPr>
                <w:rStyle w:val="IndexLink"/>
                <w:rtl w:val="true"/>
              </w:rPr>
              <w:t xml:space="preserve">: </w:t>
            </w:r>
            <w:r>
              <w:rPr>
                <w:rStyle w:val="IndexLink"/>
                <w:rtl w:val="true"/>
              </w:rPr>
              <w:t xml:space="preserve">التطيب و التطهر و لبس الثياب الفاخرة عند الذهاب إليها </w:t>
            </w:r>
            <w:r>
              <w:rPr>
                <w:rStyle w:val="IndexLink"/>
                <w:rtl w:val="true"/>
              </w:rPr>
              <w:t>.</w:t>
              <w:tab/>
            </w:r>
            <w:r>
              <w:rPr>
                <w:rStyle w:val="IndexLink"/>
              </w:rPr>
              <w:t>169</w:t>
            </w:r>
          </w:hyperlink>
        </w:p>
        <w:p>
          <w:pPr>
            <w:pStyle w:val="Contents6"/>
            <w:tabs>
              <w:tab w:val="clear" w:pos="7609"/>
              <w:tab w:val="right" w:pos="9026" w:leader="dot"/>
            </w:tabs>
            <w:rPr/>
          </w:pPr>
          <w:hyperlink w:anchor="__RefHeading___Toc762553_996550957">
            <w:r>
              <w:rPr>
                <w:webHidden/>
                <w:rStyle w:val="IndexLink"/>
                <w:rtl w:val="true"/>
              </w:rPr>
              <w:t>و منها</w:t>
            </w:r>
            <w:r>
              <w:rPr>
                <w:rStyle w:val="IndexLink"/>
                <w:rtl w:val="true"/>
              </w:rPr>
              <w:t xml:space="preserve">: </w:t>
            </w:r>
            <w:r>
              <w:rPr>
                <w:rStyle w:val="IndexLink"/>
                <w:rtl w:val="true"/>
              </w:rPr>
              <w:t xml:space="preserve">أن يكون المشي إلى المسجد على سكينة و وقار </w:t>
            </w:r>
            <w:r>
              <w:rPr>
                <w:rStyle w:val="IndexLink"/>
                <w:rtl w:val="true"/>
              </w:rPr>
              <w:t>.</w:t>
              <w:tab/>
            </w:r>
            <w:r>
              <w:rPr>
                <w:rStyle w:val="IndexLink"/>
              </w:rPr>
              <w:t>170</w:t>
            </w:r>
          </w:hyperlink>
        </w:p>
        <w:p>
          <w:pPr>
            <w:pStyle w:val="Contents6"/>
            <w:tabs>
              <w:tab w:val="clear" w:pos="7609"/>
              <w:tab w:val="right" w:pos="9026" w:leader="dot"/>
            </w:tabs>
            <w:rPr/>
          </w:pPr>
          <w:hyperlink w:anchor="__RefHeading___Toc762555_996550957">
            <w:r>
              <w:rPr>
                <w:webHidden/>
                <w:rStyle w:val="IndexLink"/>
                <w:rtl w:val="true"/>
              </w:rPr>
              <w:t>و منها</w:t>
            </w:r>
            <w:r>
              <w:rPr>
                <w:rStyle w:val="IndexLink"/>
                <w:rtl w:val="true"/>
              </w:rPr>
              <w:t xml:space="preserve">: </w:t>
            </w:r>
            <w:r>
              <w:rPr>
                <w:rStyle w:val="IndexLink"/>
                <w:rtl w:val="true"/>
              </w:rPr>
              <w:t xml:space="preserve">أن يقدم الداخل إليها رجله اليمنى، و الخارج رجله اليسرى </w:t>
            </w:r>
            <w:r>
              <w:rPr>
                <w:rStyle w:val="IndexLink"/>
                <w:rtl w:val="true"/>
              </w:rPr>
              <w:t>.</w:t>
              <w:tab/>
            </w:r>
            <w:r>
              <w:rPr>
                <w:rStyle w:val="IndexLink"/>
              </w:rPr>
              <w:t>170</w:t>
            </w:r>
          </w:hyperlink>
        </w:p>
        <w:p>
          <w:pPr>
            <w:pStyle w:val="Contents6"/>
            <w:tabs>
              <w:tab w:val="clear" w:pos="7609"/>
              <w:tab w:val="right" w:pos="9026" w:leader="dot"/>
            </w:tabs>
            <w:rPr/>
          </w:pPr>
          <w:hyperlink w:anchor="__RefHeading___Toc762557_996550957">
            <w:r>
              <w:rPr>
                <w:webHidden/>
                <w:rStyle w:val="IndexLink"/>
                <w:rtl w:val="true"/>
              </w:rPr>
              <w:t>و منها</w:t>
            </w:r>
            <w:r>
              <w:rPr>
                <w:rStyle w:val="IndexLink"/>
                <w:rtl w:val="true"/>
              </w:rPr>
              <w:t xml:space="preserve">: </w:t>
            </w:r>
            <w:r>
              <w:rPr>
                <w:rStyle w:val="IndexLink"/>
                <w:rtl w:val="true"/>
              </w:rPr>
              <w:t>أن يتعاهد نعله،</w:t>
            </w:r>
            <w:r>
              <w:rPr>
                <w:rStyle w:val="IndexLink"/>
                <w:rtl w:val="true"/>
              </w:rPr>
              <w:tab/>
            </w:r>
            <w:r>
              <w:rPr>
                <w:rStyle w:val="IndexLink"/>
              </w:rPr>
              <w:t>170</w:t>
            </w:r>
          </w:hyperlink>
        </w:p>
        <w:p>
          <w:pPr>
            <w:pStyle w:val="Contents6"/>
            <w:tabs>
              <w:tab w:val="clear" w:pos="7609"/>
              <w:tab w:val="right" w:pos="9026" w:leader="dot"/>
            </w:tabs>
            <w:rPr/>
          </w:pPr>
          <w:hyperlink w:anchor="__RefHeading___Toc762559_996550957">
            <w:r>
              <w:rPr>
                <w:webHidden/>
                <w:rStyle w:val="IndexLink"/>
                <w:rtl w:val="true"/>
              </w:rPr>
              <w:t>و منها</w:t>
            </w:r>
            <w:r>
              <w:rPr>
                <w:rStyle w:val="IndexLink"/>
                <w:rtl w:val="true"/>
              </w:rPr>
              <w:t xml:space="preserve">: </w:t>
            </w:r>
            <w:r>
              <w:rPr>
                <w:rStyle w:val="IndexLink"/>
                <w:rtl w:val="true"/>
              </w:rPr>
              <w:t>أن يستقبل القبلة إذا دخله، و أن يصلي على النبي و آله، و يحمد</w:t>
            </w:r>
            <w:r>
              <w:rPr>
                <w:rStyle w:val="IndexLink"/>
                <w:rtl w:val="true"/>
              </w:rPr>
              <w:tab/>
            </w:r>
            <w:r>
              <w:rPr>
                <w:rStyle w:val="IndexLink"/>
              </w:rPr>
              <w:t>170</w:t>
            </w:r>
          </w:hyperlink>
        </w:p>
        <w:p>
          <w:pPr>
            <w:pStyle w:val="Contents6"/>
            <w:tabs>
              <w:tab w:val="clear" w:pos="7609"/>
              <w:tab w:val="right" w:pos="9026" w:leader="dot"/>
            </w:tabs>
            <w:rPr/>
          </w:pPr>
          <w:hyperlink w:anchor="__RefHeading___Toc762561_996550957">
            <w:r>
              <w:rPr>
                <w:webHidden/>
                <w:rStyle w:val="IndexLink"/>
                <w:rtl w:val="true"/>
              </w:rPr>
              <w:t>و منها</w:t>
            </w:r>
            <w:r>
              <w:rPr>
                <w:rStyle w:val="IndexLink"/>
                <w:rtl w:val="true"/>
              </w:rPr>
              <w:t xml:space="preserve">: </w:t>
            </w:r>
            <w:r>
              <w:rPr>
                <w:rStyle w:val="IndexLink"/>
                <w:rtl w:val="true"/>
              </w:rPr>
              <w:t>كنسها و تنظيفها و إخراج كناستها،</w:t>
            </w:r>
            <w:r>
              <w:rPr>
                <w:rStyle w:val="IndexLink"/>
                <w:rtl w:val="true"/>
              </w:rPr>
              <w:tab/>
            </w:r>
            <w:r>
              <w:rPr>
                <w:rStyle w:val="IndexLink"/>
              </w:rPr>
              <w:t>171</w:t>
            </w:r>
          </w:hyperlink>
        </w:p>
        <w:p>
          <w:pPr>
            <w:pStyle w:val="Contents6"/>
            <w:tabs>
              <w:tab w:val="clear" w:pos="7609"/>
              <w:tab w:val="right" w:pos="9026" w:leader="dot"/>
            </w:tabs>
            <w:rPr/>
          </w:pPr>
          <w:hyperlink w:anchor="__RefHeading___Toc762563_996550957">
            <w:r>
              <w:rPr>
                <w:webHidden/>
                <w:rStyle w:val="IndexLink"/>
                <w:rtl w:val="true"/>
              </w:rPr>
              <w:t>و منها</w:t>
            </w:r>
            <w:r>
              <w:rPr>
                <w:rStyle w:val="IndexLink"/>
                <w:rtl w:val="true"/>
              </w:rPr>
              <w:t xml:space="preserve">: </w:t>
            </w:r>
            <w:r>
              <w:rPr>
                <w:rStyle w:val="IndexLink"/>
                <w:rtl w:val="true"/>
              </w:rPr>
              <w:t>الاسراج في المسجد،</w:t>
            </w:r>
            <w:r>
              <w:rPr>
                <w:rStyle w:val="IndexLink"/>
                <w:rtl w:val="true"/>
              </w:rPr>
              <w:tab/>
            </w:r>
            <w:r>
              <w:rPr>
                <w:rStyle w:val="IndexLink"/>
              </w:rPr>
              <w:t>171</w:t>
            </w:r>
          </w:hyperlink>
        </w:p>
        <w:p>
          <w:pPr>
            <w:pStyle w:val="Contents5"/>
            <w:tabs>
              <w:tab w:val="clear" w:pos="7892"/>
              <w:tab w:val="right" w:pos="9026" w:leader="dot"/>
            </w:tabs>
            <w:rPr/>
          </w:pPr>
          <w:hyperlink w:anchor="__RefHeading___Toc762565_996550957">
            <w:r>
              <w:rPr>
                <w:webHidden/>
                <w:rStyle w:val="IndexLink"/>
                <w:rtl w:val="true"/>
              </w:rPr>
              <w:t>و مكروهات المسجد أمور</w:t>
            </w:r>
            <w:r>
              <w:rPr>
                <w:rStyle w:val="IndexLink"/>
                <w:rtl w:val="true"/>
              </w:rPr>
              <w:t>:</w:t>
              <w:tab/>
            </w:r>
            <w:r>
              <w:rPr>
                <w:rStyle w:val="IndexLink"/>
              </w:rPr>
              <w:t>172</w:t>
            </w:r>
          </w:hyperlink>
        </w:p>
        <w:p>
          <w:pPr>
            <w:pStyle w:val="Contents6"/>
            <w:tabs>
              <w:tab w:val="clear" w:pos="7609"/>
              <w:tab w:val="right" w:pos="9026" w:leader="dot"/>
            </w:tabs>
            <w:rPr/>
          </w:pPr>
          <w:hyperlink w:anchor="__RefHeading___Toc762567_996550957">
            <w:r>
              <w:rPr>
                <w:webHidden/>
                <w:rStyle w:val="IndexLink"/>
                <w:rtl w:val="true"/>
              </w:rPr>
              <w:t>فمنها</w:t>
            </w:r>
            <w:r>
              <w:rPr>
                <w:rStyle w:val="IndexLink"/>
                <w:rtl w:val="true"/>
              </w:rPr>
              <w:t xml:space="preserve">: </w:t>
            </w:r>
            <w:r>
              <w:rPr>
                <w:rStyle w:val="IndexLink"/>
                <w:rtl w:val="true"/>
              </w:rPr>
              <w:t>زخرفتها و تمويهها بالذهب، و نقشها بالصور،</w:t>
            </w:r>
            <w:r>
              <w:rPr>
                <w:rStyle w:val="IndexLink"/>
                <w:rtl w:val="true"/>
              </w:rPr>
              <w:tab/>
            </w:r>
            <w:r>
              <w:rPr>
                <w:rStyle w:val="IndexLink"/>
              </w:rPr>
              <w:t>172</w:t>
            </w:r>
          </w:hyperlink>
        </w:p>
        <w:p>
          <w:pPr>
            <w:pStyle w:val="Contents6"/>
            <w:tabs>
              <w:tab w:val="clear" w:pos="7609"/>
              <w:tab w:val="right" w:pos="9026" w:leader="dot"/>
            </w:tabs>
            <w:rPr/>
          </w:pPr>
          <w:hyperlink w:anchor="__RefHeading___Toc762569_996550957">
            <w:r>
              <w:rPr>
                <w:webHidden/>
                <w:rStyle w:val="IndexLink"/>
                <w:rtl w:val="true"/>
              </w:rPr>
              <w:t>و منها</w:t>
            </w:r>
            <w:r>
              <w:rPr>
                <w:rStyle w:val="IndexLink"/>
                <w:rtl w:val="true"/>
              </w:rPr>
              <w:t xml:space="preserve">: </w:t>
            </w:r>
            <w:r>
              <w:rPr>
                <w:rStyle w:val="IndexLink"/>
                <w:rtl w:val="true"/>
              </w:rPr>
              <w:t xml:space="preserve">تعليتها أزيد من سبعة أذرع أو ثمانية </w:t>
            </w:r>
            <w:r>
              <w:rPr>
                <w:rStyle w:val="IndexLink"/>
                <w:rtl w:val="true"/>
              </w:rPr>
              <w:t>.</w:t>
              <w:tab/>
            </w:r>
            <w:r>
              <w:rPr>
                <w:rStyle w:val="IndexLink"/>
              </w:rPr>
              <w:t>172</w:t>
            </w:r>
          </w:hyperlink>
        </w:p>
        <w:p>
          <w:pPr>
            <w:pStyle w:val="Contents6"/>
            <w:tabs>
              <w:tab w:val="clear" w:pos="7609"/>
              <w:tab w:val="right" w:pos="9026" w:leader="dot"/>
            </w:tabs>
            <w:rPr/>
          </w:pPr>
          <w:hyperlink w:anchor="__RefHeading___Toc762571_996550957">
            <w:r>
              <w:rPr>
                <w:webHidden/>
                <w:rStyle w:val="IndexLink"/>
                <w:rtl w:val="true"/>
              </w:rPr>
              <w:t>و منها</w:t>
            </w:r>
            <w:r>
              <w:rPr>
                <w:rStyle w:val="IndexLink"/>
                <w:rtl w:val="true"/>
              </w:rPr>
              <w:t xml:space="preserve">: </w:t>
            </w:r>
            <w:r>
              <w:rPr>
                <w:rStyle w:val="IndexLink"/>
                <w:rtl w:val="true"/>
              </w:rPr>
              <w:t xml:space="preserve">أن يعمل لها شرف </w:t>
            </w:r>
            <w:r>
              <w:rPr>
                <w:rStyle w:val="IndexLink"/>
                <w:rtl w:val="true"/>
              </w:rPr>
              <w:t>.</w:t>
              <w:tab/>
            </w:r>
            <w:r>
              <w:rPr>
                <w:rStyle w:val="IndexLink"/>
              </w:rPr>
              <w:t>172</w:t>
            </w:r>
          </w:hyperlink>
        </w:p>
        <w:p>
          <w:pPr>
            <w:pStyle w:val="Contents6"/>
            <w:tabs>
              <w:tab w:val="clear" w:pos="7609"/>
              <w:tab w:val="right" w:pos="9026" w:leader="dot"/>
            </w:tabs>
            <w:rPr/>
          </w:pPr>
          <w:hyperlink w:anchor="__RefHeading___Toc762573_996550957">
            <w:r>
              <w:rPr>
                <w:webHidden/>
                <w:rStyle w:val="IndexLink"/>
                <w:rtl w:val="true"/>
              </w:rPr>
              <w:t>و منها</w:t>
            </w:r>
            <w:r>
              <w:rPr>
                <w:rStyle w:val="IndexLink"/>
                <w:rtl w:val="true"/>
              </w:rPr>
              <w:t xml:space="preserve">: </w:t>
            </w:r>
            <w:r>
              <w:rPr>
                <w:rStyle w:val="IndexLink"/>
                <w:rtl w:val="true"/>
              </w:rPr>
              <w:t>أن يعمل فيها المقاصير التي أحدثها الجبارون للامامة فيها،</w:t>
            </w:r>
            <w:r>
              <w:rPr>
                <w:rStyle w:val="IndexLink"/>
                <w:rtl w:val="true"/>
              </w:rPr>
              <w:tab/>
            </w:r>
            <w:r>
              <w:rPr>
                <w:rStyle w:val="IndexLink"/>
              </w:rPr>
              <w:t>173</w:t>
            </w:r>
          </w:hyperlink>
        </w:p>
        <w:p>
          <w:pPr>
            <w:pStyle w:val="Contents6"/>
            <w:tabs>
              <w:tab w:val="clear" w:pos="7609"/>
              <w:tab w:val="right" w:pos="9026" w:leader="dot"/>
            </w:tabs>
            <w:rPr/>
          </w:pPr>
          <w:hyperlink w:anchor="__RefHeading___Toc762575_996550957">
            <w:r>
              <w:rPr>
                <w:webHidden/>
                <w:rStyle w:val="IndexLink"/>
                <w:rtl w:val="true"/>
              </w:rPr>
              <w:t>و منها</w:t>
            </w:r>
            <w:r>
              <w:rPr>
                <w:rStyle w:val="IndexLink"/>
                <w:rtl w:val="true"/>
              </w:rPr>
              <w:t xml:space="preserve">: </w:t>
            </w:r>
            <w:r>
              <w:rPr>
                <w:rStyle w:val="IndexLink"/>
                <w:rtl w:val="true"/>
              </w:rPr>
              <w:t>أن يجعل المسجد طريقا بالدخول من باب و الخروج من آخر،</w:t>
            </w:r>
            <w:r>
              <w:rPr>
                <w:rStyle w:val="IndexLink"/>
                <w:rtl w:val="true"/>
              </w:rPr>
              <w:tab/>
            </w:r>
            <w:r>
              <w:rPr>
                <w:rStyle w:val="IndexLink"/>
              </w:rPr>
              <w:t>173</w:t>
            </w:r>
          </w:hyperlink>
        </w:p>
        <w:p>
          <w:pPr>
            <w:pStyle w:val="Contents6"/>
            <w:tabs>
              <w:tab w:val="clear" w:pos="7609"/>
              <w:tab w:val="right" w:pos="9026" w:leader="dot"/>
            </w:tabs>
            <w:rPr/>
          </w:pPr>
          <w:hyperlink w:anchor="__RefHeading___Toc762577_996550957">
            <w:r>
              <w:rPr>
                <w:webHidden/>
                <w:rStyle w:val="IndexLink"/>
                <w:rtl w:val="true"/>
              </w:rPr>
              <w:t>و منها</w:t>
            </w:r>
            <w:r>
              <w:rPr>
                <w:rStyle w:val="IndexLink"/>
                <w:rtl w:val="true"/>
              </w:rPr>
              <w:t xml:space="preserve">: </w:t>
            </w:r>
            <w:r>
              <w:rPr>
                <w:rStyle w:val="IndexLink"/>
                <w:rtl w:val="true"/>
              </w:rPr>
              <w:t>البيع و الشراء فيها،</w:t>
            </w:r>
            <w:r>
              <w:rPr>
                <w:rStyle w:val="IndexLink"/>
                <w:rtl w:val="true"/>
              </w:rPr>
              <w:tab/>
            </w:r>
            <w:r>
              <w:rPr>
                <w:rStyle w:val="IndexLink"/>
              </w:rPr>
              <w:t>173</w:t>
            </w:r>
          </w:hyperlink>
        </w:p>
        <w:p>
          <w:pPr>
            <w:pStyle w:val="Contents6"/>
            <w:tabs>
              <w:tab w:val="clear" w:pos="7609"/>
              <w:tab w:val="right" w:pos="9026" w:leader="dot"/>
            </w:tabs>
            <w:rPr/>
          </w:pPr>
          <w:hyperlink w:anchor="__RefHeading___Toc762579_996550957">
            <w:r>
              <w:rPr>
                <w:webHidden/>
                <w:rStyle w:val="IndexLink"/>
                <w:rtl w:val="true"/>
              </w:rPr>
              <w:t>و منها</w:t>
            </w:r>
            <w:r>
              <w:rPr>
                <w:rStyle w:val="IndexLink"/>
                <w:rtl w:val="true"/>
              </w:rPr>
              <w:t xml:space="preserve">: </w:t>
            </w:r>
            <w:r>
              <w:rPr>
                <w:rStyle w:val="IndexLink"/>
                <w:rtl w:val="true"/>
              </w:rPr>
              <w:t xml:space="preserve">تمكين المجانين و الصبيان منها </w:t>
            </w:r>
            <w:r>
              <w:rPr>
                <w:rStyle w:val="IndexLink"/>
                <w:rtl w:val="true"/>
              </w:rPr>
              <w:t>.</w:t>
              <w:tab/>
            </w:r>
            <w:r>
              <w:rPr>
                <w:rStyle w:val="IndexLink"/>
              </w:rPr>
              <w:t>173</w:t>
            </w:r>
          </w:hyperlink>
        </w:p>
        <w:p>
          <w:pPr>
            <w:pStyle w:val="Contents6"/>
            <w:tabs>
              <w:tab w:val="clear" w:pos="7609"/>
              <w:tab w:val="right" w:pos="9026" w:leader="dot"/>
            </w:tabs>
            <w:rPr/>
          </w:pPr>
          <w:hyperlink w:anchor="__RefHeading___Toc762581_996550957">
            <w:r>
              <w:rPr>
                <w:webHidden/>
                <w:rStyle w:val="IndexLink"/>
                <w:rtl w:val="true"/>
              </w:rPr>
              <w:t>و منها</w:t>
            </w:r>
            <w:r>
              <w:rPr>
                <w:rStyle w:val="IndexLink"/>
                <w:rtl w:val="true"/>
              </w:rPr>
              <w:t xml:space="preserve">: </w:t>
            </w:r>
            <w:r>
              <w:rPr>
                <w:rStyle w:val="IndexLink"/>
                <w:rtl w:val="true"/>
              </w:rPr>
              <w:t xml:space="preserve">تعريف الضوال فيها </w:t>
            </w:r>
            <w:r>
              <w:rPr>
                <w:rStyle w:val="IndexLink"/>
                <w:rtl w:val="true"/>
              </w:rPr>
              <w:t>.</w:t>
              <w:tab/>
            </w:r>
            <w:r>
              <w:rPr>
                <w:rStyle w:val="IndexLink"/>
              </w:rPr>
              <w:t>173</w:t>
            </w:r>
          </w:hyperlink>
        </w:p>
        <w:p>
          <w:pPr>
            <w:pStyle w:val="Contents6"/>
            <w:tabs>
              <w:tab w:val="clear" w:pos="7609"/>
              <w:tab w:val="right" w:pos="9026" w:leader="dot"/>
            </w:tabs>
            <w:rPr/>
          </w:pPr>
          <w:hyperlink w:anchor="__RefHeading___Toc762583_996550957">
            <w:r>
              <w:rPr>
                <w:webHidden/>
                <w:rStyle w:val="IndexLink"/>
                <w:rtl w:val="true"/>
              </w:rPr>
              <w:t>و منها</w:t>
            </w:r>
            <w:r>
              <w:rPr>
                <w:rStyle w:val="IndexLink"/>
                <w:rtl w:val="true"/>
              </w:rPr>
              <w:t xml:space="preserve">: </w:t>
            </w:r>
            <w:r>
              <w:rPr>
                <w:rStyle w:val="IndexLink"/>
                <w:rtl w:val="true"/>
              </w:rPr>
              <w:t>اقامة الحدود فيها إذا لم تستلزم تلويث المسجد بالدم و نحوه،</w:t>
            </w:r>
            <w:r>
              <w:rPr>
                <w:rStyle w:val="IndexLink"/>
                <w:rtl w:val="true"/>
              </w:rPr>
              <w:tab/>
            </w:r>
            <w:r>
              <w:rPr>
                <w:rStyle w:val="IndexLink"/>
              </w:rPr>
              <w:t>174</w:t>
            </w:r>
          </w:hyperlink>
        </w:p>
        <w:p>
          <w:pPr>
            <w:pStyle w:val="Contents6"/>
            <w:tabs>
              <w:tab w:val="clear" w:pos="7609"/>
              <w:tab w:val="right" w:pos="9026" w:leader="dot"/>
            </w:tabs>
            <w:rPr/>
          </w:pPr>
          <w:hyperlink w:anchor="__RefHeading___Toc762585_996550957">
            <w:r>
              <w:rPr>
                <w:webHidden/>
                <w:rStyle w:val="IndexLink"/>
                <w:rtl w:val="true"/>
              </w:rPr>
              <w:t>و منها</w:t>
            </w:r>
            <w:r>
              <w:rPr>
                <w:rStyle w:val="IndexLink"/>
                <w:rtl w:val="true"/>
              </w:rPr>
              <w:t xml:space="preserve">: </w:t>
            </w:r>
            <w:r>
              <w:rPr>
                <w:rStyle w:val="IndexLink"/>
                <w:rtl w:val="true"/>
              </w:rPr>
              <w:t xml:space="preserve">رفع الصوت فيها بغير الأذان و الوعظ و تعليم الاحكام </w:t>
            </w:r>
            <w:r>
              <w:rPr>
                <w:rStyle w:val="IndexLink"/>
                <w:rtl w:val="true"/>
              </w:rPr>
              <w:t>.</w:t>
              <w:tab/>
            </w:r>
            <w:r>
              <w:rPr>
                <w:rStyle w:val="IndexLink"/>
              </w:rPr>
              <w:t>174</w:t>
            </w:r>
          </w:hyperlink>
        </w:p>
        <w:p>
          <w:pPr>
            <w:pStyle w:val="Contents6"/>
            <w:tabs>
              <w:tab w:val="clear" w:pos="7609"/>
              <w:tab w:val="right" w:pos="9026" w:leader="dot"/>
            </w:tabs>
            <w:rPr/>
          </w:pPr>
          <w:hyperlink w:anchor="__RefHeading___Toc762587_996550957">
            <w:r>
              <w:rPr>
                <w:webHidden/>
                <w:rStyle w:val="IndexLink"/>
                <w:rtl w:val="true"/>
              </w:rPr>
              <w:t>و منها</w:t>
            </w:r>
            <w:r>
              <w:rPr>
                <w:rStyle w:val="IndexLink"/>
                <w:rtl w:val="true"/>
              </w:rPr>
              <w:t xml:space="preserve">: </w:t>
            </w:r>
            <w:r>
              <w:rPr>
                <w:rStyle w:val="IndexLink"/>
                <w:rtl w:val="true"/>
              </w:rPr>
              <w:t>انشاد الشعر إلاّ شعر الحكمة و الموعظة و تعزية المعصومين عليهم</w:t>
            </w:r>
            <w:r>
              <w:rPr>
                <w:rStyle w:val="IndexLink"/>
                <w:rtl w:val="true"/>
              </w:rPr>
              <w:tab/>
            </w:r>
            <w:r>
              <w:rPr>
                <w:rStyle w:val="IndexLink"/>
              </w:rPr>
              <w:t>174</w:t>
            </w:r>
          </w:hyperlink>
        </w:p>
        <w:p>
          <w:pPr>
            <w:pStyle w:val="Contents6"/>
            <w:tabs>
              <w:tab w:val="clear" w:pos="7609"/>
              <w:tab w:val="right" w:pos="9026" w:leader="dot"/>
            </w:tabs>
            <w:rPr/>
          </w:pPr>
          <w:hyperlink w:anchor="__RefHeading___Toc762589_996550957">
            <w:r>
              <w:rPr>
                <w:webHidden/>
                <w:rStyle w:val="IndexLink"/>
                <w:rtl w:val="true"/>
              </w:rPr>
              <w:t>و منها</w:t>
            </w:r>
            <w:r>
              <w:rPr>
                <w:rStyle w:val="IndexLink"/>
                <w:rtl w:val="true"/>
              </w:rPr>
              <w:t xml:space="preserve">: </w:t>
            </w:r>
            <w:r>
              <w:rPr>
                <w:rStyle w:val="IndexLink"/>
                <w:rtl w:val="true"/>
              </w:rPr>
              <w:t xml:space="preserve">اللغو و الخوض بالباطل و ذكر الدنيا فيها </w:t>
            </w:r>
            <w:r>
              <w:rPr>
                <w:rStyle w:val="IndexLink"/>
                <w:rtl w:val="true"/>
              </w:rPr>
              <w:t>.</w:t>
              <w:tab/>
            </w:r>
            <w:r>
              <w:rPr>
                <w:rStyle w:val="IndexLink"/>
              </w:rPr>
              <w:t>174</w:t>
            </w:r>
          </w:hyperlink>
        </w:p>
        <w:p>
          <w:pPr>
            <w:pStyle w:val="Contents6"/>
            <w:tabs>
              <w:tab w:val="clear" w:pos="7609"/>
              <w:tab w:val="right" w:pos="9026" w:leader="dot"/>
            </w:tabs>
            <w:rPr/>
          </w:pPr>
          <w:hyperlink w:anchor="__RefHeading___Toc762591_996550957">
            <w:r>
              <w:rPr>
                <w:webHidden/>
                <w:rStyle w:val="IndexLink"/>
                <w:rtl w:val="true"/>
              </w:rPr>
              <w:t>و منها</w:t>
            </w:r>
            <w:r>
              <w:rPr>
                <w:rStyle w:val="IndexLink"/>
                <w:rtl w:val="true"/>
              </w:rPr>
              <w:t xml:space="preserve">: </w:t>
            </w:r>
            <w:r>
              <w:rPr>
                <w:rStyle w:val="IndexLink"/>
                <w:rtl w:val="true"/>
              </w:rPr>
              <w:t>عمل الصنايع فيها حتى بري النبل</w:t>
            </w:r>
            <w:r>
              <w:rPr>
                <w:rStyle w:val="IndexLink"/>
                <w:rtl w:val="true"/>
              </w:rPr>
              <w:t>.</w:t>
              <w:tab/>
            </w:r>
            <w:r>
              <w:rPr>
                <w:rStyle w:val="IndexLink"/>
              </w:rPr>
              <w:t>174</w:t>
            </w:r>
          </w:hyperlink>
        </w:p>
        <w:p>
          <w:pPr>
            <w:pStyle w:val="Contents6"/>
            <w:tabs>
              <w:tab w:val="clear" w:pos="7609"/>
              <w:tab w:val="right" w:pos="9026" w:leader="dot"/>
            </w:tabs>
            <w:rPr/>
          </w:pPr>
          <w:hyperlink w:anchor="__RefHeading___Toc762593_996550957">
            <w:r>
              <w:rPr>
                <w:webHidden/>
                <w:rStyle w:val="IndexLink"/>
                <w:rtl w:val="true"/>
              </w:rPr>
              <w:t>و منها</w:t>
            </w:r>
            <w:r>
              <w:rPr>
                <w:rStyle w:val="IndexLink"/>
                <w:rtl w:val="true"/>
              </w:rPr>
              <w:t xml:space="preserve">: </w:t>
            </w:r>
            <w:r>
              <w:rPr>
                <w:rStyle w:val="IndexLink"/>
                <w:rtl w:val="true"/>
              </w:rPr>
              <w:t xml:space="preserve">سل السيف فيها </w:t>
            </w:r>
            <w:r>
              <w:rPr>
                <w:rStyle w:val="IndexLink"/>
                <w:rtl w:val="true"/>
              </w:rPr>
              <w:t>.</w:t>
              <w:tab/>
            </w:r>
            <w:r>
              <w:rPr>
                <w:rStyle w:val="IndexLink"/>
              </w:rPr>
              <w:t>174</w:t>
            </w:r>
          </w:hyperlink>
        </w:p>
        <w:p>
          <w:pPr>
            <w:pStyle w:val="Contents6"/>
            <w:tabs>
              <w:tab w:val="clear" w:pos="7609"/>
              <w:tab w:val="right" w:pos="9026" w:leader="dot"/>
            </w:tabs>
            <w:rPr/>
          </w:pPr>
          <w:hyperlink w:anchor="__RefHeading___Toc762595_996550957">
            <w:r>
              <w:rPr>
                <w:webHidden/>
                <w:rStyle w:val="IndexLink"/>
                <w:rtl w:val="true"/>
              </w:rPr>
              <w:t>و منها</w:t>
            </w:r>
            <w:r>
              <w:rPr>
                <w:rStyle w:val="IndexLink"/>
                <w:rtl w:val="true"/>
              </w:rPr>
              <w:t xml:space="preserve">: </w:t>
            </w:r>
            <w:r>
              <w:rPr>
                <w:rStyle w:val="IndexLink"/>
                <w:rtl w:val="true"/>
              </w:rPr>
              <w:t>اتخاذها مجلسا للقضاء دائما على قول،</w:t>
            </w:r>
            <w:r>
              <w:rPr>
                <w:rStyle w:val="IndexLink"/>
                <w:rtl w:val="true"/>
              </w:rPr>
              <w:tab/>
            </w:r>
            <w:r>
              <w:rPr>
                <w:rStyle w:val="IndexLink"/>
              </w:rPr>
              <w:t>175</w:t>
            </w:r>
          </w:hyperlink>
        </w:p>
        <w:p>
          <w:pPr>
            <w:pStyle w:val="Contents6"/>
            <w:tabs>
              <w:tab w:val="clear" w:pos="7609"/>
              <w:tab w:val="right" w:pos="9026" w:leader="dot"/>
            </w:tabs>
            <w:rPr/>
          </w:pPr>
          <w:hyperlink w:anchor="__RefHeading___Toc762597_996550957">
            <w:r>
              <w:rPr>
                <w:webHidden/>
                <w:rStyle w:val="IndexLink"/>
                <w:rtl w:val="true"/>
              </w:rPr>
              <w:t>و منها</w:t>
            </w:r>
            <w:r>
              <w:rPr>
                <w:rStyle w:val="IndexLink"/>
                <w:rtl w:val="true"/>
              </w:rPr>
              <w:t xml:space="preserve">: </w:t>
            </w:r>
            <w:r>
              <w:rPr>
                <w:rStyle w:val="IndexLink"/>
                <w:rtl w:val="true"/>
              </w:rPr>
              <w:t>النوم فيها،</w:t>
            </w:r>
            <w:r>
              <w:rPr>
                <w:rStyle w:val="IndexLink"/>
                <w:rtl w:val="true"/>
              </w:rPr>
              <w:tab/>
            </w:r>
            <w:r>
              <w:rPr>
                <w:rStyle w:val="IndexLink"/>
              </w:rPr>
              <w:t>175</w:t>
            </w:r>
          </w:hyperlink>
        </w:p>
        <w:p>
          <w:pPr>
            <w:pStyle w:val="Contents6"/>
            <w:tabs>
              <w:tab w:val="clear" w:pos="7609"/>
              <w:tab w:val="right" w:pos="9026" w:leader="dot"/>
            </w:tabs>
            <w:rPr/>
          </w:pPr>
          <w:hyperlink w:anchor="__RefHeading___Toc762599_996550957">
            <w:r>
              <w:rPr>
                <w:webHidden/>
                <w:rStyle w:val="IndexLink"/>
                <w:rtl w:val="true"/>
              </w:rPr>
              <w:t>و منها</w:t>
            </w:r>
            <w:r>
              <w:rPr>
                <w:rStyle w:val="IndexLink"/>
                <w:rtl w:val="true"/>
              </w:rPr>
              <w:t xml:space="preserve">: </w:t>
            </w:r>
            <w:r>
              <w:rPr>
                <w:rStyle w:val="IndexLink"/>
                <w:rtl w:val="true"/>
              </w:rPr>
              <w:t>دخول من في فيه رائحة الثوم و البصل و</w:t>
            </w:r>
            <w:r>
              <w:rPr>
                <w:rStyle w:val="IndexLink"/>
                <w:rtl w:val="true"/>
              </w:rPr>
              <w:t xml:space="preserve">. . </w:t>
            </w:r>
            <w:r>
              <w:rPr>
                <w:rStyle w:val="IndexLink"/>
                <w:rtl w:val="true"/>
              </w:rPr>
              <w:t>نحوهما من الروائح</w:t>
            </w:r>
            <w:r>
              <w:rPr>
                <w:rStyle w:val="IndexLink"/>
                <w:rtl w:val="true"/>
              </w:rPr>
              <w:tab/>
            </w:r>
            <w:r>
              <w:rPr>
                <w:rStyle w:val="IndexLink"/>
              </w:rPr>
              <w:t>175</w:t>
            </w:r>
          </w:hyperlink>
        </w:p>
        <w:p>
          <w:pPr>
            <w:pStyle w:val="Contents6"/>
            <w:tabs>
              <w:tab w:val="clear" w:pos="7609"/>
              <w:tab w:val="right" w:pos="9026" w:leader="dot"/>
            </w:tabs>
            <w:rPr/>
          </w:pPr>
          <w:hyperlink w:anchor="__RefHeading___Toc762601_996550957">
            <w:r>
              <w:rPr>
                <w:webHidden/>
                <w:rStyle w:val="IndexLink"/>
                <w:rtl w:val="true"/>
              </w:rPr>
              <w:t>و منها</w:t>
            </w:r>
            <w:r>
              <w:rPr>
                <w:rStyle w:val="IndexLink"/>
                <w:rtl w:val="true"/>
              </w:rPr>
              <w:t xml:space="preserve">: </w:t>
            </w:r>
            <w:r>
              <w:rPr>
                <w:rStyle w:val="IndexLink"/>
                <w:rtl w:val="true"/>
              </w:rPr>
              <w:t xml:space="preserve">التنخم و البصاق فيها سيما في جهة القبلة </w:t>
            </w:r>
            <w:r>
              <w:rPr>
                <w:rStyle w:val="IndexLink"/>
                <w:rtl w:val="true"/>
              </w:rPr>
              <w:t>.</w:t>
              <w:tab/>
            </w:r>
            <w:r>
              <w:rPr>
                <w:rStyle w:val="IndexLink"/>
              </w:rPr>
              <w:t>175</w:t>
            </w:r>
          </w:hyperlink>
        </w:p>
        <w:p>
          <w:pPr>
            <w:pStyle w:val="Contents6"/>
            <w:tabs>
              <w:tab w:val="clear" w:pos="7609"/>
              <w:tab w:val="right" w:pos="9026" w:leader="dot"/>
            </w:tabs>
            <w:rPr/>
          </w:pPr>
          <w:hyperlink w:anchor="__RefHeading___Toc762603_996550957">
            <w:r>
              <w:rPr>
                <w:webHidden/>
                <w:rStyle w:val="IndexLink"/>
                <w:rtl w:val="true"/>
              </w:rPr>
              <w:t>و منها</w:t>
            </w:r>
            <w:r>
              <w:rPr>
                <w:rStyle w:val="IndexLink"/>
                <w:rtl w:val="true"/>
              </w:rPr>
              <w:t xml:space="preserve">: </w:t>
            </w:r>
            <w:r>
              <w:rPr>
                <w:rStyle w:val="IndexLink"/>
                <w:rtl w:val="true"/>
              </w:rPr>
              <w:t>قتل القملة على قول جمع،</w:t>
            </w:r>
            <w:r>
              <w:rPr>
                <w:rStyle w:val="IndexLink"/>
                <w:rtl w:val="true"/>
              </w:rPr>
              <w:tab/>
            </w:r>
            <w:r>
              <w:rPr>
                <w:rStyle w:val="IndexLink"/>
              </w:rPr>
              <w:t>176</w:t>
            </w:r>
          </w:hyperlink>
        </w:p>
        <w:p>
          <w:pPr>
            <w:pStyle w:val="Contents6"/>
            <w:tabs>
              <w:tab w:val="clear" w:pos="7609"/>
              <w:tab w:val="right" w:pos="9026" w:leader="dot"/>
            </w:tabs>
            <w:rPr/>
          </w:pPr>
          <w:hyperlink w:anchor="__RefHeading___Toc762605_996550957">
            <w:r>
              <w:rPr>
                <w:webHidden/>
                <w:rStyle w:val="IndexLink"/>
                <w:rtl w:val="true"/>
              </w:rPr>
              <w:t>و منها</w:t>
            </w:r>
            <w:r>
              <w:rPr>
                <w:rStyle w:val="IndexLink"/>
                <w:rtl w:val="true"/>
              </w:rPr>
              <w:t xml:space="preserve">: </w:t>
            </w:r>
            <w:r>
              <w:rPr>
                <w:rStyle w:val="IndexLink"/>
                <w:rtl w:val="true"/>
              </w:rPr>
              <w:t>كشف العورة فيها مع الأمن من المطلع،</w:t>
            </w:r>
            <w:r>
              <w:rPr>
                <w:rStyle w:val="IndexLink"/>
                <w:rtl w:val="true"/>
              </w:rPr>
              <w:tab/>
            </w:r>
            <w:r>
              <w:rPr>
                <w:rStyle w:val="IndexLink"/>
              </w:rPr>
              <w:t>176</w:t>
            </w:r>
          </w:hyperlink>
        </w:p>
        <w:p>
          <w:pPr>
            <w:pStyle w:val="Contents6"/>
            <w:tabs>
              <w:tab w:val="clear" w:pos="7609"/>
              <w:tab w:val="right" w:pos="9026" w:leader="dot"/>
            </w:tabs>
            <w:rPr/>
          </w:pPr>
          <w:hyperlink w:anchor="__RefHeading___Toc762607_996550957">
            <w:r>
              <w:rPr>
                <w:webHidden/>
                <w:rStyle w:val="IndexLink"/>
                <w:rtl w:val="true"/>
              </w:rPr>
              <w:t>و منها</w:t>
            </w:r>
            <w:r>
              <w:rPr>
                <w:rStyle w:val="IndexLink"/>
                <w:rtl w:val="true"/>
              </w:rPr>
              <w:t xml:space="preserve">: </w:t>
            </w:r>
            <w:r>
              <w:rPr>
                <w:rStyle w:val="IndexLink"/>
                <w:rtl w:val="true"/>
              </w:rPr>
              <w:t>الرمي بالحصى فيها،</w:t>
            </w:r>
            <w:r>
              <w:rPr>
                <w:rStyle w:val="IndexLink"/>
                <w:rtl w:val="true"/>
              </w:rPr>
              <w:tab/>
            </w:r>
            <w:r>
              <w:rPr>
                <w:rStyle w:val="IndexLink"/>
              </w:rPr>
              <w:t>176</w:t>
            </w:r>
          </w:hyperlink>
        </w:p>
        <w:p>
          <w:pPr>
            <w:pStyle w:val="Contents6"/>
            <w:tabs>
              <w:tab w:val="clear" w:pos="7609"/>
              <w:tab w:val="right" w:pos="9026" w:leader="dot"/>
            </w:tabs>
            <w:rPr/>
          </w:pPr>
          <w:hyperlink w:anchor="__RefHeading___Toc762609_996550957">
            <w:r>
              <w:rPr>
                <w:webHidden/>
                <w:rStyle w:val="IndexLink"/>
                <w:rtl w:val="true"/>
              </w:rPr>
              <w:t>و منها</w:t>
            </w:r>
            <w:r>
              <w:rPr>
                <w:rStyle w:val="IndexLink"/>
                <w:rtl w:val="true"/>
              </w:rPr>
              <w:t xml:space="preserve">: </w:t>
            </w:r>
            <w:r>
              <w:rPr>
                <w:rStyle w:val="IndexLink"/>
                <w:rtl w:val="true"/>
              </w:rPr>
              <w:t>رطانة الاعاجم فيها ،</w:t>
            </w:r>
            <w:r>
              <w:rPr>
                <w:rStyle w:val="IndexLink"/>
                <w:rtl w:val="true"/>
              </w:rPr>
              <w:tab/>
            </w:r>
            <w:r>
              <w:rPr>
                <w:rStyle w:val="IndexLink"/>
              </w:rPr>
              <w:t>176</w:t>
            </w:r>
          </w:hyperlink>
        </w:p>
        <w:p>
          <w:pPr>
            <w:pStyle w:val="Contents6"/>
            <w:tabs>
              <w:tab w:val="clear" w:pos="7609"/>
              <w:tab w:val="right" w:pos="9026" w:leader="dot"/>
            </w:tabs>
            <w:rPr/>
          </w:pPr>
          <w:hyperlink w:anchor="__RefHeading___Toc762611_996550957">
            <w:r>
              <w:rPr>
                <w:webHidden/>
                <w:rStyle w:val="IndexLink"/>
                <w:rtl w:val="true"/>
              </w:rPr>
              <w:t>و منها</w:t>
            </w:r>
            <w:r>
              <w:rPr>
                <w:rStyle w:val="IndexLink"/>
                <w:rtl w:val="true"/>
              </w:rPr>
              <w:t xml:space="preserve">: </w:t>
            </w:r>
            <w:r>
              <w:rPr>
                <w:rStyle w:val="IndexLink"/>
                <w:rtl w:val="true"/>
              </w:rPr>
              <w:t>الخروج منها بعد سماع الإقامة،</w:t>
            </w:r>
            <w:r>
              <w:rPr>
                <w:rStyle w:val="IndexLink"/>
                <w:rtl w:val="true"/>
              </w:rPr>
              <w:tab/>
            </w:r>
            <w:r>
              <w:rPr>
                <w:rStyle w:val="IndexLink"/>
              </w:rPr>
              <w:t>176</w:t>
            </w:r>
          </w:hyperlink>
        </w:p>
        <w:p>
          <w:pPr>
            <w:pStyle w:val="Contents5"/>
            <w:tabs>
              <w:tab w:val="clear" w:pos="7892"/>
              <w:tab w:val="right" w:pos="9026" w:leader="dot"/>
            </w:tabs>
            <w:rPr/>
          </w:pPr>
          <w:hyperlink w:anchor="__RefHeading___Toc762613_996550957">
            <w:r>
              <w:rPr>
                <w:webHidden/>
                <w:rStyle w:val="IndexLink"/>
                <w:rtl w:val="true"/>
              </w:rPr>
              <w:t>استحباب الصلاة في المسجد</w:t>
            </w:r>
            <w:r>
              <w:rPr>
                <w:rStyle w:val="IndexLink"/>
                <w:rtl w:val="true"/>
              </w:rPr>
              <w:tab/>
            </w:r>
            <w:r>
              <w:rPr>
                <w:rStyle w:val="IndexLink"/>
              </w:rPr>
              <w:t>177</w:t>
            </w:r>
          </w:hyperlink>
        </w:p>
        <w:p>
          <w:pPr>
            <w:pStyle w:val="Contents5"/>
            <w:tabs>
              <w:tab w:val="clear" w:pos="7892"/>
              <w:tab w:val="right" w:pos="9026" w:leader="dot"/>
            </w:tabs>
            <w:rPr/>
          </w:pPr>
          <w:hyperlink w:anchor="__RefHeading___Toc762615_996550957">
            <w:r>
              <w:rPr>
                <w:webHidden/>
                <w:rStyle w:val="IndexLink"/>
                <w:rtl w:val="true"/>
              </w:rPr>
              <w:t>فضل المساجد العظام</w:t>
            </w:r>
            <w:r>
              <w:rPr>
                <w:rStyle w:val="IndexLink"/>
                <w:rtl w:val="true"/>
              </w:rPr>
              <w:tab/>
            </w:r>
            <w:r>
              <w:rPr>
                <w:rStyle w:val="IndexLink"/>
              </w:rPr>
              <w:t>179</w:t>
            </w:r>
          </w:hyperlink>
        </w:p>
        <w:p>
          <w:pPr>
            <w:pStyle w:val="Contents6"/>
            <w:tabs>
              <w:tab w:val="clear" w:pos="7609"/>
              <w:tab w:val="right" w:pos="9026" w:leader="dot"/>
            </w:tabs>
            <w:rPr/>
          </w:pPr>
          <w:hyperlink w:anchor="__RefHeading___Toc762617_996550957">
            <w:r>
              <w:rPr>
                <w:webHidden/>
                <w:rStyle w:val="IndexLink"/>
                <w:rtl w:val="true"/>
              </w:rPr>
              <w:t>اشارة</w:t>
            </w:r>
            <w:r>
              <w:rPr>
                <w:rStyle w:val="IndexLink"/>
                <w:rtl w:val="true"/>
              </w:rPr>
              <w:tab/>
            </w:r>
            <w:r>
              <w:rPr>
                <w:rStyle w:val="IndexLink"/>
              </w:rPr>
              <w:t>179</w:t>
            </w:r>
          </w:hyperlink>
        </w:p>
        <w:p>
          <w:pPr>
            <w:pStyle w:val="Contents6"/>
            <w:tabs>
              <w:tab w:val="clear" w:pos="7609"/>
              <w:tab w:val="right" w:pos="9026" w:leader="dot"/>
            </w:tabs>
            <w:rPr/>
          </w:pPr>
          <w:hyperlink w:anchor="__RefHeading___Toc762619_996550957">
            <w:r>
              <w:rPr>
                <w:webHidden/>
                <w:rStyle w:val="IndexLink"/>
                <w:rtl w:val="true"/>
              </w:rPr>
              <w:t>المسجد الحرام</w:t>
            </w:r>
            <w:r>
              <w:rPr>
                <w:rStyle w:val="IndexLink"/>
                <w:rtl w:val="true"/>
              </w:rPr>
              <w:tab/>
            </w:r>
            <w:r>
              <w:rPr>
                <w:rStyle w:val="IndexLink"/>
              </w:rPr>
              <w:t>179</w:t>
            </w:r>
          </w:hyperlink>
        </w:p>
        <w:p>
          <w:pPr>
            <w:pStyle w:val="Contents6"/>
            <w:tabs>
              <w:tab w:val="clear" w:pos="7609"/>
              <w:tab w:val="right" w:pos="9026" w:leader="dot"/>
            </w:tabs>
            <w:rPr/>
          </w:pPr>
          <w:hyperlink w:anchor="__RefHeading___Toc762621_996550957">
            <w:r>
              <w:rPr>
                <w:webHidden/>
                <w:rStyle w:val="IndexLink"/>
                <w:rtl w:val="true"/>
              </w:rPr>
              <w:t>مسجد الخيف</w:t>
            </w:r>
            <w:r>
              <w:rPr>
                <w:rStyle w:val="IndexLink"/>
                <w:rtl w:val="true"/>
              </w:rPr>
              <w:tab/>
            </w:r>
            <w:r>
              <w:rPr>
                <w:rStyle w:val="IndexLink"/>
              </w:rPr>
              <w:t>180</w:t>
            </w:r>
          </w:hyperlink>
        </w:p>
        <w:p>
          <w:pPr>
            <w:pStyle w:val="Contents6"/>
            <w:tabs>
              <w:tab w:val="clear" w:pos="7609"/>
              <w:tab w:val="right" w:pos="9026" w:leader="dot"/>
            </w:tabs>
            <w:rPr/>
          </w:pPr>
          <w:hyperlink w:anchor="__RefHeading___Toc762623_996550957">
            <w:r>
              <w:rPr>
                <w:webHidden/>
                <w:rStyle w:val="IndexLink"/>
                <w:rtl w:val="true"/>
              </w:rPr>
              <w:t>مسجد الرسول</w:t>
            </w:r>
            <w:r>
              <w:rPr>
                <w:rStyle w:val="IndexLink"/>
                <w:rtl w:val="true"/>
              </w:rPr>
              <w:tab/>
            </w:r>
            <w:r>
              <w:rPr>
                <w:rStyle w:val="IndexLink"/>
              </w:rPr>
              <w:t>180</w:t>
            </w:r>
          </w:hyperlink>
        </w:p>
        <w:p>
          <w:pPr>
            <w:pStyle w:val="Contents6"/>
            <w:tabs>
              <w:tab w:val="clear" w:pos="7609"/>
              <w:tab w:val="right" w:pos="9026" w:leader="dot"/>
            </w:tabs>
            <w:rPr/>
          </w:pPr>
          <w:hyperlink w:anchor="__RefHeading___Toc762625_996550957">
            <w:r>
              <w:rPr>
                <w:webHidden/>
                <w:rStyle w:val="IndexLink"/>
                <w:rtl w:val="true"/>
              </w:rPr>
              <w:t>مساجد المدينة</w:t>
            </w:r>
            <w:r>
              <w:rPr>
                <w:rStyle w:val="IndexLink"/>
                <w:rtl w:val="true"/>
              </w:rPr>
              <w:tab/>
            </w:r>
            <w:r>
              <w:rPr>
                <w:rStyle w:val="IndexLink"/>
              </w:rPr>
              <w:t>181</w:t>
            </w:r>
          </w:hyperlink>
        </w:p>
        <w:p>
          <w:pPr>
            <w:pStyle w:val="Contents6"/>
            <w:tabs>
              <w:tab w:val="clear" w:pos="7609"/>
              <w:tab w:val="right" w:pos="9026" w:leader="dot"/>
            </w:tabs>
            <w:rPr/>
          </w:pPr>
          <w:hyperlink w:anchor="__RefHeading___Toc762627_996550957">
            <w:r>
              <w:rPr>
                <w:webHidden/>
                <w:rStyle w:val="IndexLink"/>
                <w:rtl w:val="true"/>
              </w:rPr>
              <w:t>مسجد الغدير</w:t>
            </w:r>
            <w:r>
              <w:rPr>
                <w:rStyle w:val="IndexLink"/>
                <w:rtl w:val="true"/>
              </w:rPr>
              <w:tab/>
            </w:r>
            <w:r>
              <w:rPr>
                <w:rStyle w:val="IndexLink"/>
              </w:rPr>
              <w:t>182</w:t>
            </w:r>
          </w:hyperlink>
        </w:p>
        <w:p>
          <w:pPr>
            <w:pStyle w:val="Contents6"/>
            <w:tabs>
              <w:tab w:val="clear" w:pos="7609"/>
              <w:tab w:val="right" w:pos="9026" w:leader="dot"/>
            </w:tabs>
            <w:rPr/>
          </w:pPr>
          <w:hyperlink w:anchor="__RefHeading___Toc762629_996550957">
            <w:r>
              <w:rPr>
                <w:webHidden/>
                <w:rStyle w:val="IndexLink"/>
                <w:rtl w:val="true"/>
              </w:rPr>
              <w:t>مسجد براثا</w:t>
            </w:r>
            <w:r>
              <w:rPr>
                <w:rStyle w:val="IndexLink"/>
                <w:rtl w:val="true"/>
              </w:rPr>
              <w:tab/>
            </w:r>
            <w:r>
              <w:rPr>
                <w:rStyle w:val="IndexLink"/>
              </w:rPr>
              <w:t>182</w:t>
            </w:r>
          </w:hyperlink>
        </w:p>
        <w:p>
          <w:pPr>
            <w:pStyle w:val="Contents6"/>
            <w:tabs>
              <w:tab w:val="clear" w:pos="7609"/>
              <w:tab w:val="right" w:pos="9026" w:leader="dot"/>
            </w:tabs>
            <w:rPr/>
          </w:pPr>
          <w:hyperlink w:anchor="__RefHeading___Toc762631_996550957">
            <w:r>
              <w:rPr>
                <w:webHidden/>
                <w:rStyle w:val="IndexLink"/>
                <w:rtl w:val="true"/>
              </w:rPr>
              <w:t>مسجد بيت المقدس</w:t>
            </w:r>
            <w:r>
              <w:rPr>
                <w:rStyle w:val="IndexLink"/>
                <w:rtl w:val="true"/>
              </w:rPr>
              <w:tab/>
            </w:r>
            <w:r>
              <w:rPr>
                <w:rStyle w:val="IndexLink"/>
              </w:rPr>
              <w:t>183</w:t>
            </w:r>
          </w:hyperlink>
        </w:p>
        <w:p>
          <w:pPr>
            <w:pStyle w:val="Contents6"/>
            <w:tabs>
              <w:tab w:val="clear" w:pos="7609"/>
              <w:tab w:val="right" w:pos="9026" w:leader="dot"/>
            </w:tabs>
            <w:rPr/>
          </w:pPr>
          <w:hyperlink w:anchor="__RefHeading___Toc762633_996550957">
            <w:r>
              <w:rPr>
                <w:webHidden/>
                <w:rStyle w:val="IndexLink"/>
                <w:rtl w:val="true"/>
              </w:rPr>
              <w:t>مسجد الكوفة</w:t>
            </w:r>
            <w:r>
              <w:rPr>
                <w:rStyle w:val="IndexLink"/>
                <w:rtl w:val="true"/>
              </w:rPr>
              <w:tab/>
            </w:r>
            <w:r>
              <w:rPr>
                <w:rStyle w:val="IndexLink"/>
              </w:rPr>
              <w:t>183</w:t>
            </w:r>
          </w:hyperlink>
        </w:p>
        <w:p>
          <w:pPr>
            <w:pStyle w:val="Contents6"/>
            <w:tabs>
              <w:tab w:val="clear" w:pos="7609"/>
              <w:tab w:val="right" w:pos="9026" w:leader="dot"/>
            </w:tabs>
            <w:rPr/>
          </w:pPr>
          <w:hyperlink w:anchor="__RefHeading___Toc762635_996550957">
            <w:r>
              <w:rPr>
                <w:webHidden/>
                <w:rStyle w:val="IndexLink"/>
                <w:rtl w:val="true"/>
              </w:rPr>
              <w:t>مسجد السهلة</w:t>
            </w:r>
            <w:r>
              <w:rPr>
                <w:rStyle w:val="IndexLink"/>
                <w:rtl w:val="true"/>
              </w:rPr>
              <w:tab/>
            </w:r>
            <w:r>
              <w:rPr>
                <w:rStyle w:val="IndexLink"/>
              </w:rPr>
              <w:t>185</w:t>
            </w:r>
          </w:hyperlink>
        </w:p>
        <w:p>
          <w:pPr>
            <w:pStyle w:val="Contents6"/>
            <w:tabs>
              <w:tab w:val="clear" w:pos="7609"/>
              <w:tab w:val="right" w:pos="9026" w:leader="dot"/>
            </w:tabs>
            <w:rPr/>
          </w:pPr>
          <w:hyperlink w:anchor="__RefHeading___Toc762637_996550957">
            <w:r>
              <w:rPr>
                <w:webHidden/>
                <w:rStyle w:val="IndexLink"/>
                <w:rtl w:val="true"/>
              </w:rPr>
              <w:t>مسجد صعصعة</w:t>
            </w:r>
            <w:r>
              <w:rPr>
                <w:rStyle w:val="IndexLink"/>
                <w:rtl w:val="true"/>
              </w:rPr>
              <w:tab/>
            </w:r>
            <w:r>
              <w:rPr>
                <w:rStyle w:val="IndexLink"/>
              </w:rPr>
              <w:t>188</w:t>
            </w:r>
          </w:hyperlink>
        </w:p>
        <w:p>
          <w:pPr>
            <w:pStyle w:val="Contents2"/>
            <w:tabs>
              <w:tab w:val="clear" w:pos="8743"/>
              <w:tab w:val="right" w:pos="9026" w:leader="dot"/>
            </w:tabs>
            <w:rPr/>
          </w:pPr>
          <w:hyperlink w:anchor="__RefHeading___Toc762639_996550957">
            <w:r>
              <w:rPr>
                <w:webHidden/>
                <w:rStyle w:val="IndexLink"/>
                <w:rtl w:val="true"/>
              </w:rPr>
              <w:t>الفصل الرابع</w:t>
            </w:r>
            <w:r>
              <w:rPr>
                <w:rStyle w:val="IndexLink"/>
                <w:rtl w:val="true"/>
              </w:rPr>
              <w:t xml:space="preserve">: </w:t>
            </w:r>
            <w:r>
              <w:rPr>
                <w:rStyle w:val="IndexLink"/>
                <w:rtl w:val="true"/>
              </w:rPr>
              <w:t>في آداب الأكل و الشرب و متعلقاتهما</w:t>
            </w:r>
            <w:r>
              <w:rPr>
                <w:rStyle w:val="IndexLink"/>
                <w:rtl w:val="true"/>
              </w:rPr>
              <w:tab/>
            </w:r>
            <w:r>
              <w:rPr>
                <w:rStyle w:val="IndexLink"/>
              </w:rPr>
              <w:t>190</w:t>
            </w:r>
          </w:hyperlink>
        </w:p>
        <w:p>
          <w:pPr>
            <w:pStyle w:val="Contents3"/>
            <w:tabs>
              <w:tab w:val="clear" w:pos="8459"/>
              <w:tab w:val="right" w:pos="9026" w:leader="dot"/>
            </w:tabs>
            <w:rPr/>
          </w:pPr>
          <w:hyperlink w:anchor="__RefHeading___Toc762641_996550957">
            <w:r>
              <w:rPr>
                <w:webHidden/>
                <w:rStyle w:val="IndexLink"/>
                <w:rtl w:val="true"/>
              </w:rPr>
              <w:t>اشارة</w:t>
            </w:r>
            <w:r>
              <w:rPr>
                <w:rStyle w:val="IndexLink"/>
                <w:rtl w:val="true"/>
              </w:rPr>
              <w:tab/>
            </w:r>
            <w:r>
              <w:rPr>
                <w:rStyle w:val="IndexLink"/>
              </w:rPr>
              <w:t>190</w:t>
            </w:r>
          </w:hyperlink>
        </w:p>
        <w:p>
          <w:pPr>
            <w:pStyle w:val="Contents3"/>
            <w:tabs>
              <w:tab w:val="clear" w:pos="8459"/>
              <w:tab w:val="right" w:pos="9026" w:leader="dot"/>
            </w:tabs>
            <w:rPr/>
          </w:pPr>
          <w:hyperlink w:anchor="__RefHeading___Toc762643_996550957">
            <w:r>
              <w:rPr>
                <w:webHidden/>
                <w:rStyle w:val="IndexLink"/>
                <w:rtl w:val="true"/>
              </w:rPr>
              <w:t>المقام الاول</w:t>
            </w:r>
            <w:r>
              <w:rPr>
                <w:rStyle w:val="IndexLink"/>
                <w:rtl w:val="true"/>
              </w:rPr>
              <w:t xml:space="preserve">: </w:t>
            </w:r>
            <w:r>
              <w:rPr>
                <w:rStyle w:val="IndexLink"/>
                <w:rtl w:val="true"/>
              </w:rPr>
              <w:t>آداب الأكل و الشرب</w:t>
            </w:r>
            <w:r>
              <w:rPr>
                <w:rStyle w:val="IndexLink"/>
                <w:rtl w:val="true"/>
              </w:rPr>
              <w:tab/>
            </w:r>
            <w:r>
              <w:rPr>
                <w:rStyle w:val="IndexLink"/>
              </w:rPr>
              <w:t>190</w:t>
            </w:r>
          </w:hyperlink>
        </w:p>
        <w:p>
          <w:pPr>
            <w:pStyle w:val="Contents3"/>
            <w:tabs>
              <w:tab w:val="clear" w:pos="8459"/>
              <w:tab w:val="right" w:pos="9026" w:leader="dot"/>
            </w:tabs>
            <w:rPr/>
          </w:pPr>
          <w:hyperlink w:anchor="__RefHeading___Toc762645_996550957">
            <w:r>
              <w:rPr>
                <w:webHidden/>
                <w:rStyle w:val="IndexLink"/>
                <w:rtl w:val="true"/>
              </w:rPr>
              <w:t>المقام الثاني</w:t>
            </w:r>
            <w:r>
              <w:rPr>
                <w:rStyle w:val="IndexLink"/>
                <w:rtl w:val="true"/>
              </w:rPr>
              <w:t xml:space="preserve">: </w:t>
            </w:r>
            <w:r>
              <w:rPr>
                <w:rStyle w:val="IndexLink"/>
                <w:rtl w:val="true"/>
              </w:rPr>
              <w:t>في آداب شرب الماء</w:t>
            </w:r>
            <w:r>
              <w:rPr>
                <w:rStyle w:val="IndexLink"/>
                <w:rtl w:val="true"/>
              </w:rPr>
              <w:tab/>
            </w:r>
            <w:r>
              <w:rPr>
                <w:rStyle w:val="IndexLink"/>
              </w:rPr>
              <w:t>210</w:t>
            </w:r>
          </w:hyperlink>
        </w:p>
        <w:p>
          <w:pPr>
            <w:pStyle w:val="Contents3"/>
            <w:tabs>
              <w:tab w:val="clear" w:pos="8459"/>
              <w:tab w:val="right" w:pos="9026" w:leader="dot"/>
            </w:tabs>
            <w:rPr/>
          </w:pPr>
          <w:hyperlink w:anchor="__RefHeading___Toc762647_996550957">
            <w:r>
              <w:rPr>
                <w:webHidden/>
                <w:rStyle w:val="IndexLink"/>
                <w:rtl w:val="true"/>
              </w:rPr>
              <w:t>المقام الثالث</w:t>
            </w:r>
            <w:r>
              <w:rPr>
                <w:rStyle w:val="IndexLink"/>
                <w:rtl w:val="true"/>
              </w:rPr>
              <w:t xml:space="preserve">: </w:t>
            </w:r>
            <w:r>
              <w:rPr>
                <w:rStyle w:val="IndexLink"/>
                <w:rtl w:val="true"/>
              </w:rPr>
              <w:t>في بيان ما ورد في الحبوب</w:t>
            </w:r>
            <w:r>
              <w:rPr>
                <w:rStyle w:val="IndexLink"/>
                <w:rtl w:val="true"/>
              </w:rPr>
              <w:tab/>
            </w:r>
            <w:r>
              <w:rPr>
                <w:rStyle w:val="IndexLink"/>
              </w:rPr>
              <w:t>217</w:t>
            </w:r>
          </w:hyperlink>
        </w:p>
        <w:p>
          <w:pPr>
            <w:pStyle w:val="Contents3"/>
            <w:tabs>
              <w:tab w:val="clear" w:pos="8459"/>
              <w:tab w:val="right" w:pos="9026" w:leader="dot"/>
            </w:tabs>
            <w:rPr/>
          </w:pPr>
          <w:hyperlink w:anchor="__RefHeading___Toc762649_996550957">
            <w:r>
              <w:rPr>
                <w:webHidden/>
                <w:rStyle w:val="IndexLink"/>
                <w:rtl w:val="true"/>
              </w:rPr>
              <w:t>المقام الرابع</w:t>
            </w:r>
            <w:r>
              <w:rPr>
                <w:rStyle w:val="IndexLink"/>
                <w:rtl w:val="true"/>
              </w:rPr>
              <w:t xml:space="preserve">: </w:t>
            </w:r>
            <w:r>
              <w:rPr>
                <w:rStyle w:val="IndexLink"/>
                <w:rtl w:val="true"/>
              </w:rPr>
              <w:t>في بيان ما ورد في اللحم و السمن و اللبن</w:t>
            </w:r>
            <w:r>
              <w:rPr>
                <w:rStyle w:val="IndexLink"/>
                <w:rtl w:val="true"/>
              </w:rPr>
              <w:tab/>
            </w:r>
            <w:r>
              <w:rPr>
                <w:rStyle w:val="IndexLink"/>
              </w:rPr>
              <w:t>220</w:t>
            </w:r>
          </w:hyperlink>
        </w:p>
        <w:p>
          <w:pPr>
            <w:pStyle w:val="Contents4"/>
            <w:tabs>
              <w:tab w:val="clear" w:pos="8176"/>
              <w:tab w:val="right" w:pos="9026" w:leader="dot"/>
            </w:tabs>
            <w:rPr/>
          </w:pPr>
          <w:hyperlink w:anchor="__RefHeading___Toc762651_996550957">
            <w:r>
              <w:rPr>
                <w:webHidden/>
                <w:rStyle w:val="IndexLink"/>
                <w:rtl w:val="true"/>
              </w:rPr>
              <w:t>اشارة</w:t>
            </w:r>
            <w:r>
              <w:rPr>
                <w:rStyle w:val="IndexLink"/>
                <w:rtl w:val="true"/>
              </w:rPr>
              <w:tab/>
            </w:r>
            <w:r>
              <w:rPr>
                <w:rStyle w:val="IndexLink"/>
              </w:rPr>
              <w:t>220</w:t>
            </w:r>
          </w:hyperlink>
        </w:p>
        <w:p>
          <w:pPr>
            <w:pStyle w:val="Contents4"/>
            <w:tabs>
              <w:tab w:val="clear" w:pos="8176"/>
              <w:tab w:val="right" w:pos="9026" w:leader="dot"/>
            </w:tabs>
            <w:rPr/>
          </w:pPr>
          <w:hyperlink w:anchor="__RefHeading___Toc762653_996550957">
            <w:r>
              <w:rPr>
                <w:webHidden/>
                <w:rStyle w:val="IndexLink"/>
                <w:rtl w:val="true"/>
              </w:rPr>
              <w:t>سنن الذبح</w:t>
            </w:r>
            <w:r>
              <w:rPr>
                <w:rStyle w:val="IndexLink"/>
                <w:rtl w:val="true"/>
              </w:rPr>
              <w:tab/>
            </w:r>
            <w:r>
              <w:rPr>
                <w:rStyle w:val="IndexLink"/>
              </w:rPr>
              <w:t>226</w:t>
            </w:r>
          </w:hyperlink>
        </w:p>
        <w:p>
          <w:pPr>
            <w:pStyle w:val="Contents3"/>
            <w:tabs>
              <w:tab w:val="clear" w:pos="8459"/>
              <w:tab w:val="right" w:pos="9026" w:leader="dot"/>
            </w:tabs>
            <w:rPr/>
          </w:pPr>
          <w:hyperlink w:anchor="__RefHeading___Toc762655_996550957">
            <w:r>
              <w:rPr>
                <w:webHidden/>
                <w:rStyle w:val="IndexLink"/>
                <w:rtl w:val="true"/>
              </w:rPr>
              <w:t>المقام الخامس</w:t>
            </w:r>
            <w:r>
              <w:rPr>
                <w:rStyle w:val="IndexLink"/>
                <w:rtl w:val="true"/>
              </w:rPr>
              <w:t xml:space="preserve">: </w:t>
            </w:r>
            <w:r>
              <w:rPr>
                <w:rStyle w:val="IndexLink"/>
                <w:rtl w:val="true"/>
              </w:rPr>
              <w:t>فيما ورد في البقول و الفواكه و الثمار</w:t>
            </w:r>
            <w:r>
              <w:rPr>
                <w:rStyle w:val="IndexLink"/>
                <w:rtl w:val="true"/>
              </w:rPr>
              <w:tab/>
            </w:r>
            <w:r>
              <w:rPr>
                <w:rStyle w:val="IndexLink"/>
              </w:rPr>
              <w:t>228</w:t>
            </w:r>
          </w:hyperlink>
        </w:p>
        <w:p>
          <w:pPr>
            <w:pStyle w:val="Contents4"/>
            <w:tabs>
              <w:tab w:val="clear" w:pos="8176"/>
              <w:tab w:val="right" w:pos="9026" w:leader="dot"/>
            </w:tabs>
            <w:rPr/>
          </w:pPr>
          <w:hyperlink w:anchor="__RefHeading___Toc762657_996550957">
            <w:r>
              <w:rPr>
                <w:webHidden/>
                <w:rStyle w:val="IndexLink"/>
                <w:rtl w:val="true"/>
              </w:rPr>
              <w:t>اشارة</w:t>
            </w:r>
            <w:r>
              <w:rPr>
                <w:rStyle w:val="IndexLink"/>
                <w:rtl w:val="true"/>
              </w:rPr>
              <w:tab/>
            </w:r>
            <w:r>
              <w:rPr>
                <w:rStyle w:val="IndexLink"/>
              </w:rPr>
              <w:t>228</w:t>
            </w:r>
          </w:hyperlink>
        </w:p>
        <w:p>
          <w:pPr>
            <w:pStyle w:val="Contents4"/>
            <w:tabs>
              <w:tab w:val="clear" w:pos="8176"/>
              <w:tab w:val="right" w:pos="9026" w:leader="dot"/>
            </w:tabs>
            <w:rPr/>
          </w:pPr>
          <w:hyperlink w:anchor="__RefHeading___Toc762659_996550957">
            <w:r>
              <w:rPr>
                <w:webHidden/>
                <w:rStyle w:val="IndexLink"/>
                <w:rtl w:val="true"/>
              </w:rPr>
              <w:t>يستحب أكل جملة من البقول و الخضر</w:t>
            </w:r>
            <w:r>
              <w:rPr>
                <w:rStyle w:val="IndexLink"/>
                <w:rtl w:val="true"/>
              </w:rPr>
              <w:tab/>
            </w:r>
            <w:r>
              <w:rPr>
                <w:rStyle w:val="IndexLink"/>
              </w:rPr>
              <w:t>228</w:t>
            </w:r>
          </w:hyperlink>
        </w:p>
        <w:p>
          <w:pPr>
            <w:pStyle w:val="Contents5"/>
            <w:tabs>
              <w:tab w:val="clear" w:pos="7892"/>
              <w:tab w:val="right" w:pos="9026" w:leader="dot"/>
            </w:tabs>
            <w:rPr/>
          </w:pPr>
          <w:hyperlink w:anchor="__RefHeading___Toc762661_996550957">
            <w:r>
              <w:rPr>
                <w:webHidden/>
                <w:rStyle w:val="IndexLink"/>
                <w:rtl w:val="true"/>
              </w:rPr>
              <w:t>فمنها</w:t>
            </w:r>
            <w:r>
              <w:rPr>
                <w:rStyle w:val="IndexLink"/>
                <w:rtl w:val="true"/>
              </w:rPr>
              <w:t xml:space="preserve">: </w:t>
            </w:r>
            <w:r>
              <w:rPr>
                <w:rStyle w:val="IndexLink"/>
                <w:rtl w:val="true"/>
              </w:rPr>
              <w:t>الهندباء ،</w:t>
            </w:r>
            <w:r>
              <w:rPr>
                <w:rStyle w:val="IndexLink"/>
                <w:rtl w:val="true"/>
              </w:rPr>
              <w:tab/>
            </w:r>
            <w:r>
              <w:rPr>
                <w:rStyle w:val="IndexLink"/>
              </w:rPr>
              <w:t>228</w:t>
            </w:r>
          </w:hyperlink>
        </w:p>
        <w:p>
          <w:pPr>
            <w:pStyle w:val="Contents5"/>
            <w:tabs>
              <w:tab w:val="clear" w:pos="7892"/>
              <w:tab w:val="right" w:pos="9026" w:leader="dot"/>
            </w:tabs>
            <w:rPr/>
          </w:pPr>
          <w:hyperlink w:anchor="__RefHeading___Toc762663_996550957">
            <w:r>
              <w:rPr>
                <w:webHidden/>
                <w:rStyle w:val="IndexLink"/>
                <w:rtl w:val="true"/>
              </w:rPr>
              <w:t>و منها</w:t>
            </w:r>
            <w:r>
              <w:rPr>
                <w:rStyle w:val="IndexLink"/>
                <w:rtl w:val="true"/>
              </w:rPr>
              <w:t xml:space="preserve">: </w:t>
            </w:r>
            <w:r>
              <w:rPr>
                <w:rStyle w:val="IndexLink"/>
                <w:rtl w:val="true"/>
              </w:rPr>
              <w:t>الباذروج ،</w:t>
            </w:r>
            <w:r>
              <w:rPr>
                <w:rStyle w:val="IndexLink"/>
                <w:rtl w:val="true"/>
              </w:rPr>
              <w:tab/>
            </w:r>
            <w:r>
              <w:rPr>
                <w:rStyle w:val="IndexLink"/>
              </w:rPr>
              <w:t>229</w:t>
            </w:r>
          </w:hyperlink>
        </w:p>
        <w:p>
          <w:pPr>
            <w:pStyle w:val="Contents5"/>
            <w:tabs>
              <w:tab w:val="clear" w:pos="7892"/>
              <w:tab w:val="right" w:pos="9026" w:leader="dot"/>
            </w:tabs>
            <w:rPr/>
          </w:pPr>
          <w:hyperlink w:anchor="__RefHeading___Toc762665_996550957">
            <w:r>
              <w:rPr>
                <w:webHidden/>
                <w:rStyle w:val="IndexLink"/>
                <w:rtl w:val="true"/>
              </w:rPr>
              <w:t>و منها</w:t>
            </w:r>
            <w:r>
              <w:rPr>
                <w:rStyle w:val="IndexLink"/>
                <w:rtl w:val="true"/>
              </w:rPr>
              <w:t xml:space="preserve">: </w:t>
            </w:r>
            <w:r>
              <w:rPr>
                <w:rStyle w:val="IndexLink"/>
                <w:rtl w:val="true"/>
              </w:rPr>
              <w:t>الكراث،</w:t>
            </w:r>
            <w:r>
              <w:rPr>
                <w:rStyle w:val="IndexLink"/>
                <w:rtl w:val="true"/>
              </w:rPr>
              <w:tab/>
            </w:r>
            <w:r>
              <w:rPr>
                <w:rStyle w:val="IndexLink"/>
              </w:rPr>
              <w:t>229</w:t>
            </w:r>
          </w:hyperlink>
        </w:p>
        <w:p>
          <w:pPr>
            <w:pStyle w:val="Contents5"/>
            <w:tabs>
              <w:tab w:val="clear" w:pos="7892"/>
              <w:tab w:val="right" w:pos="9026" w:leader="dot"/>
            </w:tabs>
            <w:rPr/>
          </w:pPr>
          <w:hyperlink w:anchor="__RefHeading___Toc762667_996550957">
            <w:r>
              <w:rPr>
                <w:webHidden/>
                <w:rStyle w:val="IndexLink"/>
                <w:rtl w:val="true"/>
              </w:rPr>
              <w:t>و منها</w:t>
            </w:r>
            <w:r>
              <w:rPr>
                <w:rStyle w:val="IndexLink"/>
                <w:rtl w:val="true"/>
              </w:rPr>
              <w:t xml:space="preserve">: </w:t>
            </w:r>
            <w:r>
              <w:rPr>
                <w:rStyle w:val="IndexLink"/>
                <w:rtl w:val="true"/>
              </w:rPr>
              <w:t>الكرفس،</w:t>
            </w:r>
            <w:r>
              <w:rPr>
                <w:rStyle w:val="IndexLink"/>
                <w:rtl w:val="true"/>
              </w:rPr>
              <w:tab/>
            </w:r>
            <w:r>
              <w:rPr>
                <w:rStyle w:val="IndexLink"/>
              </w:rPr>
              <w:t>230</w:t>
            </w:r>
          </w:hyperlink>
        </w:p>
        <w:p>
          <w:pPr>
            <w:pStyle w:val="Contents5"/>
            <w:tabs>
              <w:tab w:val="clear" w:pos="7892"/>
              <w:tab w:val="right" w:pos="9026" w:leader="dot"/>
            </w:tabs>
            <w:rPr/>
          </w:pPr>
          <w:hyperlink w:anchor="__RefHeading___Toc762669_996550957">
            <w:r>
              <w:rPr>
                <w:webHidden/>
                <w:rStyle w:val="IndexLink"/>
                <w:rtl w:val="true"/>
              </w:rPr>
              <w:t>و منها</w:t>
            </w:r>
            <w:r>
              <w:rPr>
                <w:rStyle w:val="IndexLink"/>
                <w:rtl w:val="true"/>
              </w:rPr>
              <w:t xml:space="preserve">: </w:t>
            </w:r>
            <w:r>
              <w:rPr>
                <w:rStyle w:val="IndexLink"/>
                <w:rtl w:val="true"/>
              </w:rPr>
              <w:t>السلق</w:t>
            </w:r>
            <w:r>
              <w:rPr>
                <w:rStyle w:val="IndexLink"/>
                <w:rtl w:val="true"/>
              </w:rPr>
              <w:tab/>
            </w:r>
            <w:r>
              <w:rPr>
                <w:rStyle w:val="IndexLink"/>
              </w:rPr>
              <w:t>230</w:t>
            </w:r>
          </w:hyperlink>
        </w:p>
        <w:p>
          <w:pPr>
            <w:pStyle w:val="Contents5"/>
            <w:tabs>
              <w:tab w:val="clear" w:pos="7892"/>
              <w:tab w:val="right" w:pos="9026" w:leader="dot"/>
            </w:tabs>
            <w:rPr/>
          </w:pPr>
          <w:hyperlink w:anchor="__RefHeading___Toc762671_996550957">
            <w:r>
              <w:rPr>
                <w:webHidden/>
                <w:rStyle w:val="IndexLink"/>
                <w:rtl w:val="true"/>
              </w:rPr>
              <w:t>و منها</w:t>
            </w:r>
            <w:r>
              <w:rPr>
                <w:rStyle w:val="IndexLink"/>
                <w:rtl w:val="true"/>
              </w:rPr>
              <w:t xml:space="preserve">: </w:t>
            </w:r>
            <w:r>
              <w:rPr>
                <w:rStyle w:val="IndexLink"/>
                <w:rtl w:val="true"/>
              </w:rPr>
              <w:t>الفرفخ ،</w:t>
            </w:r>
            <w:r>
              <w:rPr>
                <w:rStyle w:val="IndexLink"/>
                <w:rtl w:val="true"/>
              </w:rPr>
              <w:tab/>
            </w:r>
            <w:r>
              <w:rPr>
                <w:rStyle w:val="IndexLink"/>
              </w:rPr>
              <w:t>231</w:t>
            </w:r>
          </w:hyperlink>
        </w:p>
        <w:p>
          <w:pPr>
            <w:pStyle w:val="Contents5"/>
            <w:tabs>
              <w:tab w:val="clear" w:pos="7892"/>
              <w:tab w:val="right" w:pos="9026" w:leader="dot"/>
            </w:tabs>
            <w:rPr/>
          </w:pPr>
          <w:hyperlink w:anchor="__RefHeading___Toc762673_996550957">
            <w:r>
              <w:rPr>
                <w:webHidden/>
                <w:rStyle w:val="IndexLink"/>
                <w:rtl w:val="true"/>
              </w:rPr>
              <w:t>و منها</w:t>
            </w:r>
            <w:r>
              <w:rPr>
                <w:rStyle w:val="IndexLink"/>
                <w:rtl w:val="true"/>
              </w:rPr>
              <w:t xml:space="preserve">: </w:t>
            </w:r>
            <w:r>
              <w:rPr>
                <w:rStyle w:val="IndexLink"/>
                <w:rtl w:val="true"/>
              </w:rPr>
              <w:t>الخس،</w:t>
            </w:r>
            <w:r>
              <w:rPr>
                <w:rStyle w:val="IndexLink"/>
                <w:rtl w:val="true"/>
              </w:rPr>
              <w:tab/>
            </w:r>
            <w:r>
              <w:rPr>
                <w:rStyle w:val="IndexLink"/>
              </w:rPr>
              <w:t>231</w:t>
            </w:r>
          </w:hyperlink>
        </w:p>
        <w:p>
          <w:pPr>
            <w:pStyle w:val="Contents5"/>
            <w:tabs>
              <w:tab w:val="clear" w:pos="7892"/>
              <w:tab w:val="right" w:pos="9026" w:leader="dot"/>
            </w:tabs>
            <w:rPr/>
          </w:pPr>
          <w:hyperlink w:anchor="__RefHeading___Toc762675_996550957">
            <w:r>
              <w:rPr>
                <w:webHidden/>
                <w:rStyle w:val="IndexLink"/>
                <w:rtl w:val="true"/>
              </w:rPr>
              <w:t>و منها</w:t>
            </w:r>
            <w:r>
              <w:rPr>
                <w:rStyle w:val="IndexLink"/>
                <w:rtl w:val="true"/>
              </w:rPr>
              <w:t xml:space="preserve">: </w:t>
            </w:r>
            <w:r>
              <w:rPr>
                <w:rStyle w:val="IndexLink"/>
                <w:rtl w:val="true"/>
              </w:rPr>
              <w:t>البصل،</w:t>
            </w:r>
            <w:r>
              <w:rPr>
                <w:rStyle w:val="IndexLink"/>
                <w:rtl w:val="true"/>
              </w:rPr>
              <w:tab/>
            </w:r>
            <w:r>
              <w:rPr>
                <w:rStyle w:val="IndexLink"/>
              </w:rPr>
              <w:t>231</w:t>
            </w:r>
          </w:hyperlink>
        </w:p>
        <w:p>
          <w:pPr>
            <w:pStyle w:val="Contents5"/>
            <w:tabs>
              <w:tab w:val="clear" w:pos="7892"/>
              <w:tab w:val="right" w:pos="9026" w:leader="dot"/>
            </w:tabs>
            <w:rPr/>
          </w:pPr>
          <w:hyperlink w:anchor="__RefHeading___Toc762677_996550957">
            <w:r>
              <w:rPr>
                <w:webHidden/>
                <w:rStyle w:val="IndexLink"/>
                <w:rtl w:val="true"/>
              </w:rPr>
              <w:t>و منها</w:t>
            </w:r>
            <w:r>
              <w:rPr>
                <w:rStyle w:val="IndexLink"/>
                <w:rtl w:val="true"/>
              </w:rPr>
              <w:t xml:space="preserve">: </w:t>
            </w:r>
            <w:r>
              <w:rPr>
                <w:rStyle w:val="IndexLink"/>
                <w:rtl w:val="true"/>
              </w:rPr>
              <w:t>الفجل،</w:t>
            </w:r>
            <w:r>
              <w:rPr>
                <w:rStyle w:val="IndexLink"/>
                <w:rtl w:val="true"/>
              </w:rPr>
              <w:tab/>
            </w:r>
            <w:r>
              <w:rPr>
                <w:rStyle w:val="IndexLink"/>
              </w:rPr>
              <w:t>231</w:t>
            </w:r>
          </w:hyperlink>
        </w:p>
        <w:p>
          <w:pPr>
            <w:pStyle w:val="Contents5"/>
            <w:tabs>
              <w:tab w:val="clear" w:pos="7892"/>
              <w:tab w:val="right" w:pos="9026" w:leader="dot"/>
            </w:tabs>
            <w:rPr/>
          </w:pPr>
          <w:hyperlink w:anchor="__RefHeading___Toc762679_996550957">
            <w:r>
              <w:rPr>
                <w:webHidden/>
                <w:rStyle w:val="IndexLink"/>
                <w:rtl w:val="true"/>
              </w:rPr>
              <w:t>و منها</w:t>
            </w:r>
            <w:r>
              <w:rPr>
                <w:rStyle w:val="IndexLink"/>
                <w:rtl w:val="true"/>
              </w:rPr>
              <w:t xml:space="preserve">: </w:t>
            </w:r>
            <w:r>
              <w:rPr>
                <w:rStyle w:val="IndexLink"/>
                <w:rtl w:val="true"/>
              </w:rPr>
              <w:t>الشلجم،</w:t>
            </w:r>
            <w:r>
              <w:rPr>
                <w:rStyle w:val="IndexLink"/>
                <w:rtl w:val="true"/>
              </w:rPr>
              <w:tab/>
            </w:r>
            <w:r>
              <w:rPr>
                <w:rStyle w:val="IndexLink"/>
              </w:rPr>
              <w:t>231</w:t>
            </w:r>
          </w:hyperlink>
        </w:p>
        <w:p>
          <w:pPr>
            <w:pStyle w:val="Contents5"/>
            <w:tabs>
              <w:tab w:val="clear" w:pos="7892"/>
              <w:tab w:val="right" w:pos="9026" w:leader="dot"/>
            </w:tabs>
            <w:rPr/>
          </w:pPr>
          <w:hyperlink w:anchor="__RefHeading___Toc762681_996550957">
            <w:r>
              <w:rPr>
                <w:webHidden/>
                <w:rStyle w:val="IndexLink"/>
                <w:rtl w:val="true"/>
              </w:rPr>
              <w:t>و منها</w:t>
            </w:r>
            <w:r>
              <w:rPr>
                <w:rStyle w:val="IndexLink"/>
                <w:rtl w:val="true"/>
              </w:rPr>
              <w:t xml:space="preserve">: </w:t>
            </w:r>
            <w:r>
              <w:rPr>
                <w:rStyle w:val="IndexLink"/>
                <w:rtl w:val="true"/>
              </w:rPr>
              <w:t>الجزر،</w:t>
            </w:r>
            <w:r>
              <w:rPr>
                <w:rStyle w:val="IndexLink"/>
                <w:rtl w:val="true"/>
              </w:rPr>
              <w:tab/>
            </w:r>
            <w:r>
              <w:rPr>
                <w:rStyle w:val="IndexLink"/>
              </w:rPr>
              <w:t>232</w:t>
            </w:r>
          </w:hyperlink>
        </w:p>
        <w:p>
          <w:pPr>
            <w:pStyle w:val="Contents5"/>
            <w:tabs>
              <w:tab w:val="clear" w:pos="7892"/>
              <w:tab w:val="right" w:pos="9026" w:leader="dot"/>
            </w:tabs>
            <w:rPr/>
          </w:pPr>
          <w:hyperlink w:anchor="__RefHeading___Toc762683_996550957">
            <w:r>
              <w:rPr>
                <w:webHidden/>
                <w:rStyle w:val="IndexLink"/>
                <w:rtl w:val="true"/>
              </w:rPr>
              <w:t>و منها</w:t>
            </w:r>
            <w:r>
              <w:rPr>
                <w:rStyle w:val="IndexLink"/>
                <w:rtl w:val="true"/>
              </w:rPr>
              <w:t xml:space="preserve">: </w:t>
            </w:r>
            <w:r>
              <w:rPr>
                <w:rStyle w:val="IndexLink"/>
                <w:rtl w:val="true"/>
              </w:rPr>
              <w:t>الباذنجان،</w:t>
            </w:r>
            <w:r>
              <w:rPr>
                <w:rStyle w:val="IndexLink"/>
                <w:rtl w:val="true"/>
              </w:rPr>
              <w:tab/>
            </w:r>
            <w:r>
              <w:rPr>
                <w:rStyle w:val="IndexLink"/>
              </w:rPr>
              <w:t>232</w:t>
            </w:r>
          </w:hyperlink>
        </w:p>
        <w:p>
          <w:pPr>
            <w:pStyle w:val="Contents5"/>
            <w:tabs>
              <w:tab w:val="clear" w:pos="7892"/>
              <w:tab w:val="right" w:pos="9026" w:leader="dot"/>
            </w:tabs>
            <w:rPr/>
          </w:pPr>
          <w:hyperlink w:anchor="__RefHeading___Toc762685_996550957">
            <w:r>
              <w:rPr>
                <w:webHidden/>
                <w:rStyle w:val="IndexLink"/>
                <w:rtl w:val="true"/>
              </w:rPr>
              <w:t>و منها</w:t>
            </w:r>
            <w:r>
              <w:rPr>
                <w:rStyle w:val="IndexLink"/>
                <w:rtl w:val="true"/>
              </w:rPr>
              <w:t xml:space="preserve">: </w:t>
            </w:r>
            <w:r>
              <w:rPr>
                <w:rStyle w:val="IndexLink"/>
                <w:rtl w:val="true"/>
              </w:rPr>
              <w:t>القرع</w:t>
            </w:r>
            <w:r>
              <w:rPr>
                <w:rStyle w:val="IndexLink"/>
                <w:rtl w:val="true"/>
              </w:rPr>
              <w:tab/>
            </w:r>
            <w:r>
              <w:rPr>
                <w:rStyle w:val="IndexLink"/>
              </w:rPr>
              <w:t>232</w:t>
            </w:r>
          </w:hyperlink>
        </w:p>
        <w:p>
          <w:pPr>
            <w:pStyle w:val="Contents5"/>
            <w:tabs>
              <w:tab w:val="clear" w:pos="7892"/>
              <w:tab w:val="right" w:pos="9026" w:leader="dot"/>
            </w:tabs>
            <w:rPr/>
          </w:pPr>
          <w:hyperlink w:anchor="__RefHeading___Toc762687_996550957">
            <w:r>
              <w:rPr>
                <w:webHidden/>
                <w:rStyle w:val="IndexLink"/>
                <w:rtl w:val="true"/>
              </w:rPr>
              <w:t>و منها</w:t>
            </w:r>
            <w:r>
              <w:rPr>
                <w:rStyle w:val="IndexLink"/>
                <w:rtl w:val="true"/>
              </w:rPr>
              <w:t xml:space="preserve">: </w:t>
            </w:r>
            <w:r>
              <w:rPr>
                <w:rStyle w:val="IndexLink"/>
                <w:rtl w:val="true"/>
              </w:rPr>
              <w:t>القثاء</w:t>
            </w:r>
            <w:r>
              <w:rPr>
                <w:rStyle w:val="IndexLink"/>
                <w:rtl w:val="true"/>
              </w:rPr>
              <w:tab/>
            </w:r>
            <w:r>
              <w:rPr>
                <w:rStyle w:val="IndexLink"/>
              </w:rPr>
              <w:t>233</w:t>
            </w:r>
          </w:hyperlink>
        </w:p>
        <w:p>
          <w:pPr>
            <w:pStyle w:val="Contents5"/>
            <w:tabs>
              <w:tab w:val="clear" w:pos="7892"/>
              <w:tab w:val="right" w:pos="9026" w:leader="dot"/>
            </w:tabs>
            <w:rPr/>
          </w:pPr>
          <w:hyperlink w:anchor="__RefHeading___Toc762689_996550957">
            <w:r>
              <w:rPr>
                <w:webHidden/>
                <w:rStyle w:val="IndexLink"/>
                <w:rtl w:val="true"/>
              </w:rPr>
              <w:t>و منها</w:t>
            </w:r>
            <w:r>
              <w:rPr>
                <w:rStyle w:val="IndexLink"/>
                <w:rtl w:val="true"/>
              </w:rPr>
              <w:t xml:space="preserve">: </w:t>
            </w:r>
            <w:r>
              <w:rPr>
                <w:rStyle w:val="IndexLink"/>
                <w:rtl w:val="true"/>
              </w:rPr>
              <w:t>البطيخ،</w:t>
            </w:r>
            <w:r>
              <w:rPr>
                <w:rStyle w:val="IndexLink"/>
                <w:rtl w:val="true"/>
              </w:rPr>
              <w:tab/>
            </w:r>
            <w:r>
              <w:rPr>
                <w:rStyle w:val="IndexLink"/>
              </w:rPr>
              <w:t>233</w:t>
            </w:r>
          </w:hyperlink>
        </w:p>
        <w:p>
          <w:pPr>
            <w:pStyle w:val="Contents5"/>
            <w:tabs>
              <w:tab w:val="clear" w:pos="7892"/>
              <w:tab w:val="right" w:pos="9026" w:leader="dot"/>
            </w:tabs>
            <w:rPr/>
          </w:pPr>
          <w:hyperlink w:anchor="__RefHeading___Toc762691_996550957">
            <w:r>
              <w:rPr>
                <w:webHidden/>
                <w:rStyle w:val="IndexLink"/>
                <w:rtl w:val="true"/>
              </w:rPr>
              <w:t>و منها</w:t>
            </w:r>
            <w:r>
              <w:rPr>
                <w:rStyle w:val="IndexLink"/>
                <w:rtl w:val="true"/>
              </w:rPr>
              <w:t xml:space="preserve">: </w:t>
            </w:r>
            <w:r>
              <w:rPr>
                <w:rStyle w:val="IndexLink"/>
                <w:rtl w:val="true"/>
              </w:rPr>
              <w:t>الكرنب،</w:t>
            </w:r>
            <w:r>
              <w:rPr>
                <w:rStyle w:val="IndexLink"/>
                <w:rtl w:val="true"/>
              </w:rPr>
              <w:tab/>
            </w:r>
            <w:r>
              <w:rPr>
                <w:rStyle w:val="IndexLink"/>
              </w:rPr>
              <w:t>233</w:t>
            </w:r>
          </w:hyperlink>
        </w:p>
        <w:p>
          <w:pPr>
            <w:pStyle w:val="Contents5"/>
            <w:tabs>
              <w:tab w:val="clear" w:pos="7892"/>
              <w:tab w:val="right" w:pos="9026" w:leader="dot"/>
            </w:tabs>
            <w:rPr/>
          </w:pPr>
          <w:hyperlink w:anchor="__RefHeading___Toc762693_996550957">
            <w:r>
              <w:rPr>
                <w:webHidden/>
                <w:rStyle w:val="IndexLink"/>
                <w:rtl w:val="true"/>
              </w:rPr>
              <w:t>و منها</w:t>
            </w:r>
            <w:r>
              <w:rPr>
                <w:rStyle w:val="IndexLink"/>
                <w:rtl w:val="true"/>
              </w:rPr>
              <w:t xml:space="preserve">: </w:t>
            </w:r>
            <w:r>
              <w:rPr>
                <w:rStyle w:val="IndexLink"/>
                <w:rtl w:val="true"/>
              </w:rPr>
              <w:t>الكماة،</w:t>
            </w:r>
            <w:r>
              <w:rPr>
                <w:rStyle w:val="IndexLink"/>
                <w:rtl w:val="true"/>
              </w:rPr>
              <w:tab/>
            </w:r>
            <w:r>
              <w:rPr>
                <w:rStyle w:val="IndexLink"/>
              </w:rPr>
              <w:t>233</w:t>
            </w:r>
          </w:hyperlink>
        </w:p>
        <w:p>
          <w:pPr>
            <w:pStyle w:val="Contents5"/>
            <w:tabs>
              <w:tab w:val="clear" w:pos="7892"/>
              <w:tab w:val="right" w:pos="9026" w:leader="dot"/>
            </w:tabs>
            <w:rPr/>
          </w:pPr>
          <w:hyperlink w:anchor="__RefHeading___Toc762695_996550957">
            <w:r>
              <w:rPr>
                <w:webHidden/>
                <w:rStyle w:val="IndexLink"/>
                <w:rtl w:val="true"/>
              </w:rPr>
              <w:t>و منها</w:t>
            </w:r>
            <w:r>
              <w:rPr>
                <w:rStyle w:val="IndexLink"/>
                <w:rtl w:val="true"/>
              </w:rPr>
              <w:t xml:space="preserve">: </w:t>
            </w:r>
            <w:r>
              <w:rPr>
                <w:rStyle w:val="IndexLink"/>
                <w:rtl w:val="true"/>
              </w:rPr>
              <w:t>السداب،</w:t>
            </w:r>
            <w:r>
              <w:rPr>
                <w:rStyle w:val="IndexLink"/>
                <w:rtl w:val="true"/>
              </w:rPr>
              <w:tab/>
            </w:r>
            <w:r>
              <w:rPr>
                <w:rStyle w:val="IndexLink"/>
              </w:rPr>
              <w:t>234</w:t>
            </w:r>
          </w:hyperlink>
        </w:p>
        <w:p>
          <w:pPr>
            <w:pStyle w:val="Contents4"/>
            <w:tabs>
              <w:tab w:val="clear" w:pos="8176"/>
              <w:tab w:val="right" w:pos="9026" w:leader="dot"/>
            </w:tabs>
            <w:rPr/>
          </w:pPr>
          <w:hyperlink w:anchor="__RefHeading___Toc762697_996550957">
            <w:r>
              <w:rPr>
                <w:webHidden/>
                <w:rStyle w:val="IndexLink"/>
                <w:rtl w:val="true"/>
              </w:rPr>
              <w:t>الثمار الممدوحة</w:t>
            </w:r>
            <w:r>
              <w:rPr>
                <w:rStyle w:val="IndexLink"/>
                <w:rtl w:val="true"/>
              </w:rPr>
              <w:tab/>
            </w:r>
            <w:r>
              <w:rPr>
                <w:rStyle w:val="IndexLink"/>
              </w:rPr>
              <w:t>235</w:t>
            </w:r>
          </w:hyperlink>
        </w:p>
        <w:p>
          <w:pPr>
            <w:pStyle w:val="Contents5"/>
            <w:tabs>
              <w:tab w:val="clear" w:pos="7892"/>
              <w:tab w:val="right" w:pos="9026" w:leader="dot"/>
            </w:tabs>
            <w:rPr/>
          </w:pPr>
          <w:hyperlink w:anchor="__RefHeading___Toc762699_996550957">
            <w:r>
              <w:rPr>
                <w:webHidden/>
                <w:rStyle w:val="IndexLink"/>
                <w:rtl w:val="true"/>
              </w:rPr>
              <w:t>اشارة</w:t>
            </w:r>
            <w:r>
              <w:rPr>
                <w:rStyle w:val="IndexLink"/>
                <w:rtl w:val="true"/>
              </w:rPr>
              <w:tab/>
            </w:r>
            <w:r>
              <w:rPr>
                <w:rStyle w:val="IndexLink"/>
              </w:rPr>
              <w:t>235</w:t>
            </w:r>
          </w:hyperlink>
        </w:p>
        <w:p>
          <w:pPr>
            <w:pStyle w:val="Contents5"/>
            <w:tabs>
              <w:tab w:val="clear" w:pos="7892"/>
              <w:tab w:val="right" w:pos="9026" w:leader="dot"/>
            </w:tabs>
            <w:rPr/>
          </w:pPr>
          <w:hyperlink w:anchor="__RefHeading___Toc762701_996550957">
            <w:r>
              <w:rPr>
                <w:webHidden/>
                <w:rStyle w:val="IndexLink"/>
                <w:rtl w:val="true"/>
              </w:rPr>
              <w:t>فمنها</w:t>
            </w:r>
            <w:r>
              <w:rPr>
                <w:rStyle w:val="IndexLink"/>
                <w:rtl w:val="true"/>
              </w:rPr>
              <w:t xml:space="preserve">: </w:t>
            </w:r>
            <w:r>
              <w:rPr>
                <w:rStyle w:val="IndexLink"/>
                <w:rtl w:val="true"/>
              </w:rPr>
              <w:t>التمر،</w:t>
            </w:r>
            <w:r>
              <w:rPr>
                <w:rStyle w:val="IndexLink"/>
                <w:rtl w:val="true"/>
              </w:rPr>
              <w:tab/>
            </w:r>
            <w:r>
              <w:rPr>
                <w:rStyle w:val="IndexLink"/>
              </w:rPr>
              <w:t>235</w:t>
            </w:r>
          </w:hyperlink>
        </w:p>
        <w:p>
          <w:pPr>
            <w:pStyle w:val="Contents5"/>
            <w:tabs>
              <w:tab w:val="clear" w:pos="7892"/>
              <w:tab w:val="right" w:pos="9026" w:leader="dot"/>
            </w:tabs>
            <w:rPr/>
          </w:pPr>
          <w:hyperlink w:anchor="__RefHeading___Toc762703_996550957">
            <w:r>
              <w:rPr>
                <w:webHidden/>
                <w:rStyle w:val="IndexLink"/>
                <w:rtl w:val="true"/>
              </w:rPr>
              <w:t>و منها</w:t>
            </w:r>
            <w:r>
              <w:rPr>
                <w:rStyle w:val="IndexLink"/>
                <w:rtl w:val="true"/>
              </w:rPr>
              <w:t xml:space="preserve">: </w:t>
            </w:r>
            <w:r>
              <w:rPr>
                <w:rStyle w:val="IndexLink"/>
                <w:rtl w:val="true"/>
              </w:rPr>
              <w:t>العنب،</w:t>
            </w:r>
            <w:r>
              <w:rPr>
                <w:rStyle w:val="IndexLink"/>
                <w:rtl w:val="true"/>
              </w:rPr>
              <w:tab/>
            </w:r>
            <w:r>
              <w:rPr>
                <w:rStyle w:val="IndexLink"/>
              </w:rPr>
              <w:t>237</w:t>
            </w:r>
          </w:hyperlink>
        </w:p>
        <w:p>
          <w:pPr>
            <w:pStyle w:val="Contents5"/>
            <w:tabs>
              <w:tab w:val="clear" w:pos="7892"/>
              <w:tab w:val="right" w:pos="9026" w:leader="dot"/>
            </w:tabs>
            <w:rPr/>
          </w:pPr>
          <w:hyperlink w:anchor="__RefHeading___Toc762705_996550957">
            <w:r>
              <w:rPr>
                <w:webHidden/>
                <w:rStyle w:val="IndexLink"/>
                <w:rtl w:val="true"/>
              </w:rPr>
              <w:t>و منها</w:t>
            </w:r>
            <w:r>
              <w:rPr>
                <w:rStyle w:val="IndexLink"/>
                <w:rtl w:val="true"/>
              </w:rPr>
              <w:t xml:space="preserve">: </w:t>
            </w:r>
            <w:r>
              <w:rPr>
                <w:rStyle w:val="IndexLink"/>
                <w:rtl w:val="true"/>
              </w:rPr>
              <w:t>الرمّان،</w:t>
            </w:r>
            <w:r>
              <w:rPr>
                <w:rStyle w:val="IndexLink"/>
                <w:rtl w:val="true"/>
              </w:rPr>
              <w:tab/>
            </w:r>
            <w:r>
              <w:rPr>
                <w:rStyle w:val="IndexLink"/>
              </w:rPr>
              <w:t>238</w:t>
            </w:r>
          </w:hyperlink>
        </w:p>
        <w:p>
          <w:pPr>
            <w:pStyle w:val="Contents5"/>
            <w:tabs>
              <w:tab w:val="clear" w:pos="7892"/>
              <w:tab w:val="right" w:pos="9026" w:leader="dot"/>
            </w:tabs>
            <w:rPr/>
          </w:pPr>
          <w:hyperlink w:anchor="__RefHeading___Toc762707_996550957">
            <w:r>
              <w:rPr>
                <w:webHidden/>
                <w:rStyle w:val="IndexLink"/>
                <w:rtl w:val="true"/>
              </w:rPr>
              <w:t>و منها</w:t>
            </w:r>
            <w:r>
              <w:rPr>
                <w:rStyle w:val="IndexLink"/>
                <w:rtl w:val="true"/>
              </w:rPr>
              <w:t xml:space="preserve">: </w:t>
            </w:r>
            <w:r>
              <w:rPr>
                <w:rStyle w:val="IndexLink"/>
                <w:rtl w:val="true"/>
              </w:rPr>
              <w:t>التفاح،</w:t>
            </w:r>
            <w:r>
              <w:rPr>
                <w:rStyle w:val="IndexLink"/>
                <w:rtl w:val="true"/>
              </w:rPr>
              <w:tab/>
            </w:r>
            <w:r>
              <w:rPr>
                <w:rStyle w:val="IndexLink"/>
              </w:rPr>
              <w:t>239</w:t>
            </w:r>
          </w:hyperlink>
        </w:p>
        <w:p>
          <w:pPr>
            <w:pStyle w:val="Contents5"/>
            <w:tabs>
              <w:tab w:val="clear" w:pos="7892"/>
              <w:tab w:val="right" w:pos="9026" w:leader="dot"/>
            </w:tabs>
            <w:rPr/>
          </w:pPr>
          <w:hyperlink w:anchor="__RefHeading___Toc762709_996550957">
            <w:r>
              <w:rPr>
                <w:webHidden/>
                <w:rStyle w:val="IndexLink"/>
                <w:rtl w:val="true"/>
              </w:rPr>
              <w:t>و منها</w:t>
            </w:r>
            <w:r>
              <w:rPr>
                <w:rStyle w:val="IndexLink"/>
                <w:rtl w:val="true"/>
              </w:rPr>
              <w:t xml:space="preserve">: </w:t>
            </w:r>
            <w:r>
              <w:rPr>
                <w:rStyle w:val="IndexLink"/>
                <w:rtl w:val="true"/>
              </w:rPr>
              <w:t>السفرجل،</w:t>
            </w:r>
            <w:r>
              <w:rPr>
                <w:rStyle w:val="IndexLink"/>
                <w:rtl w:val="true"/>
              </w:rPr>
              <w:tab/>
            </w:r>
            <w:r>
              <w:rPr>
                <w:rStyle w:val="IndexLink"/>
              </w:rPr>
              <w:t>240</w:t>
            </w:r>
          </w:hyperlink>
        </w:p>
        <w:p>
          <w:pPr>
            <w:pStyle w:val="Contents5"/>
            <w:tabs>
              <w:tab w:val="clear" w:pos="7892"/>
              <w:tab w:val="right" w:pos="9026" w:leader="dot"/>
            </w:tabs>
            <w:rPr/>
          </w:pPr>
          <w:hyperlink w:anchor="__RefHeading___Toc762711_996550957">
            <w:r>
              <w:rPr>
                <w:webHidden/>
                <w:rStyle w:val="IndexLink"/>
                <w:rtl w:val="true"/>
              </w:rPr>
              <w:t>و منها</w:t>
            </w:r>
            <w:r>
              <w:rPr>
                <w:rStyle w:val="IndexLink"/>
                <w:rtl w:val="true"/>
              </w:rPr>
              <w:t xml:space="preserve">: </w:t>
            </w:r>
            <w:r>
              <w:rPr>
                <w:rStyle w:val="IndexLink"/>
                <w:rtl w:val="true"/>
              </w:rPr>
              <w:t>التين،</w:t>
            </w:r>
            <w:r>
              <w:rPr>
                <w:rStyle w:val="IndexLink"/>
                <w:rtl w:val="true"/>
              </w:rPr>
              <w:tab/>
            </w:r>
            <w:r>
              <w:rPr>
                <w:rStyle w:val="IndexLink"/>
              </w:rPr>
              <w:t>241</w:t>
            </w:r>
          </w:hyperlink>
        </w:p>
        <w:p>
          <w:pPr>
            <w:pStyle w:val="Contents5"/>
            <w:tabs>
              <w:tab w:val="clear" w:pos="7892"/>
              <w:tab w:val="right" w:pos="9026" w:leader="dot"/>
            </w:tabs>
            <w:rPr/>
          </w:pPr>
          <w:hyperlink w:anchor="__RefHeading___Toc762713_996550957">
            <w:r>
              <w:rPr>
                <w:webHidden/>
                <w:rStyle w:val="IndexLink"/>
                <w:rtl w:val="true"/>
              </w:rPr>
              <w:t>و منها</w:t>
            </w:r>
            <w:r>
              <w:rPr>
                <w:rStyle w:val="IndexLink"/>
                <w:rtl w:val="true"/>
              </w:rPr>
              <w:t xml:space="preserve">: </w:t>
            </w:r>
            <w:r>
              <w:rPr>
                <w:rStyle w:val="IndexLink"/>
                <w:rtl w:val="true"/>
              </w:rPr>
              <w:t>الزيتون،</w:t>
            </w:r>
            <w:r>
              <w:rPr>
                <w:rStyle w:val="IndexLink"/>
                <w:rtl w:val="true"/>
              </w:rPr>
              <w:tab/>
            </w:r>
            <w:r>
              <w:rPr>
                <w:rStyle w:val="IndexLink"/>
              </w:rPr>
              <w:t>241</w:t>
            </w:r>
          </w:hyperlink>
        </w:p>
        <w:p>
          <w:pPr>
            <w:pStyle w:val="Contents5"/>
            <w:tabs>
              <w:tab w:val="clear" w:pos="7892"/>
              <w:tab w:val="right" w:pos="9026" w:leader="dot"/>
            </w:tabs>
            <w:rPr/>
          </w:pPr>
          <w:hyperlink w:anchor="__RefHeading___Toc762715_996550957">
            <w:r>
              <w:rPr>
                <w:webHidden/>
                <w:rStyle w:val="IndexLink"/>
                <w:rtl w:val="true"/>
              </w:rPr>
              <w:t>و منها</w:t>
            </w:r>
            <w:r>
              <w:rPr>
                <w:rStyle w:val="IndexLink"/>
                <w:rtl w:val="true"/>
              </w:rPr>
              <w:t xml:space="preserve">: </w:t>
            </w:r>
            <w:r>
              <w:rPr>
                <w:rStyle w:val="IndexLink"/>
                <w:rtl w:val="true"/>
              </w:rPr>
              <w:t>الكمثرى،</w:t>
            </w:r>
            <w:r>
              <w:rPr>
                <w:rStyle w:val="IndexLink"/>
                <w:rtl w:val="true"/>
              </w:rPr>
              <w:tab/>
            </w:r>
            <w:r>
              <w:rPr>
                <w:rStyle w:val="IndexLink"/>
              </w:rPr>
              <w:t>241</w:t>
            </w:r>
          </w:hyperlink>
        </w:p>
        <w:p>
          <w:pPr>
            <w:pStyle w:val="Contents5"/>
            <w:tabs>
              <w:tab w:val="clear" w:pos="7892"/>
              <w:tab w:val="right" w:pos="9026" w:leader="dot"/>
            </w:tabs>
            <w:rPr/>
          </w:pPr>
          <w:hyperlink w:anchor="__RefHeading___Toc762717_996550957">
            <w:r>
              <w:rPr>
                <w:webHidden/>
                <w:rStyle w:val="IndexLink"/>
                <w:rtl w:val="true"/>
              </w:rPr>
              <w:t>و منها</w:t>
            </w:r>
            <w:r>
              <w:rPr>
                <w:rStyle w:val="IndexLink"/>
                <w:rtl w:val="true"/>
              </w:rPr>
              <w:t xml:space="preserve">: </w:t>
            </w:r>
            <w:r>
              <w:rPr>
                <w:rStyle w:val="IndexLink"/>
                <w:rtl w:val="true"/>
              </w:rPr>
              <w:t>الاجاص،</w:t>
            </w:r>
            <w:r>
              <w:rPr>
                <w:rStyle w:val="IndexLink"/>
                <w:rtl w:val="true"/>
              </w:rPr>
              <w:tab/>
            </w:r>
            <w:r>
              <w:rPr>
                <w:rStyle w:val="IndexLink"/>
              </w:rPr>
              <w:t>242</w:t>
            </w:r>
          </w:hyperlink>
        </w:p>
        <w:p>
          <w:pPr>
            <w:pStyle w:val="Contents5"/>
            <w:tabs>
              <w:tab w:val="clear" w:pos="7892"/>
              <w:tab w:val="right" w:pos="9026" w:leader="dot"/>
            </w:tabs>
            <w:rPr/>
          </w:pPr>
          <w:hyperlink w:anchor="__RefHeading___Toc762719_996550957">
            <w:r>
              <w:rPr>
                <w:webHidden/>
                <w:rStyle w:val="IndexLink"/>
                <w:rtl w:val="true"/>
              </w:rPr>
              <w:t>و منها</w:t>
            </w:r>
            <w:r>
              <w:rPr>
                <w:rStyle w:val="IndexLink"/>
                <w:rtl w:val="true"/>
              </w:rPr>
              <w:t xml:space="preserve">: </w:t>
            </w:r>
            <w:r>
              <w:rPr>
                <w:rStyle w:val="IndexLink"/>
                <w:rtl w:val="true"/>
              </w:rPr>
              <w:t>الموز،</w:t>
            </w:r>
            <w:r>
              <w:rPr>
                <w:rStyle w:val="IndexLink"/>
                <w:rtl w:val="true"/>
              </w:rPr>
              <w:tab/>
            </w:r>
            <w:r>
              <w:rPr>
                <w:rStyle w:val="IndexLink"/>
              </w:rPr>
              <w:t>242</w:t>
            </w:r>
          </w:hyperlink>
        </w:p>
        <w:p>
          <w:pPr>
            <w:pStyle w:val="Contents5"/>
            <w:tabs>
              <w:tab w:val="clear" w:pos="7892"/>
              <w:tab w:val="right" w:pos="9026" w:leader="dot"/>
            </w:tabs>
            <w:rPr/>
          </w:pPr>
          <w:hyperlink w:anchor="__RefHeading___Toc762721_996550957">
            <w:r>
              <w:rPr>
                <w:webHidden/>
                <w:rStyle w:val="IndexLink"/>
                <w:rtl w:val="true"/>
              </w:rPr>
              <w:t>و منها</w:t>
            </w:r>
            <w:r>
              <w:rPr>
                <w:rStyle w:val="IndexLink"/>
                <w:rtl w:val="true"/>
              </w:rPr>
              <w:t xml:space="preserve">: </w:t>
            </w:r>
            <w:r>
              <w:rPr>
                <w:rStyle w:val="IndexLink"/>
                <w:rtl w:val="true"/>
              </w:rPr>
              <w:t>الاترج ،</w:t>
            </w:r>
            <w:r>
              <w:rPr>
                <w:rStyle w:val="IndexLink"/>
                <w:rtl w:val="true"/>
              </w:rPr>
              <w:tab/>
            </w:r>
            <w:r>
              <w:rPr>
                <w:rStyle w:val="IndexLink"/>
              </w:rPr>
              <w:t>242</w:t>
            </w:r>
          </w:hyperlink>
        </w:p>
        <w:p>
          <w:pPr>
            <w:pStyle w:val="Contents5"/>
            <w:tabs>
              <w:tab w:val="clear" w:pos="7892"/>
              <w:tab w:val="right" w:pos="9026" w:leader="dot"/>
            </w:tabs>
            <w:rPr/>
          </w:pPr>
          <w:hyperlink w:anchor="__RefHeading___Toc762723_996550957">
            <w:r>
              <w:rPr>
                <w:webHidden/>
                <w:rStyle w:val="IndexLink"/>
                <w:rtl w:val="true"/>
              </w:rPr>
              <w:t>و منها</w:t>
            </w:r>
            <w:r>
              <w:rPr>
                <w:rStyle w:val="IndexLink"/>
                <w:rtl w:val="true"/>
              </w:rPr>
              <w:t xml:space="preserve">: </w:t>
            </w:r>
            <w:r>
              <w:rPr>
                <w:rStyle w:val="IndexLink"/>
                <w:rtl w:val="true"/>
              </w:rPr>
              <w:t>الغبيراء</w:t>
            </w:r>
            <w:r>
              <w:rPr>
                <w:rStyle w:val="IndexLink"/>
                <w:rtl w:val="true"/>
              </w:rPr>
              <w:tab/>
            </w:r>
            <w:r>
              <w:rPr>
                <w:rStyle w:val="IndexLink"/>
              </w:rPr>
              <w:t>242</w:t>
            </w:r>
          </w:hyperlink>
        </w:p>
        <w:p>
          <w:pPr>
            <w:pStyle w:val="Contents3"/>
            <w:tabs>
              <w:tab w:val="clear" w:pos="8459"/>
              <w:tab w:val="right" w:pos="9026" w:leader="dot"/>
            </w:tabs>
            <w:rPr/>
          </w:pPr>
          <w:hyperlink w:anchor="__RefHeading___Toc762725_996550957">
            <w:r>
              <w:rPr>
                <w:webHidden/>
                <w:rStyle w:val="IndexLink"/>
                <w:rtl w:val="true"/>
              </w:rPr>
              <w:t>المقام السادس</w:t>
            </w:r>
            <w:r>
              <w:rPr>
                <w:rStyle w:val="IndexLink"/>
                <w:rtl w:val="true"/>
              </w:rPr>
              <w:t xml:space="preserve">: </w:t>
            </w:r>
            <w:r>
              <w:rPr>
                <w:rStyle w:val="IndexLink"/>
                <w:rtl w:val="true"/>
              </w:rPr>
              <w:t>في المآكل المتفرقة</w:t>
            </w:r>
            <w:r>
              <w:rPr>
                <w:rStyle w:val="IndexLink"/>
                <w:rtl w:val="true"/>
              </w:rPr>
              <w:tab/>
            </w:r>
            <w:r>
              <w:rPr>
                <w:rStyle w:val="IndexLink"/>
              </w:rPr>
              <w:t>244</w:t>
            </w:r>
          </w:hyperlink>
        </w:p>
        <w:p>
          <w:pPr>
            <w:pStyle w:val="Contents3"/>
            <w:tabs>
              <w:tab w:val="clear" w:pos="8459"/>
              <w:tab w:val="right" w:pos="9026" w:leader="dot"/>
            </w:tabs>
            <w:rPr/>
          </w:pPr>
          <w:hyperlink w:anchor="__RefHeading___Toc762727_996550957">
            <w:r>
              <w:rPr>
                <w:webHidden/>
                <w:rStyle w:val="IndexLink"/>
                <w:rtl w:val="true"/>
              </w:rPr>
              <w:t>المقام السابع</w:t>
            </w:r>
            <w:r>
              <w:rPr>
                <w:rStyle w:val="IndexLink"/>
                <w:rtl w:val="true"/>
              </w:rPr>
              <w:t xml:space="preserve">: </w:t>
            </w:r>
            <w:r>
              <w:rPr>
                <w:rStyle w:val="IndexLink"/>
                <w:rtl w:val="true"/>
              </w:rPr>
              <w:t>في آداب الوليمة و الضيافة و الضيف</w:t>
            </w:r>
            <w:r>
              <w:rPr>
                <w:rStyle w:val="IndexLink"/>
                <w:rtl w:val="true"/>
              </w:rPr>
              <w:tab/>
            </w:r>
            <w:r>
              <w:rPr>
                <w:rStyle w:val="IndexLink"/>
              </w:rPr>
              <w:t>250</w:t>
            </w:r>
          </w:hyperlink>
        </w:p>
        <w:p>
          <w:pPr>
            <w:pStyle w:val="Contents2"/>
            <w:tabs>
              <w:tab w:val="clear" w:pos="8743"/>
              <w:tab w:val="right" w:pos="9026" w:leader="dot"/>
            </w:tabs>
            <w:rPr/>
          </w:pPr>
          <w:hyperlink w:anchor="__RefHeading___Toc762729_996550957">
            <w:r>
              <w:rPr>
                <w:webHidden/>
                <w:rStyle w:val="IndexLink"/>
                <w:rtl w:val="true"/>
              </w:rPr>
              <w:t>الفصل الخامس</w:t>
            </w:r>
            <w:r>
              <w:rPr>
                <w:rStyle w:val="IndexLink"/>
                <w:rtl w:val="true"/>
              </w:rPr>
              <w:t xml:space="preserve">: </w:t>
            </w:r>
            <w:r>
              <w:rPr>
                <w:rStyle w:val="IndexLink"/>
                <w:rtl w:val="true"/>
              </w:rPr>
              <w:t>في آداب النوم و الانتباه منه</w:t>
            </w:r>
            <w:r>
              <w:rPr>
                <w:rStyle w:val="IndexLink"/>
                <w:rtl w:val="true"/>
              </w:rPr>
              <w:tab/>
            </w:r>
            <w:r>
              <w:rPr>
                <w:rStyle w:val="IndexLink"/>
              </w:rPr>
              <w:t>256</w:t>
            </w:r>
          </w:hyperlink>
        </w:p>
        <w:p>
          <w:pPr>
            <w:pStyle w:val="Contents3"/>
            <w:tabs>
              <w:tab w:val="clear" w:pos="8459"/>
              <w:tab w:val="right" w:pos="9026" w:leader="dot"/>
            </w:tabs>
            <w:rPr/>
          </w:pPr>
          <w:hyperlink w:anchor="__RefHeading___Toc762731_996550957">
            <w:r>
              <w:rPr>
                <w:webHidden/>
                <w:rStyle w:val="IndexLink"/>
                <w:rtl w:val="true"/>
              </w:rPr>
              <w:t>اشارة</w:t>
            </w:r>
            <w:r>
              <w:rPr>
                <w:rStyle w:val="IndexLink"/>
                <w:rtl w:val="true"/>
              </w:rPr>
              <w:tab/>
            </w:r>
            <w:r>
              <w:rPr>
                <w:rStyle w:val="IndexLink"/>
              </w:rPr>
              <w:t>256</w:t>
            </w:r>
          </w:hyperlink>
        </w:p>
        <w:p>
          <w:pPr>
            <w:pStyle w:val="Contents3"/>
            <w:tabs>
              <w:tab w:val="clear" w:pos="8459"/>
              <w:tab w:val="right" w:pos="9026" w:leader="dot"/>
            </w:tabs>
            <w:rPr/>
          </w:pPr>
          <w:hyperlink w:anchor="__RefHeading___Toc762733_996550957">
            <w:r>
              <w:rPr>
                <w:webHidden/>
                <w:rStyle w:val="IndexLink"/>
                <w:rtl w:val="true"/>
              </w:rPr>
              <w:t>المقام الأول</w:t>
            </w:r>
            <w:r>
              <w:rPr>
                <w:rStyle w:val="IndexLink"/>
                <w:rtl w:val="true"/>
              </w:rPr>
              <w:t xml:space="preserve">: </w:t>
            </w:r>
            <w:r>
              <w:rPr>
                <w:rStyle w:val="IndexLink"/>
                <w:rtl w:val="true"/>
              </w:rPr>
              <w:t>اذاب النوم</w:t>
            </w:r>
            <w:r>
              <w:rPr>
                <w:rStyle w:val="IndexLink"/>
                <w:rtl w:val="true"/>
              </w:rPr>
              <w:tab/>
            </w:r>
            <w:r>
              <w:rPr>
                <w:rStyle w:val="IndexLink"/>
              </w:rPr>
              <w:t>256</w:t>
            </w:r>
          </w:hyperlink>
        </w:p>
        <w:p>
          <w:pPr>
            <w:pStyle w:val="Contents3"/>
            <w:tabs>
              <w:tab w:val="clear" w:pos="8459"/>
              <w:tab w:val="right" w:pos="9026" w:leader="dot"/>
            </w:tabs>
            <w:rPr/>
          </w:pPr>
          <w:hyperlink w:anchor="__RefHeading___Toc762735_996550957">
            <w:r>
              <w:rPr>
                <w:webHidden/>
                <w:rStyle w:val="IndexLink"/>
                <w:rtl w:val="true"/>
              </w:rPr>
              <w:t>المقام الثاني ادعيه النوم</w:t>
            </w:r>
            <w:r>
              <w:rPr>
                <w:rStyle w:val="IndexLink"/>
                <w:rtl w:val="true"/>
              </w:rPr>
              <w:tab/>
            </w:r>
            <w:r>
              <w:rPr>
                <w:rStyle w:val="IndexLink"/>
              </w:rPr>
              <w:t>266</w:t>
            </w:r>
          </w:hyperlink>
        </w:p>
        <w:p>
          <w:pPr>
            <w:pStyle w:val="Contents4"/>
            <w:tabs>
              <w:tab w:val="clear" w:pos="8176"/>
              <w:tab w:val="right" w:pos="9026" w:leader="dot"/>
            </w:tabs>
            <w:rPr/>
          </w:pPr>
          <w:hyperlink w:anchor="__RefHeading___Toc762737_996550957">
            <w:r>
              <w:rPr>
                <w:webHidden/>
                <w:rStyle w:val="IndexLink"/>
                <w:rtl w:val="true"/>
              </w:rPr>
              <w:t>اشارة</w:t>
            </w:r>
            <w:r>
              <w:rPr>
                <w:rStyle w:val="IndexLink"/>
                <w:rtl w:val="true"/>
              </w:rPr>
              <w:tab/>
            </w:r>
            <w:r>
              <w:rPr>
                <w:rStyle w:val="IndexLink"/>
              </w:rPr>
              <w:t>266</w:t>
            </w:r>
          </w:hyperlink>
        </w:p>
        <w:p>
          <w:pPr>
            <w:pStyle w:val="Contents4"/>
            <w:tabs>
              <w:tab w:val="clear" w:pos="8176"/>
              <w:tab w:val="right" w:pos="9026" w:leader="dot"/>
            </w:tabs>
            <w:rPr/>
          </w:pPr>
          <w:hyperlink w:anchor="__RefHeading___Toc762739_996550957">
            <w:r>
              <w:rPr>
                <w:webHidden/>
                <w:rStyle w:val="IndexLink"/>
                <w:rtl w:val="true"/>
              </w:rPr>
              <w:t>قراءة السور</w:t>
            </w:r>
            <w:r>
              <w:rPr>
                <w:rStyle w:val="IndexLink"/>
                <w:rtl w:val="true"/>
              </w:rPr>
              <w:tab/>
            </w:r>
            <w:r>
              <w:rPr>
                <w:rStyle w:val="IndexLink"/>
              </w:rPr>
              <w:t>266</w:t>
            </w:r>
          </w:hyperlink>
        </w:p>
        <w:p>
          <w:pPr>
            <w:pStyle w:val="Contents5"/>
            <w:tabs>
              <w:tab w:val="clear" w:pos="7892"/>
              <w:tab w:val="right" w:pos="9026" w:leader="dot"/>
            </w:tabs>
            <w:rPr/>
          </w:pPr>
          <w:hyperlink w:anchor="__RefHeading___Toc762741_996550957">
            <w:r>
              <w:rPr>
                <w:webHidden/>
                <w:rStyle w:val="IndexLink"/>
                <w:rtl w:val="true"/>
              </w:rPr>
              <w:t>و منها</w:t>
            </w:r>
            <w:r>
              <w:rPr>
                <w:rStyle w:val="IndexLink"/>
                <w:rtl w:val="true"/>
              </w:rPr>
              <w:t xml:space="preserve">: </w:t>
            </w:r>
            <w:r>
              <w:rPr>
                <w:rStyle w:val="IndexLink"/>
                <w:rtl w:val="true"/>
              </w:rPr>
              <w:t>التوحيد،</w:t>
            </w:r>
            <w:r>
              <w:rPr>
                <w:rStyle w:val="IndexLink"/>
                <w:rtl w:val="true"/>
              </w:rPr>
              <w:tab/>
            </w:r>
            <w:r>
              <w:rPr>
                <w:rStyle w:val="IndexLink"/>
              </w:rPr>
              <w:t>266</w:t>
            </w:r>
          </w:hyperlink>
        </w:p>
        <w:p>
          <w:pPr>
            <w:pStyle w:val="Contents5"/>
            <w:tabs>
              <w:tab w:val="clear" w:pos="7892"/>
              <w:tab w:val="right" w:pos="9026" w:leader="dot"/>
            </w:tabs>
            <w:rPr/>
          </w:pPr>
          <w:hyperlink w:anchor="__RefHeading___Toc762743_996550957">
            <w:r>
              <w:rPr>
                <w:webHidden/>
                <w:rStyle w:val="IndexLink"/>
                <w:rtl w:val="true"/>
              </w:rPr>
              <w:t>و منها</w:t>
            </w:r>
            <w:r>
              <w:rPr>
                <w:rStyle w:val="IndexLink"/>
                <w:rtl w:val="true"/>
              </w:rPr>
              <w:t xml:space="preserve">: </w:t>
            </w:r>
            <w:r>
              <w:rPr>
                <w:rStyle w:val="IndexLink"/>
                <w:rtl w:val="true"/>
              </w:rPr>
              <w:t>المعوذتان،</w:t>
            </w:r>
            <w:r>
              <w:rPr>
                <w:rStyle w:val="IndexLink"/>
                <w:rtl w:val="true"/>
              </w:rPr>
              <w:tab/>
            </w:r>
            <w:r>
              <w:rPr>
                <w:rStyle w:val="IndexLink"/>
              </w:rPr>
              <w:t>267</w:t>
            </w:r>
          </w:hyperlink>
        </w:p>
        <w:p>
          <w:pPr>
            <w:pStyle w:val="Contents5"/>
            <w:tabs>
              <w:tab w:val="clear" w:pos="7892"/>
              <w:tab w:val="right" w:pos="9026" w:leader="dot"/>
            </w:tabs>
            <w:rPr/>
          </w:pPr>
          <w:hyperlink w:anchor="__RefHeading___Toc762745_996550957">
            <w:r>
              <w:rPr>
                <w:webHidden/>
                <w:rStyle w:val="IndexLink"/>
                <w:rtl w:val="true"/>
              </w:rPr>
              <w:t>و منها</w:t>
            </w:r>
            <w:r>
              <w:rPr>
                <w:rStyle w:val="IndexLink"/>
                <w:rtl w:val="true"/>
              </w:rPr>
              <w:t xml:space="preserve">: </w:t>
            </w:r>
            <w:r>
              <w:rPr>
                <w:rStyle w:val="IndexLink"/>
                <w:rtl w:val="true"/>
              </w:rPr>
              <w:t>سورة القدر،</w:t>
            </w:r>
            <w:r>
              <w:rPr>
                <w:rStyle w:val="IndexLink"/>
                <w:rtl w:val="true"/>
              </w:rPr>
              <w:tab/>
            </w:r>
            <w:r>
              <w:rPr>
                <w:rStyle w:val="IndexLink"/>
              </w:rPr>
              <w:t>268</w:t>
            </w:r>
          </w:hyperlink>
        </w:p>
        <w:p>
          <w:pPr>
            <w:pStyle w:val="Contents5"/>
            <w:tabs>
              <w:tab w:val="clear" w:pos="7892"/>
              <w:tab w:val="right" w:pos="9026" w:leader="dot"/>
            </w:tabs>
            <w:rPr/>
          </w:pPr>
          <w:hyperlink w:anchor="__RefHeading___Toc762747_996550957">
            <w:r>
              <w:rPr>
                <w:webHidden/>
                <w:rStyle w:val="IndexLink"/>
                <w:rtl w:val="true"/>
              </w:rPr>
              <w:t>و منها</w:t>
            </w:r>
            <w:r>
              <w:rPr>
                <w:rStyle w:val="IndexLink"/>
                <w:rtl w:val="true"/>
              </w:rPr>
              <w:t xml:space="preserve">: </w:t>
            </w:r>
            <w:r>
              <w:rPr>
                <w:rStyle w:val="IndexLink"/>
                <w:rtl w:val="true"/>
              </w:rPr>
              <w:t>سورة الجحد،</w:t>
            </w:r>
            <w:r>
              <w:rPr>
                <w:rStyle w:val="IndexLink"/>
                <w:rtl w:val="true"/>
              </w:rPr>
              <w:tab/>
            </w:r>
            <w:r>
              <w:rPr>
                <w:rStyle w:val="IndexLink"/>
              </w:rPr>
              <w:t>268</w:t>
            </w:r>
          </w:hyperlink>
        </w:p>
        <w:p>
          <w:pPr>
            <w:pStyle w:val="Contents5"/>
            <w:tabs>
              <w:tab w:val="clear" w:pos="7892"/>
              <w:tab w:val="right" w:pos="9026" w:leader="dot"/>
            </w:tabs>
            <w:rPr/>
          </w:pPr>
          <w:hyperlink w:anchor="__RefHeading___Toc762749_996550957">
            <w:r>
              <w:rPr>
                <w:webHidden/>
                <w:rStyle w:val="IndexLink"/>
                <w:rtl w:val="true"/>
              </w:rPr>
              <w:t>و منها</w:t>
            </w:r>
            <w:r>
              <w:rPr>
                <w:rStyle w:val="IndexLink"/>
                <w:rtl w:val="true"/>
              </w:rPr>
              <w:t xml:space="preserve">: </w:t>
            </w:r>
            <w:r>
              <w:rPr>
                <w:rStyle w:val="IndexLink"/>
                <w:rtl w:val="true"/>
              </w:rPr>
              <w:t>سورة التكاثر،</w:t>
            </w:r>
            <w:r>
              <w:rPr>
                <w:rStyle w:val="IndexLink"/>
                <w:rtl w:val="true"/>
              </w:rPr>
              <w:tab/>
            </w:r>
            <w:r>
              <w:rPr>
                <w:rStyle w:val="IndexLink"/>
              </w:rPr>
              <w:t>268</w:t>
            </w:r>
          </w:hyperlink>
        </w:p>
        <w:p>
          <w:pPr>
            <w:pStyle w:val="Contents5"/>
            <w:tabs>
              <w:tab w:val="clear" w:pos="7892"/>
              <w:tab w:val="right" w:pos="9026" w:leader="dot"/>
            </w:tabs>
            <w:rPr/>
          </w:pPr>
          <w:hyperlink w:anchor="__RefHeading___Toc762751_996550957">
            <w:r>
              <w:rPr>
                <w:webHidden/>
                <w:rStyle w:val="IndexLink"/>
                <w:rtl w:val="true"/>
              </w:rPr>
              <w:t>و منها</w:t>
            </w:r>
            <w:r>
              <w:rPr>
                <w:rStyle w:val="IndexLink"/>
                <w:rtl w:val="true"/>
              </w:rPr>
              <w:t xml:space="preserve">: </w:t>
            </w:r>
            <w:r>
              <w:rPr>
                <w:rStyle w:val="IndexLink"/>
                <w:rtl w:val="true"/>
              </w:rPr>
              <w:t>سورة الملك،</w:t>
            </w:r>
            <w:r>
              <w:rPr>
                <w:rStyle w:val="IndexLink"/>
                <w:rtl w:val="true"/>
              </w:rPr>
              <w:tab/>
            </w:r>
            <w:r>
              <w:rPr>
                <w:rStyle w:val="IndexLink"/>
              </w:rPr>
              <w:t>268</w:t>
            </w:r>
          </w:hyperlink>
        </w:p>
        <w:p>
          <w:pPr>
            <w:pStyle w:val="Contents5"/>
            <w:tabs>
              <w:tab w:val="clear" w:pos="7892"/>
              <w:tab w:val="right" w:pos="9026" w:leader="dot"/>
            </w:tabs>
            <w:rPr/>
          </w:pPr>
          <w:hyperlink w:anchor="__RefHeading___Toc762753_996550957">
            <w:r>
              <w:rPr>
                <w:webHidden/>
                <w:rStyle w:val="IndexLink"/>
                <w:rtl w:val="true"/>
              </w:rPr>
              <w:t>و منها</w:t>
            </w:r>
            <w:r>
              <w:rPr>
                <w:rStyle w:val="IndexLink"/>
                <w:rtl w:val="true"/>
              </w:rPr>
              <w:t xml:space="preserve">: </w:t>
            </w:r>
            <w:r>
              <w:rPr>
                <w:rStyle w:val="IndexLink"/>
                <w:rtl w:val="true"/>
              </w:rPr>
              <w:t>سورة يس،</w:t>
            </w:r>
            <w:r>
              <w:rPr>
                <w:rStyle w:val="IndexLink"/>
                <w:rtl w:val="true"/>
              </w:rPr>
              <w:tab/>
            </w:r>
            <w:r>
              <w:rPr>
                <w:rStyle w:val="IndexLink"/>
              </w:rPr>
              <w:t>268</w:t>
            </w:r>
          </w:hyperlink>
        </w:p>
        <w:p>
          <w:pPr>
            <w:pStyle w:val="Contents5"/>
            <w:tabs>
              <w:tab w:val="clear" w:pos="7892"/>
              <w:tab w:val="right" w:pos="9026" w:leader="dot"/>
            </w:tabs>
            <w:rPr/>
          </w:pPr>
          <w:hyperlink w:anchor="__RefHeading___Toc762755_996550957">
            <w:r>
              <w:rPr>
                <w:webHidden/>
                <w:rStyle w:val="IndexLink"/>
                <w:rtl w:val="true"/>
              </w:rPr>
              <w:t>و منها</w:t>
            </w:r>
            <w:r>
              <w:rPr>
                <w:rStyle w:val="IndexLink"/>
                <w:rtl w:val="true"/>
              </w:rPr>
              <w:t xml:space="preserve">: </w:t>
            </w:r>
            <w:r>
              <w:rPr>
                <w:rStyle w:val="IndexLink"/>
                <w:rtl w:val="true"/>
              </w:rPr>
              <w:t>سورة الواقعة،</w:t>
            </w:r>
            <w:r>
              <w:rPr>
                <w:rStyle w:val="IndexLink"/>
                <w:rtl w:val="true"/>
              </w:rPr>
              <w:tab/>
            </w:r>
            <w:r>
              <w:rPr>
                <w:rStyle w:val="IndexLink"/>
              </w:rPr>
              <w:t>268</w:t>
            </w:r>
          </w:hyperlink>
        </w:p>
        <w:p>
          <w:pPr>
            <w:pStyle w:val="Contents5"/>
            <w:tabs>
              <w:tab w:val="clear" w:pos="7892"/>
              <w:tab w:val="right" w:pos="9026" w:leader="dot"/>
            </w:tabs>
            <w:rPr/>
          </w:pPr>
          <w:hyperlink w:anchor="__RefHeading___Toc762757_996550957">
            <w:r>
              <w:rPr>
                <w:webHidden/>
                <w:rStyle w:val="IndexLink"/>
                <w:rtl w:val="true"/>
              </w:rPr>
              <w:t>و منها</w:t>
            </w:r>
            <w:r>
              <w:rPr>
                <w:rStyle w:val="IndexLink"/>
                <w:rtl w:val="true"/>
              </w:rPr>
              <w:t xml:space="preserve">: </w:t>
            </w:r>
            <w:r>
              <w:rPr>
                <w:rStyle w:val="IndexLink"/>
                <w:rtl w:val="true"/>
              </w:rPr>
              <w:t>المسبحات</w:t>
            </w:r>
            <w:r>
              <w:rPr>
                <w:rStyle w:val="IndexLink"/>
                <w:rtl w:val="true"/>
              </w:rPr>
              <w:tab/>
            </w:r>
            <w:r>
              <w:rPr>
                <w:rStyle w:val="IndexLink"/>
              </w:rPr>
              <w:t>269</w:t>
            </w:r>
          </w:hyperlink>
        </w:p>
        <w:p>
          <w:pPr>
            <w:pStyle w:val="Contents4"/>
            <w:tabs>
              <w:tab w:val="clear" w:pos="8176"/>
              <w:tab w:val="right" w:pos="9026" w:leader="dot"/>
            </w:tabs>
            <w:rPr/>
          </w:pPr>
          <w:hyperlink w:anchor="__RefHeading___Toc762759_996550957">
            <w:r>
              <w:rPr>
                <w:webHidden/>
                <w:rStyle w:val="IndexLink"/>
                <w:rtl w:val="true"/>
              </w:rPr>
              <w:t>قراءه الآيات</w:t>
            </w:r>
            <w:r>
              <w:rPr>
                <w:rStyle w:val="IndexLink"/>
                <w:rtl w:val="true"/>
              </w:rPr>
              <w:tab/>
            </w:r>
            <w:r>
              <w:rPr>
                <w:rStyle w:val="IndexLink"/>
              </w:rPr>
              <w:t>269</w:t>
            </w:r>
          </w:hyperlink>
        </w:p>
        <w:p>
          <w:pPr>
            <w:pStyle w:val="Contents5"/>
            <w:tabs>
              <w:tab w:val="clear" w:pos="7892"/>
              <w:tab w:val="right" w:pos="9026" w:leader="dot"/>
            </w:tabs>
            <w:rPr/>
          </w:pPr>
          <w:hyperlink w:anchor="__RefHeading___Toc762761_996550957">
            <w:r>
              <w:rPr>
                <w:webHidden/>
                <w:rStyle w:val="IndexLink"/>
                <w:rtl w:val="true"/>
              </w:rPr>
              <w:t>فمنها</w:t>
            </w:r>
            <w:r>
              <w:rPr>
                <w:rStyle w:val="IndexLink"/>
                <w:rtl w:val="true"/>
              </w:rPr>
              <w:t xml:space="preserve">: </w:t>
            </w:r>
            <w:r>
              <w:rPr>
                <w:rStyle w:val="IndexLink"/>
                <w:rtl w:val="true"/>
              </w:rPr>
              <w:t>آية الكرسي،</w:t>
            </w:r>
            <w:r>
              <w:rPr>
                <w:rStyle w:val="IndexLink"/>
                <w:rtl w:val="true"/>
              </w:rPr>
              <w:tab/>
            </w:r>
            <w:r>
              <w:rPr>
                <w:rStyle w:val="IndexLink"/>
              </w:rPr>
              <w:t>269</w:t>
            </w:r>
          </w:hyperlink>
        </w:p>
        <w:p>
          <w:pPr>
            <w:pStyle w:val="Contents5"/>
            <w:tabs>
              <w:tab w:val="clear" w:pos="7892"/>
              <w:tab w:val="right" w:pos="9026" w:leader="dot"/>
            </w:tabs>
            <w:rPr/>
          </w:pPr>
          <w:hyperlink w:anchor="__RefHeading___Toc762763_996550957">
            <w:r>
              <w:rPr>
                <w:webHidden/>
                <w:rStyle w:val="IndexLink"/>
                <w:rtl w:val="true"/>
              </w:rPr>
              <w:t>و منها</w:t>
            </w:r>
            <w:r>
              <w:rPr>
                <w:rStyle w:val="IndexLink"/>
                <w:rtl w:val="true"/>
              </w:rPr>
              <w:t xml:space="preserve">: </w:t>
            </w:r>
            <w:r>
              <w:rPr>
                <w:rStyle w:val="IndexLink"/>
                <w:rtl w:val="true"/>
              </w:rPr>
              <w:t>آية شَهِدَ اَللّهُ أَنَّهُ لا إِلهَ إِلاّ هُوَ</w:t>
            </w:r>
            <w:r>
              <w:rPr>
                <w:rStyle w:val="IndexLink"/>
                <w:rtl w:val="true"/>
              </w:rPr>
              <w:tab/>
            </w:r>
            <w:r>
              <w:rPr>
                <w:rStyle w:val="IndexLink"/>
              </w:rPr>
              <w:t>269</w:t>
            </w:r>
          </w:hyperlink>
        </w:p>
        <w:p>
          <w:pPr>
            <w:pStyle w:val="Contents5"/>
            <w:tabs>
              <w:tab w:val="clear" w:pos="7892"/>
              <w:tab w:val="right" w:pos="9026" w:leader="dot"/>
            </w:tabs>
            <w:rPr/>
          </w:pPr>
          <w:hyperlink w:anchor="__RefHeading___Toc762765_996550957">
            <w:r>
              <w:rPr>
                <w:webHidden/>
                <w:rStyle w:val="IndexLink"/>
                <w:rtl w:val="true"/>
              </w:rPr>
              <w:t>و منها</w:t>
            </w:r>
            <w:r>
              <w:rPr>
                <w:rStyle w:val="IndexLink"/>
                <w:rtl w:val="true"/>
              </w:rPr>
              <w:t xml:space="preserve">: </w:t>
            </w:r>
            <w:r>
              <w:rPr>
                <w:rStyle w:val="IndexLink"/>
                <w:rtl w:val="true"/>
              </w:rPr>
              <w:t>آية السخرة،</w:t>
            </w:r>
            <w:r>
              <w:rPr>
                <w:rStyle w:val="IndexLink"/>
                <w:rtl w:val="true"/>
              </w:rPr>
              <w:tab/>
            </w:r>
            <w:r>
              <w:rPr>
                <w:rStyle w:val="IndexLink"/>
              </w:rPr>
              <w:t>269</w:t>
            </w:r>
          </w:hyperlink>
        </w:p>
        <w:p>
          <w:pPr>
            <w:pStyle w:val="Contents5"/>
            <w:tabs>
              <w:tab w:val="clear" w:pos="7892"/>
              <w:tab w:val="right" w:pos="9026" w:leader="dot"/>
            </w:tabs>
            <w:rPr/>
          </w:pPr>
          <w:hyperlink w:anchor="__RefHeading___Toc762767_996550957">
            <w:r>
              <w:rPr>
                <w:webHidden/>
                <w:rStyle w:val="IndexLink"/>
                <w:rtl w:val="true"/>
              </w:rPr>
              <w:t>و منها</w:t>
            </w:r>
            <w:r>
              <w:rPr>
                <w:rStyle w:val="IndexLink"/>
                <w:rtl w:val="true"/>
              </w:rPr>
              <w:t xml:space="preserve">: </w:t>
            </w:r>
            <w:r>
              <w:rPr>
                <w:rStyle w:val="IndexLink"/>
                <w:rtl w:val="true"/>
              </w:rPr>
              <w:t>آية السجدة،</w:t>
            </w:r>
            <w:r>
              <w:rPr>
                <w:rStyle w:val="IndexLink"/>
                <w:rtl w:val="true"/>
              </w:rPr>
              <w:tab/>
            </w:r>
            <w:r>
              <w:rPr>
                <w:rStyle w:val="IndexLink"/>
              </w:rPr>
              <w:t>270</w:t>
            </w:r>
          </w:hyperlink>
        </w:p>
        <w:p>
          <w:pPr>
            <w:pStyle w:val="Contents5"/>
            <w:tabs>
              <w:tab w:val="clear" w:pos="7892"/>
              <w:tab w:val="right" w:pos="9026" w:leader="dot"/>
            </w:tabs>
            <w:rPr/>
          </w:pPr>
          <w:hyperlink w:anchor="__RefHeading___Toc762769_996550957">
            <w:r>
              <w:rPr>
                <w:webHidden/>
                <w:rStyle w:val="IndexLink"/>
                <w:rtl w:val="true"/>
              </w:rPr>
              <w:t>و منها</w:t>
            </w:r>
            <w:r>
              <w:rPr>
                <w:rStyle w:val="IndexLink"/>
                <w:rtl w:val="true"/>
              </w:rPr>
              <w:t xml:space="preserve">: </w:t>
            </w:r>
            <w:r>
              <w:rPr>
                <w:rStyle w:val="IndexLink"/>
                <w:rtl w:val="true"/>
              </w:rPr>
              <w:t>قُلْ إِنَّما أَنَا بَشَرٌ مِثْلُكُمْ يُوحى</w:t>
            </w:r>
            <w:r>
              <w:rPr>
                <w:rStyle w:val="IndexLink"/>
                <w:rtl w:val="true"/>
              </w:rPr>
              <w:tab/>
            </w:r>
            <w:r>
              <w:rPr>
                <w:rStyle w:val="IndexLink"/>
              </w:rPr>
              <w:t>270</w:t>
            </w:r>
          </w:hyperlink>
        </w:p>
        <w:p>
          <w:pPr>
            <w:pStyle w:val="Contents5"/>
            <w:tabs>
              <w:tab w:val="clear" w:pos="7892"/>
              <w:tab w:val="right" w:pos="9026" w:leader="dot"/>
            </w:tabs>
            <w:rPr/>
          </w:pPr>
          <w:hyperlink w:anchor="__RefHeading___Toc762771_996550957">
            <w:r>
              <w:rPr>
                <w:webHidden/>
                <w:rStyle w:val="IndexLink"/>
                <w:rtl w:val="true"/>
              </w:rPr>
              <w:t>و منها</w:t>
            </w:r>
            <w:r>
              <w:rPr>
                <w:rStyle w:val="IndexLink"/>
                <w:rtl w:val="true"/>
              </w:rPr>
              <w:t xml:space="preserve">: </w:t>
            </w:r>
            <w:r>
              <w:rPr>
                <w:rStyle w:val="IndexLink"/>
                <w:rtl w:val="true"/>
              </w:rPr>
              <w:t>آخر سورة بني اسرائيل،</w:t>
            </w:r>
            <w:r>
              <w:rPr>
                <w:rStyle w:val="IndexLink"/>
                <w:rtl w:val="true"/>
              </w:rPr>
              <w:tab/>
            </w:r>
            <w:r>
              <w:rPr>
                <w:rStyle w:val="IndexLink"/>
              </w:rPr>
              <w:t>271</w:t>
            </w:r>
          </w:hyperlink>
        </w:p>
        <w:p>
          <w:pPr>
            <w:pStyle w:val="Contents5"/>
            <w:tabs>
              <w:tab w:val="clear" w:pos="7892"/>
              <w:tab w:val="right" w:pos="9026" w:leader="dot"/>
            </w:tabs>
            <w:rPr/>
          </w:pPr>
          <w:hyperlink w:anchor="__RefHeading___Toc762773_996550957">
            <w:r>
              <w:rPr>
                <w:webHidden/>
                <w:rStyle w:val="IndexLink"/>
                <w:rtl w:val="true"/>
              </w:rPr>
              <w:t>و منها</w:t>
            </w:r>
            <w:r>
              <w:rPr>
                <w:rStyle w:val="IndexLink"/>
                <w:rtl w:val="true"/>
              </w:rPr>
              <w:t xml:space="preserve">: </w:t>
            </w:r>
            <w:r>
              <w:rPr>
                <w:rStyle w:val="IndexLink"/>
                <w:rtl w:val="true"/>
              </w:rPr>
              <w:t>آخر سورة التوبة</w:t>
            </w:r>
            <w:r>
              <w:rPr>
                <w:rStyle w:val="IndexLink"/>
                <w:rtl w:val="true"/>
              </w:rPr>
              <w:tab/>
            </w:r>
            <w:r>
              <w:rPr>
                <w:rStyle w:val="IndexLink"/>
              </w:rPr>
              <w:t>271</w:t>
            </w:r>
          </w:hyperlink>
        </w:p>
        <w:p>
          <w:pPr>
            <w:pStyle w:val="Contents5"/>
            <w:tabs>
              <w:tab w:val="clear" w:pos="7892"/>
              <w:tab w:val="right" w:pos="9026" w:leader="dot"/>
            </w:tabs>
            <w:rPr/>
          </w:pPr>
          <w:hyperlink w:anchor="__RefHeading___Toc762775_996550957">
            <w:r>
              <w:rPr>
                <w:webHidden/>
                <w:rStyle w:val="IndexLink"/>
                <w:rtl w:val="true"/>
              </w:rPr>
              <w:t>و منها</w:t>
            </w:r>
            <w:r>
              <w:rPr>
                <w:rStyle w:val="IndexLink"/>
                <w:rtl w:val="true"/>
              </w:rPr>
              <w:t xml:space="preserve">: </w:t>
            </w:r>
            <w:r>
              <w:rPr>
                <w:rStyle w:val="IndexLink"/>
                <w:rtl w:val="true"/>
              </w:rPr>
              <w:t>قوله تعالى في سورة الانبياء</w:t>
            </w:r>
            <w:r>
              <w:rPr>
                <w:rStyle w:val="IndexLink"/>
                <w:rtl w:val="true"/>
              </w:rPr>
              <w:t xml:space="preserve">: </w:t>
            </w:r>
            <w:r>
              <w:rPr>
                <w:rStyle w:val="IndexLink"/>
                <w:rtl w:val="true"/>
              </w:rPr>
              <w:t>قُلْ مَنْ يَكْلَؤُكُمْ</w:t>
            </w:r>
            <w:r>
              <w:rPr>
                <w:rStyle w:val="IndexLink"/>
                <w:rtl w:val="true"/>
              </w:rPr>
              <w:tab/>
            </w:r>
            <w:r>
              <w:rPr>
                <w:rStyle w:val="IndexLink"/>
              </w:rPr>
              <w:t>271</w:t>
            </w:r>
          </w:hyperlink>
        </w:p>
        <w:p>
          <w:pPr>
            <w:pStyle w:val="Contents5"/>
            <w:tabs>
              <w:tab w:val="clear" w:pos="7892"/>
              <w:tab w:val="right" w:pos="9026" w:leader="dot"/>
            </w:tabs>
            <w:rPr/>
          </w:pPr>
          <w:hyperlink w:anchor="__RefHeading___Toc762777_996550957">
            <w:r>
              <w:rPr>
                <w:webHidden/>
                <w:rStyle w:val="IndexLink"/>
                <w:rtl w:val="true"/>
              </w:rPr>
              <w:t>و منها</w:t>
            </w:r>
            <w:r>
              <w:rPr>
                <w:rStyle w:val="IndexLink"/>
                <w:rtl w:val="true"/>
              </w:rPr>
              <w:t xml:space="preserve">: </w:t>
            </w:r>
            <w:r>
              <w:rPr>
                <w:rStyle w:val="IndexLink"/>
                <w:rtl w:val="true"/>
              </w:rPr>
              <w:t>قوله جلّ ذكره في سورة المؤمن</w:t>
            </w:r>
            <w:r>
              <w:rPr>
                <w:rStyle w:val="IndexLink"/>
                <w:rtl w:val="true"/>
              </w:rPr>
              <w:t xml:space="preserve">: </w:t>
            </w:r>
            <w:r>
              <w:rPr>
                <w:rStyle w:val="IndexLink"/>
                <w:rtl w:val="true"/>
              </w:rPr>
              <w:t>لِمَنِ اَلْمُلْكُ اَلْيَوْمَ</w:t>
            </w:r>
            <w:r>
              <w:rPr>
                <w:rStyle w:val="IndexLink"/>
                <w:rtl w:val="true"/>
              </w:rPr>
              <w:tab/>
            </w:r>
            <w:r>
              <w:rPr>
                <w:rStyle w:val="IndexLink"/>
              </w:rPr>
              <w:t>271</w:t>
            </w:r>
          </w:hyperlink>
        </w:p>
        <w:p>
          <w:pPr>
            <w:pStyle w:val="Contents5"/>
            <w:tabs>
              <w:tab w:val="clear" w:pos="7892"/>
              <w:tab w:val="right" w:pos="9026" w:leader="dot"/>
            </w:tabs>
            <w:rPr/>
          </w:pPr>
          <w:hyperlink w:anchor="__RefHeading___Toc762779_996550957">
            <w:r>
              <w:rPr>
                <w:webHidden/>
                <w:rStyle w:val="IndexLink"/>
                <w:rtl w:val="true"/>
              </w:rPr>
              <w:t>و منها</w:t>
            </w:r>
            <w:r>
              <w:rPr>
                <w:rStyle w:val="IndexLink"/>
                <w:rtl w:val="true"/>
              </w:rPr>
              <w:t xml:space="preserve">: </w:t>
            </w:r>
            <w:r>
              <w:rPr>
                <w:rStyle w:val="IndexLink"/>
                <w:rtl w:val="true"/>
              </w:rPr>
              <w:t>قوله تبارك و تعالى في آخر سورة البقرة</w:t>
            </w:r>
            <w:r>
              <w:rPr>
                <w:rStyle w:val="IndexLink"/>
                <w:rtl w:val="true"/>
              </w:rPr>
              <w:t xml:space="preserve">: </w:t>
            </w:r>
            <w:r>
              <w:rPr>
                <w:rStyle w:val="IndexLink"/>
                <w:rtl w:val="true"/>
              </w:rPr>
              <w:t>آمَنَ اَلرَّسُولُ</w:t>
            </w:r>
            <w:r>
              <w:rPr>
                <w:rStyle w:val="IndexLink"/>
                <w:rtl w:val="true"/>
              </w:rPr>
              <w:tab/>
            </w:r>
            <w:r>
              <w:rPr>
                <w:rStyle w:val="IndexLink"/>
              </w:rPr>
              <w:t>271</w:t>
            </w:r>
          </w:hyperlink>
        </w:p>
        <w:p>
          <w:pPr>
            <w:pStyle w:val="Contents5"/>
            <w:tabs>
              <w:tab w:val="clear" w:pos="7892"/>
              <w:tab w:val="right" w:pos="9026" w:leader="dot"/>
            </w:tabs>
            <w:rPr/>
          </w:pPr>
          <w:hyperlink w:anchor="__RefHeading___Toc762781_996550957">
            <w:r>
              <w:rPr>
                <w:webHidden/>
                <w:rStyle w:val="IndexLink"/>
                <w:rtl w:val="true"/>
              </w:rPr>
              <w:t>و منها</w:t>
            </w:r>
            <w:r>
              <w:rPr>
                <w:rStyle w:val="IndexLink"/>
                <w:rtl w:val="true"/>
              </w:rPr>
              <w:t xml:space="preserve">: </w:t>
            </w:r>
            <w:r>
              <w:rPr>
                <w:rStyle w:val="IndexLink"/>
                <w:rtl w:val="true"/>
              </w:rPr>
              <w:t xml:space="preserve">عشر آيات من أول </w:t>
            </w:r>
            <w:r>
              <w:rPr>
                <w:rStyle w:val="IndexLink"/>
                <w:rtl w:val="true"/>
              </w:rPr>
              <w:t>«</w:t>
            </w:r>
            <w:r>
              <w:rPr>
                <w:rStyle w:val="IndexLink"/>
                <w:rtl w:val="true"/>
              </w:rPr>
              <w:t>وَ اَلصَّافّاتِ</w:t>
            </w:r>
            <w:r>
              <w:rPr>
                <w:rStyle w:val="IndexLink"/>
                <w:rtl w:val="true"/>
              </w:rPr>
              <w:t xml:space="preserve">» </w:t>
            </w:r>
            <w:r>
              <w:rPr>
                <w:rStyle w:val="IndexLink"/>
                <w:rtl w:val="true"/>
              </w:rPr>
              <w:t>و عشر آيات من آخرها</w:t>
            </w:r>
            <w:r>
              <w:rPr>
                <w:rStyle w:val="IndexLink"/>
                <w:rtl w:val="true"/>
              </w:rPr>
              <w:t>. .</w:t>
              <w:tab/>
            </w:r>
            <w:r>
              <w:rPr>
                <w:rStyle w:val="IndexLink"/>
              </w:rPr>
              <w:t>272</w:t>
            </w:r>
          </w:hyperlink>
        </w:p>
        <w:p>
          <w:pPr>
            <w:pStyle w:val="Contents4"/>
            <w:tabs>
              <w:tab w:val="clear" w:pos="8176"/>
              <w:tab w:val="right" w:pos="9026" w:leader="dot"/>
            </w:tabs>
            <w:rPr/>
          </w:pPr>
          <w:hyperlink w:anchor="__RefHeading___Toc762783_996550957">
            <w:r>
              <w:rPr>
                <w:webHidden/>
                <w:rStyle w:val="IndexLink"/>
                <w:rtl w:val="true"/>
              </w:rPr>
              <w:t>و أمّا الاذكار</w:t>
            </w:r>
            <w:r>
              <w:rPr>
                <w:rStyle w:val="IndexLink"/>
                <w:rtl w:val="true"/>
              </w:rPr>
              <w:t>:</w:t>
              <w:tab/>
            </w:r>
            <w:r>
              <w:rPr>
                <w:rStyle w:val="IndexLink"/>
              </w:rPr>
              <w:t>272</w:t>
            </w:r>
          </w:hyperlink>
        </w:p>
        <w:p>
          <w:pPr>
            <w:pStyle w:val="Contents5"/>
            <w:tabs>
              <w:tab w:val="clear" w:pos="7892"/>
              <w:tab w:val="right" w:pos="9026" w:leader="dot"/>
            </w:tabs>
            <w:rPr/>
          </w:pPr>
          <w:hyperlink w:anchor="__RefHeading___Toc762785_996550957">
            <w:r>
              <w:rPr>
                <w:webHidden/>
                <w:rStyle w:val="IndexLink"/>
                <w:rtl w:val="true"/>
              </w:rPr>
              <w:t>فمنها</w:t>
            </w:r>
            <w:r>
              <w:rPr>
                <w:rStyle w:val="IndexLink"/>
                <w:rtl w:val="true"/>
              </w:rPr>
              <w:t>: «</w:t>
            </w:r>
            <w:r>
              <w:rPr>
                <w:rStyle w:val="IndexLink"/>
                <w:rtl w:val="true"/>
              </w:rPr>
              <w:t>استغفر اللّه</w:t>
            </w:r>
            <w:r>
              <w:rPr>
                <w:rStyle w:val="IndexLink"/>
                <w:rtl w:val="true"/>
              </w:rPr>
              <w:t xml:space="preserve">» </w:t>
            </w:r>
            <w:r>
              <w:rPr>
                <w:rStyle w:val="IndexLink"/>
                <w:rtl w:val="true"/>
              </w:rPr>
              <w:t>،</w:t>
            </w:r>
            <w:r>
              <w:rPr>
                <w:rStyle w:val="IndexLink"/>
                <w:rtl w:val="true"/>
              </w:rPr>
              <w:tab/>
            </w:r>
            <w:r>
              <w:rPr>
                <w:rStyle w:val="IndexLink"/>
              </w:rPr>
              <w:t>272</w:t>
            </w:r>
          </w:hyperlink>
        </w:p>
        <w:p>
          <w:pPr>
            <w:pStyle w:val="Contents5"/>
            <w:tabs>
              <w:tab w:val="clear" w:pos="7892"/>
              <w:tab w:val="right" w:pos="9026" w:leader="dot"/>
            </w:tabs>
            <w:rPr/>
          </w:pPr>
          <w:hyperlink w:anchor="__RefHeading___Toc762787_996550957">
            <w:r>
              <w:rPr>
                <w:webHidden/>
                <w:rStyle w:val="IndexLink"/>
                <w:rtl w:val="true"/>
              </w:rPr>
              <w:t>و منها</w:t>
            </w:r>
            <w:r>
              <w:rPr>
                <w:rStyle w:val="IndexLink"/>
                <w:rtl w:val="true"/>
              </w:rPr>
              <w:t>: «</w:t>
            </w:r>
            <w:r>
              <w:rPr>
                <w:rStyle w:val="IndexLink"/>
                <w:rtl w:val="true"/>
              </w:rPr>
              <w:t>استغفر اللّه الذي لا إله إلا هو الحي القيوم و اتوب إليه</w:t>
            </w:r>
            <w:r>
              <w:rPr>
                <w:rStyle w:val="IndexLink"/>
                <w:rtl w:val="true"/>
              </w:rPr>
              <w:t xml:space="preserve">» </w:t>
            </w:r>
            <w:r>
              <w:rPr>
                <w:rStyle w:val="IndexLink"/>
                <w:rtl w:val="true"/>
              </w:rPr>
              <w:t>،</w:t>
            </w:r>
            <w:r>
              <w:rPr>
                <w:rStyle w:val="IndexLink"/>
                <w:rtl w:val="true"/>
              </w:rPr>
              <w:tab/>
            </w:r>
            <w:r>
              <w:rPr>
                <w:rStyle w:val="IndexLink"/>
              </w:rPr>
              <w:t>272</w:t>
            </w:r>
          </w:hyperlink>
        </w:p>
        <w:p>
          <w:pPr>
            <w:pStyle w:val="Contents5"/>
            <w:tabs>
              <w:tab w:val="clear" w:pos="7892"/>
              <w:tab w:val="right" w:pos="9026" w:leader="dot"/>
            </w:tabs>
            <w:rPr/>
          </w:pPr>
          <w:hyperlink w:anchor="__RefHeading___Toc762789_996550957">
            <w:r>
              <w:rPr>
                <w:webHidden/>
                <w:rStyle w:val="IndexLink"/>
                <w:rtl w:val="true"/>
              </w:rPr>
              <w:t>و منها</w:t>
            </w:r>
            <w:r>
              <w:rPr>
                <w:rStyle w:val="IndexLink"/>
                <w:rtl w:val="true"/>
              </w:rPr>
              <w:t>: «</w:t>
            </w:r>
            <w:r>
              <w:rPr>
                <w:rStyle w:val="IndexLink"/>
                <w:rtl w:val="true"/>
              </w:rPr>
              <w:t>لا إله إلا اللّه</w:t>
            </w:r>
            <w:r>
              <w:rPr>
                <w:rStyle w:val="IndexLink"/>
                <w:rtl w:val="true"/>
              </w:rPr>
              <w:t xml:space="preserve">» </w:t>
            </w:r>
            <w:r>
              <w:rPr>
                <w:rStyle w:val="IndexLink"/>
                <w:rtl w:val="true"/>
              </w:rPr>
              <w:t>،</w:t>
            </w:r>
            <w:r>
              <w:rPr>
                <w:rStyle w:val="IndexLink"/>
                <w:rtl w:val="true"/>
              </w:rPr>
              <w:tab/>
            </w:r>
            <w:r>
              <w:rPr>
                <w:rStyle w:val="IndexLink"/>
              </w:rPr>
              <w:t>272</w:t>
            </w:r>
          </w:hyperlink>
        </w:p>
        <w:p>
          <w:pPr>
            <w:pStyle w:val="Contents5"/>
            <w:tabs>
              <w:tab w:val="clear" w:pos="7892"/>
              <w:tab w:val="right" w:pos="9026" w:leader="dot"/>
            </w:tabs>
            <w:rPr/>
          </w:pPr>
          <w:hyperlink w:anchor="__RefHeading___Toc762791_996550957">
            <w:r>
              <w:rPr>
                <w:webHidden/>
                <w:rStyle w:val="IndexLink"/>
                <w:rtl w:val="true"/>
              </w:rPr>
              <w:t>و منها</w:t>
            </w:r>
            <w:r>
              <w:rPr>
                <w:rStyle w:val="IndexLink"/>
                <w:rtl w:val="true"/>
              </w:rPr>
              <w:t xml:space="preserve">: </w:t>
            </w:r>
            <w:r>
              <w:rPr>
                <w:rStyle w:val="IndexLink"/>
                <w:rtl w:val="true"/>
              </w:rPr>
              <w:t>تسبيح الزهراء سلام اللّه عليها على الوجه المتعارف، و على غير</w:t>
            </w:r>
            <w:r>
              <w:rPr>
                <w:rStyle w:val="IndexLink"/>
                <w:rtl w:val="true"/>
              </w:rPr>
              <w:tab/>
            </w:r>
            <w:r>
              <w:rPr>
                <w:rStyle w:val="IndexLink"/>
              </w:rPr>
              <w:t>272</w:t>
            </w:r>
          </w:hyperlink>
        </w:p>
        <w:p>
          <w:pPr>
            <w:pStyle w:val="Contents4"/>
            <w:tabs>
              <w:tab w:val="clear" w:pos="8176"/>
              <w:tab w:val="right" w:pos="9026" w:leader="dot"/>
            </w:tabs>
            <w:rPr/>
          </w:pPr>
          <w:hyperlink w:anchor="__RefHeading___Toc762793_996550957">
            <w:r>
              <w:rPr>
                <w:webHidden/>
                <w:rStyle w:val="IndexLink"/>
                <w:rtl w:val="true"/>
              </w:rPr>
              <w:t>الادعيه المطلقه</w:t>
            </w:r>
            <w:r>
              <w:rPr>
                <w:rStyle w:val="IndexLink"/>
                <w:rtl w:val="true"/>
              </w:rPr>
              <w:tab/>
            </w:r>
            <w:r>
              <w:rPr>
                <w:rStyle w:val="IndexLink"/>
              </w:rPr>
              <w:t>273</w:t>
            </w:r>
          </w:hyperlink>
        </w:p>
        <w:p>
          <w:pPr>
            <w:pStyle w:val="Contents5"/>
            <w:tabs>
              <w:tab w:val="clear" w:pos="7892"/>
              <w:tab w:val="right" w:pos="9026" w:leader="dot"/>
            </w:tabs>
            <w:rPr/>
          </w:pPr>
          <w:hyperlink w:anchor="__RefHeading___Toc762795_996550957">
            <w:r>
              <w:rPr>
                <w:webHidden/>
                <w:rStyle w:val="IndexLink"/>
                <w:rtl w:val="true"/>
              </w:rPr>
              <w:t>و منها</w:t>
            </w:r>
            <w:r>
              <w:rPr>
                <w:rStyle w:val="IndexLink"/>
                <w:rtl w:val="true"/>
              </w:rPr>
              <w:t>: «</w:t>
            </w:r>
            <w:r>
              <w:rPr>
                <w:rStyle w:val="IndexLink"/>
                <w:rtl w:val="true"/>
              </w:rPr>
              <w:t>أعوذ بكلمات اللّه التامّات التي</w:t>
            </w:r>
            <w:r>
              <w:rPr>
                <w:rStyle w:val="IndexLink"/>
                <w:rtl w:val="true"/>
              </w:rPr>
              <w:tab/>
            </w:r>
            <w:r>
              <w:rPr>
                <w:rStyle w:val="IndexLink"/>
              </w:rPr>
              <w:t>273</w:t>
            </w:r>
          </w:hyperlink>
        </w:p>
        <w:p>
          <w:pPr>
            <w:pStyle w:val="Contents5"/>
            <w:tabs>
              <w:tab w:val="clear" w:pos="7892"/>
              <w:tab w:val="right" w:pos="9026" w:leader="dot"/>
            </w:tabs>
            <w:rPr/>
          </w:pPr>
          <w:hyperlink w:anchor="__RefHeading___Toc762797_996550957">
            <w:r>
              <w:rPr>
                <w:webHidden/>
                <w:rStyle w:val="IndexLink"/>
                <w:rtl w:val="true"/>
              </w:rPr>
              <w:t>و منها</w:t>
            </w:r>
            <w:r>
              <w:rPr>
                <w:rStyle w:val="IndexLink"/>
                <w:rtl w:val="true"/>
              </w:rPr>
              <w:t>: «</w:t>
            </w:r>
            <w:r>
              <w:rPr>
                <w:rStyle w:val="IndexLink"/>
                <w:rtl w:val="true"/>
              </w:rPr>
              <w:t>بسم اللّه وضعت جنبي للّه على</w:t>
            </w:r>
            <w:r>
              <w:rPr>
                <w:rStyle w:val="IndexLink"/>
                <w:rtl w:val="true"/>
              </w:rPr>
              <w:tab/>
            </w:r>
            <w:r>
              <w:rPr>
                <w:rStyle w:val="IndexLink"/>
              </w:rPr>
              <w:t>273</w:t>
            </w:r>
          </w:hyperlink>
        </w:p>
        <w:p>
          <w:pPr>
            <w:pStyle w:val="Contents5"/>
            <w:tabs>
              <w:tab w:val="clear" w:pos="7892"/>
              <w:tab w:val="right" w:pos="9026" w:leader="dot"/>
            </w:tabs>
            <w:rPr/>
          </w:pPr>
          <w:hyperlink w:anchor="__RefHeading___Toc762799_996550957">
            <w:r>
              <w:rPr>
                <w:webHidden/>
                <w:rStyle w:val="IndexLink"/>
                <w:rtl w:val="true"/>
              </w:rPr>
              <w:t>و منها</w:t>
            </w:r>
            <w:r>
              <w:rPr>
                <w:rStyle w:val="IndexLink"/>
                <w:rtl w:val="true"/>
              </w:rPr>
              <w:t>: «</w:t>
            </w:r>
            <w:r>
              <w:rPr>
                <w:rStyle w:val="IndexLink"/>
                <w:rtl w:val="true"/>
              </w:rPr>
              <w:t>بسم اللّه و باللّه و في سبيل اللّه و على</w:t>
            </w:r>
            <w:r>
              <w:rPr>
                <w:rStyle w:val="IndexLink"/>
                <w:rtl w:val="true"/>
              </w:rPr>
              <w:tab/>
            </w:r>
            <w:r>
              <w:rPr>
                <w:rStyle w:val="IndexLink"/>
              </w:rPr>
              <w:t>273</w:t>
            </w:r>
          </w:hyperlink>
        </w:p>
        <w:p>
          <w:pPr>
            <w:pStyle w:val="Contents5"/>
            <w:tabs>
              <w:tab w:val="clear" w:pos="7892"/>
              <w:tab w:val="right" w:pos="9026" w:leader="dot"/>
            </w:tabs>
            <w:rPr/>
          </w:pPr>
          <w:hyperlink w:anchor="__RefHeading___Toc762801_996550957">
            <w:r>
              <w:rPr>
                <w:webHidden/>
                <w:rStyle w:val="IndexLink"/>
                <w:rtl w:val="true"/>
              </w:rPr>
              <w:t>و منها</w:t>
            </w:r>
            <w:r>
              <w:rPr>
                <w:rStyle w:val="IndexLink"/>
                <w:rtl w:val="true"/>
              </w:rPr>
              <w:t>: «</w:t>
            </w:r>
            <w:r>
              <w:rPr>
                <w:rStyle w:val="IndexLink"/>
                <w:rtl w:val="true"/>
              </w:rPr>
              <w:t>الحمد للّه الذي علا فقهر، و الحمد للّه الذي</w:t>
            </w:r>
            <w:r>
              <w:rPr>
                <w:rStyle w:val="IndexLink"/>
                <w:rtl w:val="true"/>
              </w:rPr>
              <w:tab/>
            </w:r>
            <w:r>
              <w:rPr>
                <w:rStyle w:val="IndexLink"/>
              </w:rPr>
              <w:t>274</w:t>
            </w:r>
          </w:hyperlink>
        </w:p>
        <w:p>
          <w:pPr>
            <w:pStyle w:val="Contents5"/>
            <w:tabs>
              <w:tab w:val="clear" w:pos="7892"/>
              <w:tab w:val="right" w:pos="9026" w:leader="dot"/>
            </w:tabs>
            <w:rPr/>
          </w:pPr>
          <w:hyperlink w:anchor="__RefHeading___Toc762803_996550957">
            <w:r>
              <w:rPr>
                <w:webHidden/>
                <w:rStyle w:val="IndexLink"/>
                <w:rtl w:val="true"/>
              </w:rPr>
              <w:t>و منها</w:t>
            </w:r>
            <w:r>
              <w:rPr>
                <w:rStyle w:val="IndexLink"/>
                <w:rtl w:val="true"/>
              </w:rPr>
              <w:t>: «</w:t>
            </w:r>
            <w:r>
              <w:rPr>
                <w:rStyle w:val="IndexLink"/>
                <w:rtl w:val="true"/>
              </w:rPr>
              <w:t>اعيذ نفسي و ذرّيتي و اهل بيتي و مالي بكلمات</w:t>
            </w:r>
            <w:r>
              <w:rPr>
                <w:rStyle w:val="IndexLink"/>
                <w:rtl w:val="true"/>
              </w:rPr>
              <w:tab/>
            </w:r>
            <w:r>
              <w:rPr>
                <w:rStyle w:val="IndexLink"/>
              </w:rPr>
              <w:t>274</w:t>
            </w:r>
          </w:hyperlink>
        </w:p>
        <w:p>
          <w:pPr>
            <w:pStyle w:val="Contents5"/>
            <w:tabs>
              <w:tab w:val="clear" w:pos="7892"/>
              <w:tab w:val="right" w:pos="9026" w:leader="dot"/>
            </w:tabs>
            <w:rPr/>
          </w:pPr>
          <w:hyperlink w:anchor="__RefHeading___Toc762805_996550957">
            <w:r>
              <w:rPr>
                <w:webHidden/>
                <w:rStyle w:val="IndexLink"/>
                <w:rtl w:val="true"/>
              </w:rPr>
              <w:t>و منها</w:t>
            </w:r>
            <w:r>
              <w:rPr>
                <w:rStyle w:val="IndexLink"/>
                <w:rtl w:val="true"/>
              </w:rPr>
              <w:t>: «</w:t>
            </w:r>
            <w:r>
              <w:rPr>
                <w:rStyle w:val="IndexLink"/>
                <w:rtl w:val="true"/>
              </w:rPr>
              <w:t>اللهم اني احتسبت نفسي عندك فاحتسبها في</w:t>
            </w:r>
            <w:r>
              <w:rPr>
                <w:rStyle w:val="IndexLink"/>
                <w:rtl w:val="true"/>
              </w:rPr>
              <w:tab/>
            </w:r>
            <w:r>
              <w:rPr>
                <w:rStyle w:val="IndexLink"/>
              </w:rPr>
              <w:t>274</w:t>
            </w:r>
          </w:hyperlink>
        </w:p>
        <w:p>
          <w:pPr>
            <w:pStyle w:val="Contents5"/>
            <w:tabs>
              <w:tab w:val="clear" w:pos="7892"/>
              <w:tab w:val="right" w:pos="9026" w:leader="dot"/>
            </w:tabs>
            <w:rPr/>
          </w:pPr>
          <w:hyperlink w:anchor="__RefHeading___Toc762807_996550957">
            <w:r>
              <w:rPr>
                <w:webHidden/>
                <w:rStyle w:val="IndexLink"/>
                <w:rtl w:val="true"/>
              </w:rPr>
              <w:t>و منها</w:t>
            </w:r>
            <w:r>
              <w:rPr>
                <w:rStyle w:val="IndexLink"/>
                <w:rtl w:val="true"/>
              </w:rPr>
              <w:t>: «</w:t>
            </w:r>
            <w:r>
              <w:rPr>
                <w:rStyle w:val="IndexLink"/>
                <w:rtl w:val="true"/>
              </w:rPr>
              <w:t>اشهد ان لا إله إلا اللّه و ان</w:t>
            </w:r>
            <w:r>
              <w:rPr>
                <w:rStyle w:val="IndexLink"/>
                <w:rtl w:val="true"/>
              </w:rPr>
              <w:tab/>
            </w:r>
            <w:r>
              <w:rPr>
                <w:rStyle w:val="IndexLink"/>
              </w:rPr>
              <w:t>274</w:t>
            </w:r>
          </w:hyperlink>
        </w:p>
        <w:p>
          <w:pPr>
            <w:pStyle w:val="Contents5"/>
            <w:tabs>
              <w:tab w:val="clear" w:pos="7892"/>
              <w:tab w:val="right" w:pos="9026" w:leader="dot"/>
            </w:tabs>
            <w:rPr/>
          </w:pPr>
          <w:hyperlink w:anchor="__RefHeading___Toc762809_996550957">
            <w:r>
              <w:rPr>
                <w:webHidden/>
                <w:rStyle w:val="IndexLink"/>
                <w:rtl w:val="true"/>
              </w:rPr>
              <w:t>و منها</w:t>
            </w:r>
            <w:r>
              <w:rPr>
                <w:rStyle w:val="IndexLink"/>
                <w:rtl w:val="true"/>
              </w:rPr>
              <w:t>: «</w:t>
            </w:r>
            <w:r>
              <w:rPr>
                <w:rStyle w:val="IndexLink"/>
                <w:rtl w:val="true"/>
              </w:rPr>
              <w:t>اعيذ نفسي و ديني و أهلي و مالي و خواتيم</w:t>
            </w:r>
            <w:r>
              <w:rPr>
                <w:rStyle w:val="IndexLink"/>
                <w:rtl w:val="true"/>
              </w:rPr>
              <w:tab/>
            </w:r>
            <w:r>
              <w:rPr>
                <w:rStyle w:val="IndexLink"/>
              </w:rPr>
              <w:t>275</w:t>
            </w:r>
          </w:hyperlink>
        </w:p>
        <w:p>
          <w:pPr>
            <w:pStyle w:val="Contents5"/>
            <w:tabs>
              <w:tab w:val="clear" w:pos="7892"/>
              <w:tab w:val="right" w:pos="9026" w:leader="dot"/>
            </w:tabs>
            <w:rPr/>
          </w:pPr>
          <w:hyperlink w:anchor="__RefHeading___Toc762811_996550957">
            <w:r>
              <w:rPr>
                <w:webHidden/>
                <w:rStyle w:val="IndexLink"/>
                <w:rtl w:val="true"/>
              </w:rPr>
              <w:t>و منها</w:t>
            </w:r>
            <w:r>
              <w:rPr>
                <w:rStyle w:val="IndexLink"/>
                <w:rtl w:val="true"/>
              </w:rPr>
              <w:t>: «</w:t>
            </w:r>
            <w:r>
              <w:rPr>
                <w:rStyle w:val="IndexLink"/>
                <w:rtl w:val="true"/>
              </w:rPr>
              <w:t>اللهم ان امسكت نفسي في منامي فاغفر لها، و ان</w:t>
            </w:r>
            <w:r>
              <w:rPr>
                <w:rStyle w:val="IndexLink"/>
                <w:rtl w:val="true"/>
              </w:rPr>
              <w:tab/>
            </w:r>
            <w:r>
              <w:rPr>
                <w:rStyle w:val="IndexLink"/>
              </w:rPr>
              <w:t>275</w:t>
            </w:r>
          </w:hyperlink>
        </w:p>
        <w:p>
          <w:pPr>
            <w:pStyle w:val="Contents5"/>
            <w:tabs>
              <w:tab w:val="clear" w:pos="7892"/>
              <w:tab w:val="right" w:pos="9026" w:leader="dot"/>
            </w:tabs>
            <w:rPr/>
          </w:pPr>
          <w:hyperlink w:anchor="__RefHeading___Toc762813_996550957">
            <w:r>
              <w:rPr>
                <w:webHidden/>
                <w:rStyle w:val="IndexLink"/>
                <w:rtl w:val="true"/>
              </w:rPr>
              <w:t>و منها</w:t>
            </w:r>
            <w:r>
              <w:rPr>
                <w:rStyle w:val="IndexLink"/>
                <w:rtl w:val="true"/>
              </w:rPr>
              <w:t xml:space="preserve">: </w:t>
            </w:r>
            <w:r>
              <w:rPr>
                <w:rStyle w:val="IndexLink"/>
                <w:rtl w:val="true"/>
              </w:rPr>
              <w:t>احد عشر حرفا الذي امر عليه السّلام</w:t>
            </w:r>
            <w:r>
              <w:rPr>
                <w:rStyle w:val="IndexLink"/>
                <w:rtl w:val="true"/>
              </w:rPr>
              <w:tab/>
            </w:r>
            <w:r>
              <w:rPr>
                <w:rStyle w:val="IndexLink"/>
              </w:rPr>
              <w:t>275</w:t>
            </w:r>
          </w:hyperlink>
        </w:p>
        <w:p>
          <w:pPr>
            <w:pStyle w:val="Contents5"/>
            <w:tabs>
              <w:tab w:val="clear" w:pos="7892"/>
              <w:tab w:val="right" w:pos="9026" w:leader="dot"/>
            </w:tabs>
            <w:rPr/>
          </w:pPr>
          <w:hyperlink w:anchor="__RefHeading___Toc762815_996550957">
            <w:r>
              <w:rPr>
                <w:webHidden/>
                <w:rStyle w:val="IndexLink"/>
                <w:rtl w:val="true"/>
              </w:rPr>
              <w:t>و منها</w:t>
            </w:r>
            <w:r>
              <w:rPr>
                <w:rStyle w:val="IndexLink"/>
                <w:rtl w:val="true"/>
              </w:rPr>
              <w:t>: «</w:t>
            </w:r>
            <w:r>
              <w:rPr>
                <w:rStyle w:val="IndexLink"/>
                <w:rtl w:val="true"/>
              </w:rPr>
              <w:t>اللهم قني عذابك يوم تبعث عبادك</w:t>
            </w:r>
            <w:r>
              <w:rPr>
                <w:rStyle w:val="IndexLink"/>
                <w:rtl w:val="true"/>
              </w:rPr>
              <w:t>» .</w:t>
              <w:tab/>
            </w:r>
            <w:r>
              <w:rPr>
                <w:rStyle w:val="IndexLink"/>
              </w:rPr>
              <w:t>276</w:t>
            </w:r>
          </w:hyperlink>
        </w:p>
        <w:p>
          <w:pPr>
            <w:pStyle w:val="Contents5"/>
            <w:tabs>
              <w:tab w:val="clear" w:pos="7892"/>
              <w:tab w:val="right" w:pos="9026" w:leader="dot"/>
            </w:tabs>
            <w:rPr/>
          </w:pPr>
          <w:hyperlink w:anchor="__RefHeading___Toc762817_996550957">
            <w:r>
              <w:rPr>
                <w:webHidden/>
                <w:rStyle w:val="IndexLink"/>
                <w:rtl w:val="true"/>
              </w:rPr>
              <w:t>و منها</w:t>
            </w:r>
            <w:r>
              <w:rPr>
                <w:rStyle w:val="IndexLink"/>
                <w:rtl w:val="true"/>
              </w:rPr>
              <w:t>: «</w:t>
            </w:r>
            <w:r>
              <w:rPr>
                <w:rStyle w:val="IndexLink"/>
                <w:rtl w:val="true"/>
              </w:rPr>
              <w:t>بسم اللّه آمنت باللّه و كفرت</w:t>
            </w:r>
            <w:r>
              <w:rPr>
                <w:rStyle w:val="IndexLink"/>
                <w:rtl w:val="true"/>
              </w:rPr>
              <w:tab/>
            </w:r>
            <w:r>
              <w:rPr>
                <w:rStyle w:val="IndexLink"/>
              </w:rPr>
              <w:t>276</w:t>
            </w:r>
          </w:hyperlink>
        </w:p>
        <w:p>
          <w:pPr>
            <w:pStyle w:val="Contents5"/>
            <w:tabs>
              <w:tab w:val="clear" w:pos="7892"/>
              <w:tab w:val="right" w:pos="9026" w:leader="dot"/>
            </w:tabs>
            <w:rPr/>
          </w:pPr>
          <w:hyperlink w:anchor="__RefHeading___Toc762819_996550957">
            <w:r>
              <w:rPr>
                <w:webHidden/>
                <w:rStyle w:val="IndexLink"/>
                <w:rtl w:val="true"/>
              </w:rPr>
              <w:t>و منها</w:t>
            </w:r>
            <w:r>
              <w:rPr>
                <w:rStyle w:val="IndexLink"/>
                <w:rtl w:val="true"/>
              </w:rPr>
              <w:t>: «</w:t>
            </w:r>
            <w:r>
              <w:rPr>
                <w:rStyle w:val="IndexLink"/>
                <w:rtl w:val="true"/>
              </w:rPr>
              <w:t>اللهم اني اعوذ بك وبمعافاتك من</w:t>
            </w:r>
            <w:r>
              <w:rPr>
                <w:rStyle w:val="IndexLink"/>
                <w:rtl w:val="true"/>
              </w:rPr>
              <w:tab/>
            </w:r>
            <w:r>
              <w:rPr>
                <w:rStyle w:val="IndexLink"/>
              </w:rPr>
              <w:t>276</w:t>
            </w:r>
          </w:hyperlink>
        </w:p>
        <w:p>
          <w:pPr>
            <w:pStyle w:val="Contents5"/>
            <w:tabs>
              <w:tab w:val="clear" w:pos="7892"/>
              <w:tab w:val="right" w:pos="9026" w:leader="dot"/>
            </w:tabs>
            <w:rPr/>
          </w:pPr>
          <w:hyperlink w:anchor="__RefHeading___Toc762821_996550957">
            <w:r>
              <w:rPr>
                <w:webHidden/>
                <w:rStyle w:val="IndexLink"/>
                <w:rtl w:val="true"/>
              </w:rPr>
              <w:t>و منها</w:t>
            </w:r>
            <w:r>
              <w:rPr>
                <w:rStyle w:val="IndexLink"/>
                <w:rtl w:val="true"/>
              </w:rPr>
              <w:t>: «</w:t>
            </w:r>
            <w:r>
              <w:rPr>
                <w:rStyle w:val="IndexLink"/>
                <w:rtl w:val="true"/>
              </w:rPr>
              <w:t>بسم اللّه اموت و احيا و الى اللّه</w:t>
            </w:r>
            <w:r>
              <w:rPr>
                <w:rStyle w:val="IndexLink"/>
                <w:rtl w:val="true"/>
              </w:rPr>
              <w:tab/>
            </w:r>
            <w:r>
              <w:rPr>
                <w:rStyle w:val="IndexLink"/>
              </w:rPr>
              <w:t>276</w:t>
            </w:r>
          </w:hyperlink>
        </w:p>
        <w:p>
          <w:pPr>
            <w:pStyle w:val="Contents5"/>
            <w:tabs>
              <w:tab w:val="clear" w:pos="7892"/>
              <w:tab w:val="right" w:pos="9026" w:leader="dot"/>
            </w:tabs>
            <w:rPr/>
          </w:pPr>
          <w:hyperlink w:anchor="__RefHeading___Toc762823_996550957">
            <w:r>
              <w:rPr>
                <w:webHidden/>
                <w:rStyle w:val="IndexLink"/>
                <w:rtl w:val="true"/>
              </w:rPr>
              <w:t>و منها</w:t>
            </w:r>
            <w:r>
              <w:rPr>
                <w:rStyle w:val="IndexLink"/>
                <w:rtl w:val="true"/>
              </w:rPr>
              <w:t>: «</w:t>
            </w:r>
            <w:r>
              <w:rPr>
                <w:rStyle w:val="IndexLink"/>
                <w:rtl w:val="true"/>
              </w:rPr>
              <w:t>اعوذ بعزّة اللّه، و اعوذ بقدرة اللّه، و اعوذ</w:t>
            </w:r>
            <w:r>
              <w:rPr>
                <w:rStyle w:val="IndexLink"/>
                <w:rtl w:val="true"/>
              </w:rPr>
              <w:tab/>
            </w:r>
            <w:r>
              <w:rPr>
                <w:rStyle w:val="IndexLink"/>
              </w:rPr>
              <w:t>276</w:t>
            </w:r>
          </w:hyperlink>
        </w:p>
        <w:p>
          <w:pPr>
            <w:pStyle w:val="Contents5"/>
            <w:tabs>
              <w:tab w:val="clear" w:pos="7892"/>
              <w:tab w:val="right" w:pos="9026" w:leader="dot"/>
            </w:tabs>
            <w:rPr/>
          </w:pPr>
          <w:hyperlink w:anchor="__RefHeading___Toc762825_996550957">
            <w:r>
              <w:rPr>
                <w:webHidden/>
                <w:rStyle w:val="IndexLink"/>
                <w:rtl w:val="true"/>
              </w:rPr>
              <w:t>و منها</w:t>
            </w:r>
            <w:r>
              <w:rPr>
                <w:rStyle w:val="IndexLink"/>
                <w:rtl w:val="true"/>
              </w:rPr>
              <w:t>: «</w:t>
            </w:r>
            <w:r>
              <w:rPr>
                <w:rStyle w:val="IndexLink"/>
                <w:rtl w:val="true"/>
              </w:rPr>
              <w:t>اللهم اني اشهدك انك افترضت عليّ طاعة</w:t>
            </w:r>
            <w:r>
              <w:rPr>
                <w:rStyle w:val="IndexLink"/>
                <w:rtl w:val="true"/>
              </w:rPr>
              <w:tab/>
            </w:r>
            <w:r>
              <w:rPr>
                <w:rStyle w:val="IndexLink"/>
              </w:rPr>
              <w:t>277</w:t>
            </w:r>
          </w:hyperlink>
        </w:p>
        <w:p>
          <w:pPr>
            <w:pStyle w:val="Contents5"/>
            <w:tabs>
              <w:tab w:val="clear" w:pos="7892"/>
              <w:tab w:val="right" w:pos="9026" w:leader="dot"/>
            </w:tabs>
            <w:rPr/>
          </w:pPr>
          <w:hyperlink w:anchor="__RefHeading___Toc762827_996550957">
            <w:r>
              <w:rPr>
                <w:webHidden/>
                <w:rStyle w:val="IndexLink"/>
                <w:rtl w:val="true"/>
              </w:rPr>
              <w:t>و منها</w:t>
            </w:r>
            <w:r>
              <w:rPr>
                <w:rStyle w:val="IndexLink"/>
                <w:rtl w:val="true"/>
              </w:rPr>
              <w:t>: «</w:t>
            </w:r>
            <w:r>
              <w:rPr>
                <w:rStyle w:val="IndexLink"/>
                <w:rtl w:val="true"/>
              </w:rPr>
              <w:t>اعوذ باللّه الذي يمسك السماء ان تقع على</w:t>
            </w:r>
            <w:r>
              <w:rPr>
                <w:rStyle w:val="IndexLink"/>
                <w:rtl w:val="true"/>
              </w:rPr>
              <w:tab/>
            </w:r>
            <w:r>
              <w:rPr>
                <w:rStyle w:val="IndexLink"/>
              </w:rPr>
              <w:t>277</w:t>
            </w:r>
          </w:hyperlink>
        </w:p>
        <w:p>
          <w:pPr>
            <w:pStyle w:val="Contents5"/>
            <w:tabs>
              <w:tab w:val="clear" w:pos="7892"/>
              <w:tab w:val="right" w:pos="9026" w:leader="dot"/>
            </w:tabs>
            <w:rPr/>
          </w:pPr>
          <w:hyperlink w:anchor="__RefHeading___Toc762829_996550957">
            <w:r>
              <w:rPr>
                <w:webHidden/>
                <w:rStyle w:val="IndexLink"/>
                <w:rtl w:val="true"/>
              </w:rPr>
              <w:t>و منها</w:t>
            </w:r>
            <w:r>
              <w:rPr>
                <w:rStyle w:val="IndexLink"/>
                <w:rtl w:val="true"/>
              </w:rPr>
              <w:t>: «</w:t>
            </w:r>
            <w:r>
              <w:rPr>
                <w:rStyle w:val="IndexLink"/>
                <w:rtl w:val="true"/>
              </w:rPr>
              <w:t>يا من يمسك السموات و الارض ان تزولا و لئن</w:t>
            </w:r>
            <w:r>
              <w:rPr>
                <w:rStyle w:val="IndexLink"/>
                <w:rtl w:val="true"/>
              </w:rPr>
              <w:tab/>
            </w:r>
            <w:r>
              <w:rPr>
                <w:rStyle w:val="IndexLink"/>
              </w:rPr>
              <w:t>277</w:t>
            </w:r>
          </w:hyperlink>
        </w:p>
        <w:p>
          <w:pPr>
            <w:pStyle w:val="Contents4"/>
            <w:tabs>
              <w:tab w:val="clear" w:pos="8176"/>
              <w:tab w:val="right" w:pos="9026" w:leader="dot"/>
            </w:tabs>
            <w:rPr/>
          </w:pPr>
          <w:hyperlink w:anchor="__RefHeading___Toc762831_996550957">
            <w:r>
              <w:rPr>
                <w:webHidden/>
                <w:rStyle w:val="IndexLink"/>
                <w:rtl w:val="true"/>
              </w:rPr>
              <w:t>الادعية المقيده</w:t>
            </w:r>
            <w:r>
              <w:rPr>
                <w:rStyle w:val="IndexLink"/>
                <w:rtl w:val="true"/>
              </w:rPr>
              <w:tab/>
            </w:r>
            <w:r>
              <w:rPr>
                <w:rStyle w:val="IndexLink"/>
              </w:rPr>
              <w:t>278</w:t>
            </w:r>
          </w:hyperlink>
        </w:p>
        <w:p>
          <w:pPr>
            <w:pStyle w:val="Contents5"/>
            <w:tabs>
              <w:tab w:val="clear" w:pos="7892"/>
              <w:tab w:val="right" w:pos="9026" w:leader="dot"/>
            </w:tabs>
            <w:rPr/>
          </w:pPr>
          <w:hyperlink w:anchor="__RefHeading___Toc762833_996550957">
            <w:r>
              <w:rPr>
                <w:webHidden/>
                <w:rStyle w:val="IndexLink"/>
                <w:rtl w:val="true"/>
              </w:rPr>
              <w:t>اشارة</w:t>
            </w:r>
            <w:r>
              <w:rPr>
                <w:rStyle w:val="IndexLink"/>
                <w:rtl w:val="true"/>
              </w:rPr>
              <w:tab/>
            </w:r>
            <w:r>
              <w:rPr>
                <w:rStyle w:val="IndexLink"/>
              </w:rPr>
              <w:t>278</w:t>
            </w:r>
          </w:hyperlink>
        </w:p>
        <w:p>
          <w:pPr>
            <w:pStyle w:val="Contents5"/>
            <w:tabs>
              <w:tab w:val="clear" w:pos="7892"/>
              <w:tab w:val="right" w:pos="9026" w:leader="dot"/>
            </w:tabs>
            <w:rPr/>
          </w:pPr>
          <w:hyperlink w:anchor="__RefHeading___Toc762835_996550957">
            <w:r>
              <w:rPr>
                <w:webHidden/>
                <w:rStyle w:val="IndexLink"/>
                <w:rtl w:val="true"/>
              </w:rPr>
              <w:t>فمنها</w:t>
            </w:r>
            <w:r>
              <w:rPr>
                <w:rStyle w:val="IndexLink"/>
                <w:rtl w:val="true"/>
              </w:rPr>
              <w:t xml:space="preserve">: </w:t>
            </w:r>
            <w:r>
              <w:rPr>
                <w:rStyle w:val="IndexLink"/>
                <w:rtl w:val="true"/>
              </w:rPr>
              <w:t>ما ورد قراءته لمن فزع من الليل،</w:t>
            </w:r>
            <w:r>
              <w:rPr>
                <w:rStyle w:val="IndexLink"/>
                <w:rtl w:val="true"/>
              </w:rPr>
              <w:tab/>
            </w:r>
            <w:r>
              <w:rPr>
                <w:rStyle w:val="IndexLink"/>
              </w:rPr>
              <w:t>278</w:t>
            </w:r>
          </w:hyperlink>
        </w:p>
        <w:p>
          <w:pPr>
            <w:pStyle w:val="Contents5"/>
            <w:tabs>
              <w:tab w:val="clear" w:pos="7892"/>
              <w:tab w:val="right" w:pos="9026" w:leader="dot"/>
            </w:tabs>
            <w:rPr/>
          </w:pPr>
          <w:hyperlink w:anchor="__RefHeading___Toc762837_996550957">
            <w:r>
              <w:rPr>
                <w:webHidden/>
                <w:rStyle w:val="IndexLink"/>
                <w:rtl w:val="true"/>
              </w:rPr>
              <w:t>و منها</w:t>
            </w:r>
            <w:r>
              <w:rPr>
                <w:rStyle w:val="IndexLink"/>
                <w:rtl w:val="true"/>
              </w:rPr>
              <w:t xml:space="preserve">: </w:t>
            </w:r>
            <w:r>
              <w:rPr>
                <w:rStyle w:val="IndexLink"/>
                <w:rtl w:val="true"/>
              </w:rPr>
              <w:t>ما ورد قراءته لمن خاف من اللصوص و السارقين،</w:t>
            </w:r>
            <w:r>
              <w:rPr>
                <w:rStyle w:val="IndexLink"/>
                <w:rtl w:val="true"/>
              </w:rPr>
              <w:tab/>
            </w:r>
            <w:r>
              <w:rPr>
                <w:rStyle w:val="IndexLink"/>
              </w:rPr>
              <w:t>280</w:t>
            </w:r>
          </w:hyperlink>
        </w:p>
        <w:p>
          <w:pPr>
            <w:pStyle w:val="Contents5"/>
            <w:tabs>
              <w:tab w:val="clear" w:pos="7892"/>
              <w:tab w:val="right" w:pos="9026" w:leader="dot"/>
            </w:tabs>
            <w:rPr/>
          </w:pPr>
          <w:hyperlink w:anchor="__RefHeading___Toc762839_996550957">
            <w:r>
              <w:rPr>
                <w:webHidden/>
                <w:rStyle w:val="IndexLink"/>
                <w:rtl w:val="true"/>
              </w:rPr>
              <w:t>و منها</w:t>
            </w:r>
            <w:r>
              <w:rPr>
                <w:rStyle w:val="IndexLink"/>
                <w:rtl w:val="true"/>
              </w:rPr>
              <w:t xml:space="preserve">: </w:t>
            </w:r>
            <w:r>
              <w:rPr>
                <w:rStyle w:val="IndexLink"/>
                <w:rtl w:val="true"/>
              </w:rPr>
              <w:t>ما ورد قراءته لمن خاف من الاحتلام،</w:t>
            </w:r>
            <w:r>
              <w:rPr>
                <w:rStyle w:val="IndexLink"/>
                <w:rtl w:val="true"/>
              </w:rPr>
              <w:tab/>
            </w:r>
            <w:r>
              <w:rPr>
                <w:rStyle w:val="IndexLink"/>
              </w:rPr>
              <w:t>280</w:t>
            </w:r>
          </w:hyperlink>
        </w:p>
        <w:p>
          <w:pPr>
            <w:pStyle w:val="Contents5"/>
            <w:tabs>
              <w:tab w:val="clear" w:pos="7892"/>
              <w:tab w:val="right" w:pos="9026" w:leader="dot"/>
            </w:tabs>
            <w:rPr/>
          </w:pPr>
          <w:hyperlink w:anchor="__RefHeading___Toc762841_996550957">
            <w:r>
              <w:rPr>
                <w:webHidden/>
                <w:rStyle w:val="IndexLink"/>
                <w:rtl w:val="true"/>
              </w:rPr>
              <w:t>و منها</w:t>
            </w:r>
            <w:r>
              <w:rPr>
                <w:rStyle w:val="IndexLink"/>
                <w:rtl w:val="true"/>
              </w:rPr>
              <w:t xml:space="preserve">: </w:t>
            </w:r>
            <w:r>
              <w:rPr>
                <w:rStyle w:val="IndexLink"/>
                <w:rtl w:val="true"/>
              </w:rPr>
              <w:t>ما ورد قراءته لمن طلب الرزق و الامان من الهوام،</w:t>
            </w:r>
            <w:r>
              <w:rPr>
                <w:rStyle w:val="IndexLink"/>
                <w:rtl w:val="true"/>
              </w:rPr>
              <w:tab/>
            </w:r>
            <w:r>
              <w:rPr>
                <w:rStyle w:val="IndexLink"/>
              </w:rPr>
              <w:t>280</w:t>
            </w:r>
          </w:hyperlink>
        </w:p>
        <w:p>
          <w:pPr>
            <w:pStyle w:val="Contents5"/>
            <w:tabs>
              <w:tab w:val="clear" w:pos="7892"/>
              <w:tab w:val="right" w:pos="9026" w:leader="dot"/>
            </w:tabs>
            <w:rPr/>
          </w:pPr>
          <w:hyperlink w:anchor="__RefHeading___Toc762843_996550957">
            <w:r>
              <w:rPr>
                <w:webHidden/>
                <w:rStyle w:val="IndexLink"/>
                <w:rtl w:val="true"/>
              </w:rPr>
              <w:t>و منها</w:t>
            </w:r>
            <w:r>
              <w:rPr>
                <w:rStyle w:val="IndexLink"/>
                <w:rtl w:val="true"/>
              </w:rPr>
              <w:t xml:space="preserve">: </w:t>
            </w:r>
            <w:r>
              <w:rPr>
                <w:rStyle w:val="IndexLink"/>
                <w:rtl w:val="true"/>
              </w:rPr>
              <w:t>ما ورد قراءته لمن اعتراه الأرق و السهر فلا يأتيه النوم</w:t>
            </w:r>
            <w:r>
              <w:rPr>
                <w:rStyle w:val="IndexLink"/>
                <w:rtl w:val="true"/>
              </w:rPr>
              <w:tab/>
            </w:r>
            <w:r>
              <w:rPr>
                <w:rStyle w:val="IndexLink"/>
              </w:rPr>
              <w:t>281</w:t>
            </w:r>
          </w:hyperlink>
        </w:p>
        <w:p>
          <w:pPr>
            <w:pStyle w:val="Contents5"/>
            <w:tabs>
              <w:tab w:val="clear" w:pos="7892"/>
              <w:tab w:val="right" w:pos="9026" w:leader="dot"/>
            </w:tabs>
            <w:rPr/>
          </w:pPr>
          <w:hyperlink w:anchor="__RefHeading___Toc762845_996550957">
            <w:r>
              <w:rPr>
                <w:webHidden/>
                <w:rStyle w:val="IndexLink"/>
                <w:rtl w:val="true"/>
              </w:rPr>
              <w:t>و منها</w:t>
            </w:r>
            <w:r>
              <w:rPr>
                <w:rStyle w:val="IndexLink"/>
                <w:rtl w:val="true"/>
              </w:rPr>
              <w:t xml:space="preserve">: </w:t>
            </w:r>
            <w:r>
              <w:rPr>
                <w:rStyle w:val="IndexLink"/>
                <w:rtl w:val="true"/>
              </w:rPr>
              <w:t>ما ورد لمن بال في النوم او فزع فيه،</w:t>
            </w:r>
            <w:r>
              <w:rPr>
                <w:rStyle w:val="IndexLink"/>
                <w:rtl w:val="true"/>
              </w:rPr>
              <w:tab/>
            </w:r>
            <w:r>
              <w:rPr>
                <w:rStyle w:val="IndexLink"/>
              </w:rPr>
              <w:t>281</w:t>
            </w:r>
          </w:hyperlink>
        </w:p>
        <w:p>
          <w:pPr>
            <w:pStyle w:val="Contents5"/>
            <w:tabs>
              <w:tab w:val="clear" w:pos="7892"/>
              <w:tab w:val="right" w:pos="9026" w:leader="dot"/>
            </w:tabs>
            <w:rPr/>
          </w:pPr>
          <w:hyperlink w:anchor="__RefHeading___Toc762847_996550957">
            <w:r>
              <w:rPr>
                <w:webHidden/>
                <w:rStyle w:val="IndexLink"/>
                <w:rtl w:val="true"/>
              </w:rPr>
              <w:t>و منها</w:t>
            </w:r>
            <w:r>
              <w:rPr>
                <w:rStyle w:val="IndexLink"/>
                <w:rtl w:val="true"/>
              </w:rPr>
              <w:t xml:space="preserve">: </w:t>
            </w:r>
            <w:r>
              <w:rPr>
                <w:rStyle w:val="IndexLink"/>
                <w:rtl w:val="true"/>
              </w:rPr>
              <w:t>ما ورد قراءته لدفع النعاس</w:t>
            </w:r>
            <w:r>
              <w:rPr>
                <w:rStyle w:val="IndexLink"/>
                <w:rtl w:val="true"/>
              </w:rPr>
              <w:tab/>
            </w:r>
            <w:r>
              <w:rPr>
                <w:rStyle w:val="IndexLink"/>
              </w:rPr>
              <w:t>282</w:t>
            </w:r>
          </w:hyperlink>
        </w:p>
        <w:p>
          <w:pPr>
            <w:pStyle w:val="Contents5"/>
            <w:tabs>
              <w:tab w:val="clear" w:pos="7892"/>
              <w:tab w:val="right" w:pos="9026" w:leader="dot"/>
            </w:tabs>
            <w:rPr/>
          </w:pPr>
          <w:hyperlink w:anchor="__RefHeading___Toc762849_996550957">
            <w:r>
              <w:rPr>
                <w:webHidden/>
                <w:rStyle w:val="IndexLink"/>
                <w:rtl w:val="true"/>
              </w:rPr>
              <w:t>و منها</w:t>
            </w:r>
            <w:r>
              <w:rPr>
                <w:rStyle w:val="IndexLink"/>
                <w:rtl w:val="true"/>
              </w:rPr>
              <w:t xml:space="preserve">: </w:t>
            </w:r>
            <w:r>
              <w:rPr>
                <w:rStyle w:val="IndexLink"/>
                <w:rtl w:val="true"/>
              </w:rPr>
              <w:t>ما ورد لمن أراد الانتباه في ساعة خاصة للصلاة أو غيرها</w:t>
            </w:r>
            <w:r>
              <w:rPr>
                <w:rStyle w:val="IndexLink"/>
                <w:rtl w:val="true"/>
              </w:rPr>
              <w:tab/>
            </w:r>
            <w:r>
              <w:rPr>
                <w:rStyle w:val="IndexLink"/>
              </w:rPr>
              <w:t>282</w:t>
            </w:r>
          </w:hyperlink>
        </w:p>
        <w:p>
          <w:pPr>
            <w:pStyle w:val="Contents5"/>
            <w:tabs>
              <w:tab w:val="clear" w:pos="7892"/>
              <w:tab w:val="right" w:pos="9026" w:leader="dot"/>
            </w:tabs>
            <w:rPr/>
          </w:pPr>
          <w:hyperlink w:anchor="__RefHeading___Toc762851_996550957">
            <w:r>
              <w:rPr>
                <w:webHidden/>
                <w:rStyle w:val="IndexLink"/>
                <w:rtl w:val="true"/>
              </w:rPr>
              <w:t>و منها</w:t>
            </w:r>
            <w:r>
              <w:rPr>
                <w:rStyle w:val="IndexLink"/>
                <w:rtl w:val="true"/>
              </w:rPr>
              <w:t xml:space="preserve">: </w:t>
            </w:r>
            <w:r>
              <w:rPr>
                <w:rStyle w:val="IndexLink"/>
                <w:rtl w:val="true"/>
              </w:rPr>
              <w:t>ما ورد قراءته في الليل اذا غزا او سافر،</w:t>
            </w:r>
            <w:r>
              <w:rPr>
                <w:rStyle w:val="IndexLink"/>
                <w:rtl w:val="true"/>
              </w:rPr>
              <w:tab/>
            </w:r>
            <w:r>
              <w:rPr>
                <w:rStyle w:val="IndexLink"/>
              </w:rPr>
              <w:t>283</w:t>
            </w:r>
          </w:hyperlink>
        </w:p>
        <w:p>
          <w:pPr>
            <w:pStyle w:val="Contents5"/>
            <w:tabs>
              <w:tab w:val="clear" w:pos="7892"/>
              <w:tab w:val="right" w:pos="9026" w:leader="dot"/>
            </w:tabs>
            <w:rPr/>
          </w:pPr>
          <w:hyperlink w:anchor="__RefHeading___Toc762853_996550957">
            <w:r>
              <w:rPr>
                <w:webHidden/>
                <w:rStyle w:val="IndexLink"/>
                <w:rtl w:val="true"/>
              </w:rPr>
              <w:t>و منها</w:t>
            </w:r>
            <w:r>
              <w:rPr>
                <w:rStyle w:val="IndexLink"/>
                <w:rtl w:val="true"/>
              </w:rPr>
              <w:t xml:space="preserve">: </w:t>
            </w:r>
            <w:r>
              <w:rPr>
                <w:rStyle w:val="IndexLink"/>
                <w:rtl w:val="true"/>
              </w:rPr>
              <w:t>ما ورد في من أراد رؤية رسول اللّه صلّى اللّه عليه و آله و سلّم في</w:t>
            </w:r>
            <w:r>
              <w:rPr>
                <w:rStyle w:val="IndexLink"/>
                <w:rtl w:val="true"/>
              </w:rPr>
              <w:tab/>
            </w:r>
            <w:r>
              <w:rPr>
                <w:rStyle w:val="IndexLink"/>
              </w:rPr>
              <w:t>283</w:t>
            </w:r>
          </w:hyperlink>
        </w:p>
        <w:p>
          <w:pPr>
            <w:pStyle w:val="Contents5"/>
            <w:tabs>
              <w:tab w:val="clear" w:pos="7892"/>
              <w:tab w:val="right" w:pos="9026" w:leader="dot"/>
            </w:tabs>
            <w:rPr/>
          </w:pPr>
          <w:hyperlink w:anchor="__RefHeading___Toc762855_996550957">
            <w:r>
              <w:rPr>
                <w:webHidden/>
                <w:rStyle w:val="IndexLink"/>
                <w:rtl w:val="true"/>
              </w:rPr>
              <w:t>منها</w:t>
            </w:r>
            <w:r>
              <w:rPr>
                <w:rStyle w:val="IndexLink"/>
                <w:rtl w:val="true"/>
              </w:rPr>
              <w:t xml:space="preserve">: </w:t>
            </w:r>
            <w:r>
              <w:rPr>
                <w:rStyle w:val="IndexLink"/>
                <w:rtl w:val="true"/>
              </w:rPr>
              <w:t>ماورد ان من أراد رؤيا امير المؤمنين عليه السّلام في منامه</w:t>
            </w:r>
            <w:r>
              <w:rPr>
                <w:rStyle w:val="IndexLink"/>
                <w:rtl w:val="true"/>
              </w:rPr>
              <w:tab/>
            </w:r>
            <w:r>
              <w:rPr>
                <w:rStyle w:val="IndexLink"/>
              </w:rPr>
              <w:t>284</w:t>
            </w:r>
          </w:hyperlink>
        </w:p>
        <w:p>
          <w:pPr>
            <w:pStyle w:val="Contents5"/>
            <w:tabs>
              <w:tab w:val="clear" w:pos="7892"/>
              <w:tab w:val="right" w:pos="9026" w:leader="dot"/>
            </w:tabs>
            <w:rPr/>
          </w:pPr>
          <w:hyperlink w:anchor="__RefHeading___Toc762857_996550957">
            <w:r>
              <w:rPr>
                <w:webHidden/>
                <w:rStyle w:val="IndexLink"/>
                <w:rtl w:val="true"/>
              </w:rPr>
              <w:t>و منها</w:t>
            </w:r>
            <w:r>
              <w:rPr>
                <w:rStyle w:val="IndexLink"/>
                <w:rtl w:val="true"/>
              </w:rPr>
              <w:t xml:space="preserve">: </w:t>
            </w:r>
            <w:r>
              <w:rPr>
                <w:rStyle w:val="IndexLink"/>
                <w:rtl w:val="true"/>
              </w:rPr>
              <w:t>ما ورد قراءته لمن اراد ان يرى ميّته في منامه</w:t>
            </w:r>
            <w:r>
              <w:rPr>
                <w:rStyle w:val="IndexLink"/>
                <w:rtl w:val="true"/>
              </w:rPr>
              <w:tab/>
            </w:r>
            <w:r>
              <w:rPr>
                <w:rStyle w:val="IndexLink"/>
              </w:rPr>
              <w:t>284</w:t>
            </w:r>
          </w:hyperlink>
        </w:p>
        <w:p>
          <w:pPr>
            <w:pStyle w:val="Contents3"/>
            <w:tabs>
              <w:tab w:val="clear" w:pos="8459"/>
              <w:tab w:val="right" w:pos="9026" w:leader="dot"/>
            </w:tabs>
            <w:rPr/>
          </w:pPr>
          <w:hyperlink w:anchor="__RefHeading___Toc762859_996550957">
            <w:r>
              <w:rPr>
                <w:webHidden/>
                <w:rStyle w:val="IndexLink"/>
                <w:rtl w:val="true"/>
              </w:rPr>
              <w:t>المقام الثالث</w:t>
            </w:r>
            <w:r>
              <w:rPr>
                <w:rStyle w:val="IndexLink"/>
                <w:rtl w:val="true"/>
              </w:rPr>
              <w:t xml:space="preserve">: </w:t>
            </w:r>
            <w:r>
              <w:rPr>
                <w:rStyle w:val="IndexLink"/>
                <w:rtl w:val="true"/>
              </w:rPr>
              <w:t>في آداب الانتباه في الاثناء و التقلّب في الفراش و الجلوس من النوم</w:t>
            </w:r>
            <w:r>
              <w:rPr>
                <w:rStyle w:val="IndexLink"/>
                <w:rtl w:val="true"/>
              </w:rPr>
              <w:tab/>
            </w:r>
            <w:r>
              <w:rPr>
                <w:rStyle w:val="IndexLink"/>
              </w:rPr>
              <w:t>286</w:t>
            </w:r>
          </w:hyperlink>
        </w:p>
        <w:p>
          <w:pPr>
            <w:pStyle w:val="Contents4"/>
            <w:tabs>
              <w:tab w:val="clear" w:pos="8176"/>
              <w:tab w:val="right" w:pos="9026" w:leader="dot"/>
            </w:tabs>
            <w:rPr/>
          </w:pPr>
          <w:hyperlink w:anchor="__RefHeading___Toc762861_996550957">
            <w:r>
              <w:rPr>
                <w:webHidden/>
                <w:rStyle w:val="IndexLink"/>
                <w:rtl w:val="true"/>
              </w:rPr>
              <w:t>اشارة</w:t>
            </w:r>
            <w:r>
              <w:rPr>
                <w:rStyle w:val="IndexLink"/>
                <w:rtl w:val="true"/>
              </w:rPr>
              <w:tab/>
            </w:r>
            <w:r>
              <w:rPr>
                <w:rStyle w:val="IndexLink"/>
              </w:rPr>
              <w:t>286</w:t>
            </w:r>
          </w:hyperlink>
        </w:p>
        <w:p>
          <w:pPr>
            <w:pStyle w:val="Contents4"/>
            <w:tabs>
              <w:tab w:val="clear" w:pos="8176"/>
              <w:tab w:val="right" w:pos="9026" w:leader="dot"/>
            </w:tabs>
            <w:rPr/>
          </w:pPr>
          <w:hyperlink w:anchor="__RefHeading___Toc762863_996550957">
            <w:r>
              <w:rPr>
                <w:webHidden/>
                <w:rStyle w:val="IndexLink"/>
                <w:rtl w:val="true"/>
              </w:rPr>
              <w:t>و يستحب عند الانتباه و الجلوس من النوم أمور</w:t>
            </w:r>
            <w:r>
              <w:rPr>
                <w:rStyle w:val="IndexLink"/>
                <w:rtl w:val="true"/>
              </w:rPr>
              <w:t>:</w:t>
              <w:tab/>
            </w:r>
            <w:r>
              <w:rPr>
                <w:rStyle w:val="IndexLink"/>
              </w:rPr>
              <w:t>286</w:t>
            </w:r>
          </w:hyperlink>
        </w:p>
        <w:p>
          <w:pPr>
            <w:pStyle w:val="Contents5"/>
            <w:tabs>
              <w:tab w:val="clear" w:pos="7892"/>
              <w:tab w:val="right" w:pos="9026" w:leader="dot"/>
            </w:tabs>
            <w:rPr/>
          </w:pPr>
          <w:hyperlink w:anchor="__RefHeading___Toc762865_996550957">
            <w:r>
              <w:rPr>
                <w:webHidden/>
                <w:rStyle w:val="IndexLink"/>
                <w:rtl w:val="true"/>
              </w:rPr>
              <w:t>فمنها</w:t>
            </w:r>
            <w:r>
              <w:rPr>
                <w:rStyle w:val="IndexLink"/>
                <w:rtl w:val="true"/>
              </w:rPr>
              <w:t xml:space="preserve">: </w:t>
            </w:r>
            <w:r>
              <w:rPr>
                <w:rStyle w:val="IndexLink"/>
                <w:rtl w:val="true"/>
              </w:rPr>
              <w:t>النظر الى اكناف السماء</w:t>
            </w:r>
            <w:r>
              <w:rPr>
                <w:rStyle w:val="IndexLink"/>
                <w:rtl w:val="true"/>
              </w:rPr>
              <w:tab/>
            </w:r>
            <w:r>
              <w:rPr>
                <w:rStyle w:val="IndexLink"/>
              </w:rPr>
              <w:t>286</w:t>
            </w:r>
          </w:hyperlink>
        </w:p>
        <w:p>
          <w:pPr>
            <w:pStyle w:val="Contents5"/>
            <w:tabs>
              <w:tab w:val="clear" w:pos="7892"/>
              <w:tab w:val="right" w:pos="9026" w:leader="dot"/>
            </w:tabs>
            <w:rPr/>
          </w:pPr>
          <w:hyperlink w:anchor="__RefHeading___Toc762867_996550957">
            <w:r>
              <w:rPr>
                <w:webHidden/>
                <w:rStyle w:val="IndexLink"/>
                <w:rtl w:val="true"/>
              </w:rPr>
              <w:t>و منها</w:t>
            </w:r>
            <w:r>
              <w:rPr>
                <w:rStyle w:val="IndexLink"/>
                <w:rtl w:val="true"/>
              </w:rPr>
              <w:t xml:space="preserve">: </w:t>
            </w:r>
            <w:r>
              <w:rPr>
                <w:rStyle w:val="IndexLink"/>
                <w:rtl w:val="true"/>
              </w:rPr>
              <w:t>النظر في آفاق السماء</w:t>
            </w:r>
            <w:r>
              <w:rPr>
                <w:rStyle w:val="IndexLink"/>
                <w:rtl w:val="true"/>
              </w:rPr>
              <w:tab/>
            </w:r>
            <w:r>
              <w:rPr>
                <w:rStyle w:val="IndexLink"/>
              </w:rPr>
              <w:t>287</w:t>
            </w:r>
          </w:hyperlink>
        </w:p>
        <w:p>
          <w:pPr>
            <w:pStyle w:val="Contents5"/>
            <w:tabs>
              <w:tab w:val="clear" w:pos="7892"/>
              <w:tab w:val="right" w:pos="9026" w:leader="dot"/>
            </w:tabs>
            <w:rPr/>
          </w:pPr>
          <w:hyperlink w:anchor="__RefHeading___Toc762869_996550957">
            <w:r>
              <w:rPr>
                <w:webHidden/>
                <w:rStyle w:val="IndexLink"/>
                <w:rtl w:val="true"/>
              </w:rPr>
              <w:t>و منها</w:t>
            </w:r>
            <w:r>
              <w:rPr>
                <w:rStyle w:val="IndexLink"/>
                <w:rtl w:val="true"/>
              </w:rPr>
              <w:t xml:space="preserve">: </w:t>
            </w:r>
            <w:r>
              <w:rPr>
                <w:rStyle w:val="IndexLink"/>
                <w:rtl w:val="true"/>
              </w:rPr>
              <w:t>قول</w:t>
            </w:r>
            <w:r>
              <w:rPr>
                <w:rStyle w:val="IndexLink"/>
                <w:rtl w:val="true"/>
              </w:rPr>
              <w:t>: «</w:t>
            </w:r>
            <w:r>
              <w:rPr>
                <w:rStyle w:val="IndexLink"/>
                <w:rtl w:val="true"/>
              </w:rPr>
              <w:t>لا إله إلا اللّه الحليم الكريم الحي</w:t>
            </w:r>
            <w:r>
              <w:rPr>
                <w:rStyle w:val="IndexLink"/>
                <w:rtl w:val="true"/>
              </w:rPr>
              <w:tab/>
            </w:r>
            <w:r>
              <w:rPr>
                <w:rStyle w:val="IndexLink"/>
              </w:rPr>
              <w:t>288</w:t>
            </w:r>
          </w:hyperlink>
        </w:p>
        <w:p>
          <w:pPr>
            <w:pStyle w:val="Contents5"/>
            <w:tabs>
              <w:tab w:val="clear" w:pos="7892"/>
              <w:tab w:val="right" w:pos="9026" w:leader="dot"/>
            </w:tabs>
            <w:rPr/>
          </w:pPr>
          <w:hyperlink w:anchor="__RefHeading___Toc762871_996550957">
            <w:r>
              <w:rPr>
                <w:webHidden/>
                <w:rStyle w:val="IndexLink"/>
                <w:rtl w:val="true"/>
              </w:rPr>
              <w:t>و منها</w:t>
            </w:r>
            <w:r>
              <w:rPr>
                <w:rStyle w:val="IndexLink"/>
                <w:rtl w:val="true"/>
              </w:rPr>
              <w:t xml:space="preserve">: </w:t>
            </w:r>
            <w:r>
              <w:rPr>
                <w:rStyle w:val="IndexLink"/>
                <w:rtl w:val="true"/>
              </w:rPr>
              <w:t>ان يقول عند الاستيقاظ</w:t>
            </w:r>
            <w:r>
              <w:rPr>
                <w:rStyle w:val="IndexLink"/>
                <w:rtl w:val="true"/>
              </w:rPr>
              <w:t>:</w:t>
              <w:tab/>
            </w:r>
            <w:r>
              <w:rPr>
                <w:rStyle w:val="IndexLink"/>
              </w:rPr>
              <w:t>288</w:t>
            </w:r>
          </w:hyperlink>
        </w:p>
        <w:p>
          <w:pPr>
            <w:pStyle w:val="Contents5"/>
            <w:tabs>
              <w:tab w:val="clear" w:pos="7892"/>
              <w:tab w:val="right" w:pos="9026" w:leader="dot"/>
            </w:tabs>
            <w:rPr/>
          </w:pPr>
          <w:hyperlink w:anchor="__RefHeading___Toc762873_996550957">
            <w:r>
              <w:rPr>
                <w:webHidden/>
                <w:rStyle w:val="IndexLink"/>
                <w:rtl w:val="true"/>
              </w:rPr>
              <w:t>و منها</w:t>
            </w:r>
            <w:r>
              <w:rPr>
                <w:rStyle w:val="IndexLink"/>
                <w:rtl w:val="true"/>
              </w:rPr>
              <w:t xml:space="preserve">: </w:t>
            </w:r>
            <w:r>
              <w:rPr>
                <w:rStyle w:val="IndexLink"/>
                <w:rtl w:val="true"/>
              </w:rPr>
              <w:t>ان يقول بصوت عال</w:t>
            </w:r>
            <w:r>
              <w:rPr>
                <w:rStyle w:val="IndexLink"/>
                <w:rtl w:val="true"/>
              </w:rPr>
              <w:t>:</w:t>
              <w:tab/>
            </w:r>
            <w:r>
              <w:rPr>
                <w:rStyle w:val="IndexLink"/>
              </w:rPr>
              <w:t>288</w:t>
            </w:r>
          </w:hyperlink>
        </w:p>
        <w:p>
          <w:pPr>
            <w:pStyle w:val="Contents5"/>
            <w:tabs>
              <w:tab w:val="clear" w:pos="7892"/>
              <w:tab w:val="right" w:pos="9026" w:leader="dot"/>
            </w:tabs>
            <w:rPr/>
          </w:pPr>
          <w:hyperlink w:anchor="__RefHeading___Toc762875_996550957">
            <w:r>
              <w:rPr>
                <w:webHidden/>
                <w:rStyle w:val="IndexLink"/>
                <w:rtl w:val="true"/>
              </w:rPr>
              <w:t>و منها</w:t>
            </w:r>
            <w:r>
              <w:rPr>
                <w:rStyle w:val="IndexLink"/>
                <w:rtl w:val="true"/>
              </w:rPr>
              <w:t xml:space="preserve">: </w:t>
            </w:r>
            <w:r>
              <w:rPr>
                <w:rStyle w:val="IndexLink"/>
                <w:rtl w:val="true"/>
              </w:rPr>
              <w:t>ان يقول عند الاستيقاظ</w:t>
            </w:r>
            <w:r>
              <w:rPr>
                <w:rStyle w:val="IndexLink"/>
                <w:rtl w:val="true"/>
              </w:rPr>
              <w:t>:</w:t>
              <w:tab/>
            </w:r>
            <w:r>
              <w:rPr>
                <w:rStyle w:val="IndexLink"/>
              </w:rPr>
              <w:t>288</w:t>
            </w:r>
          </w:hyperlink>
        </w:p>
        <w:p>
          <w:pPr>
            <w:pStyle w:val="Contents5"/>
            <w:tabs>
              <w:tab w:val="clear" w:pos="7892"/>
              <w:tab w:val="right" w:pos="9026" w:leader="dot"/>
            </w:tabs>
            <w:rPr/>
          </w:pPr>
          <w:hyperlink w:anchor="__RefHeading___Toc762877_996550957">
            <w:r>
              <w:rPr>
                <w:webHidden/>
                <w:rStyle w:val="IndexLink"/>
                <w:rtl w:val="true"/>
              </w:rPr>
              <w:t>و منها</w:t>
            </w:r>
            <w:r>
              <w:rPr>
                <w:rStyle w:val="IndexLink"/>
                <w:rtl w:val="true"/>
              </w:rPr>
              <w:t xml:space="preserve">: </w:t>
            </w:r>
            <w:r>
              <w:rPr>
                <w:rStyle w:val="IndexLink"/>
                <w:rtl w:val="true"/>
              </w:rPr>
              <w:t xml:space="preserve">قول </w:t>
            </w:r>
            <w:r>
              <w:rPr>
                <w:rStyle w:val="IndexLink"/>
                <w:rtl w:val="true"/>
              </w:rPr>
              <w:t>«</w:t>
            </w:r>
            <w:r>
              <w:rPr>
                <w:rStyle w:val="IndexLink"/>
                <w:rtl w:val="true"/>
              </w:rPr>
              <w:t>لا إله إلا هو الحي</w:t>
            </w:r>
            <w:r>
              <w:rPr>
                <w:rStyle w:val="IndexLink"/>
                <w:rtl w:val="true"/>
              </w:rPr>
              <w:tab/>
            </w:r>
            <w:r>
              <w:rPr>
                <w:rStyle w:val="IndexLink"/>
              </w:rPr>
              <w:t>289</w:t>
            </w:r>
          </w:hyperlink>
        </w:p>
        <w:p>
          <w:pPr>
            <w:pStyle w:val="Contents5"/>
            <w:tabs>
              <w:tab w:val="clear" w:pos="7892"/>
              <w:tab w:val="right" w:pos="9026" w:leader="dot"/>
            </w:tabs>
            <w:rPr/>
          </w:pPr>
          <w:hyperlink w:anchor="__RefHeading___Toc762879_996550957">
            <w:r>
              <w:rPr>
                <w:webHidden/>
                <w:rStyle w:val="IndexLink"/>
                <w:rtl w:val="true"/>
              </w:rPr>
              <w:t>و منها</w:t>
            </w:r>
            <w:r>
              <w:rPr>
                <w:rStyle w:val="IndexLink"/>
                <w:rtl w:val="true"/>
              </w:rPr>
              <w:t xml:space="preserve">: </w:t>
            </w:r>
            <w:r>
              <w:rPr>
                <w:rStyle w:val="IndexLink"/>
                <w:rtl w:val="true"/>
              </w:rPr>
              <w:t>قول</w:t>
            </w:r>
            <w:r>
              <w:rPr>
                <w:rStyle w:val="IndexLink"/>
                <w:rtl w:val="true"/>
              </w:rPr>
              <w:t>: «</w:t>
            </w:r>
            <w:r>
              <w:rPr>
                <w:rStyle w:val="IndexLink"/>
                <w:rtl w:val="true"/>
              </w:rPr>
              <w:t>الحمد للّه الذي أحياني بعد ما</w:t>
            </w:r>
            <w:r>
              <w:rPr>
                <w:rStyle w:val="IndexLink"/>
                <w:rtl w:val="true"/>
              </w:rPr>
              <w:tab/>
            </w:r>
            <w:r>
              <w:rPr>
                <w:rStyle w:val="IndexLink"/>
              </w:rPr>
              <w:t>289</w:t>
            </w:r>
          </w:hyperlink>
        </w:p>
        <w:p>
          <w:pPr>
            <w:pStyle w:val="Contents5"/>
            <w:tabs>
              <w:tab w:val="clear" w:pos="7892"/>
              <w:tab w:val="right" w:pos="9026" w:leader="dot"/>
            </w:tabs>
            <w:rPr/>
          </w:pPr>
          <w:hyperlink w:anchor="__RefHeading___Toc762881_996550957">
            <w:r>
              <w:rPr>
                <w:webHidden/>
                <w:rStyle w:val="IndexLink"/>
                <w:rtl w:val="true"/>
              </w:rPr>
              <w:t>و منها</w:t>
            </w:r>
            <w:r>
              <w:rPr>
                <w:rStyle w:val="IndexLink"/>
                <w:rtl w:val="true"/>
              </w:rPr>
              <w:t xml:space="preserve">: </w:t>
            </w:r>
            <w:r>
              <w:rPr>
                <w:rStyle w:val="IndexLink"/>
                <w:rtl w:val="true"/>
              </w:rPr>
              <w:t>قول</w:t>
            </w:r>
            <w:r>
              <w:rPr>
                <w:rStyle w:val="IndexLink"/>
                <w:rtl w:val="true"/>
              </w:rPr>
              <w:t>: «</w:t>
            </w:r>
            <w:r>
              <w:rPr>
                <w:rStyle w:val="IndexLink"/>
                <w:rtl w:val="true"/>
              </w:rPr>
              <w:t>سبّوح قدوس ربّنا و رب الملائكة و</w:t>
            </w:r>
            <w:r>
              <w:rPr>
                <w:rStyle w:val="IndexLink"/>
                <w:rtl w:val="true"/>
              </w:rPr>
              <w:tab/>
            </w:r>
            <w:r>
              <w:rPr>
                <w:rStyle w:val="IndexLink"/>
              </w:rPr>
              <w:t>289</w:t>
            </w:r>
          </w:hyperlink>
        </w:p>
        <w:p>
          <w:pPr>
            <w:pStyle w:val="Contents3"/>
            <w:tabs>
              <w:tab w:val="clear" w:pos="8459"/>
              <w:tab w:val="right" w:pos="9026" w:leader="dot"/>
            </w:tabs>
            <w:rPr/>
          </w:pPr>
          <w:hyperlink w:anchor="__RefHeading___Toc762883_996550957">
            <w:r>
              <w:rPr>
                <w:webHidden/>
                <w:rStyle w:val="IndexLink"/>
                <w:rtl w:val="true"/>
              </w:rPr>
              <w:t>المقام الرابع ما يستحب لمن رأى في منامه ما يروعه</w:t>
            </w:r>
            <w:r>
              <w:rPr>
                <w:rStyle w:val="IndexLink"/>
                <w:rtl w:val="true"/>
              </w:rPr>
              <w:tab/>
            </w:r>
            <w:r>
              <w:rPr>
                <w:rStyle w:val="IndexLink"/>
              </w:rPr>
              <w:t>290</w:t>
            </w:r>
          </w:hyperlink>
        </w:p>
        <w:p>
          <w:pPr>
            <w:pStyle w:val="Contents2"/>
            <w:tabs>
              <w:tab w:val="clear" w:pos="8743"/>
              <w:tab w:val="right" w:pos="9026" w:leader="dot"/>
            </w:tabs>
            <w:rPr/>
          </w:pPr>
          <w:hyperlink w:anchor="__RefHeading___Toc762885_996550957">
            <w:r>
              <w:rPr>
                <w:webHidden/>
                <w:rStyle w:val="IndexLink"/>
                <w:rtl w:val="true"/>
              </w:rPr>
              <w:t>الفصل السادس</w:t>
            </w:r>
            <w:r>
              <w:rPr>
                <w:rStyle w:val="IndexLink"/>
                <w:rtl w:val="true"/>
              </w:rPr>
              <w:t xml:space="preserve">: </w:t>
            </w:r>
            <w:r>
              <w:rPr>
                <w:rStyle w:val="IndexLink"/>
                <w:rtl w:val="true"/>
              </w:rPr>
              <w:t>في آداب الطهور و الصلاة</w:t>
            </w:r>
            <w:r>
              <w:rPr>
                <w:rStyle w:val="IndexLink"/>
                <w:rtl w:val="true"/>
              </w:rPr>
              <w:tab/>
            </w:r>
            <w:r>
              <w:rPr>
                <w:rStyle w:val="IndexLink"/>
              </w:rPr>
              <w:t>296</w:t>
            </w:r>
          </w:hyperlink>
        </w:p>
        <w:p>
          <w:pPr>
            <w:pStyle w:val="Contents3"/>
            <w:tabs>
              <w:tab w:val="clear" w:pos="8459"/>
              <w:tab w:val="right" w:pos="9026" w:leader="dot"/>
            </w:tabs>
            <w:rPr/>
          </w:pPr>
          <w:hyperlink w:anchor="__RefHeading___Toc762887_996550957">
            <w:r>
              <w:rPr>
                <w:webHidden/>
                <w:rStyle w:val="IndexLink"/>
                <w:rtl w:val="true"/>
              </w:rPr>
              <w:t>اشارة</w:t>
            </w:r>
            <w:r>
              <w:rPr>
                <w:rStyle w:val="IndexLink"/>
                <w:rtl w:val="true"/>
              </w:rPr>
              <w:tab/>
            </w:r>
            <w:r>
              <w:rPr>
                <w:rStyle w:val="IndexLink"/>
              </w:rPr>
              <w:t>296</w:t>
            </w:r>
          </w:hyperlink>
        </w:p>
        <w:p>
          <w:pPr>
            <w:pStyle w:val="Contents3"/>
            <w:tabs>
              <w:tab w:val="clear" w:pos="8459"/>
              <w:tab w:val="right" w:pos="9026" w:leader="dot"/>
            </w:tabs>
            <w:rPr/>
          </w:pPr>
          <w:hyperlink w:anchor="__RefHeading___Toc762889_996550957">
            <w:r>
              <w:rPr>
                <w:webHidden/>
                <w:rStyle w:val="IndexLink"/>
                <w:rtl w:val="true"/>
              </w:rPr>
              <w:t>الاول</w:t>
            </w:r>
            <w:r>
              <w:rPr>
                <w:rStyle w:val="IndexLink"/>
                <w:rtl w:val="true"/>
              </w:rPr>
              <w:t xml:space="preserve">: </w:t>
            </w:r>
            <w:r>
              <w:rPr>
                <w:rStyle w:val="IndexLink"/>
                <w:rtl w:val="true"/>
              </w:rPr>
              <w:t>في آداب التخلي</w:t>
            </w:r>
            <w:r>
              <w:rPr>
                <w:rStyle w:val="IndexLink"/>
                <w:rtl w:val="true"/>
              </w:rPr>
              <w:t>:</w:t>
              <w:tab/>
            </w:r>
            <w:r>
              <w:rPr>
                <w:rStyle w:val="IndexLink"/>
              </w:rPr>
              <w:t>296</w:t>
            </w:r>
          </w:hyperlink>
        </w:p>
        <w:p>
          <w:pPr>
            <w:pStyle w:val="Contents4"/>
            <w:tabs>
              <w:tab w:val="clear" w:pos="8176"/>
              <w:tab w:val="right" w:pos="9026" w:leader="dot"/>
            </w:tabs>
            <w:rPr/>
          </w:pPr>
          <w:hyperlink w:anchor="__RefHeading___Toc762891_996550957">
            <w:r>
              <w:rPr>
                <w:webHidden/>
                <w:rStyle w:val="IndexLink"/>
                <w:rtl w:val="true"/>
              </w:rPr>
              <w:t>اشارة</w:t>
            </w:r>
            <w:r>
              <w:rPr>
                <w:rStyle w:val="IndexLink"/>
                <w:rtl w:val="true"/>
              </w:rPr>
              <w:tab/>
            </w:r>
            <w:r>
              <w:rPr>
                <w:rStyle w:val="IndexLink"/>
              </w:rPr>
              <w:t>296</w:t>
            </w:r>
          </w:hyperlink>
        </w:p>
        <w:p>
          <w:pPr>
            <w:pStyle w:val="Contents4"/>
            <w:tabs>
              <w:tab w:val="clear" w:pos="8176"/>
              <w:tab w:val="right" w:pos="9026" w:leader="dot"/>
            </w:tabs>
            <w:rPr/>
          </w:pPr>
          <w:hyperlink w:anchor="__RefHeading___Toc762893_996550957">
            <w:r>
              <w:rPr>
                <w:webHidden/>
                <w:rStyle w:val="IndexLink"/>
                <w:rtl w:val="true"/>
              </w:rPr>
              <w:t>و يكره عند التخلي أمور</w:t>
            </w:r>
            <w:r>
              <w:rPr>
                <w:rStyle w:val="IndexLink"/>
                <w:rtl w:val="true"/>
              </w:rPr>
              <w:t>:</w:t>
              <w:tab/>
            </w:r>
            <w:r>
              <w:rPr>
                <w:rStyle w:val="IndexLink"/>
              </w:rPr>
              <w:t>302</w:t>
            </w:r>
          </w:hyperlink>
        </w:p>
        <w:p>
          <w:pPr>
            <w:pStyle w:val="Contents5"/>
            <w:tabs>
              <w:tab w:val="clear" w:pos="7892"/>
              <w:tab w:val="right" w:pos="9026" w:leader="dot"/>
            </w:tabs>
            <w:rPr/>
          </w:pPr>
          <w:hyperlink w:anchor="__RefHeading___Toc762895_996550957">
            <w:r>
              <w:rPr>
                <w:webHidden/>
                <w:rStyle w:val="IndexLink"/>
                <w:rtl w:val="true"/>
              </w:rPr>
              <w:t>فمنها</w:t>
            </w:r>
            <w:r>
              <w:rPr>
                <w:rStyle w:val="IndexLink"/>
                <w:rtl w:val="true"/>
              </w:rPr>
              <w:t xml:space="preserve">: </w:t>
            </w:r>
            <w:r>
              <w:rPr>
                <w:rStyle w:val="IndexLink"/>
                <w:rtl w:val="true"/>
              </w:rPr>
              <w:t>الكلام بغير ذكر اللّه تعالى،</w:t>
            </w:r>
            <w:r>
              <w:rPr>
                <w:rStyle w:val="IndexLink"/>
                <w:rtl w:val="true"/>
              </w:rPr>
              <w:tab/>
            </w:r>
            <w:r>
              <w:rPr>
                <w:rStyle w:val="IndexLink"/>
              </w:rPr>
              <w:t>302</w:t>
            </w:r>
          </w:hyperlink>
        </w:p>
        <w:p>
          <w:pPr>
            <w:pStyle w:val="Contents5"/>
            <w:tabs>
              <w:tab w:val="clear" w:pos="7892"/>
              <w:tab w:val="right" w:pos="9026" w:leader="dot"/>
            </w:tabs>
            <w:rPr/>
          </w:pPr>
          <w:hyperlink w:anchor="__RefHeading___Toc762897_996550957">
            <w:r>
              <w:rPr>
                <w:webHidden/>
                <w:rStyle w:val="IndexLink"/>
                <w:rtl w:val="true"/>
              </w:rPr>
              <w:t>و منها</w:t>
            </w:r>
            <w:r>
              <w:rPr>
                <w:rStyle w:val="IndexLink"/>
                <w:rtl w:val="true"/>
              </w:rPr>
              <w:t xml:space="preserve">: </w:t>
            </w:r>
            <w:r>
              <w:rPr>
                <w:rStyle w:val="IndexLink"/>
                <w:rtl w:val="true"/>
              </w:rPr>
              <w:t xml:space="preserve">الاكل و الشرب </w:t>
            </w:r>
            <w:r>
              <w:rPr>
                <w:rStyle w:val="IndexLink"/>
                <w:rtl w:val="true"/>
              </w:rPr>
              <w:t>.</w:t>
              <w:tab/>
            </w:r>
            <w:r>
              <w:rPr>
                <w:rStyle w:val="IndexLink"/>
              </w:rPr>
              <w:t>302</w:t>
            </w:r>
          </w:hyperlink>
        </w:p>
        <w:p>
          <w:pPr>
            <w:pStyle w:val="Contents5"/>
            <w:tabs>
              <w:tab w:val="clear" w:pos="7892"/>
              <w:tab w:val="right" w:pos="9026" w:leader="dot"/>
            </w:tabs>
            <w:rPr/>
          </w:pPr>
          <w:hyperlink w:anchor="__RefHeading___Toc762899_996550957">
            <w:r>
              <w:rPr>
                <w:webHidden/>
                <w:rStyle w:val="IndexLink"/>
                <w:rtl w:val="true"/>
              </w:rPr>
              <w:t>و منها</w:t>
            </w:r>
            <w:r>
              <w:rPr>
                <w:rStyle w:val="IndexLink"/>
                <w:rtl w:val="true"/>
              </w:rPr>
              <w:t xml:space="preserve">: </w:t>
            </w:r>
            <w:r>
              <w:rPr>
                <w:rStyle w:val="IndexLink"/>
                <w:rtl w:val="true"/>
              </w:rPr>
              <w:t>السواك،</w:t>
            </w:r>
            <w:r>
              <w:rPr>
                <w:rStyle w:val="IndexLink"/>
                <w:rtl w:val="true"/>
              </w:rPr>
              <w:tab/>
            </w:r>
            <w:r>
              <w:rPr>
                <w:rStyle w:val="IndexLink"/>
              </w:rPr>
              <w:t>302</w:t>
            </w:r>
          </w:hyperlink>
        </w:p>
        <w:p>
          <w:pPr>
            <w:pStyle w:val="Contents5"/>
            <w:tabs>
              <w:tab w:val="clear" w:pos="7892"/>
              <w:tab w:val="right" w:pos="9026" w:leader="dot"/>
            </w:tabs>
            <w:rPr/>
          </w:pPr>
          <w:hyperlink w:anchor="__RefHeading___Toc762901_996550957">
            <w:r>
              <w:rPr>
                <w:webHidden/>
                <w:rStyle w:val="IndexLink"/>
                <w:rtl w:val="true"/>
              </w:rPr>
              <w:t>و منها</w:t>
            </w:r>
            <w:r>
              <w:rPr>
                <w:rStyle w:val="IndexLink"/>
                <w:rtl w:val="true"/>
              </w:rPr>
              <w:t xml:space="preserve">: </w:t>
            </w:r>
            <w:r>
              <w:rPr>
                <w:rStyle w:val="IndexLink"/>
                <w:rtl w:val="true"/>
              </w:rPr>
              <w:t>طول الجلوس على الخلاء،</w:t>
            </w:r>
            <w:r>
              <w:rPr>
                <w:rStyle w:val="IndexLink"/>
                <w:rtl w:val="true"/>
              </w:rPr>
              <w:tab/>
            </w:r>
            <w:r>
              <w:rPr>
                <w:rStyle w:val="IndexLink"/>
              </w:rPr>
              <w:t>303</w:t>
            </w:r>
          </w:hyperlink>
        </w:p>
        <w:p>
          <w:pPr>
            <w:pStyle w:val="Contents5"/>
            <w:tabs>
              <w:tab w:val="clear" w:pos="7892"/>
              <w:tab w:val="right" w:pos="9026" w:leader="dot"/>
            </w:tabs>
            <w:rPr/>
          </w:pPr>
          <w:hyperlink w:anchor="__RefHeading___Toc762903_996550957">
            <w:r>
              <w:rPr>
                <w:webHidden/>
                <w:rStyle w:val="IndexLink"/>
                <w:rtl w:val="true"/>
              </w:rPr>
              <w:t>و منها</w:t>
            </w:r>
            <w:r>
              <w:rPr>
                <w:rStyle w:val="IndexLink"/>
                <w:rtl w:val="true"/>
              </w:rPr>
              <w:t xml:space="preserve">: </w:t>
            </w:r>
            <w:r>
              <w:rPr>
                <w:rStyle w:val="IndexLink"/>
                <w:rtl w:val="true"/>
              </w:rPr>
              <w:t xml:space="preserve">استقبال قرص الشمس و القمر و الريح بفرجه في حال البول </w:t>
            </w:r>
            <w:r>
              <w:rPr>
                <w:rStyle w:val="IndexLink"/>
                <w:rtl w:val="true"/>
              </w:rPr>
              <w:t>.</w:t>
              <w:tab/>
            </w:r>
            <w:r>
              <w:rPr>
                <w:rStyle w:val="IndexLink"/>
              </w:rPr>
              <w:t>303</w:t>
            </w:r>
          </w:hyperlink>
        </w:p>
        <w:p>
          <w:pPr>
            <w:pStyle w:val="Contents5"/>
            <w:tabs>
              <w:tab w:val="clear" w:pos="7892"/>
              <w:tab w:val="right" w:pos="9026" w:leader="dot"/>
            </w:tabs>
            <w:rPr/>
          </w:pPr>
          <w:hyperlink w:anchor="__RefHeading___Toc762905_996550957">
            <w:r>
              <w:rPr>
                <w:webHidden/>
                <w:rStyle w:val="IndexLink"/>
                <w:rtl w:val="true"/>
              </w:rPr>
              <w:t>و منها</w:t>
            </w:r>
            <w:r>
              <w:rPr>
                <w:rStyle w:val="IndexLink"/>
                <w:rtl w:val="true"/>
              </w:rPr>
              <w:t xml:space="preserve">: </w:t>
            </w:r>
            <w:r>
              <w:rPr>
                <w:rStyle w:val="IndexLink"/>
                <w:rtl w:val="true"/>
              </w:rPr>
              <w:t xml:space="preserve">استصحاب الدرهم غير المصرور </w:t>
            </w:r>
            <w:r>
              <w:rPr>
                <w:rStyle w:val="IndexLink"/>
                <w:rtl w:val="true"/>
              </w:rPr>
              <w:t>.</w:t>
              <w:tab/>
            </w:r>
            <w:r>
              <w:rPr>
                <w:rStyle w:val="IndexLink"/>
              </w:rPr>
              <w:t>303</w:t>
            </w:r>
          </w:hyperlink>
        </w:p>
        <w:p>
          <w:pPr>
            <w:pStyle w:val="Contents5"/>
            <w:tabs>
              <w:tab w:val="clear" w:pos="7892"/>
              <w:tab w:val="right" w:pos="9026" w:leader="dot"/>
            </w:tabs>
            <w:rPr/>
          </w:pPr>
          <w:hyperlink w:anchor="__RefHeading___Toc762907_996550957">
            <w:r>
              <w:rPr>
                <w:webHidden/>
                <w:rStyle w:val="IndexLink"/>
                <w:rtl w:val="true"/>
              </w:rPr>
              <w:t>و منها</w:t>
            </w:r>
            <w:r>
              <w:rPr>
                <w:rStyle w:val="IndexLink"/>
                <w:rtl w:val="true"/>
              </w:rPr>
              <w:t xml:space="preserve">: </w:t>
            </w:r>
            <w:r>
              <w:rPr>
                <w:rStyle w:val="IndexLink"/>
                <w:rtl w:val="true"/>
              </w:rPr>
              <w:t xml:space="preserve">استصحاب الدعاء و التعويذ </w:t>
            </w:r>
            <w:r>
              <w:rPr>
                <w:rStyle w:val="IndexLink"/>
                <w:rtl w:val="true"/>
              </w:rPr>
              <w:t>.</w:t>
              <w:tab/>
            </w:r>
            <w:r>
              <w:rPr>
                <w:rStyle w:val="IndexLink"/>
              </w:rPr>
              <w:t>303</w:t>
            </w:r>
          </w:hyperlink>
        </w:p>
        <w:p>
          <w:pPr>
            <w:pStyle w:val="Contents5"/>
            <w:tabs>
              <w:tab w:val="clear" w:pos="7892"/>
              <w:tab w:val="right" w:pos="9026" w:leader="dot"/>
            </w:tabs>
            <w:rPr/>
          </w:pPr>
          <w:hyperlink w:anchor="__RefHeading___Toc762909_996550957">
            <w:r>
              <w:rPr>
                <w:webHidden/>
                <w:rStyle w:val="IndexLink"/>
                <w:rtl w:val="true"/>
              </w:rPr>
              <w:t>و منها</w:t>
            </w:r>
            <w:r>
              <w:rPr>
                <w:rStyle w:val="IndexLink"/>
                <w:rtl w:val="true"/>
              </w:rPr>
              <w:t xml:space="preserve">: </w:t>
            </w:r>
            <w:r>
              <w:rPr>
                <w:rStyle w:val="IndexLink"/>
                <w:rtl w:val="true"/>
              </w:rPr>
              <w:t xml:space="preserve">دخول الخلاء و في اليد خاتم فيه اسم من اسماء اللّه تعالى </w:t>
            </w:r>
            <w:r>
              <w:rPr>
                <w:rStyle w:val="IndexLink"/>
                <w:rtl w:val="true"/>
              </w:rPr>
              <w:t>.</w:t>
              <w:tab/>
            </w:r>
            <w:r>
              <w:rPr>
                <w:rStyle w:val="IndexLink"/>
              </w:rPr>
              <w:t>303</w:t>
            </w:r>
          </w:hyperlink>
        </w:p>
        <w:p>
          <w:pPr>
            <w:pStyle w:val="Contents5"/>
            <w:tabs>
              <w:tab w:val="clear" w:pos="7892"/>
              <w:tab w:val="right" w:pos="9026" w:leader="dot"/>
            </w:tabs>
            <w:rPr/>
          </w:pPr>
          <w:hyperlink w:anchor="__RefHeading___Toc762911_996550957">
            <w:r>
              <w:rPr>
                <w:webHidden/>
                <w:rStyle w:val="IndexLink"/>
                <w:rtl w:val="true"/>
              </w:rPr>
              <w:t>و منها</w:t>
            </w:r>
            <w:r>
              <w:rPr>
                <w:rStyle w:val="IndexLink"/>
                <w:rtl w:val="true"/>
              </w:rPr>
              <w:t xml:space="preserve">: </w:t>
            </w:r>
            <w:r>
              <w:rPr>
                <w:rStyle w:val="IndexLink"/>
                <w:rtl w:val="true"/>
              </w:rPr>
              <w:t>البول و التغوّط قائما من غير علّة،</w:t>
            </w:r>
            <w:r>
              <w:rPr>
                <w:rStyle w:val="IndexLink"/>
                <w:rtl w:val="true"/>
              </w:rPr>
              <w:tab/>
            </w:r>
            <w:r>
              <w:rPr>
                <w:rStyle w:val="IndexLink"/>
              </w:rPr>
              <w:t>303</w:t>
            </w:r>
          </w:hyperlink>
        </w:p>
        <w:p>
          <w:pPr>
            <w:pStyle w:val="Contents5"/>
            <w:tabs>
              <w:tab w:val="clear" w:pos="7892"/>
              <w:tab w:val="right" w:pos="9026" w:leader="dot"/>
            </w:tabs>
            <w:rPr/>
          </w:pPr>
          <w:hyperlink w:anchor="__RefHeading___Toc762913_996550957">
            <w:r>
              <w:rPr>
                <w:webHidden/>
                <w:rStyle w:val="IndexLink"/>
                <w:rtl w:val="true"/>
              </w:rPr>
              <w:t>و منها</w:t>
            </w:r>
            <w:r>
              <w:rPr>
                <w:rStyle w:val="IndexLink"/>
                <w:rtl w:val="true"/>
              </w:rPr>
              <w:t xml:space="preserve">: </w:t>
            </w:r>
            <w:r>
              <w:rPr>
                <w:rStyle w:val="IndexLink"/>
                <w:rtl w:val="true"/>
              </w:rPr>
              <w:t>البول</w:t>
            </w:r>
            <w:r>
              <w:rPr>
                <w:rStyle w:val="IndexLink"/>
                <w:rtl w:val="true"/>
              </w:rPr>
              <w:t>-</w:t>
            </w:r>
            <w:r>
              <w:rPr>
                <w:rStyle w:val="IndexLink"/>
                <w:rtl w:val="true"/>
              </w:rPr>
              <w:t>بل و قيل</w:t>
            </w:r>
            <w:r>
              <w:rPr>
                <w:rStyle w:val="IndexLink"/>
                <w:rtl w:val="true"/>
              </w:rPr>
              <w:t xml:space="preserve">: </w:t>
            </w:r>
            <w:r>
              <w:rPr>
                <w:rStyle w:val="IndexLink"/>
                <w:rtl w:val="true"/>
              </w:rPr>
              <w:t>و الغائط</w:t>
            </w:r>
            <w:r>
              <w:rPr>
                <w:rStyle w:val="IndexLink"/>
                <w:rtl w:val="true"/>
              </w:rPr>
              <w:t>-</w:t>
            </w:r>
            <w:r>
              <w:rPr>
                <w:rStyle w:val="IndexLink"/>
                <w:rtl w:val="true"/>
              </w:rPr>
              <w:t>في الماء الراكد</w:t>
            </w:r>
            <w:r>
              <w:rPr>
                <w:rStyle w:val="IndexLink"/>
                <w:rtl w:val="true"/>
              </w:rPr>
              <w:tab/>
            </w:r>
            <w:r>
              <w:rPr>
                <w:rStyle w:val="IndexLink"/>
              </w:rPr>
              <w:t>303</w:t>
            </w:r>
          </w:hyperlink>
        </w:p>
        <w:p>
          <w:pPr>
            <w:pStyle w:val="Contents5"/>
            <w:tabs>
              <w:tab w:val="clear" w:pos="7892"/>
              <w:tab w:val="right" w:pos="9026" w:leader="dot"/>
            </w:tabs>
            <w:rPr/>
          </w:pPr>
          <w:hyperlink w:anchor="__RefHeading___Toc762915_996550957">
            <w:r>
              <w:rPr>
                <w:webHidden/>
                <w:rStyle w:val="IndexLink"/>
                <w:rtl w:val="true"/>
              </w:rPr>
              <w:t>و منها</w:t>
            </w:r>
            <w:r>
              <w:rPr>
                <w:rStyle w:val="IndexLink"/>
                <w:rtl w:val="true"/>
              </w:rPr>
              <w:t xml:space="preserve">: </w:t>
            </w:r>
            <w:r>
              <w:rPr>
                <w:rStyle w:val="IndexLink"/>
                <w:rtl w:val="true"/>
              </w:rPr>
              <w:t>التخلّي في شطوط الأنهار و شفير البئر التي يستعذب منها و يستقى،</w:t>
            </w:r>
            <w:r>
              <w:rPr>
                <w:rStyle w:val="IndexLink"/>
                <w:rtl w:val="true"/>
              </w:rPr>
              <w:tab/>
            </w:r>
            <w:r>
              <w:rPr>
                <w:rStyle w:val="IndexLink"/>
              </w:rPr>
              <w:t>304</w:t>
            </w:r>
          </w:hyperlink>
        </w:p>
        <w:p>
          <w:pPr>
            <w:pStyle w:val="Contents5"/>
            <w:tabs>
              <w:tab w:val="clear" w:pos="7892"/>
              <w:tab w:val="right" w:pos="9026" w:leader="dot"/>
            </w:tabs>
            <w:rPr/>
          </w:pPr>
          <w:hyperlink w:anchor="__RefHeading___Toc762917_996550957">
            <w:r>
              <w:rPr>
                <w:webHidden/>
                <w:rStyle w:val="IndexLink"/>
                <w:rtl w:val="true"/>
              </w:rPr>
              <w:t>و منها</w:t>
            </w:r>
            <w:r>
              <w:rPr>
                <w:rStyle w:val="IndexLink"/>
                <w:rtl w:val="true"/>
              </w:rPr>
              <w:t xml:space="preserve">: </w:t>
            </w:r>
            <w:r>
              <w:rPr>
                <w:rStyle w:val="IndexLink"/>
                <w:rtl w:val="true"/>
              </w:rPr>
              <w:t>البول في الأرض الصلبة،</w:t>
            </w:r>
            <w:r>
              <w:rPr>
                <w:rStyle w:val="IndexLink"/>
                <w:rtl w:val="true"/>
              </w:rPr>
              <w:tab/>
            </w:r>
            <w:r>
              <w:rPr>
                <w:rStyle w:val="IndexLink"/>
              </w:rPr>
              <w:t>304</w:t>
            </w:r>
          </w:hyperlink>
        </w:p>
        <w:p>
          <w:pPr>
            <w:pStyle w:val="Contents5"/>
            <w:tabs>
              <w:tab w:val="clear" w:pos="7892"/>
              <w:tab w:val="right" w:pos="9026" w:leader="dot"/>
            </w:tabs>
            <w:rPr/>
          </w:pPr>
          <w:hyperlink w:anchor="__RefHeading___Toc762919_996550957">
            <w:r>
              <w:rPr>
                <w:webHidden/>
                <w:rStyle w:val="IndexLink"/>
                <w:rtl w:val="true"/>
              </w:rPr>
              <w:t>و منها</w:t>
            </w:r>
            <w:r>
              <w:rPr>
                <w:rStyle w:val="IndexLink"/>
                <w:rtl w:val="true"/>
              </w:rPr>
              <w:t xml:space="preserve">: </w:t>
            </w:r>
            <w:r>
              <w:rPr>
                <w:rStyle w:val="IndexLink"/>
                <w:rtl w:val="true"/>
              </w:rPr>
              <w:t xml:space="preserve">ان يطمح ببوله في الهواء من مرتفع من سطح و غيره </w:t>
            </w:r>
            <w:r>
              <w:rPr>
                <w:rStyle w:val="IndexLink"/>
                <w:rtl w:val="true"/>
              </w:rPr>
              <w:t>.</w:t>
              <w:tab/>
            </w:r>
            <w:r>
              <w:rPr>
                <w:rStyle w:val="IndexLink"/>
              </w:rPr>
              <w:t>304</w:t>
            </w:r>
          </w:hyperlink>
        </w:p>
        <w:p>
          <w:pPr>
            <w:pStyle w:val="Contents5"/>
            <w:tabs>
              <w:tab w:val="clear" w:pos="7892"/>
              <w:tab w:val="right" w:pos="9026" w:leader="dot"/>
            </w:tabs>
            <w:rPr/>
          </w:pPr>
          <w:hyperlink w:anchor="__RefHeading___Toc762921_996550957">
            <w:r>
              <w:rPr>
                <w:webHidden/>
                <w:rStyle w:val="IndexLink"/>
                <w:rtl w:val="true"/>
              </w:rPr>
              <w:t>و منها</w:t>
            </w:r>
            <w:r>
              <w:rPr>
                <w:rStyle w:val="IndexLink"/>
                <w:rtl w:val="true"/>
              </w:rPr>
              <w:t xml:space="preserve">: </w:t>
            </w:r>
            <w:r>
              <w:rPr>
                <w:rStyle w:val="IndexLink"/>
                <w:rtl w:val="true"/>
              </w:rPr>
              <w:t>الاستنجاء باليمين،</w:t>
            </w:r>
            <w:r>
              <w:rPr>
                <w:rStyle w:val="IndexLink"/>
                <w:rtl w:val="true"/>
              </w:rPr>
              <w:tab/>
            </w:r>
            <w:r>
              <w:rPr>
                <w:rStyle w:val="IndexLink"/>
              </w:rPr>
              <w:t>305</w:t>
            </w:r>
          </w:hyperlink>
        </w:p>
        <w:p>
          <w:pPr>
            <w:pStyle w:val="Contents5"/>
            <w:tabs>
              <w:tab w:val="clear" w:pos="7892"/>
              <w:tab w:val="right" w:pos="9026" w:leader="dot"/>
            </w:tabs>
            <w:rPr/>
          </w:pPr>
          <w:hyperlink w:anchor="__RefHeading___Toc762923_996550957">
            <w:r>
              <w:rPr>
                <w:webHidden/>
                <w:rStyle w:val="IndexLink"/>
                <w:rtl w:val="true"/>
              </w:rPr>
              <w:t>و منها</w:t>
            </w:r>
            <w:r>
              <w:rPr>
                <w:rStyle w:val="IndexLink"/>
                <w:rtl w:val="true"/>
              </w:rPr>
              <w:t xml:space="preserve">: </w:t>
            </w:r>
            <w:r>
              <w:rPr>
                <w:rStyle w:val="IndexLink"/>
                <w:rtl w:val="true"/>
              </w:rPr>
              <w:t xml:space="preserve">مس الذكر بيمينه عند البول </w:t>
            </w:r>
            <w:r>
              <w:rPr>
                <w:rStyle w:val="IndexLink"/>
                <w:rtl w:val="true"/>
              </w:rPr>
              <w:t>.</w:t>
              <w:tab/>
            </w:r>
            <w:r>
              <w:rPr>
                <w:rStyle w:val="IndexLink"/>
              </w:rPr>
              <w:t>305</w:t>
            </w:r>
          </w:hyperlink>
        </w:p>
        <w:p>
          <w:pPr>
            <w:pStyle w:val="Contents5"/>
            <w:tabs>
              <w:tab w:val="clear" w:pos="7892"/>
              <w:tab w:val="right" w:pos="9026" w:leader="dot"/>
            </w:tabs>
            <w:rPr/>
          </w:pPr>
          <w:hyperlink w:anchor="__RefHeading___Toc762925_996550957">
            <w:r>
              <w:rPr>
                <w:webHidden/>
                <w:rStyle w:val="IndexLink"/>
                <w:rtl w:val="true"/>
              </w:rPr>
              <w:t>و منها</w:t>
            </w:r>
            <w:r>
              <w:rPr>
                <w:rStyle w:val="IndexLink"/>
                <w:rtl w:val="true"/>
              </w:rPr>
              <w:t xml:space="preserve">: </w:t>
            </w:r>
            <w:r>
              <w:rPr>
                <w:rStyle w:val="IndexLink"/>
                <w:rtl w:val="true"/>
              </w:rPr>
              <w:t>الاستنجاء بالماء المتغير بغير النجاسة تغييرا غير واصل إلى حد</w:t>
            </w:r>
            <w:r>
              <w:rPr>
                <w:rStyle w:val="IndexLink"/>
                <w:rtl w:val="true"/>
              </w:rPr>
              <w:tab/>
            </w:r>
            <w:r>
              <w:rPr>
                <w:rStyle w:val="IndexLink"/>
              </w:rPr>
              <w:t>305</w:t>
            </w:r>
          </w:hyperlink>
        </w:p>
        <w:p>
          <w:pPr>
            <w:pStyle w:val="Contents5"/>
            <w:tabs>
              <w:tab w:val="clear" w:pos="7892"/>
              <w:tab w:val="right" w:pos="9026" w:leader="dot"/>
            </w:tabs>
            <w:rPr/>
          </w:pPr>
          <w:hyperlink w:anchor="__RefHeading___Toc762927_996550957">
            <w:r>
              <w:rPr>
                <w:webHidden/>
                <w:rStyle w:val="IndexLink"/>
                <w:rtl w:val="true"/>
              </w:rPr>
              <w:t>و منها</w:t>
            </w:r>
            <w:r>
              <w:rPr>
                <w:rStyle w:val="IndexLink"/>
                <w:rtl w:val="true"/>
              </w:rPr>
              <w:t xml:space="preserve">: </w:t>
            </w:r>
            <w:r>
              <w:rPr>
                <w:rStyle w:val="IndexLink"/>
                <w:rtl w:val="true"/>
              </w:rPr>
              <w:t>البول في الحمام،</w:t>
            </w:r>
            <w:r>
              <w:rPr>
                <w:rStyle w:val="IndexLink"/>
                <w:rtl w:val="true"/>
              </w:rPr>
              <w:tab/>
            </w:r>
            <w:r>
              <w:rPr>
                <w:rStyle w:val="IndexLink"/>
              </w:rPr>
              <w:t>305</w:t>
            </w:r>
          </w:hyperlink>
        </w:p>
        <w:p>
          <w:pPr>
            <w:pStyle w:val="Contents5"/>
            <w:tabs>
              <w:tab w:val="clear" w:pos="7892"/>
              <w:tab w:val="right" w:pos="9026" w:leader="dot"/>
            </w:tabs>
            <w:rPr/>
          </w:pPr>
          <w:hyperlink w:anchor="__RefHeading___Toc762929_996550957">
            <w:r>
              <w:rPr>
                <w:webHidden/>
                <w:rStyle w:val="IndexLink"/>
                <w:rtl w:val="true"/>
              </w:rPr>
              <w:t>فمنها</w:t>
            </w:r>
            <w:r>
              <w:rPr>
                <w:rStyle w:val="IndexLink"/>
                <w:rtl w:val="true"/>
              </w:rPr>
              <w:t xml:space="preserve">: </w:t>
            </w:r>
            <w:r>
              <w:rPr>
                <w:rStyle w:val="IndexLink"/>
                <w:rtl w:val="true"/>
              </w:rPr>
              <w:t>الاستبراء ،</w:t>
            </w:r>
            <w:r>
              <w:rPr>
                <w:rStyle w:val="IndexLink"/>
                <w:rtl w:val="true"/>
              </w:rPr>
              <w:tab/>
            </w:r>
            <w:r>
              <w:rPr>
                <w:rStyle w:val="IndexLink"/>
              </w:rPr>
              <w:t>305</w:t>
            </w:r>
          </w:hyperlink>
        </w:p>
        <w:p>
          <w:pPr>
            <w:pStyle w:val="Contents5"/>
            <w:tabs>
              <w:tab w:val="clear" w:pos="7892"/>
              <w:tab w:val="right" w:pos="9026" w:leader="dot"/>
            </w:tabs>
            <w:rPr/>
          </w:pPr>
          <w:hyperlink w:anchor="__RefHeading___Toc762931_996550957">
            <w:r>
              <w:rPr>
                <w:webHidden/>
                <w:rStyle w:val="IndexLink"/>
                <w:rtl w:val="true"/>
              </w:rPr>
              <w:t>و منها</w:t>
            </w:r>
            <w:r>
              <w:rPr>
                <w:rStyle w:val="IndexLink"/>
                <w:rtl w:val="true"/>
              </w:rPr>
              <w:t xml:space="preserve">: </w:t>
            </w:r>
            <w:r>
              <w:rPr>
                <w:rStyle w:val="IndexLink"/>
                <w:rtl w:val="true"/>
              </w:rPr>
              <w:t>اختيار الاستنجاء بالماء على الاستجمار،</w:t>
            </w:r>
            <w:r>
              <w:rPr>
                <w:rStyle w:val="IndexLink"/>
                <w:rtl w:val="true"/>
              </w:rPr>
              <w:tab/>
            </w:r>
            <w:r>
              <w:rPr>
                <w:rStyle w:val="IndexLink"/>
              </w:rPr>
              <w:t>306</w:t>
            </w:r>
          </w:hyperlink>
        </w:p>
        <w:p>
          <w:pPr>
            <w:pStyle w:val="Contents5"/>
            <w:tabs>
              <w:tab w:val="clear" w:pos="7892"/>
              <w:tab w:val="right" w:pos="9026" w:leader="dot"/>
            </w:tabs>
            <w:rPr/>
          </w:pPr>
          <w:hyperlink w:anchor="__RefHeading___Toc762933_996550957">
            <w:r>
              <w:rPr>
                <w:webHidden/>
                <w:rStyle w:val="IndexLink"/>
                <w:rtl w:val="true"/>
              </w:rPr>
              <w:t>و منها</w:t>
            </w:r>
            <w:r>
              <w:rPr>
                <w:rStyle w:val="IndexLink"/>
                <w:rtl w:val="true"/>
              </w:rPr>
              <w:t xml:space="preserve">: </w:t>
            </w:r>
            <w:r>
              <w:rPr>
                <w:rStyle w:val="IndexLink"/>
                <w:rtl w:val="true"/>
              </w:rPr>
              <w:t xml:space="preserve">المبالغة في الاستنجاء بالماء سيما للنساء </w:t>
            </w:r>
            <w:r>
              <w:rPr>
                <w:rStyle w:val="IndexLink"/>
                <w:rtl w:val="true"/>
              </w:rPr>
              <w:t>.</w:t>
              <w:tab/>
            </w:r>
            <w:r>
              <w:rPr>
                <w:rStyle w:val="IndexLink"/>
              </w:rPr>
              <w:t>306</w:t>
            </w:r>
          </w:hyperlink>
        </w:p>
        <w:p>
          <w:pPr>
            <w:pStyle w:val="Contents5"/>
            <w:tabs>
              <w:tab w:val="clear" w:pos="7892"/>
              <w:tab w:val="right" w:pos="9026" w:leader="dot"/>
            </w:tabs>
            <w:rPr/>
          </w:pPr>
          <w:hyperlink w:anchor="__RefHeading___Toc762935_996550957">
            <w:r>
              <w:rPr>
                <w:webHidden/>
                <w:rStyle w:val="IndexLink"/>
                <w:rtl w:val="true"/>
              </w:rPr>
              <w:t>و منها</w:t>
            </w:r>
            <w:r>
              <w:rPr>
                <w:rStyle w:val="IndexLink"/>
                <w:rtl w:val="true"/>
              </w:rPr>
              <w:t xml:space="preserve">: </w:t>
            </w:r>
            <w:r>
              <w:rPr>
                <w:rStyle w:val="IndexLink"/>
                <w:rtl w:val="true"/>
              </w:rPr>
              <w:t xml:space="preserve">الاستنجاء بالماء البارد فإنه يدفع البواسير </w:t>
            </w:r>
            <w:r>
              <w:rPr>
                <w:rStyle w:val="IndexLink"/>
                <w:rtl w:val="true"/>
              </w:rPr>
              <w:t>.</w:t>
              <w:tab/>
            </w:r>
            <w:r>
              <w:rPr>
                <w:rStyle w:val="IndexLink"/>
              </w:rPr>
              <w:t>306</w:t>
            </w:r>
          </w:hyperlink>
        </w:p>
        <w:p>
          <w:pPr>
            <w:pStyle w:val="Contents5"/>
            <w:tabs>
              <w:tab w:val="clear" w:pos="7892"/>
              <w:tab w:val="right" w:pos="9026" w:leader="dot"/>
            </w:tabs>
            <w:rPr/>
          </w:pPr>
          <w:hyperlink w:anchor="__RefHeading___Toc762937_996550957">
            <w:r>
              <w:rPr>
                <w:webHidden/>
                <w:rStyle w:val="IndexLink"/>
                <w:rtl w:val="true"/>
              </w:rPr>
              <w:t>و منها</w:t>
            </w:r>
            <w:r>
              <w:rPr>
                <w:rStyle w:val="IndexLink"/>
                <w:rtl w:val="true"/>
              </w:rPr>
              <w:t xml:space="preserve">: </w:t>
            </w:r>
            <w:r>
              <w:rPr>
                <w:rStyle w:val="IndexLink"/>
                <w:rtl w:val="true"/>
              </w:rPr>
              <w:t>الاستنجاء بالسعد بعد الغائط،</w:t>
            </w:r>
            <w:r>
              <w:rPr>
                <w:rStyle w:val="IndexLink"/>
                <w:rtl w:val="true"/>
              </w:rPr>
              <w:tab/>
            </w:r>
            <w:r>
              <w:rPr>
                <w:rStyle w:val="IndexLink"/>
              </w:rPr>
              <w:t>306</w:t>
            </w:r>
          </w:hyperlink>
        </w:p>
        <w:p>
          <w:pPr>
            <w:pStyle w:val="Contents5"/>
            <w:tabs>
              <w:tab w:val="clear" w:pos="7892"/>
              <w:tab w:val="right" w:pos="9026" w:leader="dot"/>
            </w:tabs>
            <w:rPr/>
          </w:pPr>
          <w:hyperlink w:anchor="__RefHeading___Toc762939_996550957">
            <w:r>
              <w:rPr>
                <w:webHidden/>
                <w:rStyle w:val="IndexLink"/>
                <w:rtl w:val="true"/>
              </w:rPr>
              <w:t>و منها</w:t>
            </w:r>
            <w:r>
              <w:rPr>
                <w:rStyle w:val="IndexLink"/>
                <w:rtl w:val="true"/>
              </w:rPr>
              <w:t xml:space="preserve">: </w:t>
            </w:r>
            <w:r>
              <w:rPr>
                <w:rStyle w:val="IndexLink"/>
                <w:rtl w:val="true"/>
              </w:rPr>
              <w:t xml:space="preserve">البدأة في الغسل بالماء بالفرج، ثم المقعدة </w:t>
            </w:r>
            <w:r>
              <w:rPr>
                <w:rStyle w:val="IndexLink"/>
                <w:rtl w:val="true"/>
              </w:rPr>
              <w:t>.</w:t>
              <w:tab/>
            </w:r>
            <w:r>
              <w:rPr>
                <w:rStyle w:val="IndexLink"/>
              </w:rPr>
              <w:t>306</w:t>
            </w:r>
          </w:hyperlink>
        </w:p>
        <w:p>
          <w:pPr>
            <w:pStyle w:val="Contents5"/>
            <w:tabs>
              <w:tab w:val="clear" w:pos="7892"/>
              <w:tab w:val="right" w:pos="9026" w:leader="dot"/>
            </w:tabs>
            <w:rPr/>
          </w:pPr>
          <w:hyperlink w:anchor="__RefHeading___Toc762941_996550957">
            <w:r>
              <w:rPr>
                <w:webHidden/>
                <w:rStyle w:val="IndexLink"/>
                <w:rtl w:val="true"/>
              </w:rPr>
              <w:t>و منها</w:t>
            </w:r>
            <w:r>
              <w:rPr>
                <w:rStyle w:val="IndexLink"/>
                <w:rtl w:val="true"/>
              </w:rPr>
              <w:t xml:space="preserve">: </w:t>
            </w:r>
            <w:r>
              <w:rPr>
                <w:rStyle w:val="IndexLink"/>
                <w:rtl w:val="true"/>
              </w:rPr>
              <w:t xml:space="preserve">تثليث الغسلات </w:t>
            </w:r>
            <w:r>
              <w:rPr>
                <w:rStyle w:val="IndexLink"/>
                <w:rtl w:val="true"/>
              </w:rPr>
              <w:t>.</w:t>
              <w:tab/>
            </w:r>
            <w:r>
              <w:rPr>
                <w:rStyle w:val="IndexLink"/>
              </w:rPr>
              <w:t>306</w:t>
            </w:r>
          </w:hyperlink>
        </w:p>
        <w:p>
          <w:pPr>
            <w:pStyle w:val="Contents3"/>
            <w:tabs>
              <w:tab w:val="clear" w:pos="8459"/>
              <w:tab w:val="right" w:pos="9026" w:leader="dot"/>
            </w:tabs>
            <w:rPr/>
          </w:pPr>
          <w:hyperlink w:anchor="__RefHeading___Toc762943_996550957">
            <w:r>
              <w:rPr>
                <w:webHidden/>
                <w:rStyle w:val="IndexLink"/>
                <w:rtl w:val="true"/>
              </w:rPr>
              <w:t>المقام الثاني</w:t>
            </w:r>
            <w:r>
              <w:rPr>
                <w:rStyle w:val="IndexLink"/>
                <w:rtl w:val="true"/>
              </w:rPr>
              <w:t xml:space="preserve">: </w:t>
            </w:r>
            <w:r>
              <w:rPr>
                <w:rStyle w:val="IndexLink"/>
                <w:rtl w:val="true"/>
              </w:rPr>
              <w:t>في آداب الوضوء</w:t>
            </w:r>
            <w:r>
              <w:rPr>
                <w:rStyle w:val="IndexLink"/>
                <w:rtl w:val="true"/>
              </w:rPr>
              <w:tab/>
            </w:r>
            <w:r>
              <w:rPr>
                <w:rStyle w:val="IndexLink"/>
              </w:rPr>
              <w:t>309</w:t>
            </w:r>
          </w:hyperlink>
        </w:p>
        <w:p>
          <w:pPr>
            <w:pStyle w:val="Contents4"/>
            <w:tabs>
              <w:tab w:val="clear" w:pos="8176"/>
              <w:tab w:val="right" w:pos="9026" w:leader="dot"/>
            </w:tabs>
            <w:rPr/>
          </w:pPr>
          <w:hyperlink w:anchor="__RefHeading___Toc762945_996550957">
            <w:r>
              <w:rPr>
                <w:webHidden/>
                <w:rStyle w:val="IndexLink"/>
                <w:rtl w:val="true"/>
              </w:rPr>
              <w:t>اشارة</w:t>
            </w:r>
            <w:r>
              <w:rPr>
                <w:rStyle w:val="IndexLink"/>
                <w:rtl w:val="true"/>
              </w:rPr>
              <w:tab/>
            </w:r>
            <w:r>
              <w:rPr>
                <w:rStyle w:val="IndexLink"/>
              </w:rPr>
              <w:t>309</w:t>
            </w:r>
          </w:hyperlink>
        </w:p>
        <w:p>
          <w:pPr>
            <w:pStyle w:val="Contents4"/>
            <w:tabs>
              <w:tab w:val="clear" w:pos="8176"/>
              <w:tab w:val="right" w:pos="9026" w:leader="dot"/>
            </w:tabs>
            <w:rPr/>
          </w:pPr>
          <w:hyperlink w:anchor="__RefHeading___Toc762947_996550957">
            <w:r>
              <w:rPr>
                <w:webHidden/>
                <w:rStyle w:val="IndexLink"/>
                <w:rtl w:val="true"/>
              </w:rPr>
              <w:t>و سننه أمور</w:t>
            </w:r>
            <w:r>
              <w:rPr>
                <w:rStyle w:val="IndexLink"/>
                <w:rtl w:val="true"/>
              </w:rPr>
              <w:t>:</w:t>
              <w:tab/>
            </w:r>
            <w:r>
              <w:rPr>
                <w:rStyle w:val="IndexLink"/>
              </w:rPr>
              <w:t>310</w:t>
            </w:r>
          </w:hyperlink>
        </w:p>
        <w:p>
          <w:pPr>
            <w:pStyle w:val="Contents5"/>
            <w:tabs>
              <w:tab w:val="clear" w:pos="7892"/>
              <w:tab w:val="right" w:pos="9026" w:leader="dot"/>
            </w:tabs>
            <w:rPr/>
          </w:pPr>
          <w:hyperlink w:anchor="__RefHeading___Toc762949_996550957">
            <w:r>
              <w:rPr>
                <w:webHidden/>
                <w:rStyle w:val="IndexLink"/>
                <w:rtl w:val="true"/>
              </w:rPr>
              <w:t>فمنها</w:t>
            </w:r>
            <w:r>
              <w:rPr>
                <w:rStyle w:val="IndexLink"/>
                <w:rtl w:val="true"/>
              </w:rPr>
              <w:t xml:space="preserve">: </w:t>
            </w:r>
            <w:r>
              <w:rPr>
                <w:rStyle w:val="IndexLink"/>
                <w:rtl w:val="true"/>
              </w:rPr>
              <w:t xml:space="preserve">وضع الاناء اذا كان مكشوف الرأس على اليمين </w:t>
            </w:r>
            <w:r>
              <w:rPr>
                <w:rStyle w:val="IndexLink"/>
                <w:rtl w:val="true"/>
              </w:rPr>
              <w:t>.</w:t>
              <w:tab/>
            </w:r>
            <w:r>
              <w:rPr>
                <w:rStyle w:val="IndexLink"/>
              </w:rPr>
              <w:t>310</w:t>
            </w:r>
          </w:hyperlink>
        </w:p>
        <w:p>
          <w:pPr>
            <w:pStyle w:val="Contents5"/>
            <w:tabs>
              <w:tab w:val="clear" w:pos="7892"/>
              <w:tab w:val="right" w:pos="9026" w:leader="dot"/>
            </w:tabs>
            <w:rPr/>
          </w:pPr>
          <w:hyperlink w:anchor="__RefHeading___Toc762951_996550957">
            <w:r>
              <w:rPr>
                <w:webHidden/>
                <w:rStyle w:val="IndexLink"/>
                <w:rtl w:val="true"/>
              </w:rPr>
              <w:t>و منها</w:t>
            </w:r>
            <w:r>
              <w:rPr>
                <w:rStyle w:val="IndexLink"/>
                <w:rtl w:val="true"/>
              </w:rPr>
              <w:t xml:space="preserve">: </w:t>
            </w:r>
            <w:r>
              <w:rPr>
                <w:rStyle w:val="IndexLink"/>
                <w:rtl w:val="true"/>
              </w:rPr>
              <w:t xml:space="preserve">الاغتراف باليمين </w:t>
            </w:r>
            <w:r>
              <w:rPr>
                <w:rStyle w:val="IndexLink"/>
                <w:rtl w:val="true"/>
              </w:rPr>
              <w:t>.</w:t>
              <w:tab/>
            </w:r>
            <w:r>
              <w:rPr>
                <w:rStyle w:val="IndexLink"/>
              </w:rPr>
              <w:t>310</w:t>
            </w:r>
          </w:hyperlink>
        </w:p>
        <w:p>
          <w:pPr>
            <w:pStyle w:val="Contents5"/>
            <w:tabs>
              <w:tab w:val="clear" w:pos="7892"/>
              <w:tab w:val="right" w:pos="9026" w:leader="dot"/>
            </w:tabs>
            <w:rPr/>
          </w:pPr>
          <w:hyperlink w:anchor="__RefHeading___Toc762953_996550957">
            <w:r>
              <w:rPr>
                <w:webHidden/>
                <w:rStyle w:val="IndexLink"/>
                <w:rtl w:val="true"/>
              </w:rPr>
              <w:t>و منها</w:t>
            </w:r>
            <w:r>
              <w:rPr>
                <w:rStyle w:val="IndexLink"/>
                <w:rtl w:val="true"/>
              </w:rPr>
              <w:t xml:space="preserve">: </w:t>
            </w:r>
            <w:r>
              <w:rPr>
                <w:rStyle w:val="IndexLink"/>
                <w:rtl w:val="true"/>
              </w:rPr>
              <w:t>التسمية و ذكر اللّه و الدعاء عند رؤية الماء</w:t>
            </w:r>
            <w:r>
              <w:rPr>
                <w:rStyle w:val="IndexLink"/>
                <w:rtl w:val="true"/>
              </w:rPr>
              <w:tab/>
            </w:r>
            <w:r>
              <w:rPr>
                <w:rStyle w:val="IndexLink"/>
              </w:rPr>
              <w:t>310</w:t>
            </w:r>
          </w:hyperlink>
        </w:p>
        <w:p>
          <w:pPr>
            <w:pStyle w:val="Contents5"/>
            <w:tabs>
              <w:tab w:val="clear" w:pos="7892"/>
              <w:tab w:val="right" w:pos="9026" w:leader="dot"/>
            </w:tabs>
            <w:rPr/>
          </w:pPr>
          <w:hyperlink w:anchor="__RefHeading___Toc762955_996550957">
            <w:r>
              <w:rPr>
                <w:webHidden/>
                <w:rStyle w:val="IndexLink"/>
                <w:rtl w:val="true"/>
              </w:rPr>
              <w:t>و منها</w:t>
            </w:r>
            <w:r>
              <w:rPr>
                <w:rStyle w:val="IndexLink"/>
                <w:rtl w:val="true"/>
              </w:rPr>
              <w:t xml:space="preserve">: </w:t>
            </w:r>
            <w:r>
              <w:rPr>
                <w:rStyle w:val="IndexLink"/>
                <w:rtl w:val="true"/>
              </w:rPr>
              <w:t>غسل اليدين قبل ادخالهما الاناء من حدث النوم مرة، و من</w:t>
            </w:r>
            <w:r>
              <w:rPr>
                <w:rStyle w:val="IndexLink"/>
                <w:rtl w:val="true"/>
              </w:rPr>
              <w:tab/>
            </w:r>
            <w:r>
              <w:rPr>
                <w:rStyle w:val="IndexLink"/>
              </w:rPr>
              <w:t>310</w:t>
            </w:r>
          </w:hyperlink>
        </w:p>
        <w:p>
          <w:pPr>
            <w:pStyle w:val="Contents5"/>
            <w:tabs>
              <w:tab w:val="clear" w:pos="7892"/>
              <w:tab w:val="right" w:pos="9026" w:leader="dot"/>
            </w:tabs>
            <w:rPr/>
          </w:pPr>
          <w:hyperlink w:anchor="__RefHeading___Toc762957_996550957">
            <w:r>
              <w:rPr>
                <w:webHidden/>
                <w:rStyle w:val="IndexLink"/>
                <w:rtl w:val="true"/>
              </w:rPr>
              <w:t>و منها</w:t>
            </w:r>
            <w:r>
              <w:rPr>
                <w:rStyle w:val="IndexLink"/>
                <w:rtl w:val="true"/>
              </w:rPr>
              <w:t xml:space="preserve">: </w:t>
            </w:r>
            <w:r>
              <w:rPr>
                <w:rStyle w:val="IndexLink"/>
                <w:rtl w:val="true"/>
              </w:rPr>
              <w:t>ان يقول عند غسل اليدين أو عند وضع اليد في الماء</w:t>
            </w:r>
            <w:r>
              <w:rPr>
                <w:rStyle w:val="IndexLink"/>
                <w:rtl w:val="true"/>
              </w:rPr>
              <w:t>: «</w:t>
            </w:r>
            <w:r>
              <w:rPr>
                <w:rStyle w:val="IndexLink"/>
                <w:rtl w:val="true"/>
              </w:rPr>
              <w:t>بسم</w:t>
            </w:r>
            <w:r>
              <w:rPr>
                <w:rStyle w:val="IndexLink"/>
                <w:rtl w:val="true"/>
              </w:rPr>
              <w:tab/>
            </w:r>
            <w:r>
              <w:rPr>
                <w:rStyle w:val="IndexLink"/>
              </w:rPr>
              <w:t>310</w:t>
            </w:r>
          </w:hyperlink>
        </w:p>
        <w:p>
          <w:pPr>
            <w:pStyle w:val="Contents5"/>
            <w:tabs>
              <w:tab w:val="clear" w:pos="7892"/>
              <w:tab w:val="right" w:pos="9026" w:leader="dot"/>
            </w:tabs>
            <w:rPr/>
          </w:pPr>
          <w:hyperlink w:anchor="__RefHeading___Toc762959_996550957">
            <w:r>
              <w:rPr>
                <w:webHidden/>
                <w:rStyle w:val="IndexLink"/>
                <w:rtl w:val="true"/>
              </w:rPr>
              <w:t>و منها</w:t>
            </w:r>
            <w:r>
              <w:rPr>
                <w:rStyle w:val="IndexLink"/>
                <w:rtl w:val="true"/>
              </w:rPr>
              <w:t xml:space="preserve">: </w:t>
            </w:r>
            <w:r>
              <w:rPr>
                <w:rStyle w:val="IndexLink"/>
                <w:rtl w:val="true"/>
              </w:rPr>
              <w:t>المضمضة ثلاثا بعد غسل اليدين،</w:t>
            </w:r>
            <w:r>
              <w:rPr>
                <w:rStyle w:val="IndexLink"/>
                <w:rtl w:val="true"/>
              </w:rPr>
              <w:tab/>
            </w:r>
            <w:r>
              <w:rPr>
                <w:rStyle w:val="IndexLink"/>
              </w:rPr>
              <w:t>311</w:t>
            </w:r>
          </w:hyperlink>
        </w:p>
        <w:p>
          <w:pPr>
            <w:pStyle w:val="Contents5"/>
            <w:tabs>
              <w:tab w:val="clear" w:pos="7892"/>
              <w:tab w:val="right" w:pos="9026" w:leader="dot"/>
            </w:tabs>
            <w:rPr/>
          </w:pPr>
          <w:hyperlink w:anchor="__RefHeading___Toc762961_996550957">
            <w:r>
              <w:rPr>
                <w:webHidden/>
                <w:rStyle w:val="IndexLink"/>
                <w:rtl w:val="true"/>
              </w:rPr>
              <w:t>و منها</w:t>
            </w:r>
            <w:r>
              <w:rPr>
                <w:rStyle w:val="IndexLink"/>
                <w:rtl w:val="true"/>
              </w:rPr>
              <w:t xml:space="preserve">: </w:t>
            </w:r>
            <w:r>
              <w:rPr>
                <w:rStyle w:val="IndexLink"/>
                <w:rtl w:val="true"/>
              </w:rPr>
              <w:t>الدعاء عند المضمضة بقول</w:t>
            </w:r>
            <w:r>
              <w:rPr>
                <w:rStyle w:val="IndexLink"/>
                <w:rtl w:val="true"/>
              </w:rPr>
              <w:t>: «</w:t>
            </w:r>
            <w:r>
              <w:rPr>
                <w:rStyle w:val="IndexLink"/>
                <w:rtl w:val="true"/>
              </w:rPr>
              <w:t>اللهم لقني حجتي حين</w:t>
            </w:r>
            <w:r>
              <w:rPr>
                <w:rStyle w:val="IndexLink"/>
                <w:rtl w:val="true"/>
              </w:rPr>
              <w:tab/>
            </w:r>
            <w:r>
              <w:rPr>
                <w:rStyle w:val="IndexLink"/>
              </w:rPr>
              <w:t>311</w:t>
            </w:r>
          </w:hyperlink>
        </w:p>
        <w:p>
          <w:pPr>
            <w:pStyle w:val="Contents5"/>
            <w:tabs>
              <w:tab w:val="clear" w:pos="7892"/>
              <w:tab w:val="right" w:pos="9026" w:leader="dot"/>
            </w:tabs>
            <w:rPr/>
          </w:pPr>
          <w:hyperlink w:anchor="__RefHeading___Toc762963_996550957">
            <w:r>
              <w:rPr>
                <w:webHidden/>
                <w:rStyle w:val="IndexLink"/>
                <w:rtl w:val="true"/>
              </w:rPr>
              <w:t>و منها</w:t>
            </w:r>
            <w:r>
              <w:rPr>
                <w:rStyle w:val="IndexLink"/>
                <w:rtl w:val="true"/>
              </w:rPr>
              <w:t xml:space="preserve">: </w:t>
            </w:r>
            <w:r>
              <w:rPr>
                <w:rStyle w:val="IndexLink"/>
                <w:rtl w:val="true"/>
              </w:rPr>
              <w:t>الاستنشاق ثلاثا بعد المضمضة،</w:t>
            </w:r>
            <w:r>
              <w:rPr>
                <w:rStyle w:val="IndexLink"/>
                <w:rtl w:val="true"/>
              </w:rPr>
              <w:tab/>
            </w:r>
            <w:r>
              <w:rPr>
                <w:rStyle w:val="IndexLink"/>
              </w:rPr>
              <w:t>311</w:t>
            </w:r>
          </w:hyperlink>
        </w:p>
        <w:p>
          <w:pPr>
            <w:pStyle w:val="Contents5"/>
            <w:tabs>
              <w:tab w:val="clear" w:pos="7892"/>
              <w:tab w:val="right" w:pos="9026" w:leader="dot"/>
            </w:tabs>
            <w:rPr/>
          </w:pPr>
          <w:hyperlink w:anchor="__RefHeading___Toc762965_996550957">
            <w:r>
              <w:rPr>
                <w:webHidden/>
                <w:rStyle w:val="IndexLink"/>
                <w:rtl w:val="true"/>
              </w:rPr>
              <w:t>و منها</w:t>
            </w:r>
            <w:r>
              <w:rPr>
                <w:rStyle w:val="IndexLink"/>
                <w:rtl w:val="true"/>
              </w:rPr>
              <w:t xml:space="preserve">: </w:t>
            </w:r>
            <w:r>
              <w:rPr>
                <w:rStyle w:val="IndexLink"/>
                <w:rtl w:val="true"/>
              </w:rPr>
              <w:t>الدعاء عند الاستنشاق بقول</w:t>
            </w:r>
            <w:r>
              <w:rPr>
                <w:rStyle w:val="IndexLink"/>
                <w:rtl w:val="true"/>
              </w:rPr>
              <w:t>: «</w:t>
            </w:r>
            <w:r>
              <w:rPr>
                <w:rStyle w:val="IndexLink"/>
                <w:rtl w:val="true"/>
              </w:rPr>
              <w:t>اللهم لا تحرّم علي ريح</w:t>
            </w:r>
            <w:r>
              <w:rPr>
                <w:rStyle w:val="IndexLink"/>
                <w:rtl w:val="true"/>
              </w:rPr>
              <w:tab/>
            </w:r>
            <w:r>
              <w:rPr>
                <w:rStyle w:val="IndexLink"/>
              </w:rPr>
              <w:t>311</w:t>
            </w:r>
          </w:hyperlink>
        </w:p>
        <w:p>
          <w:pPr>
            <w:pStyle w:val="Contents5"/>
            <w:tabs>
              <w:tab w:val="clear" w:pos="7892"/>
              <w:tab w:val="right" w:pos="9026" w:leader="dot"/>
            </w:tabs>
            <w:rPr/>
          </w:pPr>
          <w:hyperlink w:anchor="__RefHeading___Toc762967_996550957">
            <w:r>
              <w:rPr>
                <w:webHidden/>
                <w:rStyle w:val="IndexLink"/>
                <w:rtl w:val="true"/>
              </w:rPr>
              <w:t>و منها</w:t>
            </w:r>
            <w:r>
              <w:rPr>
                <w:rStyle w:val="IndexLink"/>
                <w:rtl w:val="true"/>
              </w:rPr>
              <w:t xml:space="preserve">: </w:t>
            </w:r>
            <w:r>
              <w:rPr>
                <w:rStyle w:val="IndexLink"/>
                <w:rtl w:val="true"/>
              </w:rPr>
              <w:t>الدعاء عند غسل الوجه بقول</w:t>
            </w:r>
            <w:r>
              <w:rPr>
                <w:rStyle w:val="IndexLink"/>
                <w:rtl w:val="true"/>
              </w:rPr>
              <w:t>: «</w:t>
            </w:r>
            <w:r>
              <w:rPr>
                <w:rStyle w:val="IndexLink"/>
                <w:rtl w:val="true"/>
              </w:rPr>
              <w:t>اللهم بيض وجهي</w:t>
            </w:r>
            <w:r>
              <w:rPr>
                <w:rStyle w:val="IndexLink"/>
                <w:rtl w:val="true"/>
              </w:rPr>
              <w:tab/>
            </w:r>
            <w:r>
              <w:rPr>
                <w:rStyle w:val="IndexLink"/>
              </w:rPr>
              <w:t>311</w:t>
            </w:r>
          </w:hyperlink>
        </w:p>
        <w:p>
          <w:pPr>
            <w:pStyle w:val="Contents5"/>
            <w:tabs>
              <w:tab w:val="clear" w:pos="7892"/>
              <w:tab w:val="right" w:pos="9026" w:leader="dot"/>
            </w:tabs>
            <w:rPr/>
          </w:pPr>
          <w:hyperlink w:anchor="__RefHeading___Toc762969_996550957">
            <w:r>
              <w:rPr>
                <w:webHidden/>
                <w:rStyle w:val="IndexLink"/>
                <w:rtl w:val="true"/>
              </w:rPr>
              <w:t>و منها</w:t>
            </w:r>
            <w:r>
              <w:rPr>
                <w:rStyle w:val="IndexLink"/>
                <w:rtl w:val="true"/>
              </w:rPr>
              <w:t xml:space="preserve">: </w:t>
            </w:r>
            <w:r>
              <w:rPr>
                <w:rStyle w:val="IndexLink"/>
                <w:rtl w:val="true"/>
              </w:rPr>
              <w:t>كون ايصال الماء إلى الوجه بالصب،</w:t>
            </w:r>
            <w:r>
              <w:rPr>
                <w:rStyle w:val="IndexLink"/>
                <w:rtl w:val="true"/>
              </w:rPr>
              <w:tab/>
            </w:r>
            <w:r>
              <w:rPr>
                <w:rStyle w:val="IndexLink"/>
              </w:rPr>
              <w:t>311</w:t>
            </w:r>
          </w:hyperlink>
        </w:p>
        <w:p>
          <w:pPr>
            <w:pStyle w:val="Contents5"/>
            <w:tabs>
              <w:tab w:val="clear" w:pos="7892"/>
              <w:tab w:val="right" w:pos="9026" w:leader="dot"/>
            </w:tabs>
            <w:rPr/>
          </w:pPr>
          <w:hyperlink w:anchor="__RefHeading___Toc762971_996550957">
            <w:r>
              <w:rPr>
                <w:webHidden/>
                <w:rStyle w:val="IndexLink"/>
                <w:rtl w:val="true"/>
              </w:rPr>
              <w:t>و منها</w:t>
            </w:r>
            <w:r>
              <w:rPr>
                <w:rStyle w:val="IndexLink"/>
                <w:rtl w:val="true"/>
              </w:rPr>
              <w:t xml:space="preserve">: </w:t>
            </w:r>
            <w:r>
              <w:rPr>
                <w:rStyle w:val="IndexLink"/>
                <w:rtl w:val="true"/>
              </w:rPr>
              <w:t>أخذ الماء عند غسل اليد اليمنى بالكف اليمنى، و صبّه على</w:t>
            </w:r>
            <w:r>
              <w:rPr>
                <w:rStyle w:val="IndexLink"/>
                <w:rtl w:val="true"/>
              </w:rPr>
              <w:tab/>
            </w:r>
            <w:r>
              <w:rPr>
                <w:rStyle w:val="IndexLink"/>
              </w:rPr>
              <w:t>312</w:t>
            </w:r>
          </w:hyperlink>
        </w:p>
        <w:p>
          <w:pPr>
            <w:pStyle w:val="Contents5"/>
            <w:tabs>
              <w:tab w:val="clear" w:pos="7892"/>
              <w:tab w:val="right" w:pos="9026" w:leader="dot"/>
            </w:tabs>
            <w:rPr/>
          </w:pPr>
          <w:hyperlink w:anchor="__RefHeading___Toc762973_996550957">
            <w:r>
              <w:rPr>
                <w:webHidden/>
                <w:rStyle w:val="IndexLink"/>
                <w:rtl w:val="true"/>
              </w:rPr>
              <w:t>و منها</w:t>
            </w:r>
            <w:r>
              <w:rPr>
                <w:rStyle w:val="IndexLink"/>
                <w:rtl w:val="true"/>
              </w:rPr>
              <w:t xml:space="preserve">: </w:t>
            </w:r>
            <w:r>
              <w:rPr>
                <w:rStyle w:val="IndexLink"/>
                <w:rtl w:val="true"/>
              </w:rPr>
              <w:t>ان يبدأ الرجل في الغسلة الأولى بظاهر ذراعه و في الثانية بباطنها،</w:t>
            </w:r>
            <w:r>
              <w:rPr>
                <w:rStyle w:val="IndexLink"/>
                <w:rtl w:val="true"/>
              </w:rPr>
              <w:tab/>
            </w:r>
            <w:r>
              <w:rPr>
                <w:rStyle w:val="IndexLink"/>
              </w:rPr>
              <w:t>312</w:t>
            </w:r>
          </w:hyperlink>
        </w:p>
        <w:p>
          <w:pPr>
            <w:pStyle w:val="Contents5"/>
            <w:tabs>
              <w:tab w:val="clear" w:pos="7892"/>
              <w:tab w:val="right" w:pos="9026" w:leader="dot"/>
            </w:tabs>
            <w:rPr/>
          </w:pPr>
          <w:hyperlink w:anchor="__RefHeading___Toc762975_996550957">
            <w:r>
              <w:rPr>
                <w:webHidden/>
                <w:rStyle w:val="IndexLink"/>
                <w:rtl w:val="true"/>
              </w:rPr>
              <w:t>و منها</w:t>
            </w:r>
            <w:r>
              <w:rPr>
                <w:rStyle w:val="IndexLink"/>
                <w:rtl w:val="true"/>
              </w:rPr>
              <w:t xml:space="preserve">: </w:t>
            </w:r>
            <w:r>
              <w:rPr>
                <w:rStyle w:val="IndexLink"/>
                <w:rtl w:val="true"/>
              </w:rPr>
              <w:t xml:space="preserve">ان يكون الوضوء بمدّ من ماء </w:t>
            </w:r>
            <w:r>
              <w:rPr>
                <w:rStyle w:val="IndexLink"/>
                <w:rtl w:val="true"/>
              </w:rPr>
              <w:t>.</w:t>
              <w:tab/>
            </w:r>
            <w:r>
              <w:rPr>
                <w:rStyle w:val="IndexLink"/>
              </w:rPr>
              <w:t>313</w:t>
            </w:r>
          </w:hyperlink>
        </w:p>
        <w:p>
          <w:pPr>
            <w:pStyle w:val="Contents5"/>
            <w:tabs>
              <w:tab w:val="clear" w:pos="7892"/>
              <w:tab w:val="right" w:pos="9026" w:leader="dot"/>
            </w:tabs>
            <w:rPr/>
          </w:pPr>
          <w:hyperlink w:anchor="__RefHeading___Toc762977_996550957">
            <w:r>
              <w:rPr>
                <w:webHidden/>
                <w:rStyle w:val="IndexLink"/>
                <w:rtl w:val="true"/>
              </w:rPr>
              <w:t>و منها</w:t>
            </w:r>
            <w:r>
              <w:rPr>
                <w:rStyle w:val="IndexLink"/>
                <w:rtl w:val="true"/>
              </w:rPr>
              <w:t xml:space="preserve">: </w:t>
            </w:r>
            <w:r>
              <w:rPr>
                <w:rStyle w:val="IndexLink"/>
                <w:rtl w:val="true"/>
              </w:rPr>
              <w:t>الدعاء عند غسل اليد اليمنى بقول</w:t>
            </w:r>
            <w:r>
              <w:rPr>
                <w:rStyle w:val="IndexLink"/>
                <w:rtl w:val="true"/>
              </w:rPr>
              <w:t>: «</w:t>
            </w:r>
            <w:r>
              <w:rPr>
                <w:rStyle w:val="IndexLink"/>
                <w:rtl w:val="true"/>
              </w:rPr>
              <w:t>اللهم أعطني كتابي</w:t>
            </w:r>
            <w:r>
              <w:rPr>
                <w:rStyle w:val="IndexLink"/>
                <w:rtl w:val="true"/>
              </w:rPr>
              <w:tab/>
            </w:r>
            <w:r>
              <w:rPr>
                <w:rStyle w:val="IndexLink"/>
              </w:rPr>
              <w:t>313</w:t>
            </w:r>
          </w:hyperlink>
        </w:p>
        <w:p>
          <w:pPr>
            <w:pStyle w:val="Contents5"/>
            <w:tabs>
              <w:tab w:val="clear" w:pos="7892"/>
              <w:tab w:val="right" w:pos="9026" w:leader="dot"/>
            </w:tabs>
            <w:rPr/>
          </w:pPr>
          <w:hyperlink w:anchor="__RefHeading___Toc762979_996550957">
            <w:r>
              <w:rPr>
                <w:webHidden/>
                <w:rStyle w:val="IndexLink"/>
                <w:rtl w:val="true"/>
              </w:rPr>
              <w:t>و منها</w:t>
            </w:r>
            <w:r>
              <w:rPr>
                <w:rStyle w:val="IndexLink"/>
                <w:rtl w:val="true"/>
              </w:rPr>
              <w:t xml:space="preserve">: </w:t>
            </w:r>
            <w:r>
              <w:rPr>
                <w:rStyle w:val="IndexLink"/>
                <w:rtl w:val="true"/>
              </w:rPr>
              <w:t>الدعاء عند غسل اليد اليسرى بقول</w:t>
            </w:r>
            <w:r>
              <w:rPr>
                <w:rStyle w:val="IndexLink"/>
                <w:rtl w:val="true"/>
              </w:rPr>
              <w:t>: «</w:t>
            </w:r>
            <w:r>
              <w:rPr>
                <w:rStyle w:val="IndexLink"/>
                <w:rtl w:val="true"/>
              </w:rPr>
              <w:t>اللهم لا تعطني كتابي</w:t>
            </w:r>
            <w:r>
              <w:rPr>
                <w:rStyle w:val="IndexLink"/>
                <w:rtl w:val="true"/>
              </w:rPr>
              <w:tab/>
            </w:r>
            <w:r>
              <w:rPr>
                <w:rStyle w:val="IndexLink"/>
              </w:rPr>
              <w:t>313</w:t>
            </w:r>
          </w:hyperlink>
        </w:p>
        <w:p>
          <w:pPr>
            <w:pStyle w:val="Contents5"/>
            <w:tabs>
              <w:tab w:val="clear" w:pos="7892"/>
              <w:tab w:val="right" w:pos="9026" w:leader="dot"/>
            </w:tabs>
            <w:rPr/>
          </w:pPr>
          <w:hyperlink w:anchor="__RefHeading___Toc762981_996550957">
            <w:r>
              <w:rPr>
                <w:webHidden/>
                <w:rStyle w:val="IndexLink"/>
                <w:rtl w:val="true"/>
              </w:rPr>
              <w:t>و منها</w:t>
            </w:r>
            <w:r>
              <w:rPr>
                <w:rStyle w:val="IndexLink"/>
                <w:rtl w:val="true"/>
              </w:rPr>
              <w:t xml:space="preserve">: </w:t>
            </w:r>
            <w:r>
              <w:rPr>
                <w:rStyle w:val="IndexLink"/>
                <w:rtl w:val="true"/>
              </w:rPr>
              <w:t>الدعاء عند مسح الرأس بقول</w:t>
            </w:r>
            <w:r>
              <w:rPr>
                <w:rStyle w:val="IndexLink"/>
                <w:rtl w:val="true"/>
              </w:rPr>
              <w:t>: «</w:t>
            </w:r>
            <w:r>
              <w:rPr>
                <w:rStyle w:val="IndexLink"/>
                <w:rtl w:val="true"/>
              </w:rPr>
              <w:t>اللهم غشني</w:t>
            </w:r>
            <w:r>
              <w:rPr>
                <w:rStyle w:val="IndexLink"/>
                <w:rtl w:val="true"/>
              </w:rPr>
              <w:tab/>
            </w:r>
            <w:r>
              <w:rPr>
                <w:rStyle w:val="IndexLink"/>
              </w:rPr>
              <w:t>313</w:t>
            </w:r>
          </w:hyperlink>
        </w:p>
        <w:p>
          <w:pPr>
            <w:pStyle w:val="Contents5"/>
            <w:tabs>
              <w:tab w:val="clear" w:pos="7892"/>
              <w:tab w:val="right" w:pos="9026" w:leader="dot"/>
            </w:tabs>
            <w:rPr/>
          </w:pPr>
          <w:hyperlink w:anchor="__RefHeading___Toc762983_996550957">
            <w:r>
              <w:rPr>
                <w:webHidden/>
                <w:rStyle w:val="IndexLink"/>
                <w:rtl w:val="true"/>
              </w:rPr>
              <w:t>و منها</w:t>
            </w:r>
            <w:r>
              <w:rPr>
                <w:rStyle w:val="IndexLink"/>
                <w:rtl w:val="true"/>
              </w:rPr>
              <w:t xml:space="preserve">: </w:t>
            </w:r>
            <w:r>
              <w:rPr>
                <w:rStyle w:val="IndexLink"/>
                <w:rtl w:val="true"/>
              </w:rPr>
              <w:t>الدعاء عند مسح الرجلين بقول</w:t>
            </w:r>
            <w:r>
              <w:rPr>
                <w:rStyle w:val="IndexLink"/>
                <w:rtl w:val="true"/>
              </w:rPr>
              <w:t>: «</w:t>
            </w:r>
            <w:r>
              <w:rPr>
                <w:rStyle w:val="IndexLink"/>
                <w:rtl w:val="true"/>
              </w:rPr>
              <w:t>اللهم ثبت</w:t>
            </w:r>
            <w:r>
              <w:rPr>
                <w:rStyle w:val="IndexLink"/>
                <w:rtl w:val="true"/>
              </w:rPr>
              <w:tab/>
            </w:r>
            <w:r>
              <w:rPr>
                <w:rStyle w:val="IndexLink"/>
              </w:rPr>
              <w:t>313</w:t>
            </w:r>
          </w:hyperlink>
        </w:p>
        <w:p>
          <w:pPr>
            <w:pStyle w:val="Contents5"/>
            <w:tabs>
              <w:tab w:val="clear" w:pos="7892"/>
              <w:tab w:val="right" w:pos="9026" w:leader="dot"/>
            </w:tabs>
            <w:rPr/>
          </w:pPr>
          <w:hyperlink w:anchor="__RefHeading___Toc762985_996550957">
            <w:r>
              <w:rPr>
                <w:webHidden/>
                <w:rStyle w:val="IndexLink"/>
                <w:rtl w:val="true"/>
              </w:rPr>
              <w:t>و منها</w:t>
            </w:r>
            <w:r>
              <w:rPr>
                <w:rStyle w:val="IndexLink"/>
                <w:rtl w:val="true"/>
              </w:rPr>
              <w:t xml:space="preserve">: </w:t>
            </w:r>
            <w:r>
              <w:rPr>
                <w:rStyle w:val="IndexLink"/>
                <w:rtl w:val="true"/>
              </w:rPr>
              <w:t>قراءة سورة القدر عند الوضوء،</w:t>
            </w:r>
            <w:r>
              <w:rPr>
                <w:rStyle w:val="IndexLink"/>
                <w:rtl w:val="true"/>
              </w:rPr>
              <w:tab/>
            </w:r>
            <w:r>
              <w:rPr>
                <w:rStyle w:val="IndexLink"/>
              </w:rPr>
              <w:t>314</w:t>
            </w:r>
          </w:hyperlink>
        </w:p>
        <w:p>
          <w:pPr>
            <w:pStyle w:val="Contents5"/>
            <w:tabs>
              <w:tab w:val="clear" w:pos="7892"/>
              <w:tab w:val="right" w:pos="9026" w:leader="dot"/>
            </w:tabs>
            <w:rPr/>
          </w:pPr>
          <w:hyperlink w:anchor="__RefHeading___Toc762987_996550957">
            <w:r>
              <w:rPr>
                <w:webHidden/>
                <w:rStyle w:val="IndexLink"/>
                <w:rtl w:val="true"/>
              </w:rPr>
              <w:t>و منها</w:t>
            </w:r>
            <w:r>
              <w:rPr>
                <w:rStyle w:val="IndexLink"/>
                <w:rtl w:val="true"/>
              </w:rPr>
              <w:t xml:space="preserve">: </w:t>
            </w:r>
            <w:r>
              <w:rPr>
                <w:rStyle w:val="IndexLink"/>
                <w:rtl w:val="true"/>
              </w:rPr>
              <w:t>فتح العينين عند الوضوء و ادخال الماء فيهما</w:t>
            </w:r>
            <w:r>
              <w:rPr>
                <w:rStyle w:val="IndexLink"/>
                <w:rtl w:val="true"/>
              </w:rPr>
              <w:tab/>
            </w:r>
            <w:r>
              <w:rPr>
                <w:rStyle w:val="IndexLink"/>
              </w:rPr>
              <w:t>314</w:t>
            </w:r>
          </w:hyperlink>
        </w:p>
        <w:p>
          <w:pPr>
            <w:pStyle w:val="Contents5"/>
            <w:tabs>
              <w:tab w:val="clear" w:pos="7892"/>
              <w:tab w:val="right" w:pos="9026" w:leader="dot"/>
            </w:tabs>
            <w:rPr/>
          </w:pPr>
          <w:hyperlink w:anchor="__RefHeading___Toc762989_996550957">
            <w:r>
              <w:rPr>
                <w:webHidden/>
                <w:rStyle w:val="IndexLink"/>
                <w:rtl w:val="true"/>
              </w:rPr>
              <w:t>و منها</w:t>
            </w:r>
            <w:r>
              <w:rPr>
                <w:rStyle w:val="IndexLink"/>
                <w:rtl w:val="true"/>
              </w:rPr>
              <w:t xml:space="preserve">: </w:t>
            </w:r>
            <w:r>
              <w:rPr>
                <w:rStyle w:val="IndexLink"/>
                <w:rtl w:val="true"/>
              </w:rPr>
              <w:t>ان يقول بعد الوضوء او عنده</w:t>
            </w:r>
            <w:r>
              <w:rPr>
                <w:rStyle w:val="IndexLink"/>
                <w:rtl w:val="true"/>
              </w:rPr>
              <w:t>: «</w:t>
            </w:r>
            <w:r>
              <w:rPr>
                <w:rStyle w:val="IndexLink"/>
                <w:rtl w:val="true"/>
              </w:rPr>
              <w:t>اللهم إني اسألك تمام</w:t>
            </w:r>
            <w:r>
              <w:rPr>
                <w:rStyle w:val="IndexLink"/>
                <w:rtl w:val="true"/>
              </w:rPr>
              <w:tab/>
            </w:r>
            <w:r>
              <w:rPr>
                <w:rStyle w:val="IndexLink"/>
              </w:rPr>
              <w:t>314</w:t>
            </w:r>
          </w:hyperlink>
        </w:p>
        <w:p>
          <w:pPr>
            <w:pStyle w:val="Contents5"/>
            <w:tabs>
              <w:tab w:val="clear" w:pos="7892"/>
              <w:tab w:val="right" w:pos="9026" w:leader="dot"/>
            </w:tabs>
            <w:rPr/>
          </w:pPr>
          <w:hyperlink w:anchor="__RefHeading___Toc762991_996550957">
            <w:r>
              <w:rPr>
                <w:webHidden/>
                <w:rStyle w:val="IndexLink"/>
                <w:rtl w:val="true"/>
              </w:rPr>
              <w:t>و منها</w:t>
            </w:r>
            <w:r>
              <w:rPr>
                <w:rStyle w:val="IndexLink"/>
                <w:rtl w:val="true"/>
              </w:rPr>
              <w:t xml:space="preserve">: </w:t>
            </w:r>
            <w:r>
              <w:rPr>
                <w:rStyle w:val="IndexLink"/>
                <w:rtl w:val="true"/>
              </w:rPr>
              <w:t>قول</w:t>
            </w:r>
            <w:r>
              <w:rPr>
                <w:rStyle w:val="IndexLink"/>
                <w:rtl w:val="true"/>
              </w:rPr>
              <w:t>: «</w:t>
            </w:r>
            <w:r>
              <w:rPr>
                <w:rStyle w:val="IndexLink"/>
                <w:rtl w:val="true"/>
              </w:rPr>
              <w:t>سبحانك اللهم و بحمدك،</w:t>
            </w:r>
            <w:r>
              <w:rPr>
                <w:rStyle w:val="IndexLink"/>
                <w:rtl w:val="true"/>
              </w:rPr>
              <w:tab/>
            </w:r>
            <w:r>
              <w:rPr>
                <w:rStyle w:val="IndexLink"/>
              </w:rPr>
              <w:t>315</w:t>
            </w:r>
          </w:hyperlink>
        </w:p>
        <w:p>
          <w:pPr>
            <w:pStyle w:val="Contents5"/>
            <w:tabs>
              <w:tab w:val="clear" w:pos="7892"/>
              <w:tab w:val="right" w:pos="9026" w:leader="dot"/>
            </w:tabs>
            <w:rPr/>
          </w:pPr>
          <w:hyperlink w:anchor="__RefHeading___Toc762993_996550957">
            <w:r>
              <w:rPr>
                <w:webHidden/>
                <w:rStyle w:val="IndexLink"/>
                <w:rtl w:val="true"/>
              </w:rPr>
              <w:t>و منها</w:t>
            </w:r>
            <w:r>
              <w:rPr>
                <w:rStyle w:val="IndexLink"/>
                <w:rtl w:val="true"/>
              </w:rPr>
              <w:t xml:space="preserve">: </w:t>
            </w:r>
            <w:r>
              <w:rPr>
                <w:rStyle w:val="IndexLink"/>
                <w:rtl w:val="true"/>
              </w:rPr>
              <w:t>ان يتلو عند الفرغ قوله عز من قائل</w:t>
            </w:r>
            <w:r>
              <w:rPr>
                <w:rStyle w:val="IndexLink"/>
                <w:rtl w:val="true"/>
              </w:rPr>
              <w:t xml:space="preserve">: </w:t>
            </w:r>
            <w:r>
              <w:rPr>
                <w:rStyle w:val="IndexLink"/>
                <w:rtl w:val="true"/>
              </w:rPr>
              <w:t>فَلَمّا نَسُوا ما ذُكِّرُوا</w:t>
            </w:r>
            <w:r>
              <w:rPr>
                <w:rStyle w:val="IndexLink"/>
                <w:rtl w:val="true"/>
              </w:rPr>
              <w:tab/>
            </w:r>
            <w:r>
              <w:rPr>
                <w:rStyle w:val="IndexLink"/>
              </w:rPr>
              <w:t>315</w:t>
            </w:r>
          </w:hyperlink>
        </w:p>
        <w:p>
          <w:pPr>
            <w:pStyle w:val="Contents5"/>
            <w:tabs>
              <w:tab w:val="clear" w:pos="7892"/>
              <w:tab w:val="right" w:pos="9026" w:leader="dot"/>
            </w:tabs>
            <w:rPr/>
          </w:pPr>
          <w:hyperlink w:anchor="__RefHeading___Toc762995_996550957">
            <w:r>
              <w:rPr>
                <w:webHidden/>
                <w:rStyle w:val="IndexLink"/>
                <w:rtl w:val="true"/>
              </w:rPr>
              <w:t>و منها</w:t>
            </w:r>
            <w:r>
              <w:rPr>
                <w:rStyle w:val="IndexLink"/>
                <w:rtl w:val="true"/>
              </w:rPr>
              <w:t xml:space="preserve">: </w:t>
            </w:r>
            <w:r>
              <w:rPr>
                <w:rStyle w:val="IndexLink"/>
                <w:rtl w:val="true"/>
              </w:rPr>
              <w:t>ان يقول بعد الفراغ</w:t>
            </w:r>
            <w:r>
              <w:rPr>
                <w:rStyle w:val="IndexLink"/>
                <w:rtl w:val="true"/>
              </w:rPr>
              <w:t>: «</w:t>
            </w:r>
            <w:r>
              <w:rPr>
                <w:rStyle w:val="IndexLink"/>
                <w:rtl w:val="true"/>
              </w:rPr>
              <w:t>اشهد ان لا إله إلاّ اللّه وحده لا شريك</w:t>
            </w:r>
            <w:r>
              <w:rPr>
                <w:rStyle w:val="IndexLink"/>
                <w:rtl w:val="true"/>
              </w:rPr>
              <w:tab/>
            </w:r>
            <w:r>
              <w:rPr>
                <w:rStyle w:val="IndexLink"/>
              </w:rPr>
              <w:t>316</w:t>
            </w:r>
          </w:hyperlink>
        </w:p>
        <w:p>
          <w:pPr>
            <w:pStyle w:val="Contents4"/>
            <w:tabs>
              <w:tab w:val="clear" w:pos="8176"/>
              <w:tab w:val="right" w:pos="9026" w:leader="dot"/>
            </w:tabs>
            <w:rPr/>
          </w:pPr>
          <w:hyperlink w:anchor="__RefHeading___Toc762997_996550957">
            <w:r>
              <w:rPr>
                <w:webHidden/>
                <w:rStyle w:val="IndexLink"/>
                <w:rtl w:val="true"/>
              </w:rPr>
              <w:t>و يكره في الوضوء أمور</w:t>
            </w:r>
            <w:r>
              <w:rPr>
                <w:rStyle w:val="IndexLink"/>
                <w:rtl w:val="true"/>
              </w:rPr>
              <w:t>:</w:t>
              <w:tab/>
            </w:r>
            <w:r>
              <w:rPr>
                <w:rStyle w:val="IndexLink"/>
              </w:rPr>
              <w:t>316</w:t>
            </w:r>
          </w:hyperlink>
        </w:p>
        <w:p>
          <w:pPr>
            <w:pStyle w:val="Contents5"/>
            <w:tabs>
              <w:tab w:val="clear" w:pos="7892"/>
              <w:tab w:val="right" w:pos="9026" w:leader="dot"/>
            </w:tabs>
            <w:rPr/>
          </w:pPr>
          <w:hyperlink w:anchor="__RefHeading___Toc762999_996550957">
            <w:r>
              <w:rPr>
                <w:webHidden/>
                <w:rStyle w:val="IndexLink"/>
                <w:rtl w:val="true"/>
              </w:rPr>
              <w:t>فمنها</w:t>
            </w:r>
            <w:r>
              <w:rPr>
                <w:rStyle w:val="IndexLink"/>
                <w:rtl w:val="true"/>
              </w:rPr>
              <w:t xml:space="preserve">: </w:t>
            </w:r>
            <w:r>
              <w:rPr>
                <w:rStyle w:val="IndexLink"/>
                <w:rtl w:val="true"/>
              </w:rPr>
              <w:t>الاستعانة في الوضوء فيما لا يجب عليه فعله مباشرة من افعاله،</w:t>
            </w:r>
            <w:r>
              <w:rPr>
                <w:rStyle w:val="IndexLink"/>
                <w:rtl w:val="true"/>
              </w:rPr>
              <w:tab/>
            </w:r>
            <w:r>
              <w:rPr>
                <w:rStyle w:val="IndexLink"/>
              </w:rPr>
              <w:t>316</w:t>
            </w:r>
          </w:hyperlink>
        </w:p>
        <w:p>
          <w:pPr>
            <w:pStyle w:val="Contents5"/>
            <w:tabs>
              <w:tab w:val="clear" w:pos="7892"/>
              <w:tab w:val="right" w:pos="9026" w:leader="dot"/>
            </w:tabs>
            <w:rPr/>
          </w:pPr>
          <w:hyperlink w:anchor="__RefHeading___Toc763001_996550957">
            <w:r>
              <w:rPr>
                <w:webHidden/>
                <w:rStyle w:val="IndexLink"/>
                <w:rtl w:val="true"/>
              </w:rPr>
              <w:t>و منها</w:t>
            </w:r>
            <w:r>
              <w:rPr>
                <w:rStyle w:val="IndexLink"/>
                <w:rtl w:val="true"/>
              </w:rPr>
              <w:t xml:space="preserve">: </w:t>
            </w:r>
            <w:r>
              <w:rPr>
                <w:rStyle w:val="IndexLink"/>
                <w:rtl w:val="true"/>
              </w:rPr>
              <w:t xml:space="preserve">صبّ ماء الوضوء في الكنيف </w:t>
            </w:r>
            <w:r>
              <w:rPr>
                <w:rStyle w:val="IndexLink"/>
                <w:rtl w:val="true"/>
              </w:rPr>
              <w:t>.</w:t>
              <w:tab/>
            </w:r>
            <w:r>
              <w:rPr>
                <w:rStyle w:val="IndexLink"/>
              </w:rPr>
              <w:t>317</w:t>
            </w:r>
          </w:hyperlink>
        </w:p>
        <w:p>
          <w:pPr>
            <w:pStyle w:val="Contents5"/>
            <w:tabs>
              <w:tab w:val="clear" w:pos="7892"/>
              <w:tab w:val="right" w:pos="9026" w:leader="dot"/>
            </w:tabs>
            <w:rPr/>
          </w:pPr>
          <w:hyperlink w:anchor="__RefHeading___Toc763003_996550957">
            <w:r>
              <w:rPr>
                <w:webHidden/>
                <w:rStyle w:val="IndexLink"/>
                <w:rtl w:val="true"/>
              </w:rPr>
              <w:t>و منها</w:t>
            </w:r>
            <w:r>
              <w:rPr>
                <w:rStyle w:val="IndexLink"/>
                <w:rtl w:val="true"/>
              </w:rPr>
              <w:t xml:space="preserve">: </w:t>
            </w:r>
            <w:r>
              <w:rPr>
                <w:rStyle w:val="IndexLink"/>
                <w:rtl w:val="true"/>
              </w:rPr>
              <w:t>الوضوء في المسجد من حدث البول و الغائط ،</w:t>
            </w:r>
            <w:r>
              <w:rPr>
                <w:rStyle w:val="IndexLink"/>
                <w:rtl w:val="true"/>
              </w:rPr>
              <w:tab/>
            </w:r>
            <w:r>
              <w:rPr>
                <w:rStyle w:val="IndexLink"/>
              </w:rPr>
              <w:t>317</w:t>
            </w:r>
          </w:hyperlink>
        </w:p>
        <w:p>
          <w:pPr>
            <w:pStyle w:val="Contents5"/>
            <w:tabs>
              <w:tab w:val="clear" w:pos="7892"/>
              <w:tab w:val="right" w:pos="9026" w:leader="dot"/>
            </w:tabs>
            <w:rPr/>
          </w:pPr>
          <w:hyperlink w:anchor="__RefHeading___Toc763005_996550957">
            <w:r>
              <w:rPr>
                <w:webHidden/>
                <w:rStyle w:val="IndexLink"/>
                <w:rtl w:val="true"/>
              </w:rPr>
              <w:t>و منها</w:t>
            </w:r>
            <w:r>
              <w:rPr>
                <w:rStyle w:val="IndexLink"/>
                <w:rtl w:val="true"/>
              </w:rPr>
              <w:t xml:space="preserve">: </w:t>
            </w:r>
            <w:r>
              <w:rPr>
                <w:rStyle w:val="IndexLink"/>
                <w:rtl w:val="true"/>
              </w:rPr>
              <w:t>الوضوء بالماء المسخن بالشمس في آنية،</w:t>
            </w:r>
            <w:r>
              <w:rPr>
                <w:rStyle w:val="IndexLink"/>
                <w:rtl w:val="true"/>
              </w:rPr>
              <w:tab/>
            </w:r>
            <w:r>
              <w:rPr>
                <w:rStyle w:val="IndexLink"/>
              </w:rPr>
              <w:t>317</w:t>
            </w:r>
          </w:hyperlink>
        </w:p>
        <w:p>
          <w:pPr>
            <w:pStyle w:val="Contents5"/>
            <w:tabs>
              <w:tab w:val="clear" w:pos="7892"/>
              <w:tab w:val="right" w:pos="9026" w:leader="dot"/>
            </w:tabs>
            <w:rPr/>
          </w:pPr>
          <w:hyperlink w:anchor="__RefHeading___Toc763007_996550957">
            <w:r>
              <w:rPr>
                <w:webHidden/>
                <w:rStyle w:val="IndexLink"/>
                <w:rtl w:val="true"/>
              </w:rPr>
              <w:t>فمنها</w:t>
            </w:r>
            <w:r>
              <w:rPr>
                <w:rStyle w:val="IndexLink"/>
                <w:rtl w:val="true"/>
              </w:rPr>
              <w:t xml:space="preserve">: </w:t>
            </w:r>
            <w:r>
              <w:rPr>
                <w:rStyle w:val="IndexLink"/>
                <w:rtl w:val="true"/>
              </w:rPr>
              <w:t>الصلاة المندوبة، فإن الوضوء لها مسنون</w:t>
            </w:r>
            <w:r>
              <w:rPr>
                <w:rStyle w:val="IndexLink"/>
                <w:rtl w:val="true"/>
              </w:rPr>
              <w:tab/>
            </w:r>
            <w:r>
              <w:rPr>
                <w:rStyle w:val="IndexLink"/>
              </w:rPr>
              <w:t>318</w:t>
            </w:r>
          </w:hyperlink>
        </w:p>
        <w:p>
          <w:pPr>
            <w:pStyle w:val="Contents5"/>
            <w:tabs>
              <w:tab w:val="clear" w:pos="7892"/>
              <w:tab w:val="right" w:pos="9026" w:leader="dot"/>
            </w:tabs>
            <w:rPr/>
          </w:pPr>
          <w:hyperlink w:anchor="__RefHeading___Toc763009_996550957">
            <w:r>
              <w:rPr>
                <w:webHidden/>
                <w:rStyle w:val="IndexLink"/>
                <w:rtl w:val="true"/>
              </w:rPr>
              <w:t>و منها</w:t>
            </w:r>
            <w:r>
              <w:rPr>
                <w:rStyle w:val="IndexLink"/>
                <w:rtl w:val="true"/>
              </w:rPr>
              <w:t xml:space="preserve">: </w:t>
            </w:r>
            <w:r>
              <w:rPr>
                <w:rStyle w:val="IndexLink"/>
                <w:rtl w:val="true"/>
              </w:rPr>
              <w:t>الطواف المندوب،</w:t>
            </w:r>
            <w:r>
              <w:rPr>
                <w:rStyle w:val="IndexLink"/>
                <w:rtl w:val="true"/>
              </w:rPr>
              <w:tab/>
            </w:r>
            <w:r>
              <w:rPr>
                <w:rStyle w:val="IndexLink"/>
              </w:rPr>
              <w:t>318</w:t>
            </w:r>
          </w:hyperlink>
        </w:p>
        <w:p>
          <w:pPr>
            <w:pStyle w:val="Contents5"/>
            <w:tabs>
              <w:tab w:val="clear" w:pos="7892"/>
              <w:tab w:val="right" w:pos="9026" w:leader="dot"/>
            </w:tabs>
            <w:rPr/>
          </w:pPr>
          <w:hyperlink w:anchor="__RefHeading___Toc763011_996550957">
            <w:r>
              <w:rPr>
                <w:webHidden/>
                <w:rStyle w:val="IndexLink"/>
                <w:rtl w:val="true"/>
              </w:rPr>
              <w:t>و منها</w:t>
            </w:r>
            <w:r>
              <w:rPr>
                <w:rStyle w:val="IndexLink"/>
                <w:rtl w:val="true"/>
              </w:rPr>
              <w:t xml:space="preserve">: </w:t>
            </w:r>
            <w:r>
              <w:rPr>
                <w:rStyle w:val="IndexLink"/>
                <w:rtl w:val="true"/>
              </w:rPr>
              <w:t xml:space="preserve">ما عدا الصلاة و الطواف من افعال الحج </w:t>
            </w:r>
            <w:r>
              <w:rPr>
                <w:rStyle w:val="IndexLink"/>
                <w:rtl w:val="true"/>
              </w:rPr>
              <w:t>.</w:t>
              <w:tab/>
            </w:r>
            <w:r>
              <w:rPr>
                <w:rStyle w:val="IndexLink"/>
              </w:rPr>
              <w:t>318</w:t>
            </w:r>
          </w:hyperlink>
        </w:p>
        <w:p>
          <w:pPr>
            <w:pStyle w:val="Contents5"/>
            <w:tabs>
              <w:tab w:val="clear" w:pos="7892"/>
              <w:tab w:val="right" w:pos="9026" w:leader="dot"/>
            </w:tabs>
            <w:rPr/>
          </w:pPr>
          <w:hyperlink w:anchor="__RefHeading___Toc763013_996550957">
            <w:r>
              <w:rPr>
                <w:webHidden/>
                <w:rStyle w:val="IndexLink"/>
                <w:rtl w:val="true"/>
              </w:rPr>
              <w:t>و منها</w:t>
            </w:r>
            <w:r>
              <w:rPr>
                <w:rStyle w:val="IndexLink"/>
                <w:rtl w:val="true"/>
              </w:rPr>
              <w:t xml:space="preserve">: </w:t>
            </w:r>
            <w:r>
              <w:rPr>
                <w:rStyle w:val="IndexLink"/>
                <w:rtl w:val="true"/>
              </w:rPr>
              <w:t>قراءة القرآن على الأقرب ،</w:t>
            </w:r>
            <w:r>
              <w:rPr>
                <w:rStyle w:val="IndexLink"/>
                <w:rtl w:val="true"/>
              </w:rPr>
              <w:tab/>
            </w:r>
            <w:r>
              <w:rPr>
                <w:rStyle w:val="IndexLink"/>
              </w:rPr>
              <w:t>318</w:t>
            </w:r>
          </w:hyperlink>
        </w:p>
        <w:p>
          <w:pPr>
            <w:pStyle w:val="Contents5"/>
            <w:tabs>
              <w:tab w:val="clear" w:pos="7892"/>
              <w:tab w:val="right" w:pos="9026" w:leader="dot"/>
            </w:tabs>
            <w:rPr/>
          </w:pPr>
          <w:hyperlink w:anchor="__RefHeading___Toc763015_996550957">
            <w:r>
              <w:rPr>
                <w:webHidden/>
                <w:rStyle w:val="IndexLink"/>
                <w:rtl w:val="true"/>
              </w:rPr>
              <w:t>و منها</w:t>
            </w:r>
            <w:r>
              <w:rPr>
                <w:rStyle w:val="IndexLink"/>
                <w:rtl w:val="true"/>
              </w:rPr>
              <w:t xml:space="preserve">: </w:t>
            </w:r>
            <w:r>
              <w:rPr>
                <w:rStyle w:val="IndexLink"/>
                <w:rtl w:val="true"/>
              </w:rPr>
              <w:t>مس ما عدا الخط من المصحف و حمله و كتابته في وجه،</w:t>
            </w:r>
            <w:r>
              <w:rPr>
                <w:rStyle w:val="IndexLink"/>
                <w:rtl w:val="true"/>
              </w:rPr>
              <w:tab/>
            </w:r>
            <w:r>
              <w:rPr>
                <w:rStyle w:val="IndexLink"/>
              </w:rPr>
              <w:t>319</w:t>
            </w:r>
          </w:hyperlink>
        </w:p>
        <w:p>
          <w:pPr>
            <w:pStyle w:val="Contents5"/>
            <w:tabs>
              <w:tab w:val="clear" w:pos="7892"/>
              <w:tab w:val="right" w:pos="9026" w:leader="dot"/>
            </w:tabs>
            <w:rPr/>
          </w:pPr>
          <w:hyperlink w:anchor="__RefHeading___Toc763017_996550957">
            <w:r>
              <w:rPr>
                <w:webHidden/>
                <w:rStyle w:val="IndexLink"/>
                <w:rtl w:val="true"/>
              </w:rPr>
              <w:t>و منها</w:t>
            </w:r>
            <w:r>
              <w:rPr>
                <w:rStyle w:val="IndexLink"/>
                <w:rtl w:val="true"/>
              </w:rPr>
              <w:t xml:space="preserve">: </w:t>
            </w:r>
            <w:r>
              <w:rPr>
                <w:rStyle w:val="IndexLink"/>
                <w:rtl w:val="true"/>
              </w:rPr>
              <w:t>دخول المسجد،</w:t>
            </w:r>
            <w:r>
              <w:rPr>
                <w:rStyle w:val="IndexLink"/>
                <w:rtl w:val="true"/>
              </w:rPr>
              <w:tab/>
            </w:r>
            <w:r>
              <w:rPr>
                <w:rStyle w:val="IndexLink"/>
              </w:rPr>
              <w:t>319</w:t>
            </w:r>
          </w:hyperlink>
        </w:p>
        <w:p>
          <w:pPr>
            <w:pStyle w:val="Contents5"/>
            <w:tabs>
              <w:tab w:val="clear" w:pos="7892"/>
              <w:tab w:val="right" w:pos="9026" w:leader="dot"/>
            </w:tabs>
            <w:rPr/>
          </w:pPr>
          <w:hyperlink w:anchor="__RefHeading___Toc763019_996550957">
            <w:r>
              <w:rPr>
                <w:webHidden/>
                <w:rStyle w:val="IndexLink"/>
                <w:rtl w:val="true"/>
              </w:rPr>
              <w:t>و منها</w:t>
            </w:r>
            <w:r>
              <w:rPr>
                <w:rStyle w:val="IndexLink"/>
                <w:rtl w:val="true"/>
              </w:rPr>
              <w:t xml:space="preserve">: </w:t>
            </w:r>
            <w:r>
              <w:rPr>
                <w:rStyle w:val="IndexLink"/>
                <w:rtl w:val="true"/>
              </w:rPr>
              <w:t>طلب الحوائج،</w:t>
            </w:r>
            <w:r>
              <w:rPr>
                <w:rStyle w:val="IndexLink"/>
                <w:rtl w:val="true"/>
              </w:rPr>
              <w:tab/>
            </w:r>
            <w:r>
              <w:rPr>
                <w:rStyle w:val="IndexLink"/>
              </w:rPr>
              <w:t>319</w:t>
            </w:r>
          </w:hyperlink>
        </w:p>
        <w:p>
          <w:pPr>
            <w:pStyle w:val="Contents5"/>
            <w:tabs>
              <w:tab w:val="clear" w:pos="7892"/>
              <w:tab w:val="right" w:pos="9026" w:leader="dot"/>
            </w:tabs>
            <w:rPr/>
          </w:pPr>
          <w:hyperlink w:anchor="__RefHeading___Toc763021_996550957">
            <w:r>
              <w:rPr>
                <w:webHidden/>
                <w:rStyle w:val="IndexLink"/>
                <w:rtl w:val="true"/>
              </w:rPr>
              <w:t>و منها</w:t>
            </w:r>
            <w:r>
              <w:rPr>
                <w:rStyle w:val="IndexLink"/>
                <w:rtl w:val="true"/>
              </w:rPr>
              <w:t xml:space="preserve">: </w:t>
            </w:r>
            <w:r>
              <w:rPr>
                <w:rStyle w:val="IndexLink"/>
                <w:rtl w:val="true"/>
              </w:rPr>
              <w:t>الكون على الطهارة،</w:t>
            </w:r>
            <w:r>
              <w:rPr>
                <w:rStyle w:val="IndexLink"/>
                <w:rtl w:val="true"/>
              </w:rPr>
              <w:tab/>
            </w:r>
            <w:r>
              <w:rPr>
                <w:rStyle w:val="IndexLink"/>
              </w:rPr>
              <w:t>320</w:t>
            </w:r>
          </w:hyperlink>
        </w:p>
        <w:p>
          <w:pPr>
            <w:pStyle w:val="Contents5"/>
            <w:tabs>
              <w:tab w:val="clear" w:pos="7892"/>
              <w:tab w:val="right" w:pos="9026" w:leader="dot"/>
            </w:tabs>
            <w:rPr/>
          </w:pPr>
          <w:hyperlink w:anchor="__RefHeading___Toc763023_996550957">
            <w:r>
              <w:rPr>
                <w:webHidden/>
                <w:rStyle w:val="IndexLink"/>
                <w:rtl w:val="true"/>
              </w:rPr>
              <w:t>و منها</w:t>
            </w:r>
            <w:r>
              <w:rPr>
                <w:rStyle w:val="IndexLink"/>
                <w:rtl w:val="true"/>
              </w:rPr>
              <w:t xml:space="preserve">: </w:t>
            </w:r>
            <w:r>
              <w:rPr>
                <w:rStyle w:val="IndexLink"/>
                <w:rtl w:val="true"/>
              </w:rPr>
              <w:t xml:space="preserve">التأهب للفرض و التهيؤ له </w:t>
            </w:r>
            <w:r>
              <w:rPr>
                <w:rStyle w:val="IndexLink"/>
                <w:rtl w:val="true"/>
              </w:rPr>
              <w:t>.</w:t>
              <w:tab/>
            </w:r>
            <w:r>
              <w:rPr>
                <w:rStyle w:val="IndexLink"/>
              </w:rPr>
              <w:t>320</w:t>
            </w:r>
          </w:hyperlink>
        </w:p>
        <w:p>
          <w:pPr>
            <w:pStyle w:val="Contents5"/>
            <w:tabs>
              <w:tab w:val="clear" w:pos="7892"/>
              <w:tab w:val="right" w:pos="9026" w:leader="dot"/>
            </w:tabs>
            <w:rPr/>
          </w:pPr>
          <w:hyperlink w:anchor="__RefHeading___Toc763025_996550957">
            <w:r>
              <w:rPr>
                <w:webHidden/>
                <w:rStyle w:val="IndexLink"/>
                <w:rtl w:val="true"/>
              </w:rPr>
              <w:t>و منها</w:t>
            </w:r>
            <w:r>
              <w:rPr>
                <w:rStyle w:val="IndexLink"/>
                <w:rtl w:val="true"/>
              </w:rPr>
              <w:t xml:space="preserve">: </w:t>
            </w:r>
            <w:r>
              <w:rPr>
                <w:rStyle w:val="IndexLink"/>
                <w:rtl w:val="true"/>
              </w:rPr>
              <w:t>ارادة النوم،</w:t>
            </w:r>
            <w:r>
              <w:rPr>
                <w:rStyle w:val="IndexLink"/>
                <w:rtl w:val="true"/>
              </w:rPr>
              <w:tab/>
            </w:r>
            <w:r>
              <w:rPr>
                <w:rStyle w:val="IndexLink"/>
              </w:rPr>
              <w:t>320</w:t>
            </w:r>
          </w:hyperlink>
        </w:p>
        <w:p>
          <w:pPr>
            <w:pStyle w:val="Contents5"/>
            <w:tabs>
              <w:tab w:val="clear" w:pos="7892"/>
              <w:tab w:val="right" w:pos="9026" w:leader="dot"/>
            </w:tabs>
            <w:rPr/>
          </w:pPr>
          <w:hyperlink w:anchor="__RefHeading___Toc763027_996550957">
            <w:r>
              <w:rPr>
                <w:webHidden/>
                <w:rStyle w:val="IndexLink"/>
                <w:rtl w:val="true"/>
              </w:rPr>
              <w:t>و منها</w:t>
            </w:r>
            <w:r>
              <w:rPr>
                <w:rStyle w:val="IndexLink"/>
                <w:rtl w:val="true"/>
              </w:rPr>
              <w:t xml:space="preserve">: </w:t>
            </w:r>
            <w:r>
              <w:rPr>
                <w:rStyle w:val="IndexLink"/>
                <w:rtl w:val="true"/>
              </w:rPr>
              <w:t xml:space="preserve">صلاة الجنازة </w:t>
            </w:r>
            <w:r>
              <w:rPr>
                <w:rStyle w:val="IndexLink"/>
                <w:rtl w:val="true"/>
              </w:rPr>
              <w:t>.</w:t>
              <w:tab/>
            </w:r>
            <w:r>
              <w:rPr>
                <w:rStyle w:val="IndexLink"/>
              </w:rPr>
              <w:t>320</w:t>
            </w:r>
          </w:hyperlink>
        </w:p>
        <w:p>
          <w:pPr>
            <w:pStyle w:val="Contents5"/>
            <w:tabs>
              <w:tab w:val="clear" w:pos="7892"/>
              <w:tab w:val="right" w:pos="9026" w:leader="dot"/>
            </w:tabs>
            <w:rPr/>
          </w:pPr>
          <w:hyperlink w:anchor="__RefHeading___Toc763029_996550957">
            <w:r>
              <w:rPr>
                <w:webHidden/>
                <w:rStyle w:val="IndexLink"/>
                <w:rtl w:val="true"/>
              </w:rPr>
              <w:t>و منها</w:t>
            </w:r>
            <w:r>
              <w:rPr>
                <w:rStyle w:val="IndexLink"/>
                <w:rtl w:val="true"/>
              </w:rPr>
              <w:t xml:space="preserve">: </w:t>
            </w:r>
            <w:r>
              <w:rPr>
                <w:rStyle w:val="IndexLink"/>
                <w:rtl w:val="true"/>
              </w:rPr>
              <w:t>التجديد،</w:t>
            </w:r>
            <w:r>
              <w:rPr>
                <w:rStyle w:val="IndexLink"/>
                <w:rtl w:val="true"/>
              </w:rPr>
              <w:tab/>
            </w:r>
            <w:r>
              <w:rPr>
                <w:rStyle w:val="IndexLink"/>
              </w:rPr>
              <w:t>320</w:t>
            </w:r>
          </w:hyperlink>
        </w:p>
        <w:p>
          <w:pPr>
            <w:pStyle w:val="Contents5"/>
            <w:tabs>
              <w:tab w:val="clear" w:pos="7892"/>
              <w:tab w:val="right" w:pos="9026" w:leader="dot"/>
            </w:tabs>
            <w:rPr/>
          </w:pPr>
          <w:hyperlink w:anchor="__RefHeading___Toc763031_996550957">
            <w:r>
              <w:rPr>
                <w:webHidden/>
                <w:rStyle w:val="IndexLink"/>
                <w:rtl w:val="true"/>
              </w:rPr>
              <w:t>و منها</w:t>
            </w:r>
            <w:r>
              <w:rPr>
                <w:rStyle w:val="IndexLink"/>
                <w:rtl w:val="true"/>
              </w:rPr>
              <w:t xml:space="preserve">: </w:t>
            </w:r>
            <w:r>
              <w:rPr>
                <w:rStyle w:val="IndexLink"/>
                <w:rtl w:val="true"/>
              </w:rPr>
              <w:t>زيارة قبر النبي صلّى اللّه عليه و آله و سلّم و قبور الأئمة عليهم</w:t>
            </w:r>
            <w:r>
              <w:rPr>
                <w:rStyle w:val="IndexLink"/>
                <w:rtl w:val="true"/>
              </w:rPr>
              <w:tab/>
            </w:r>
            <w:r>
              <w:rPr>
                <w:rStyle w:val="IndexLink"/>
              </w:rPr>
              <w:t>320</w:t>
            </w:r>
          </w:hyperlink>
        </w:p>
        <w:p>
          <w:pPr>
            <w:pStyle w:val="Contents5"/>
            <w:tabs>
              <w:tab w:val="clear" w:pos="7892"/>
              <w:tab w:val="right" w:pos="9026" w:leader="dot"/>
            </w:tabs>
            <w:rPr/>
          </w:pPr>
          <w:hyperlink w:anchor="__RefHeading___Toc763033_996550957">
            <w:r>
              <w:rPr>
                <w:webHidden/>
                <w:rStyle w:val="IndexLink"/>
                <w:rtl w:val="true"/>
              </w:rPr>
              <w:t>و منها</w:t>
            </w:r>
            <w:r>
              <w:rPr>
                <w:rStyle w:val="IndexLink"/>
                <w:rtl w:val="true"/>
              </w:rPr>
              <w:t xml:space="preserve">: </w:t>
            </w:r>
            <w:r>
              <w:rPr>
                <w:rStyle w:val="IndexLink"/>
                <w:rtl w:val="true"/>
              </w:rPr>
              <w:t>نوم الجنب،</w:t>
            </w:r>
            <w:r>
              <w:rPr>
                <w:rStyle w:val="IndexLink"/>
                <w:rtl w:val="true"/>
              </w:rPr>
              <w:tab/>
            </w:r>
            <w:r>
              <w:rPr>
                <w:rStyle w:val="IndexLink"/>
              </w:rPr>
              <w:t>321</w:t>
            </w:r>
          </w:hyperlink>
        </w:p>
        <w:p>
          <w:pPr>
            <w:pStyle w:val="Contents5"/>
            <w:tabs>
              <w:tab w:val="clear" w:pos="7892"/>
              <w:tab w:val="right" w:pos="9026" w:leader="dot"/>
            </w:tabs>
            <w:rPr/>
          </w:pPr>
          <w:hyperlink w:anchor="__RefHeading___Toc763035_996550957">
            <w:r>
              <w:rPr>
                <w:webHidden/>
                <w:rStyle w:val="IndexLink"/>
                <w:rtl w:val="true"/>
              </w:rPr>
              <w:t>و منها</w:t>
            </w:r>
            <w:r>
              <w:rPr>
                <w:rStyle w:val="IndexLink"/>
                <w:rtl w:val="true"/>
              </w:rPr>
              <w:t xml:space="preserve">: </w:t>
            </w:r>
            <w:r>
              <w:rPr>
                <w:rStyle w:val="IndexLink"/>
                <w:rtl w:val="true"/>
              </w:rPr>
              <w:t>اكل الجنب،</w:t>
            </w:r>
            <w:r>
              <w:rPr>
                <w:rStyle w:val="IndexLink"/>
                <w:rtl w:val="true"/>
              </w:rPr>
              <w:tab/>
            </w:r>
            <w:r>
              <w:rPr>
                <w:rStyle w:val="IndexLink"/>
              </w:rPr>
              <w:t>321</w:t>
            </w:r>
          </w:hyperlink>
        </w:p>
        <w:p>
          <w:pPr>
            <w:pStyle w:val="Contents5"/>
            <w:tabs>
              <w:tab w:val="clear" w:pos="7892"/>
              <w:tab w:val="right" w:pos="9026" w:leader="dot"/>
            </w:tabs>
            <w:rPr/>
          </w:pPr>
          <w:hyperlink w:anchor="__RefHeading___Toc763037_996550957">
            <w:r>
              <w:rPr>
                <w:webHidden/>
                <w:rStyle w:val="IndexLink"/>
                <w:rtl w:val="true"/>
              </w:rPr>
              <w:t>و منها</w:t>
            </w:r>
            <w:r>
              <w:rPr>
                <w:rStyle w:val="IndexLink"/>
                <w:rtl w:val="true"/>
              </w:rPr>
              <w:t xml:space="preserve">: </w:t>
            </w:r>
            <w:r>
              <w:rPr>
                <w:rStyle w:val="IndexLink"/>
                <w:rtl w:val="true"/>
              </w:rPr>
              <w:t xml:space="preserve">الجماع بعد غسل الميت قبل غسل المس </w:t>
            </w:r>
            <w:r>
              <w:rPr>
                <w:rStyle w:val="IndexLink"/>
                <w:rtl w:val="true"/>
              </w:rPr>
              <w:t>.</w:t>
              <w:tab/>
            </w:r>
            <w:r>
              <w:rPr>
                <w:rStyle w:val="IndexLink"/>
              </w:rPr>
              <w:t>321</w:t>
            </w:r>
          </w:hyperlink>
        </w:p>
        <w:p>
          <w:pPr>
            <w:pStyle w:val="Contents5"/>
            <w:tabs>
              <w:tab w:val="clear" w:pos="7892"/>
              <w:tab w:val="right" w:pos="9026" w:leader="dot"/>
            </w:tabs>
            <w:rPr/>
          </w:pPr>
          <w:hyperlink w:anchor="__RefHeading___Toc763039_996550957">
            <w:r>
              <w:rPr>
                <w:webHidden/>
                <w:rStyle w:val="IndexLink"/>
                <w:rtl w:val="true"/>
              </w:rPr>
              <w:t>و منها</w:t>
            </w:r>
            <w:r>
              <w:rPr>
                <w:rStyle w:val="IndexLink"/>
                <w:rtl w:val="true"/>
              </w:rPr>
              <w:t xml:space="preserve">: </w:t>
            </w:r>
            <w:r>
              <w:rPr>
                <w:rStyle w:val="IndexLink"/>
                <w:rtl w:val="true"/>
              </w:rPr>
              <w:t xml:space="preserve">تغسيل الجنب للميت </w:t>
            </w:r>
            <w:r>
              <w:rPr>
                <w:rStyle w:val="IndexLink"/>
                <w:rtl w:val="true"/>
              </w:rPr>
              <w:t>.</w:t>
              <w:tab/>
            </w:r>
            <w:r>
              <w:rPr>
                <w:rStyle w:val="IndexLink"/>
              </w:rPr>
              <w:t>321</w:t>
            </w:r>
          </w:hyperlink>
        </w:p>
        <w:p>
          <w:pPr>
            <w:pStyle w:val="Contents5"/>
            <w:tabs>
              <w:tab w:val="clear" w:pos="7892"/>
              <w:tab w:val="right" w:pos="9026" w:leader="dot"/>
            </w:tabs>
            <w:rPr/>
          </w:pPr>
          <w:hyperlink w:anchor="__RefHeading___Toc763041_996550957">
            <w:r>
              <w:rPr>
                <w:webHidden/>
                <w:rStyle w:val="IndexLink"/>
                <w:rtl w:val="true"/>
              </w:rPr>
              <w:t>و منها</w:t>
            </w:r>
            <w:r>
              <w:rPr>
                <w:rStyle w:val="IndexLink"/>
                <w:rtl w:val="true"/>
              </w:rPr>
              <w:t xml:space="preserve">: </w:t>
            </w:r>
            <w:r>
              <w:rPr>
                <w:rStyle w:val="IndexLink"/>
                <w:rtl w:val="true"/>
              </w:rPr>
              <w:t xml:space="preserve">جلوس الحائض للذكر اوقات الصلاة بمقدار صلاتها </w:t>
            </w:r>
            <w:r>
              <w:rPr>
                <w:rStyle w:val="IndexLink"/>
                <w:rtl w:val="true"/>
              </w:rPr>
              <w:t>.</w:t>
              <w:tab/>
            </w:r>
            <w:r>
              <w:rPr>
                <w:rStyle w:val="IndexLink"/>
              </w:rPr>
              <w:t>321</w:t>
            </w:r>
          </w:hyperlink>
        </w:p>
        <w:p>
          <w:pPr>
            <w:pStyle w:val="Contents5"/>
            <w:tabs>
              <w:tab w:val="clear" w:pos="7892"/>
              <w:tab w:val="right" w:pos="9026" w:leader="dot"/>
            </w:tabs>
            <w:rPr/>
          </w:pPr>
          <w:hyperlink w:anchor="__RefHeading___Toc763043_996550957">
            <w:r>
              <w:rPr>
                <w:webHidden/>
                <w:rStyle w:val="IndexLink"/>
                <w:rtl w:val="true"/>
              </w:rPr>
              <w:t>و منها</w:t>
            </w:r>
            <w:r>
              <w:rPr>
                <w:rStyle w:val="IndexLink"/>
                <w:rtl w:val="true"/>
              </w:rPr>
              <w:t xml:space="preserve">: </w:t>
            </w:r>
            <w:r>
              <w:rPr>
                <w:rStyle w:val="IndexLink"/>
                <w:rtl w:val="true"/>
              </w:rPr>
              <w:t xml:space="preserve">العود إلى الجماع و ان تكرر </w:t>
            </w:r>
            <w:r>
              <w:rPr>
                <w:rStyle w:val="IndexLink"/>
                <w:rtl w:val="true"/>
              </w:rPr>
              <w:t>.</w:t>
              <w:tab/>
            </w:r>
            <w:r>
              <w:rPr>
                <w:rStyle w:val="IndexLink"/>
              </w:rPr>
              <w:t>321</w:t>
            </w:r>
          </w:hyperlink>
        </w:p>
        <w:p>
          <w:pPr>
            <w:pStyle w:val="Contents4"/>
            <w:tabs>
              <w:tab w:val="clear" w:pos="8176"/>
              <w:tab w:val="right" w:pos="9026" w:leader="dot"/>
            </w:tabs>
            <w:rPr/>
          </w:pPr>
          <w:hyperlink w:anchor="__RefHeading___Toc763045_996550957">
            <w:r>
              <w:rPr>
                <w:webHidden/>
                <w:rStyle w:val="IndexLink"/>
                <w:rtl w:val="true"/>
              </w:rPr>
              <w:t>و يستحب الوضوء استحبابا تسامحيا عقليا في موارد عدّة</w:t>
            </w:r>
            <w:r>
              <w:rPr>
                <w:rStyle w:val="IndexLink"/>
                <w:rtl w:val="true"/>
              </w:rPr>
              <w:t>:</w:t>
              <w:tab/>
            </w:r>
            <w:r>
              <w:rPr>
                <w:rStyle w:val="IndexLink"/>
              </w:rPr>
              <w:t>321</w:t>
            </w:r>
          </w:hyperlink>
        </w:p>
        <w:p>
          <w:pPr>
            <w:pStyle w:val="Contents5"/>
            <w:tabs>
              <w:tab w:val="clear" w:pos="7892"/>
              <w:tab w:val="right" w:pos="9026" w:leader="dot"/>
            </w:tabs>
            <w:rPr/>
          </w:pPr>
          <w:hyperlink w:anchor="__RefHeading___Toc763047_996550957">
            <w:r>
              <w:rPr>
                <w:webHidden/>
                <w:rStyle w:val="IndexLink"/>
                <w:rtl w:val="true"/>
              </w:rPr>
              <w:t>فمنها</w:t>
            </w:r>
            <w:r>
              <w:rPr>
                <w:rStyle w:val="IndexLink"/>
                <w:rtl w:val="true"/>
              </w:rPr>
              <w:t xml:space="preserve">: </w:t>
            </w:r>
            <w:r>
              <w:rPr>
                <w:rStyle w:val="IndexLink"/>
                <w:rtl w:val="true"/>
              </w:rPr>
              <w:t xml:space="preserve">دخول المرأة على زوجها و الرجل على زوجته في أول الامر </w:t>
            </w:r>
            <w:r>
              <w:rPr>
                <w:rStyle w:val="IndexLink"/>
                <w:rtl w:val="true"/>
              </w:rPr>
              <w:t>.</w:t>
              <w:tab/>
            </w:r>
            <w:r>
              <w:rPr>
                <w:rStyle w:val="IndexLink"/>
              </w:rPr>
              <w:t>321</w:t>
            </w:r>
          </w:hyperlink>
        </w:p>
        <w:p>
          <w:pPr>
            <w:pStyle w:val="Contents5"/>
            <w:tabs>
              <w:tab w:val="clear" w:pos="7892"/>
              <w:tab w:val="right" w:pos="9026" w:leader="dot"/>
            </w:tabs>
            <w:rPr/>
          </w:pPr>
          <w:hyperlink w:anchor="__RefHeading___Toc763049_996550957">
            <w:r>
              <w:rPr>
                <w:webHidden/>
                <w:rStyle w:val="IndexLink"/>
                <w:rtl w:val="true"/>
              </w:rPr>
              <w:t>و منها</w:t>
            </w:r>
            <w:r>
              <w:rPr>
                <w:rStyle w:val="IndexLink"/>
                <w:rtl w:val="true"/>
              </w:rPr>
              <w:t xml:space="preserve">: </w:t>
            </w:r>
            <w:r>
              <w:rPr>
                <w:rStyle w:val="IndexLink"/>
                <w:rtl w:val="true"/>
              </w:rPr>
              <w:t xml:space="preserve">جماع الحامل </w:t>
            </w:r>
            <w:r>
              <w:rPr>
                <w:rStyle w:val="IndexLink"/>
                <w:rtl w:val="true"/>
              </w:rPr>
              <w:t>.</w:t>
              <w:tab/>
            </w:r>
            <w:r>
              <w:rPr>
                <w:rStyle w:val="IndexLink"/>
              </w:rPr>
              <w:t>321</w:t>
            </w:r>
          </w:hyperlink>
        </w:p>
        <w:p>
          <w:pPr>
            <w:pStyle w:val="Contents5"/>
            <w:tabs>
              <w:tab w:val="clear" w:pos="7892"/>
              <w:tab w:val="right" w:pos="9026" w:leader="dot"/>
            </w:tabs>
            <w:rPr/>
          </w:pPr>
          <w:hyperlink w:anchor="__RefHeading___Toc763051_996550957">
            <w:r>
              <w:rPr>
                <w:webHidden/>
                <w:rStyle w:val="IndexLink"/>
                <w:rtl w:val="true"/>
              </w:rPr>
              <w:t>و منها</w:t>
            </w:r>
            <w:r>
              <w:rPr>
                <w:rStyle w:val="IndexLink"/>
                <w:rtl w:val="true"/>
              </w:rPr>
              <w:t xml:space="preserve">: </w:t>
            </w:r>
            <w:r>
              <w:rPr>
                <w:rStyle w:val="IndexLink"/>
                <w:rtl w:val="true"/>
              </w:rPr>
              <w:t xml:space="preserve">ارادة مس خط المصحف </w:t>
            </w:r>
            <w:r>
              <w:rPr>
                <w:rStyle w:val="IndexLink"/>
                <w:rtl w:val="true"/>
              </w:rPr>
              <w:t>.</w:t>
              <w:tab/>
            </w:r>
            <w:r>
              <w:rPr>
                <w:rStyle w:val="IndexLink"/>
              </w:rPr>
              <w:t>322</w:t>
            </w:r>
          </w:hyperlink>
        </w:p>
        <w:p>
          <w:pPr>
            <w:pStyle w:val="Contents5"/>
            <w:tabs>
              <w:tab w:val="clear" w:pos="7892"/>
              <w:tab w:val="right" w:pos="9026" w:leader="dot"/>
            </w:tabs>
            <w:rPr/>
          </w:pPr>
          <w:hyperlink w:anchor="__RefHeading___Toc763053_996550957">
            <w:r>
              <w:rPr>
                <w:webHidden/>
                <w:rStyle w:val="IndexLink"/>
                <w:rtl w:val="true"/>
              </w:rPr>
              <w:t>و منها</w:t>
            </w:r>
            <w:r>
              <w:rPr>
                <w:rStyle w:val="IndexLink"/>
                <w:rtl w:val="true"/>
              </w:rPr>
              <w:t xml:space="preserve">: </w:t>
            </w:r>
            <w:r>
              <w:rPr>
                <w:rStyle w:val="IndexLink"/>
                <w:rtl w:val="true"/>
              </w:rPr>
              <w:t xml:space="preserve">وطي جارية بعد وطي حرة قبلها </w:t>
            </w:r>
            <w:r>
              <w:rPr>
                <w:rStyle w:val="IndexLink"/>
                <w:rtl w:val="true"/>
              </w:rPr>
              <w:t>.</w:t>
              <w:tab/>
            </w:r>
            <w:r>
              <w:rPr>
                <w:rStyle w:val="IndexLink"/>
              </w:rPr>
              <w:t>322</w:t>
            </w:r>
          </w:hyperlink>
        </w:p>
        <w:p>
          <w:pPr>
            <w:pStyle w:val="Contents5"/>
            <w:tabs>
              <w:tab w:val="clear" w:pos="7892"/>
              <w:tab w:val="right" w:pos="9026" w:leader="dot"/>
            </w:tabs>
            <w:rPr/>
          </w:pPr>
          <w:hyperlink w:anchor="__RefHeading___Toc763055_996550957">
            <w:r>
              <w:rPr>
                <w:webHidden/>
                <w:rStyle w:val="IndexLink"/>
                <w:rtl w:val="true"/>
              </w:rPr>
              <w:t>و منها</w:t>
            </w:r>
            <w:r>
              <w:rPr>
                <w:rStyle w:val="IndexLink"/>
                <w:rtl w:val="true"/>
              </w:rPr>
              <w:t xml:space="preserve">: </w:t>
            </w:r>
            <w:r>
              <w:rPr>
                <w:rStyle w:val="IndexLink"/>
                <w:rtl w:val="true"/>
              </w:rPr>
              <w:t xml:space="preserve">ارادة ادخال الميت القبر </w:t>
            </w:r>
            <w:r>
              <w:rPr>
                <w:rStyle w:val="IndexLink"/>
                <w:rtl w:val="true"/>
              </w:rPr>
              <w:t>.</w:t>
              <w:tab/>
            </w:r>
            <w:r>
              <w:rPr>
                <w:rStyle w:val="IndexLink"/>
              </w:rPr>
              <w:t>322</w:t>
            </w:r>
          </w:hyperlink>
        </w:p>
        <w:p>
          <w:pPr>
            <w:pStyle w:val="Contents5"/>
            <w:tabs>
              <w:tab w:val="clear" w:pos="7892"/>
              <w:tab w:val="right" w:pos="9026" w:leader="dot"/>
            </w:tabs>
            <w:rPr/>
          </w:pPr>
          <w:hyperlink w:anchor="__RefHeading___Toc763057_996550957">
            <w:r>
              <w:rPr>
                <w:webHidden/>
                <w:rStyle w:val="IndexLink"/>
                <w:rtl w:val="true"/>
              </w:rPr>
              <w:t>و منها</w:t>
            </w:r>
            <w:r>
              <w:rPr>
                <w:rStyle w:val="IndexLink"/>
                <w:rtl w:val="true"/>
              </w:rPr>
              <w:t xml:space="preserve">: </w:t>
            </w:r>
            <w:r>
              <w:rPr>
                <w:rStyle w:val="IndexLink"/>
                <w:rtl w:val="true"/>
              </w:rPr>
              <w:t xml:space="preserve">القدوم من السفر </w:t>
            </w:r>
            <w:r>
              <w:rPr>
                <w:rStyle w:val="IndexLink"/>
                <w:rtl w:val="true"/>
              </w:rPr>
              <w:t>.</w:t>
              <w:tab/>
            </w:r>
            <w:r>
              <w:rPr>
                <w:rStyle w:val="IndexLink"/>
              </w:rPr>
              <w:t>322</w:t>
            </w:r>
          </w:hyperlink>
        </w:p>
        <w:p>
          <w:pPr>
            <w:pStyle w:val="Contents5"/>
            <w:tabs>
              <w:tab w:val="clear" w:pos="7892"/>
              <w:tab w:val="right" w:pos="9026" w:leader="dot"/>
            </w:tabs>
            <w:rPr/>
          </w:pPr>
          <w:hyperlink w:anchor="__RefHeading___Toc763059_996550957">
            <w:r>
              <w:rPr>
                <w:webHidden/>
                <w:rStyle w:val="IndexLink"/>
                <w:rtl w:val="true"/>
              </w:rPr>
              <w:t>و منها</w:t>
            </w:r>
            <w:r>
              <w:rPr>
                <w:rStyle w:val="IndexLink"/>
                <w:rtl w:val="true"/>
              </w:rPr>
              <w:t xml:space="preserve">: </w:t>
            </w:r>
            <w:r>
              <w:rPr>
                <w:rStyle w:val="IndexLink"/>
                <w:rtl w:val="true"/>
              </w:rPr>
              <w:t xml:space="preserve">ارادة السفر </w:t>
            </w:r>
            <w:r>
              <w:rPr>
                <w:rStyle w:val="IndexLink"/>
                <w:rtl w:val="true"/>
              </w:rPr>
              <w:t>.</w:t>
              <w:tab/>
            </w:r>
            <w:r>
              <w:rPr>
                <w:rStyle w:val="IndexLink"/>
              </w:rPr>
              <w:t>322</w:t>
            </w:r>
          </w:hyperlink>
        </w:p>
        <w:p>
          <w:pPr>
            <w:pStyle w:val="Contents5"/>
            <w:tabs>
              <w:tab w:val="clear" w:pos="7892"/>
              <w:tab w:val="right" w:pos="9026" w:leader="dot"/>
            </w:tabs>
            <w:rPr/>
          </w:pPr>
          <w:hyperlink w:anchor="__RefHeading___Toc763061_996550957">
            <w:r>
              <w:rPr>
                <w:webHidden/>
                <w:rStyle w:val="IndexLink"/>
                <w:rtl w:val="true"/>
              </w:rPr>
              <w:t>و منها</w:t>
            </w:r>
            <w:r>
              <w:rPr>
                <w:rStyle w:val="IndexLink"/>
                <w:rtl w:val="true"/>
              </w:rPr>
              <w:t xml:space="preserve">: </w:t>
            </w:r>
            <w:r>
              <w:rPr>
                <w:rStyle w:val="IndexLink"/>
                <w:rtl w:val="true"/>
              </w:rPr>
              <w:t xml:space="preserve">زيارة قبور المؤمنين </w:t>
            </w:r>
            <w:r>
              <w:rPr>
                <w:rStyle w:val="IndexLink"/>
                <w:rtl w:val="true"/>
              </w:rPr>
              <w:t>.</w:t>
              <w:tab/>
            </w:r>
            <w:r>
              <w:rPr>
                <w:rStyle w:val="IndexLink"/>
              </w:rPr>
              <w:t>322</w:t>
            </w:r>
          </w:hyperlink>
        </w:p>
        <w:p>
          <w:pPr>
            <w:pStyle w:val="Contents5"/>
            <w:tabs>
              <w:tab w:val="clear" w:pos="7892"/>
              <w:tab w:val="right" w:pos="9026" w:leader="dot"/>
            </w:tabs>
            <w:rPr/>
          </w:pPr>
          <w:hyperlink w:anchor="__RefHeading___Toc763063_996550957">
            <w:r>
              <w:rPr>
                <w:webHidden/>
                <w:rStyle w:val="IndexLink"/>
                <w:rtl w:val="true"/>
              </w:rPr>
              <w:t>و منها</w:t>
            </w:r>
            <w:r>
              <w:rPr>
                <w:rStyle w:val="IndexLink"/>
                <w:rtl w:val="true"/>
              </w:rPr>
              <w:t xml:space="preserve">: </w:t>
            </w:r>
            <w:r>
              <w:rPr>
                <w:rStyle w:val="IndexLink"/>
                <w:rtl w:val="true"/>
              </w:rPr>
              <w:t xml:space="preserve">جماع المحتلم </w:t>
            </w:r>
            <w:r>
              <w:rPr>
                <w:rStyle w:val="IndexLink"/>
                <w:rtl w:val="true"/>
              </w:rPr>
              <w:t>.</w:t>
              <w:tab/>
            </w:r>
            <w:r>
              <w:rPr>
                <w:rStyle w:val="IndexLink"/>
              </w:rPr>
              <w:t>322</w:t>
            </w:r>
          </w:hyperlink>
        </w:p>
        <w:p>
          <w:pPr>
            <w:pStyle w:val="Contents5"/>
            <w:tabs>
              <w:tab w:val="clear" w:pos="7892"/>
              <w:tab w:val="right" w:pos="9026" w:leader="dot"/>
            </w:tabs>
            <w:rPr/>
          </w:pPr>
          <w:hyperlink w:anchor="__RefHeading___Toc763065_996550957">
            <w:r>
              <w:rPr>
                <w:webHidden/>
                <w:rStyle w:val="IndexLink"/>
                <w:rtl w:val="true"/>
              </w:rPr>
              <w:t>و منها</w:t>
            </w:r>
            <w:r>
              <w:rPr>
                <w:rStyle w:val="IndexLink"/>
                <w:rtl w:val="true"/>
              </w:rPr>
              <w:t xml:space="preserve">: </w:t>
            </w:r>
            <w:r>
              <w:rPr>
                <w:rStyle w:val="IndexLink"/>
                <w:rtl w:val="true"/>
              </w:rPr>
              <w:t>وضوء الميت قبل غسله</w:t>
            </w:r>
            <w:r>
              <w:rPr>
                <w:rStyle w:val="IndexLink"/>
                <w:rtl w:val="true"/>
              </w:rPr>
              <w:t>.</w:t>
              <w:tab/>
            </w:r>
            <w:r>
              <w:rPr>
                <w:rStyle w:val="IndexLink"/>
              </w:rPr>
              <w:t>322</w:t>
            </w:r>
          </w:hyperlink>
        </w:p>
        <w:p>
          <w:pPr>
            <w:pStyle w:val="Contents5"/>
            <w:tabs>
              <w:tab w:val="clear" w:pos="7892"/>
              <w:tab w:val="right" w:pos="9026" w:leader="dot"/>
            </w:tabs>
            <w:rPr/>
          </w:pPr>
          <w:hyperlink w:anchor="__RefHeading___Toc763067_996550957">
            <w:r>
              <w:rPr>
                <w:webHidden/>
                <w:rStyle w:val="IndexLink"/>
                <w:rtl w:val="true"/>
              </w:rPr>
              <w:t>و منها</w:t>
            </w:r>
            <w:r>
              <w:rPr>
                <w:rStyle w:val="IndexLink"/>
                <w:rtl w:val="true"/>
              </w:rPr>
              <w:t xml:space="preserve">: </w:t>
            </w:r>
            <w:r>
              <w:rPr>
                <w:rStyle w:val="IndexLink"/>
                <w:rtl w:val="true"/>
              </w:rPr>
              <w:t>إرادة تكفين الميت قبل غسل المس</w:t>
            </w:r>
            <w:r>
              <w:rPr>
                <w:rStyle w:val="IndexLink"/>
                <w:rtl w:val="true"/>
              </w:rPr>
              <w:t>.</w:t>
              <w:tab/>
            </w:r>
            <w:r>
              <w:rPr>
                <w:rStyle w:val="IndexLink"/>
              </w:rPr>
              <w:t>322</w:t>
            </w:r>
          </w:hyperlink>
        </w:p>
        <w:p>
          <w:pPr>
            <w:pStyle w:val="Contents5"/>
            <w:tabs>
              <w:tab w:val="clear" w:pos="7892"/>
              <w:tab w:val="right" w:pos="9026" w:leader="dot"/>
            </w:tabs>
            <w:rPr/>
          </w:pPr>
          <w:hyperlink w:anchor="__RefHeading___Toc763069_996550957">
            <w:r>
              <w:rPr>
                <w:webHidden/>
                <w:rStyle w:val="IndexLink"/>
                <w:rtl w:val="true"/>
              </w:rPr>
              <w:t>و منها</w:t>
            </w:r>
            <w:r>
              <w:rPr>
                <w:rStyle w:val="IndexLink"/>
                <w:rtl w:val="true"/>
              </w:rPr>
              <w:t xml:space="preserve">: </w:t>
            </w:r>
            <w:r>
              <w:rPr>
                <w:rStyle w:val="IndexLink"/>
                <w:rtl w:val="true"/>
              </w:rPr>
              <w:t>جلوس القاضي مجلس القضاء</w:t>
            </w:r>
            <w:r>
              <w:rPr>
                <w:rStyle w:val="IndexLink"/>
                <w:rtl w:val="true"/>
              </w:rPr>
              <w:t xml:space="preserve">. . </w:t>
            </w:r>
            <w:r>
              <w:rPr>
                <w:rStyle w:val="IndexLink"/>
                <w:rtl w:val="true"/>
              </w:rPr>
              <w:t>إلى غير ذلك،</w:t>
            </w:r>
            <w:r>
              <w:rPr>
                <w:rStyle w:val="IndexLink"/>
                <w:rtl w:val="true"/>
              </w:rPr>
              <w:tab/>
            </w:r>
            <w:r>
              <w:rPr>
                <w:rStyle w:val="IndexLink"/>
              </w:rPr>
              <w:t>322</w:t>
            </w:r>
          </w:hyperlink>
        </w:p>
        <w:p>
          <w:pPr>
            <w:pStyle w:val="Contents3"/>
            <w:tabs>
              <w:tab w:val="clear" w:pos="8459"/>
              <w:tab w:val="right" w:pos="9026" w:leader="dot"/>
            </w:tabs>
            <w:rPr/>
          </w:pPr>
          <w:hyperlink w:anchor="__RefHeading___Toc763071_996550957">
            <w:r>
              <w:rPr>
                <w:webHidden/>
                <w:rStyle w:val="IndexLink"/>
                <w:rtl w:val="true"/>
              </w:rPr>
              <w:t>المقام الثالث</w:t>
            </w:r>
            <w:r>
              <w:rPr>
                <w:rStyle w:val="IndexLink"/>
                <w:rtl w:val="true"/>
              </w:rPr>
              <w:t xml:space="preserve">: </w:t>
            </w:r>
            <w:r>
              <w:rPr>
                <w:rStyle w:val="IndexLink"/>
                <w:rtl w:val="true"/>
              </w:rPr>
              <w:t>في الغسل</w:t>
            </w:r>
            <w:r>
              <w:rPr>
                <w:rStyle w:val="IndexLink"/>
                <w:rtl w:val="true"/>
              </w:rPr>
              <w:tab/>
            </w:r>
            <w:r>
              <w:rPr>
                <w:rStyle w:val="IndexLink"/>
              </w:rPr>
              <w:t>325</w:t>
            </w:r>
          </w:hyperlink>
        </w:p>
        <w:p>
          <w:pPr>
            <w:pStyle w:val="Contents4"/>
            <w:tabs>
              <w:tab w:val="clear" w:pos="8176"/>
              <w:tab w:val="right" w:pos="9026" w:leader="dot"/>
            </w:tabs>
            <w:rPr/>
          </w:pPr>
          <w:hyperlink w:anchor="__RefHeading___Toc763073_996550957">
            <w:r>
              <w:rPr>
                <w:webHidden/>
                <w:rStyle w:val="IndexLink"/>
                <w:rtl w:val="true"/>
              </w:rPr>
              <w:t>اشارة</w:t>
            </w:r>
            <w:r>
              <w:rPr>
                <w:rStyle w:val="IndexLink"/>
                <w:rtl w:val="true"/>
              </w:rPr>
              <w:tab/>
            </w:r>
            <w:r>
              <w:rPr>
                <w:rStyle w:val="IndexLink"/>
              </w:rPr>
              <w:t>325</w:t>
            </w:r>
          </w:hyperlink>
        </w:p>
        <w:p>
          <w:pPr>
            <w:pStyle w:val="Contents4"/>
            <w:tabs>
              <w:tab w:val="clear" w:pos="8176"/>
              <w:tab w:val="right" w:pos="9026" w:leader="dot"/>
            </w:tabs>
            <w:rPr/>
          </w:pPr>
          <w:hyperlink w:anchor="__RefHeading___Toc763075_996550957">
            <w:r>
              <w:rPr>
                <w:webHidden/>
                <w:rStyle w:val="IndexLink"/>
                <w:rtl w:val="true"/>
              </w:rPr>
              <w:t>و آداب الغسل أمور</w:t>
            </w:r>
            <w:r>
              <w:rPr>
                <w:rStyle w:val="IndexLink"/>
                <w:rtl w:val="true"/>
              </w:rPr>
              <w:t>:</w:t>
              <w:tab/>
            </w:r>
            <w:r>
              <w:rPr>
                <w:rStyle w:val="IndexLink"/>
              </w:rPr>
              <w:t>325</w:t>
            </w:r>
          </w:hyperlink>
        </w:p>
        <w:p>
          <w:pPr>
            <w:pStyle w:val="Contents5"/>
            <w:tabs>
              <w:tab w:val="clear" w:pos="7892"/>
              <w:tab w:val="right" w:pos="9026" w:leader="dot"/>
            </w:tabs>
            <w:rPr/>
          </w:pPr>
          <w:hyperlink w:anchor="__RefHeading___Toc763077_996550957">
            <w:r>
              <w:rPr>
                <w:webHidden/>
                <w:rStyle w:val="IndexLink"/>
                <w:rtl w:val="true"/>
              </w:rPr>
              <w:t>اشارة</w:t>
            </w:r>
            <w:r>
              <w:rPr>
                <w:rStyle w:val="IndexLink"/>
                <w:rtl w:val="true"/>
              </w:rPr>
              <w:tab/>
            </w:r>
            <w:r>
              <w:rPr>
                <w:rStyle w:val="IndexLink"/>
              </w:rPr>
              <w:t>325</w:t>
            </w:r>
          </w:hyperlink>
        </w:p>
        <w:p>
          <w:pPr>
            <w:pStyle w:val="Contents5"/>
            <w:tabs>
              <w:tab w:val="clear" w:pos="7892"/>
              <w:tab w:val="right" w:pos="9026" w:leader="dot"/>
            </w:tabs>
            <w:rPr/>
          </w:pPr>
          <w:hyperlink w:anchor="__RefHeading___Toc763079_996550957">
            <w:r>
              <w:rPr>
                <w:webHidden/>
                <w:rStyle w:val="IndexLink"/>
                <w:rtl w:val="true"/>
              </w:rPr>
              <w:t>و منها</w:t>
            </w:r>
            <w:r>
              <w:rPr>
                <w:rStyle w:val="IndexLink"/>
                <w:rtl w:val="true"/>
              </w:rPr>
              <w:t xml:space="preserve">: </w:t>
            </w:r>
            <w:r>
              <w:rPr>
                <w:rStyle w:val="IndexLink"/>
                <w:rtl w:val="true"/>
              </w:rPr>
              <w:t>غسل اليدين ثلاثا قبل ادخالهما الاناء من نصف الذراعين،</w:t>
            </w:r>
            <w:r>
              <w:rPr>
                <w:rStyle w:val="IndexLink"/>
                <w:rtl w:val="true"/>
              </w:rPr>
              <w:tab/>
            </w:r>
            <w:r>
              <w:rPr>
                <w:rStyle w:val="IndexLink"/>
              </w:rPr>
              <w:t>326</w:t>
            </w:r>
          </w:hyperlink>
        </w:p>
        <w:p>
          <w:pPr>
            <w:pStyle w:val="Contents5"/>
            <w:tabs>
              <w:tab w:val="clear" w:pos="7892"/>
              <w:tab w:val="right" w:pos="9026" w:leader="dot"/>
            </w:tabs>
            <w:rPr/>
          </w:pPr>
          <w:hyperlink w:anchor="__RefHeading___Toc763081_996550957">
            <w:r>
              <w:rPr>
                <w:webHidden/>
                <w:rStyle w:val="IndexLink"/>
                <w:rtl w:val="true"/>
              </w:rPr>
              <w:t>و منها</w:t>
            </w:r>
            <w:r>
              <w:rPr>
                <w:rStyle w:val="IndexLink"/>
                <w:rtl w:val="true"/>
              </w:rPr>
              <w:t xml:space="preserve">: </w:t>
            </w:r>
            <w:r>
              <w:rPr>
                <w:rStyle w:val="IndexLink"/>
                <w:rtl w:val="true"/>
              </w:rPr>
              <w:t xml:space="preserve">المضمضة و الاستنشاق بعد غسل اليدين </w:t>
            </w:r>
            <w:r>
              <w:rPr>
                <w:rStyle w:val="IndexLink"/>
                <w:rtl w:val="true"/>
              </w:rPr>
              <w:t>.</w:t>
              <w:tab/>
            </w:r>
            <w:r>
              <w:rPr>
                <w:rStyle w:val="IndexLink"/>
              </w:rPr>
              <w:t>327</w:t>
            </w:r>
          </w:hyperlink>
        </w:p>
        <w:p>
          <w:pPr>
            <w:pStyle w:val="Contents5"/>
            <w:tabs>
              <w:tab w:val="clear" w:pos="7892"/>
              <w:tab w:val="right" w:pos="9026" w:leader="dot"/>
            </w:tabs>
            <w:rPr/>
          </w:pPr>
          <w:hyperlink w:anchor="__RefHeading___Toc763083_996550957">
            <w:r>
              <w:rPr>
                <w:webHidden/>
                <w:rStyle w:val="IndexLink"/>
                <w:rtl w:val="true"/>
              </w:rPr>
              <w:t>و منها</w:t>
            </w:r>
            <w:r>
              <w:rPr>
                <w:rStyle w:val="IndexLink"/>
                <w:rtl w:val="true"/>
              </w:rPr>
              <w:t xml:space="preserve">: </w:t>
            </w:r>
            <w:r>
              <w:rPr>
                <w:rStyle w:val="IndexLink"/>
                <w:rtl w:val="true"/>
              </w:rPr>
              <w:t xml:space="preserve">امرار اليد على الجسد </w:t>
            </w:r>
            <w:r>
              <w:rPr>
                <w:rStyle w:val="IndexLink"/>
                <w:rtl w:val="true"/>
              </w:rPr>
              <w:t>.</w:t>
              <w:tab/>
            </w:r>
            <w:r>
              <w:rPr>
                <w:rStyle w:val="IndexLink"/>
              </w:rPr>
              <w:t>327</w:t>
            </w:r>
          </w:hyperlink>
        </w:p>
        <w:p>
          <w:pPr>
            <w:pStyle w:val="Contents5"/>
            <w:tabs>
              <w:tab w:val="clear" w:pos="7892"/>
              <w:tab w:val="right" w:pos="9026" w:leader="dot"/>
            </w:tabs>
            <w:rPr/>
          </w:pPr>
          <w:hyperlink w:anchor="__RefHeading___Toc763085_996550957">
            <w:r>
              <w:rPr>
                <w:webHidden/>
                <w:rStyle w:val="IndexLink"/>
                <w:rtl w:val="true"/>
              </w:rPr>
              <w:t>و منها</w:t>
            </w:r>
            <w:r>
              <w:rPr>
                <w:rStyle w:val="IndexLink"/>
                <w:rtl w:val="true"/>
              </w:rPr>
              <w:t xml:space="preserve">: </w:t>
            </w:r>
            <w:r>
              <w:rPr>
                <w:rStyle w:val="IndexLink"/>
                <w:rtl w:val="true"/>
              </w:rPr>
              <w:t xml:space="preserve">تخليل ما لعله يحتاج إليه استظهارا </w:t>
            </w:r>
            <w:r>
              <w:rPr>
                <w:rStyle w:val="IndexLink"/>
                <w:rtl w:val="true"/>
              </w:rPr>
              <w:t>.</w:t>
              <w:tab/>
            </w:r>
            <w:r>
              <w:rPr>
                <w:rStyle w:val="IndexLink"/>
              </w:rPr>
              <w:t>327</w:t>
            </w:r>
          </w:hyperlink>
        </w:p>
        <w:p>
          <w:pPr>
            <w:pStyle w:val="Contents5"/>
            <w:tabs>
              <w:tab w:val="clear" w:pos="7892"/>
              <w:tab w:val="right" w:pos="9026" w:leader="dot"/>
            </w:tabs>
            <w:rPr/>
          </w:pPr>
          <w:hyperlink w:anchor="__RefHeading___Toc763087_996550957">
            <w:r>
              <w:rPr>
                <w:webHidden/>
                <w:rStyle w:val="IndexLink"/>
                <w:rtl w:val="true"/>
              </w:rPr>
              <w:t>و منها</w:t>
            </w:r>
            <w:r>
              <w:rPr>
                <w:rStyle w:val="IndexLink"/>
                <w:rtl w:val="true"/>
              </w:rPr>
              <w:t xml:space="preserve">: </w:t>
            </w:r>
            <w:r>
              <w:rPr>
                <w:rStyle w:val="IndexLink"/>
                <w:rtl w:val="true"/>
              </w:rPr>
              <w:t xml:space="preserve">كون ماء الغسل صاعا </w:t>
            </w:r>
            <w:r>
              <w:rPr>
                <w:rStyle w:val="IndexLink"/>
                <w:rtl w:val="true"/>
              </w:rPr>
              <w:t>.</w:t>
              <w:tab/>
            </w:r>
            <w:r>
              <w:rPr>
                <w:rStyle w:val="IndexLink"/>
              </w:rPr>
              <w:t>328</w:t>
            </w:r>
          </w:hyperlink>
        </w:p>
        <w:p>
          <w:pPr>
            <w:pStyle w:val="Contents4"/>
            <w:tabs>
              <w:tab w:val="clear" w:pos="8176"/>
              <w:tab w:val="right" w:pos="9026" w:leader="dot"/>
            </w:tabs>
            <w:rPr/>
          </w:pPr>
          <w:hyperlink w:anchor="__RefHeading___Toc763089_996550957">
            <w:r>
              <w:rPr>
                <w:webHidden/>
                <w:rStyle w:val="IndexLink"/>
                <w:rtl w:val="true"/>
              </w:rPr>
              <w:t>و الاغسال المسنونة على ثلاثة أقسام</w:t>
            </w:r>
            <w:r>
              <w:rPr>
                <w:rStyle w:val="IndexLink"/>
                <w:rtl w:val="true"/>
              </w:rPr>
              <w:t>:</w:t>
              <w:tab/>
            </w:r>
            <w:r>
              <w:rPr>
                <w:rStyle w:val="IndexLink"/>
              </w:rPr>
              <w:t>328</w:t>
            </w:r>
          </w:hyperlink>
        </w:p>
        <w:p>
          <w:pPr>
            <w:pStyle w:val="Contents5"/>
            <w:tabs>
              <w:tab w:val="clear" w:pos="7892"/>
              <w:tab w:val="right" w:pos="9026" w:leader="dot"/>
            </w:tabs>
            <w:rPr/>
          </w:pPr>
          <w:hyperlink w:anchor="__RefHeading___Toc763091_996550957">
            <w:r>
              <w:rPr>
                <w:webHidden/>
                <w:rStyle w:val="IndexLink"/>
                <w:rtl w:val="true"/>
              </w:rPr>
              <w:t>الاول</w:t>
            </w:r>
            <w:r>
              <w:rPr>
                <w:rStyle w:val="IndexLink"/>
                <w:rtl w:val="true"/>
              </w:rPr>
              <w:t xml:space="preserve">: </w:t>
            </w:r>
            <w:r>
              <w:rPr>
                <w:rStyle w:val="IndexLink"/>
                <w:rtl w:val="true"/>
              </w:rPr>
              <w:t>ما يستحب للوقت</w:t>
            </w:r>
            <w:r>
              <w:rPr>
                <w:rStyle w:val="IndexLink"/>
                <w:rtl w:val="true"/>
              </w:rPr>
              <w:tab/>
            </w:r>
            <w:r>
              <w:rPr>
                <w:rStyle w:val="IndexLink"/>
              </w:rPr>
              <w:t>328</w:t>
            </w:r>
          </w:hyperlink>
        </w:p>
        <w:p>
          <w:pPr>
            <w:pStyle w:val="Contents6"/>
            <w:tabs>
              <w:tab w:val="clear" w:pos="7609"/>
              <w:tab w:val="right" w:pos="9026" w:leader="dot"/>
            </w:tabs>
            <w:rPr/>
          </w:pPr>
          <w:hyperlink w:anchor="__RefHeading___Toc763093_996550957">
            <w:r>
              <w:rPr>
                <w:webHidden/>
                <w:rStyle w:val="IndexLink"/>
                <w:rtl w:val="true"/>
              </w:rPr>
              <w:t>اشارة</w:t>
            </w:r>
            <w:r>
              <w:rPr>
                <w:rStyle w:val="IndexLink"/>
                <w:rtl w:val="true"/>
              </w:rPr>
              <w:tab/>
            </w:r>
            <w:r>
              <w:rPr>
                <w:rStyle w:val="IndexLink"/>
              </w:rPr>
              <w:t>328</w:t>
            </w:r>
          </w:hyperlink>
        </w:p>
        <w:p>
          <w:pPr>
            <w:pStyle w:val="Contents6"/>
            <w:tabs>
              <w:tab w:val="clear" w:pos="7609"/>
              <w:tab w:val="right" w:pos="9026" w:leader="dot"/>
            </w:tabs>
            <w:rPr/>
          </w:pPr>
          <w:hyperlink w:anchor="__RefHeading___Toc763095_996550957">
            <w:r>
              <w:rPr>
                <w:webHidden/>
                <w:rStyle w:val="IndexLink"/>
                <w:rtl w:val="true"/>
              </w:rPr>
              <w:t>و منها</w:t>
            </w:r>
            <w:r>
              <w:rPr>
                <w:rStyle w:val="IndexLink"/>
                <w:rtl w:val="true"/>
              </w:rPr>
              <w:t xml:space="preserve">: </w:t>
            </w:r>
            <w:r>
              <w:rPr>
                <w:rStyle w:val="IndexLink"/>
                <w:rtl w:val="true"/>
              </w:rPr>
              <w:t>غسل ليلة النصف من رجب،</w:t>
            </w:r>
            <w:r>
              <w:rPr>
                <w:rStyle w:val="IndexLink"/>
                <w:rtl w:val="true"/>
              </w:rPr>
              <w:tab/>
            </w:r>
            <w:r>
              <w:rPr>
                <w:rStyle w:val="IndexLink"/>
              </w:rPr>
              <w:t>330</w:t>
            </w:r>
          </w:hyperlink>
        </w:p>
        <w:p>
          <w:pPr>
            <w:pStyle w:val="Contents6"/>
            <w:tabs>
              <w:tab w:val="clear" w:pos="7609"/>
              <w:tab w:val="right" w:pos="9026" w:leader="dot"/>
            </w:tabs>
            <w:rPr/>
          </w:pPr>
          <w:hyperlink w:anchor="__RefHeading___Toc763097_996550957">
            <w:r>
              <w:rPr>
                <w:webHidden/>
                <w:rStyle w:val="IndexLink"/>
                <w:rtl w:val="true"/>
              </w:rPr>
              <w:t>و منها</w:t>
            </w:r>
            <w:r>
              <w:rPr>
                <w:rStyle w:val="IndexLink"/>
                <w:rtl w:val="true"/>
              </w:rPr>
              <w:t xml:space="preserve">: </w:t>
            </w:r>
            <w:r>
              <w:rPr>
                <w:rStyle w:val="IndexLink"/>
                <w:rtl w:val="true"/>
              </w:rPr>
              <w:t>غسل يوم المبعث ،</w:t>
            </w:r>
            <w:r>
              <w:rPr>
                <w:rStyle w:val="IndexLink"/>
                <w:rtl w:val="true"/>
              </w:rPr>
              <w:tab/>
            </w:r>
            <w:r>
              <w:rPr>
                <w:rStyle w:val="IndexLink"/>
              </w:rPr>
              <w:t>330</w:t>
            </w:r>
          </w:hyperlink>
        </w:p>
        <w:p>
          <w:pPr>
            <w:pStyle w:val="Contents6"/>
            <w:tabs>
              <w:tab w:val="clear" w:pos="7609"/>
              <w:tab w:val="right" w:pos="9026" w:leader="dot"/>
            </w:tabs>
            <w:rPr/>
          </w:pPr>
          <w:hyperlink w:anchor="__RefHeading___Toc763099_996550957">
            <w:r>
              <w:rPr>
                <w:webHidden/>
                <w:rStyle w:val="IndexLink"/>
                <w:rtl w:val="true"/>
              </w:rPr>
              <w:t>و منها</w:t>
            </w:r>
            <w:r>
              <w:rPr>
                <w:rStyle w:val="IndexLink"/>
                <w:rtl w:val="true"/>
              </w:rPr>
              <w:t xml:space="preserve">: </w:t>
            </w:r>
            <w:r>
              <w:rPr>
                <w:rStyle w:val="IndexLink"/>
                <w:rtl w:val="true"/>
              </w:rPr>
              <w:t xml:space="preserve">غسل ليلة النصف من شعبان </w:t>
            </w:r>
            <w:r>
              <w:rPr>
                <w:rStyle w:val="IndexLink"/>
                <w:rtl w:val="true"/>
              </w:rPr>
              <w:t>.</w:t>
              <w:tab/>
            </w:r>
            <w:r>
              <w:rPr>
                <w:rStyle w:val="IndexLink"/>
              </w:rPr>
              <w:t>330</w:t>
            </w:r>
          </w:hyperlink>
        </w:p>
        <w:p>
          <w:pPr>
            <w:pStyle w:val="Contents6"/>
            <w:tabs>
              <w:tab w:val="clear" w:pos="7609"/>
              <w:tab w:val="right" w:pos="9026" w:leader="dot"/>
            </w:tabs>
            <w:rPr/>
          </w:pPr>
          <w:hyperlink w:anchor="__RefHeading___Toc763101_996550957">
            <w:r>
              <w:rPr>
                <w:webHidden/>
                <w:rStyle w:val="IndexLink"/>
                <w:rtl w:val="true"/>
              </w:rPr>
              <w:t>و منها</w:t>
            </w:r>
            <w:r>
              <w:rPr>
                <w:rStyle w:val="IndexLink"/>
                <w:rtl w:val="true"/>
              </w:rPr>
              <w:t xml:space="preserve">: </w:t>
            </w:r>
            <w:r>
              <w:rPr>
                <w:rStyle w:val="IndexLink"/>
                <w:rtl w:val="true"/>
              </w:rPr>
              <w:t xml:space="preserve">غسل أول ليلة من شهر رمضان </w:t>
            </w:r>
            <w:r>
              <w:rPr>
                <w:rStyle w:val="IndexLink"/>
                <w:rtl w:val="true"/>
              </w:rPr>
              <w:t>.</w:t>
              <w:tab/>
            </w:r>
            <w:r>
              <w:rPr>
                <w:rStyle w:val="IndexLink"/>
              </w:rPr>
              <w:t>330</w:t>
            </w:r>
          </w:hyperlink>
        </w:p>
        <w:p>
          <w:pPr>
            <w:pStyle w:val="Contents6"/>
            <w:tabs>
              <w:tab w:val="clear" w:pos="7609"/>
              <w:tab w:val="right" w:pos="9026" w:leader="dot"/>
            </w:tabs>
            <w:rPr/>
          </w:pPr>
          <w:hyperlink w:anchor="__RefHeading___Toc763103_996550957">
            <w:r>
              <w:rPr>
                <w:webHidden/>
                <w:rStyle w:val="IndexLink"/>
                <w:rtl w:val="true"/>
              </w:rPr>
              <w:t>و منها</w:t>
            </w:r>
            <w:r>
              <w:rPr>
                <w:rStyle w:val="IndexLink"/>
                <w:rtl w:val="true"/>
              </w:rPr>
              <w:t xml:space="preserve">: </w:t>
            </w:r>
            <w:r>
              <w:rPr>
                <w:rStyle w:val="IndexLink"/>
                <w:rtl w:val="true"/>
              </w:rPr>
              <w:t>غسل أول يوم من شهر رمضان</w:t>
            </w:r>
            <w:r>
              <w:rPr>
                <w:rStyle w:val="IndexLink"/>
                <w:rtl w:val="true"/>
              </w:rPr>
              <w:tab/>
            </w:r>
            <w:r>
              <w:rPr>
                <w:rStyle w:val="IndexLink"/>
              </w:rPr>
              <w:t>330</w:t>
            </w:r>
          </w:hyperlink>
        </w:p>
        <w:p>
          <w:pPr>
            <w:pStyle w:val="Contents6"/>
            <w:tabs>
              <w:tab w:val="clear" w:pos="7609"/>
              <w:tab w:val="right" w:pos="9026" w:leader="dot"/>
            </w:tabs>
            <w:rPr/>
          </w:pPr>
          <w:hyperlink w:anchor="__RefHeading___Toc763105_996550957">
            <w:r>
              <w:rPr>
                <w:webHidden/>
                <w:rStyle w:val="IndexLink"/>
                <w:rtl w:val="true"/>
              </w:rPr>
              <w:t>و منها</w:t>
            </w:r>
            <w:r>
              <w:rPr>
                <w:rStyle w:val="IndexLink"/>
                <w:rtl w:val="true"/>
              </w:rPr>
              <w:t xml:space="preserve">: </w:t>
            </w:r>
            <w:r>
              <w:rPr>
                <w:rStyle w:val="IndexLink"/>
                <w:rtl w:val="true"/>
              </w:rPr>
              <w:t>غسل كل ليلة من شهر رمضان ،</w:t>
            </w:r>
            <w:r>
              <w:rPr>
                <w:rStyle w:val="IndexLink"/>
                <w:rtl w:val="true"/>
              </w:rPr>
              <w:tab/>
            </w:r>
            <w:r>
              <w:rPr>
                <w:rStyle w:val="IndexLink"/>
              </w:rPr>
              <w:t>331</w:t>
            </w:r>
          </w:hyperlink>
        </w:p>
        <w:p>
          <w:pPr>
            <w:pStyle w:val="Contents6"/>
            <w:tabs>
              <w:tab w:val="clear" w:pos="7609"/>
              <w:tab w:val="right" w:pos="9026" w:leader="dot"/>
            </w:tabs>
            <w:rPr/>
          </w:pPr>
          <w:hyperlink w:anchor="__RefHeading___Toc763107_996550957">
            <w:r>
              <w:rPr>
                <w:webHidden/>
                <w:rStyle w:val="IndexLink"/>
                <w:rtl w:val="true"/>
              </w:rPr>
              <w:t>و منها</w:t>
            </w:r>
            <w:r>
              <w:rPr>
                <w:rStyle w:val="IndexLink"/>
                <w:rtl w:val="true"/>
              </w:rPr>
              <w:t xml:space="preserve">: </w:t>
            </w:r>
            <w:r>
              <w:rPr>
                <w:rStyle w:val="IndexLink"/>
                <w:rtl w:val="true"/>
              </w:rPr>
              <w:t xml:space="preserve">غسل ليلة الفطر </w:t>
            </w:r>
            <w:r>
              <w:rPr>
                <w:rStyle w:val="IndexLink"/>
                <w:rtl w:val="true"/>
              </w:rPr>
              <w:t>.</w:t>
              <w:tab/>
            </w:r>
            <w:r>
              <w:rPr>
                <w:rStyle w:val="IndexLink"/>
              </w:rPr>
              <w:t>331</w:t>
            </w:r>
          </w:hyperlink>
        </w:p>
        <w:p>
          <w:pPr>
            <w:pStyle w:val="Contents6"/>
            <w:tabs>
              <w:tab w:val="clear" w:pos="7609"/>
              <w:tab w:val="right" w:pos="9026" w:leader="dot"/>
            </w:tabs>
            <w:rPr/>
          </w:pPr>
          <w:hyperlink w:anchor="__RefHeading___Toc763109_996550957">
            <w:r>
              <w:rPr>
                <w:webHidden/>
                <w:rStyle w:val="IndexLink"/>
                <w:rtl w:val="true"/>
              </w:rPr>
              <w:t>و منها</w:t>
            </w:r>
            <w:r>
              <w:rPr>
                <w:rStyle w:val="IndexLink"/>
                <w:rtl w:val="true"/>
              </w:rPr>
              <w:t xml:space="preserve">: </w:t>
            </w:r>
            <w:r>
              <w:rPr>
                <w:rStyle w:val="IndexLink"/>
                <w:rtl w:val="true"/>
              </w:rPr>
              <w:t>غسل يومي العيدين الفطر و الأضحى</w:t>
            </w:r>
            <w:r>
              <w:rPr>
                <w:rStyle w:val="IndexLink"/>
                <w:rtl w:val="true"/>
              </w:rPr>
              <w:tab/>
            </w:r>
            <w:r>
              <w:rPr>
                <w:rStyle w:val="IndexLink"/>
              </w:rPr>
              <w:t>331</w:t>
            </w:r>
          </w:hyperlink>
        </w:p>
        <w:p>
          <w:pPr>
            <w:pStyle w:val="Contents6"/>
            <w:tabs>
              <w:tab w:val="clear" w:pos="7609"/>
              <w:tab w:val="right" w:pos="9026" w:leader="dot"/>
            </w:tabs>
            <w:rPr/>
          </w:pPr>
          <w:hyperlink w:anchor="__RefHeading___Toc763111_996550957">
            <w:r>
              <w:rPr>
                <w:webHidden/>
                <w:rStyle w:val="IndexLink"/>
                <w:rtl w:val="true"/>
              </w:rPr>
              <w:t>و منها</w:t>
            </w:r>
            <w:r>
              <w:rPr>
                <w:rStyle w:val="IndexLink"/>
                <w:rtl w:val="true"/>
              </w:rPr>
              <w:t xml:space="preserve">: </w:t>
            </w:r>
            <w:r>
              <w:rPr>
                <w:rStyle w:val="IndexLink"/>
                <w:rtl w:val="true"/>
              </w:rPr>
              <w:t>غسل يوم التروية و يوم عرفة للناسك في عرفات و</w:t>
            </w:r>
            <w:r>
              <w:rPr>
                <w:rStyle w:val="IndexLink"/>
                <w:rtl w:val="true"/>
              </w:rPr>
              <w:t xml:space="preserve">. . </w:t>
            </w:r>
            <w:r>
              <w:rPr>
                <w:rStyle w:val="IndexLink"/>
                <w:rtl w:val="true"/>
              </w:rPr>
              <w:t>غيره</w:t>
            </w:r>
            <w:r>
              <w:rPr>
                <w:rStyle w:val="IndexLink"/>
                <w:rtl w:val="true"/>
              </w:rPr>
              <w:tab/>
            </w:r>
            <w:r>
              <w:rPr>
                <w:rStyle w:val="IndexLink"/>
              </w:rPr>
              <w:t>332</w:t>
            </w:r>
          </w:hyperlink>
        </w:p>
        <w:p>
          <w:pPr>
            <w:pStyle w:val="Contents6"/>
            <w:tabs>
              <w:tab w:val="clear" w:pos="7609"/>
              <w:tab w:val="right" w:pos="9026" w:leader="dot"/>
            </w:tabs>
            <w:rPr/>
          </w:pPr>
          <w:hyperlink w:anchor="__RefHeading___Toc763113_996550957">
            <w:r>
              <w:rPr>
                <w:webHidden/>
                <w:rStyle w:val="IndexLink"/>
                <w:rtl w:val="true"/>
              </w:rPr>
              <w:t>و منها</w:t>
            </w:r>
            <w:r>
              <w:rPr>
                <w:rStyle w:val="IndexLink"/>
                <w:rtl w:val="true"/>
              </w:rPr>
              <w:t xml:space="preserve">: </w:t>
            </w:r>
            <w:r>
              <w:rPr>
                <w:rStyle w:val="IndexLink"/>
                <w:rtl w:val="true"/>
              </w:rPr>
              <w:t>غسل يوم الغدير ،</w:t>
            </w:r>
            <w:r>
              <w:rPr>
                <w:rStyle w:val="IndexLink"/>
                <w:rtl w:val="true"/>
              </w:rPr>
              <w:tab/>
            </w:r>
            <w:r>
              <w:rPr>
                <w:rStyle w:val="IndexLink"/>
              </w:rPr>
              <w:t>332</w:t>
            </w:r>
          </w:hyperlink>
        </w:p>
        <w:p>
          <w:pPr>
            <w:pStyle w:val="Contents6"/>
            <w:tabs>
              <w:tab w:val="clear" w:pos="7609"/>
              <w:tab w:val="right" w:pos="9026" w:leader="dot"/>
            </w:tabs>
            <w:rPr/>
          </w:pPr>
          <w:hyperlink w:anchor="__RefHeading___Toc763115_996550957">
            <w:r>
              <w:rPr>
                <w:webHidden/>
                <w:rStyle w:val="IndexLink"/>
                <w:rtl w:val="true"/>
              </w:rPr>
              <w:t>و منها</w:t>
            </w:r>
            <w:r>
              <w:rPr>
                <w:rStyle w:val="IndexLink"/>
                <w:rtl w:val="true"/>
              </w:rPr>
              <w:t xml:space="preserve">: </w:t>
            </w:r>
            <w:r>
              <w:rPr>
                <w:rStyle w:val="IndexLink"/>
                <w:rtl w:val="true"/>
              </w:rPr>
              <w:t>غسل يوم دحو الأرض،</w:t>
            </w:r>
            <w:r>
              <w:rPr>
                <w:rStyle w:val="IndexLink"/>
                <w:rtl w:val="true"/>
              </w:rPr>
              <w:tab/>
            </w:r>
            <w:r>
              <w:rPr>
                <w:rStyle w:val="IndexLink"/>
              </w:rPr>
              <w:t>332</w:t>
            </w:r>
          </w:hyperlink>
        </w:p>
        <w:p>
          <w:pPr>
            <w:pStyle w:val="Contents6"/>
            <w:tabs>
              <w:tab w:val="clear" w:pos="7609"/>
              <w:tab w:val="right" w:pos="9026" w:leader="dot"/>
            </w:tabs>
            <w:rPr/>
          </w:pPr>
          <w:hyperlink w:anchor="__RefHeading___Toc763117_996550957">
            <w:r>
              <w:rPr>
                <w:webHidden/>
                <w:rStyle w:val="IndexLink"/>
                <w:rtl w:val="true"/>
              </w:rPr>
              <w:t>و منها</w:t>
            </w:r>
            <w:r>
              <w:rPr>
                <w:rStyle w:val="IndexLink"/>
                <w:rtl w:val="true"/>
              </w:rPr>
              <w:t xml:space="preserve">: </w:t>
            </w:r>
            <w:r>
              <w:rPr>
                <w:rStyle w:val="IndexLink"/>
                <w:rtl w:val="true"/>
              </w:rPr>
              <w:t>غسل يوم المباهلة،</w:t>
            </w:r>
            <w:r>
              <w:rPr>
                <w:rStyle w:val="IndexLink"/>
                <w:rtl w:val="true"/>
              </w:rPr>
              <w:tab/>
            </w:r>
            <w:r>
              <w:rPr>
                <w:rStyle w:val="IndexLink"/>
              </w:rPr>
              <w:t>332</w:t>
            </w:r>
          </w:hyperlink>
        </w:p>
        <w:p>
          <w:pPr>
            <w:pStyle w:val="Contents6"/>
            <w:tabs>
              <w:tab w:val="clear" w:pos="7609"/>
              <w:tab w:val="right" w:pos="9026" w:leader="dot"/>
            </w:tabs>
            <w:rPr/>
          </w:pPr>
          <w:hyperlink w:anchor="__RefHeading___Toc763119_996550957">
            <w:r>
              <w:rPr>
                <w:webHidden/>
                <w:rStyle w:val="IndexLink"/>
                <w:rtl w:val="true"/>
              </w:rPr>
              <w:t>و منها</w:t>
            </w:r>
            <w:r>
              <w:rPr>
                <w:rStyle w:val="IndexLink"/>
                <w:rtl w:val="true"/>
              </w:rPr>
              <w:t xml:space="preserve">: </w:t>
            </w:r>
            <w:r>
              <w:rPr>
                <w:rStyle w:val="IndexLink"/>
                <w:rtl w:val="true"/>
              </w:rPr>
              <w:t>غسل اليوم التاسع من ربيع الاول</w:t>
            </w:r>
            <w:r>
              <w:rPr>
                <w:rStyle w:val="IndexLink"/>
                <w:rtl w:val="true"/>
              </w:rPr>
              <w:tab/>
            </w:r>
            <w:r>
              <w:rPr>
                <w:rStyle w:val="IndexLink"/>
              </w:rPr>
              <w:t>332</w:t>
            </w:r>
          </w:hyperlink>
        </w:p>
        <w:p>
          <w:pPr>
            <w:pStyle w:val="Contents6"/>
            <w:tabs>
              <w:tab w:val="clear" w:pos="7609"/>
              <w:tab w:val="right" w:pos="9026" w:leader="dot"/>
            </w:tabs>
            <w:rPr/>
          </w:pPr>
          <w:hyperlink w:anchor="__RefHeading___Toc763121_996550957">
            <w:r>
              <w:rPr>
                <w:webHidden/>
                <w:rStyle w:val="IndexLink"/>
                <w:rtl w:val="true"/>
              </w:rPr>
              <w:t>و منها</w:t>
            </w:r>
            <w:r>
              <w:rPr>
                <w:rStyle w:val="IndexLink"/>
                <w:rtl w:val="true"/>
              </w:rPr>
              <w:t xml:space="preserve">: </w:t>
            </w:r>
            <w:r>
              <w:rPr>
                <w:rStyle w:val="IndexLink"/>
                <w:rtl w:val="true"/>
              </w:rPr>
              <w:t>غسل يوم المولود،</w:t>
            </w:r>
            <w:r>
              <w:rPr>
                <w:rStyle w:val="IndexLink"/>
                <w:rtl w:val="true"/>
              </w:rPr>
              <w:tab/>
            </w:r>
            <w:r>
              <w:rPr>
                <w:rStyle w:val="IndexLink"/>
              </w:rPr>
              <w:t>332</w:t>
            </w:r>
          </w:hyperlink>
        </w:p>
        <w:p>
          <w:pPr>
            <w:pStyle w:val="Contents6"/>
            <w:tabs>
              <w:tab w:val="clear" w:pos="7609"/>
              <w:tab w:val="right" w:pos="9026" w:leader="dot"/>
            </w:tabs>
            <w:rPr/>
          </w:pPr>
          <w:hyperlink w:anchor="__RefHeading___Toc763123_996550957">
            <w:r>
              <w:rPr>
                <w:webHidden/>
                <w:rStyle w:val="IndexLink"/>
                <w:rtl w:val="true"/>
              </w:rPr>
              <w:t>و منها</w:t>
            </w:r>
            <w:r>
              <w:rPr>
                <w:rStyle w:val="IndexLink"/>
                <w:rtl w:val="true"/>
              </w:rPr>
              <w:t xml:space="preserve">: </w:t>
            </w:r>
            <w:r>
              <w:rPr>
                <w:rStyle w:val="IndexLink"/>
                <w:rtl w:val="true"/>
              </w:rPr>
              <w:t>غسل يوم النيروز ،</w:t>
            </w:r>
            <w:r>
              <w:rPr>
                <w:rStyle w:val="IndexLink"/>
                <w:rtl w:val="true"/>
              </w:rPr>
              <w:tab/>
            </w:r>
            <w:r>
              <w:rPr>
                <w:rStyle w:val="IndexLink"/>
              </w:rPr>
              <w:t>332</w:t>
            </w:r>
          </w:hyperlink>
        </w:p>
        <w:p>
          <w:pPr>
            <w:pStyle w:val="Contents5"/>
            <w:tabs>
              <w:tab w:val="clear" w:pos="7892"/>
              <w:tab w:val="right" w:pos="9026" w:leader="dot"/>
            </w:tabs>
            <w:rPr/>
          </w:pPr>
          <w:hyperlink w:anchor="__RefHeading___Toc763125_996550957">
            <w:r>
              <w:rPr>
                <w:webHidden/>
                <w:rStyle w:val="IndexLink"/>
                <w:rtl w:val="true"/>
              </w:rPr>
              <w:t>القسم الثاني</w:t>
            </w:r>
            <w:r>
              <w:rPr>
                <w:rStyle w:val="IndexLink"/>
                <w:rtl w:val="true"/>
              </w:rPr>
              <w:tab/>
            </w:r>
            <w:r>
              <w:rPr>
                <w:rStyle w:val="IndexLink"/>
              </w:rPr>
              <w:t>333</w:t>
            </w:r>
          </w:hyperlink>
        </w:p>
        <w:p>
          <w:pPr>
            <w:pStyle w:val="Contents6"/>
            <w:tabs>
              <w:tab w:val="clear" w:pos="7609"/>
              <w:tab w:val="right" w:pos="9026" w:leader="dot"/>
            </w:tabs>
            <w:rPr/>
          </w:pPr>
          <w:hyperlink w:anchor="__RefHeading___Toc763127_996550957">
            <w:r>
              <w:rPr>
                <w:webHidden/>
                <w:rStyle w:val="IndexLink"/>
                <w:rtl w:val="true"/>
              </w:rPr>
              <w:t>اشارة</w:t>
            </w:r>
            <w:r>
              <w:rPr>
                <w:rStyle w:val="IndexLink"/>
                <w:rtl w:val="true"/>
              </w:rPr>
              <w:tab/>
            </w:r>
            <w:r>
              <w:rPr>
                <w:rStyle w:val="IndexLink"/>
              </w:rPr>
              <w:t>333</w:t>
            </w:r>
          </w:hyperlink>
        </w:p>
        <w:p>
          <w:pPr>
            <w:pStyle w:val="Contents6"/>
            <w:tabs>
              <w:tab w:val="clear" w:pos="7609"/>
              <w:tab w:val="right" w:pos="9026" w:leader="dot"/>
            </w:tabs>
            <w:rPr/>
          </w:pPr>
          <w:hyperlink w:anchor="__RefHeading___Toc763129_996550957">
            <w:r>
              <w:rPr>
                <w:webHidden/>
                <w:rStyle w:val="IndexLink"/>
                <w:rtl w:val="true"/>
              </w:rPr>
              <w:t>و منها</w:t>
            </w:r>
            <w:r>
              <w:rPr>
                <w:rStyle w:val="IndexLink"/>
                <w:rtl w:val="true"/>
              </w:rPr>
              <w:t xml:space="preserve">: </w:t>
            </w:r>
            <w:r>
              <w:rPr>
                <w:rStyle w:val="IndexLink"/>
                <w:rtl w:val="true"/>
              </w:rPr>
              <w:t>الغسل لزيارة النبي صلّى اللّه عليه و آله و سلّم و الأئمّة الاطهار</w:t>
            </w:r>
            <w:r>
              <w:rPr>
                <w:rStyle w:val="IndexLink"/>
                <w:rtl w:val="true"/>
              </w:rPr>
              <w:tab/>
            </w:r>
            <w:r>
              <w:rPr>
                <w:rStyle w:val="IndexLink"/>
              </w:rPr>
              <w:t>333</w:t>
            </w:r>
          </w:hyperlink>
        </w:p>
        <w:p>
          <w:pPr>
            <w:pStyle w:val="Contents6"/>
            <w:tabs>
              <w:tab w:val="clear" w:pos="7609"/>
              <w:tab w:val="right" w:pos="9026" w:leader="dot"/>
            </w:tabs>
            <w:rPr/>
          </w:pPr>
          <w:hyperlink w:anchor="__RefHeading___Toc763131_996550957">
            <w:r>
              <w:rPr>
                <w:webHidden/>
                <w:rStyle w:val="IndexLink"/>
                <w:rtl w:val="true"/>
              </w:rPr>
              <w:t>و منها</w:t>
            </w:r>
            <w:r>
              <w:rPr>
                <w:rStyle w:val="IndexLink"/>
                <w:rtl w:val="true"/>
              </w:rPr>
              <w:t xml:space="preserve">: </w:t>
            </w:r>
            <w:r>
              <w:rPr>
                <w:rStyle w:val="IndexLink"/>
                <w:rtl w:val="true"/>
              </w:rPr>
              <w:t>الغسل لزيارة البيت ، بل لمطلق الطواف،</w:t>
            </w:r>
            <w:r>
              <w:rPr>
                <w:rStyle w:val="IndexLink"/>
                <w:rtl w:val="true"/>
              </w:rPr>
              <w:tab/>
            </w:r>
            <w:r>
              <w:rPr>
                <w:rStyle w:val="IndexLink"/>
              </w:rPr>
              <w:t>334</w:t>
            </w:r>
          </w:hyperlink>
        </w:p>
        <w:p>
          <w:pPr>
            <w:pStyle w:val="Contents6"/>
            <w:tabs>
              <w:tab w:val="clear" w:pos="7609"/>
              <w:tab w:val="right" w:pos="9026" w:leader="dot"/>
            </w:tabs>
            <w:rPr/>
          </w:pPr>
          <w:hyperlink w:anchor="__RefHeading___Toc763133_996550957">
            <w:r>
              <w:rPr>
                <w:webHidden/>
                <w:rStyle w:val="IndexLink"/>
                <w:rtl w:val="true"/>
              </w:rPr>
              <w:t>و منها</w:t>
            </w:r>
            <w:r>
              <w:rPr>
                <w:rStyle w:val="IndexLink"/>
                <w:rtl w:val="true"/>
              </w:rPr>
              <w:t xml:space="preserve">: </w:t>
            </w:r>
            <w:r>
              <w:rPr>
                <w:rStyle w:val="IndexLink"/>
                <w:rtl w:val="true"/>
              </w:rPr>
              <w:t xml:space="preserve">الغسل للوقوف بعرفات و للذبح و النحر و الحلق دون رمي الجمار </w:t>
            </w:r>
            <w:r>
              <w:rPr>
                <w:rStyle w:val="IndexLink"/>
                <w:rtl w:val="true"/>
              </w:rPr>
              <w:t>.</w:t>
              <w:tab/>
            </w:r>
            <w:r>
              <w:rPr>
                <w:rStyle w:val="IndexLink"/>
              </w:rPr>
              <w:t>334</w:t>
            </w:r>
          </w:hyperlink>
        </w:p>
        <w:p>
          <w:pPr>
            <w:pStyle w:val="Contents6"/>
            <w:tabs>
              <w:tab w:val="clear" w:pos="7609"/>
              <w:tab w:val="right" w:pos="9026" w:leader="dot"/>
            </w:tabs>
            <w:rPr/>
          </w:pPr>
          <w:hyperlink w:anchor="__RefHeading___Toc763135_996550957">
            <w:r>
              <w:rPr>
                <w:webHidden/>
                <w:rStyle w:val="IndexLink"/>
                <w:rtl w:val="true"/>
              </w:rPr>
              <w:t>و منها</w:t>
            </w:r>
            <w:r>
              <w:rPr>
                <w:rStyle w:val="IndexLink"/>
                <w:rtl w:val="true"/>
              </w:rPr>
              <w:t xml:space="preserve">: </w:t>
            </w:r>
            <w:r>
              <w:rPr>
                <w:rStyle w:val="IndexLink"/>
                <w:rtl w:val="true"/>
              </w:rPr>
              <w:t>غسل المفرّط في صلاة الكسوفين بالترك عمدا عند احتراق</w:t>
            </w:r>
            <w:r>
              <w:rPr>
                <w:rStyle w:val="IndexLink"/>
                <w:rtl w:val="true"/>
              </w:rPr>
              <w:tab/>
            </w:r>
            <w:r>
              <w:rPr>
                <w:rStyle w:val="IndexLink"/>
              </w:rPr>
              <w:t>334</w:t>
            </w:r>
          </w:hyperlink>
        </w:p>
        <w:p>
          <w:pPr>
            <w:pStyle w:val="Contents6"/>
            <w:tabs>
              <w:tab w:val="clear" w:pos="7609"/>
              <w:tab w:val="right" w:pos="9026" w:leader="dot"/>
            </w:tabs>
            <w:rPr/>
          </w:pPr>
          <w:hyperlink w:anchor="__RefHeading___Toc763137_996550957">
            <w:r>
              <w:rPr>
                <w:webHidden/>
                <w:rStyle w:val="IndexLink"/>
                <w:rtl w:val="true"/>
              </w:rPr>
              <w:t>و منها</w:t>
            </w:r>
            <w:r>
              <w:rPr>
                <w:rStyle w:val="IndexLink"/>
                <w:rtl w:val="true"/>
              </w:rPr>
              <w:t xml:space="preserve">: </w:t>
            </w:r>
            <w:r>
              <w:rPr>
                <w:rStyle w:val="IndexLink"/>
                <w:rtl w:val="true"/>
              </w:rPr>
              <w:t>غسل التوبة</w:t>
            </w:r>
            <w:r>
              <w:rPr>
                <w:rStyle w:val="IndexLink"/>
                <w:rtl w:val="true"/>
              </w:rPr>
              <w:tab/>
            </w:r>
            <w:r>
              <w:rPr>
                <w:rStyle w:val="IndexLink"/>
              </w:rPr>
              <w:t>335</w:t>
            </w:r>
          </w:hyperlink>
        </w:p>
        <w:p>
          <w:pPr>
            <w:pStyle w:val="Contents6"/>
            <w:tabs>
              <w:tab w:val="clear" w:pos="7609"/>
              <w:tab w:val="right" w:pos="9026" w:leader="dot"/>
            </w:tabs>
            <w:rPr/>
          </w:pPr>
          <w:hyperlink w:anchor="__RefHeading___Toc763139_996550957">
            <w:r>
              <w:rPr>
                <w:webHidden/>
                <w:rStyle w:val="IndexLink"/>
                <w:rtl w:val="true"/>
              </w:rPr>
              <w:t>و منها</w:t>
            </w:r>
            <w:r>
              <w:rPr>
                <w:rStyle w:val="IndexLink"/>
                <w:rtl w:val="true"/>
              </w:rPr>
              <w:t xml:space="preserve">: </w:t>
            </w:r>
            <w:r>
              <w:rPr>
                <w:rStyle w:val="IndexLink"/>
                <w:rtl w:val="true"/>
              </w:rPr>
              <w:t xml:space="preserve">غسل صلاة الحاجة الآتية في الصلوات المرغبات </w:t>
            </w:r>
            <w:r>
              <w:rPr>
                <w:rStyle w:val="IndexLink"/>
                <w:rtl w:val="true"/>
              </w:rPr>
              <w:t>.</w:t>
              <w:tab/>
            </w:r>
            <w:r>
              <w:rPr>
                <w:rStyle w:val="IndexLink"/>
              </w:rPr>
              <w:t>335</w:t>
            </w:r>
          </w:hyperlink>
        </w:p>
        <w:p>
          <w:pPr>
            <w:pStyle w:val="Contents6"/>
            <w:tabs>
              <w:tab w:val="clear" w:pos="7609"/>
              <w:tab w:val="right" w:pos="9026" w:leader="dot"/>
            </w:tabs>
            <w:rPr/>
          </w:pPr>
          <w:hyperlink w:anchor="__RefHeading___Toc763141_996550957">
            <w:r>
              <w:rPr>
                <w:webHidden/>
                <w:rStyle w:val="IndexLink"/>
                <w:rtl w:val="true"/>
              </w:rPr>
              <w:t>و منها</w:t>
            </w:r>
            <w:r>
              <w:rPr>
                <w:rStyle w:val="IndexLink"/>
                <w:rtl w:val="true"/>
              </w:rPr>
              <w:t xml:space="preserve">: </w:t>
            </w:r>
            <w:r>
              <w:rPr>
                <w:rStyle w:val="IndexLink"/>
                <w:rtl w:val="true"/>
              </w:rPr>
              <w:t xml:space="preserve">غسل صلاة الاستسقاء </w:t>
            </w:r>
            <w:r>
              <w:rPr>
                <w:rStyle w:val="IndexLink"/>
                <w:rtl w:val="true"/>
              </w:rPr>
              <w:t>.</w:t>
              <w:tab/>
            </w:r>
            <w:r>
              <w:rPr>
                <w:rStyle w:val="IndexLink"/>
              </w:rPr>
              <w:t>336</w:t>
            </w:r>
          </w:hyperlink>
        </w:p>
        <w:p>
          <w:pPr>
            <w:pStyle w:val="Contents6"/>
            <w:tabs>
              <w:tab w:val="clear" w:pos="7609"/>
              <w:tab w:val="right" w:pos="9026" w:leader="dot"/>
            </w:tabs>
            <w:rPr/>
          </w:pPr>
          <w:hyperlink w:anchor="__RefHeading___Toc763143_996550957">
            <w:r>
              <w:rPr>
                <w:webHidden/>
                <w:rStyle w:val="IndexLink"/>
                <w:rtl w:val="true"/>
              </w:rPr>
              <w:t>و منها</w:t>
            </w:r>
            <w:r>
              <w:rPr>
                <w:rStyle w:val="IndexLink"/>
                <w:rtl w:val="true"/>
              </w:rPr>
              <w:t xml:space="preserve">: </w:t>
            </w:r>
            <w:r>
              <w:rPr>
                <w:rStyle w:val="IndexLink"/>
                <w:rtl w:val="true"/>
              </w:rPr>
              <w:t xml:space="preserve">غسل صلاة الاستخارة </w:t>
            </w:r>
            <w:r>
              <w:rPr>
                <w:rStyle w:val="IndexLink"/>
                <w:rtl w:val="true"/>
              </w:rPr>
              <w:t>.</w:t>
              <w:tab/>
            </w:r>
            <w:r>
              <w:rPr>
                <w:rStyle w:val="IndexLink"/>
              </w:rPr>
              <w:t>336</w:t>
            </w:r>
          </w:hyperlink>
        </w:p>
        <w:p>
          <w:pPr>
            <w:pStyle w:val="Contents6"/>
            <w:tabs>
              <w:tab w:val="clear" w:pos="7609"/>
              <w:tab w:val="right" w:pos="9026" w:leader="dot"/>
            </w:tabs>
            <w:rPr/>
          </w:pPr>
          <w:hyperlink w:anchor="__RefHeading___Toc763145_996550957">
            <w:r>
              <w:rPr>
                <w:webHidden/>
                <w:rStyle w:val="IndexLink"/>
                <w:rtl w:val="true"/>
              </w:rPr>
              <w:t>و منها</w:t>
            </w:r>
            <w:r>
              <w:rPr>
                <w:rStyle w:val="IndexLink"/>
                <w:rtl w:val="true"/>
              </w:rPr>
              <w:t xml:space="preserve">: </w:t>
            </w:r>
            <w:r>
              <w:rPr>
                <w:rStyle w:val="IndexLink"/>
                <w:rtl w:val="true"/>
              </w:rPr>
              <w:t xml:space="preserve">الغسل لصلاة الظلامة الآتية في الصلوات المرغبات </w:t>
            </w:r>
            <w:r>
              <w:rPr>
                <w:rStyle w:val="IndexLink"/>
                <w:rtl w:val="true"/>
              </w:rPr>
              <w:t>.</w:t>
              <w:tab/>
            </w:r>
            <w:r>
              <w:rPr>
                <w:rStyle w:val="IndexLink"/>
              </w:rPr>
              <w:t>336</w:t>
            </w:r>
          </w:hyperlink>
        </w:p>
        <w:p>
          <w:pPr>
            <w:pStyle w:val="Contents6"/>
            <w:tabs>
              <w:tab w:val="clear" w:pos="7609"/>
              <w:tab w:val="right" w:pos="9026" w:leader="dot"/>
            </w:tabs>
            <w:rPr/>
          </w:pPr>
          <w:hyperlink w:anchor="__RefHeading___Toc763147_996550957">
            <w:r>
              <w:rPr>
                <w:webHidden/>
                <w:rStyle w:val="IndexLink"/>
                <w:rtl w:val="true"/>
              </w:rPr>
              <w:t>و منها</w:t>
            </w:r>
            <w:r>
              <w:rPr>
                <w:rStyle w:val="IndexLink"/>
                <w:rtl w:val="true"/>
              </w:rPr>
              <w:t xml:space="preserve">: </w:t>
            </w:r>
            <w:r>
              <w:rPr>
                <w:rStyle w:val="IndexLink"/>
                <w:rtl w:val="true"/>
              </w:rPr>
              <w:t xml:space="preserve">الغسل لصلاة الخوف من الظالم، المرويّة في مكارم الاخلاق </w:t>
            </w:r>
            <w:r>
              <w:rPr>
                <w:rStyle w:val="IndexLink"/>
                <w:rtl w:val="true"/>
              </w:rPr>
              <w:t>.</w:t>
              <w:tab/>
            </w:r>
            <w:r>
              <w:rPr>
                <w:rStyle w:val="IndexLink"/>
              </w:rPr>
              <w:t>336</w:t>
            </w:r>
          </w:hyperlink>
        </w:p>
        <w:p>
          <w:pPr>
            <w:pStyle w:val="Contents6"/>
            <w:tabs>
              <w:tab w:val="clear" w:pos="7609"/>
              <w:tab w:val="right" w:pos="9026" w:leader="dot"/>
            </w:tabs>
            <w:rPr/>
          </w:pPr>
          <w:hyperlink w:anchor="__RefHeading___Toc763149_996550957">
            <w:r>
              <w:rPr>
                <w:webHidden/>
                <w:rStyle w:val="IndexLink"/>
                <w:rtl w:val="true"/>
              </w:rPr>
              <w:t>و منها</w:t>
            </w:r>
            <w:r>
              <w:rPr>
                <w:rStyle w:val="IndexLink"/>
                <w:rtl w:val="true"/>
              </w:rPr>
              <w:t xml:space="preserve">: </w:t>
            </w:r>
            <w:r>
              <w:rPr>
                <w:rStyle w:val="IndexLink"/>
                <w:rtl w:val="true"/>
              </w:rPr>
              <w:t>الغسل بعد قتل الوزغ</w:t>
            </w:r>
            <w:r>
              <w:rPr>
                <w:rStyle w:val="IndexLink"/>
                <w:rtl w:val="true"/>
              </w:rPr>
              <w:tab/>
            </w:r>
            <w:r>
              <w:rPr>
                <w:rStyle w:val="IndexLink"/>
              </w:rPr>
              <w:t>336</w:t>
            </w:r>
          </w:hyperlink>
        </w:p>
        <w:p>
          <w:pPr>
            <w:pStyle w:val="Contents6"/>
            <w:tabs>
              <w:tab w:val="clear" w:pos="7609"/>
              <w:tab w:val="right" w:pos="9026" w:leader="dot"/>
            </w:tabs>
            <w:rPr/>
          </w:pPr>
          <w:hyperlink w:anchor="__RefHeading___Toc763151_996550957">
            <w:r>
              <w:rPr>
                <w:webHidden/>
                <w:rStyle w:val="IndexLink"/>
                <w:rtl w:val="true"/>
              </w:rPr>
              <w:t>و منها</w:t>
            </w:r>
            <w:r>
              <w:rPr>
                <w:rStyle w:val="IndexLink"/>
                <w:rtl w:val="true"/>
              </w:rPr>
              <w:t xml:space="preserve">: </w:t>
            </w:r>
            <w:r>
              <w:rPr>
                <w:rStyle w:val="IndexLink"/>
                <w:rtl w:val="true"/>
              </w:rPr>
              <w:t>الغسل للتوجه إلى السفر خصوصا سفر الحج،</w:t>
            </w:r>
            <w:r>
              <w:rPr>
                <w:rStyle w:val="IndexLink"/>
                <w:rtl w:val="true"/>
              </w:rPr>
              <w:tab/>
            </w:r>
            <w:r>
              <w:rPr>
                <w:rStyle w:val="IndexLink"/>
              </w:rPr>
              <w:t>336</w:t>
            </w:r>
          </w:hyperlink>
        </w:p>
        <w:p>
          <w:pPr>
            <w:pStyle w:val="Contents6"/>
            <w:tabs>
              <w:tab w:val="clear" w:pos="7609"/>
              <w:tab w:val="right" w:pos="9026" w:leader="dot"/>
            </w:tabs>
            <w:rPr/>
          </w:pPr>
          <w:hyperlink w:anchor="__RefHeading___Toc763153_996550957">
            <w:r>
              <w:rPr>
                <w:webHidden/>
                <w:rStyle w:val="IndexLink"/>
                <w:rtl w:val="true"/>
              </w:rPr>
              <w:t>و منها</w:t>
            </w:r>
            <w:r>
              <w:rPr>
                <w:rStyle w:val="IndexLink"/>
                <w:rtl w:val="true"/>
              </w:rPr>
              <w:t xml:space="preserve">: </w:t>
            </w:r>
            <w:r>
              <w:rPr>
                <w:rStyle w:val="IndexLink"/>
                <w:rtl w:val="true"/>
              </w:rPr>
              <w:t>الغسل قريب الزوال من يومالخامس عشر من رجب،</w:t>
            </w:r>
            <w:r>
              <w:rPr>
                <w:rStyle w:val="IndexLink"/>
                <w:rtl w:val="true"/>
              </w:rPr>
              <w:tab/>
            </w:r>
            <w:r>
              <w:rPr>
                <w:rStyle w:val="IndexLink"/>
              </w:rPr>
              <w:t>337</w:t>
            </w:r>
          </w:hyperlink>
        </w:p>
        <w:p>
          <w:pPr>
            <w:pStyle w:val="Contents6"/>
            <w:tabs>
              <w:tab w:val="clear" w:pos="7609"/>
              <w:tab w:val="right" w:pos="9026" w:leader="dot"/>
            </w:tabs>
            <w:rPr/>
          </w:pPr>
          <w:hyperlink w:anchor="__RefHeading___Toc763155_996550957">
            <w:r>
              <w:rPr>
                <w:webHidden/>
                <w:rStyle w:val="IndexLink"/>
                <w:rtl w:val="true"/>
              </w:rPr>
              <w:t>و منها</w:t>
            </w:r>
            <w:r>
              <w:rPr>
                <w:rStyle w:val="IndexLink"/>
                <w:rtl w:val="true"/>
              </w:rPr>
              <w:t xml:space="preserve">: </w:t>
            </w:r>
            <w:r>
              <w:rPr>
                <w:rStyle w:val="IndexLink"/>
                <w:rtl w:val="true"/>
              </w:rPr>
              <w:t>غسل من سعى عمدا إلى رؤيةمصلوب بحق،</w:t>
            </w:r>
            <w:r>
              <w:rPr>
                <w:rStyle w:val="IndexLink"/>
                <w:rtl w:val="true"/>
              </w:rPr>
              <w:tab/>
            </w:r>
            <w:r>
              <w:rPr>
                <w:rStyle w:val="IndexLink"/>
              </w:rPr>
              <w:t>337</w:t>
            </w:r>
          </w:hyperlink>
        </w:p>
        <w:p>
          <w:pPr>
            <w:pStyle w:val="Contents6"/>
            <w:tabs>
              <w:tab w:val="clear" w:pos="7609"/>
              <w:tab w:val="right" w:pos="9026" w:leader="dot"/>
            </w:tabs>
            <w:rPr/>
          </w:pPr>
          <w:hyperlink w:anchor="__RefHeading___Toc763157_996550957">
            <w:r>
              <w:rPr>
                <w:webHidden/>
                <w:rStyle w:val="IndexLink"/>
                <w:rtl w:val="true"/>
              </w:rPr>
              <w:t>فمنها</w:t>
            </w:r>
            <w:r>
              <w:rPr>
                <w:rStyle w:val="IndexLink"/>
                <w:rtl w:val="true"/>
              </w:rPr>
              <w:t xml:space="preserve">: </w:t>
            </w:r>
            <w:r>
              <w:rPr>
                <w:rStyle w:val="IndexLink"/>
                <w:rtl w:val="true"/>
              </w:rPr>
              <w:t xml:space="preserve">غسل من اهريق عليه ماء يغلب عليه احتمال النجاسة </w:t>
            </w:r>
            <w:r>
              <w:rPr>
                <w:rStyle w:val="IndexLink"/>
                <w:rtl w:val="true"/>
              </w:rPr>
              <w:t>.</w:t>
              <w:tab/>
            </w:r>
            <w:r>
              <w:rPr>
                <w:rStyle w:val="IndexLink"/>
              </w:rPr>
              <w:t>338</w:t>
            </w:r>
          </w:hyperlink>
        </w:p>
        <w:p>
          <w:pPr>
            <w:pStyle w:val="Contents6"/>
            <w:tabs>
              <w:tab w:val="clear" w:pos="7609"/>
              <w:tab w:val="right" w:pos="9026" w:leader="dot"/>
            </w:tabs>
            <w:rPr/>
          </w:pPr>
          <w:hyperlink w:anchor="__RefHeading___Toc763159_996550957">
            <w:r>
              <w:rPr>
                <w:webHidden/>
                <w:rStyle w:val="IndexLink"/>
                <w:rtl w:val="true"/>
              </w:rPr>
              <w:t>و منها</w:t>
            </w:r>
            <w:r>
              <w:rPr>
                <w:rStyle w:val="IndexLink"/>
                <w:rtl w:val="true"/>
              </w:rPr>
              <w:t xml:space="preserve">: </w:t>
            </w:r>
            <w:r>
              <w:rPr>
                <w:rStyle w:val="IndexLink"/>
                <w:rtl w:val="true"/>
              </w:rPr>
              <w:t>الغسل عند احتمال الجنابة،</w:t>
            </w:r>
            <w:r>
              <w:rPr>
                <w:rStyle w:val="IndexLink"/>
                <w:rtl w:val="true"/>
              </w:rPr>
              <w:tab/>
            </w:r>
            <w:r>
              <w:rPr>
                <w:rStyle w:val="IndexLink"/>
              </w:rPr>
              <w:t>338</w:t>
            </w:r>
          </w:hyperlink>
        </w:p>
        <w:p>
          <w:pPr>
            <w:pStyle w:val="Contents6"/>
            <w:tabs>
              <w:tab w:val="clear" w:pos="7609"/>
              <w:tab w:val="right" w:pos="9026" w:leader="dot"/>
            </w:tabs>
            <w:rPr/>
          </w:pPr>
          <w:hyperlink w:anchor="__RefHeading___Toc763161_996550957">
            <w:r>
              <w:rPr>
                <w:webHidden/>
                <w:rStyle w:val="IndexLink"/>
                <w:rtl w:val="true"/>
              </w:rPr>
              <w:t>و منها</w:t>
            </w:r>
            <w:r>
              <w:rPr>
                <w:rStyle w:val="IndexLink"/>
                <w:rtl w:val="true"/>
              </w:rPr>
              <w:t xml:space="preserve">: </w:t>
            </w:r>
            <w:r>
              <w:rPr>
                <w:rStyle w:val="IndexLink"/>
                <w:rtl w:val="true"/>
              </w:rPr>
              <w:t>اعادة الغسل عند زوال العذر</w:t>
            </w:r>
            <w:r>
              <w:rPr>
                <w:rStyle w:val="IndexLink"/>
                <w:rtl w:val="true"/>
              </w:rPr>
              <w:tab/>
            </w:r>
            <w:r>
              <w:rPr>
                <w:rStyle w:val="IndexLink"/>
              </w:rPr>
              <w:t>338</w:t>
            </w:r>
          </w:hyperlink>
        </w:p>
        <w:p>
          <w:pPr>
            <w:pStyle w:val="Contents6"/>
            <w:tabs>
              <w:tab w:val="clear" w:pos="7609"/>
              <w:tab w:val="right" w:pos="9026" w:leader="dot"/>
            </w:tabs>
            <w:rPr/>
          </w:pPr>
          <w:hyperlink w:anchor="__RefHeading___Toc763163_996550957">
            <w:r>
              <w:rPr>
                <w:webHidden/>
                <w:rStyle w:val="IndexLink"/>
                <w:rtl w:val="true"/>
              </w:rPr>
              <w:t>و منها</w:t>
            </w:r>
            <w:r>
              <w:rPr>
                <w:rStyle w:val="IndexLink"/>
                <w:rtl w:val="true"/>
              </w:rPr>
              <w:t xml:space="preserve">: </w:t>
            </w:r>
            <w:r>
              <w:rPr>
                <w:rStyle w:val="IndexLink"/>
                <w:rtl w:val="true"/>
              </w:rPr>
              <w:t xml:space="preserve">من مات جنبا قبل تغسيله غسل الميت </w:t>
            </w:r>
            <w:r>
              <w:rPr>
                <w:rStyle w:val="IndexLink"/>
                <w:rtl w:val="true"/>
              </w:rPr>
              <w:t>.</w:t>
              <w:tab/>
            </w:r>
            <w:r>
              <w:rPr>
                <w:rStyle w:val="IndexLink"/>
              </w:rPr>
              <w:t>338</w:t>
            </w:r>
          </w:hyperlink>
        </w:p>
        <w:p>
          <w:pPr>
            <w:pStyle w:val="Contents6"/>
            <w:tabs>
              <w:tab w:val="clear" w:pos="7609"/>
              <w:tab w:val="right" w:pos="9026" w:leader="dot"/>
            </w:tabs>
            <w:rPr/>
          </w:pPr>
          <w:hyperlink w:anchor="__RefHeading___Toc763165_996550957">
            <w:r>
              <w:rPr>
                <w:webHidden/>
                <w:rStyle w:val="IndexLink"/>
                <w:rtl w:val="true"/>
              </w:rPr>
              <w:t>و منها</w:t>
            </w:r>
            <w:r>
              <w:rPr>
                <w:rStyle w:val="IndexLink"/>
                <w:rtl w:val="true"/>
              </w:rPr>
              <w:t xml:space="preserve">: </w:t>
            </w:r>
            <w:r>
              <w:rPr>
                <w:rStyle w:val="IndexLink"/>
                <w:rtl w:val="true"/>
              </w:rPr>
              <w:t xml:space="preserve">غسل الجنب لمعاودة الجماع </w:t>
            </w:r>
            <w:r>
              <w:rPr>
                <w:rStyle w:val="IndexLink"/>
                <w:rtl w:val="true"/>
              </w:rPr>
              <w:t>.</w:t>
              <w:tab/>
            </w:r>
            <w:r>
              <w:rPr>
                <w:rStyle w:val="IndexLink"/>
              </w:rPr>
              <w:t>338</w:t>
            </w:r>
          </w:hyperlink>
        </w:p>
        <w:p>
          <w:pPr>
            <w:pStyle w:val="Contents6"/>
            <w:tabs>
              <w:tab w:val="clear" w:pos="7609"/>
              <w:tab w:val="right" w:pos="9026" w:leader="dot"/>
            </w:tabs>
            <w:rPr/>
          </w:pPr>
          <w:hyperlink w:anchor="__RefHeading___Toc763167_996550957">
            <w:r>
              <w:rPr>
                <w:webHidden/>
                <w:rStyle w:val="IndexLink"/>
                <w:rtl w:val="true"/>
              </w:rPr>
              <w:t>و منها</w:t>
            </w:r>
            <w:r>
              <w:rPr>
                <w:rStyle w:val="IndexLink"/>
                <w:rtl w:val="true"/>
              </w:rPr>
              <w:t xml:space="preserve">: </w:t>
            </w:r>
            <w:r>
              <w:rPr>
                <w:rStyle w:val="IndexLink"/>
                <w:rtl w:val="true"/>
              </w:rPr>
              <w:t xml:space="preserve">الغسل عند الافاقة من الجنون </w:t>
            </w:r>
            <w:r>
              <w:rPr>
                <w:rStyle w:val="IndexLink"/>
                <w:rtl w:val="true"/>
              </w:rPr>
              <w:t>.</w:t>
              <w:tab/>
            </w:r>
            <w:r>
              <w:rPr>
                <w:rStyle w:val="IndexLink"/>
              </w:rPr>
              <w:t>338</w:t>
            </w:r>
          </w:hyperlink>
        </w:p>
        <w:p>
          <w:pPr>
            <w:pStyle w:val="Contents5"/>
            <w:tabs>
              <w:tab w:val="clear" w:pos="7892"/>
              <w:tab w:val="right" w:pos="9026" w:leader="dot"/>
            </w:tabs>
            <w:rPr/>
          </w:pPr>
          <w:hyperlink w:anchor="__RefHeading___Toc763169_996550957">
            <w:r>
              <w:rPr>
                <w:webHidden/>
                <w:rStyle w:val="IndexLink"/>
                <w:rtl w:val="true"/>
              </w:rPr>
              <w:t>القسم الثالث</w:t>
            </w:r>
            <w:r>
              <w:rPr>
                <w:rStyle w:val="IndexLink"/>
                <w:rtl w:val="true"/>
              </w:rPr>
              <w:tab/>
            </w:r>
            <w:r>
              <w:rPr>
                <w:rStyle w:val="IndexLink"/>
              </w:rPr>
              <w:t>339</w:t>
            </w:r>
          </w:hyperlink>
        </w:p>
        <w:p>
          <w:pPr>
            <w:pStyle w:val="Contents6"/>
            <w:tabs>
              <w:tab w:val="clear" w:pos="7609"/>
              <w:tab w:val="right" w:pos="9026" w:leader="dot"/>
            </w:tabs>
            <w:rPr/>
          </w:pPr>
          <w:hyperlink w:anchor="__RefHeading___Toc763171_996550957">
            <w:r>
              <w:rPr>
                <w:webHidden/>
                <w:rStyle w:val="IndexLink"/>
                <w:rtl w:val="true"/>
              </w:rPr>
              <w:t>اشارة</w:t>
            </w:r>
            <w:r>
              <w:rPr>
                <w:rStyle w:val="IndexLink"/>
                <w:rtl w:val="true"/>
              </w:rPr>
              <w:tab/>
            </w:r>
            <w:r>
              <w:rPr>
                <w:rStyle w:val="IndexLink"/>
              </w:rPr>
              <w:t>339</w:t>
            </w:r>
          </w:hyperlink>
        </w:p>
        <w:p>
          <w:pPr>
            <w:pStyle w:val="Contents6"/>
            <w:tabs>
              <w:tab w:val="clear" w:pos="7609"/>
              <w:tab w:val="right" w:pos="9026" w:leader="dot"/>
            </w:tabs>
            <w:rPr/>
          </w:pPr>
          <w:hyperlink w:anchor="__RefHeading___Toc763173_996550957">
            <w:r>
              <w:rPr>
                <w:webHidden/>
                <w:rStyle w:val="IndexLink"/>
                <w:rtl w:val="true"/>
              </w:rPr>
              <w:t>فمنها</w:t>
            </w:r>
            <w:r>
              <w:rPr>
                <w:rStyle w:val="IndexLink"/>
                <w:rtl w:val="true"/>
              </w:rPr>
              <w:t xml:space="preserve">: </w:t>
            </w:r>
            <w:r>
              <w:rPr>
                <w:rStyle w:val="IndexLink"/>
                <w:rtl w:val="true"/>
              </w:rPr>
              <w:t>غسل دخول الحرمين</w:t>
            </w:r>
            <w:r>
              <w:rPr>
                <w:rStyle w:val="IndexLink"/>
                <w:rtl w:val="true"/>
              </w:rPr>
              <w:tab/>
            </w:r>
            <w:r>
              <w:rPr>
                <w:rStyle w:val="IndexLink"/>
              </w:rPr>
              <w:t>339</w:t>
            </w:r>
          </w:hyperlink>
        </w:p>
        <w:p>
          <w:pPr>
            <w:pStyle w:val="Contents6"/>
            <w:tabs>
              <w:tab w:val="clear" w:pos="7609"/>
              <w:tab w:val="right" w:pos="9026" w:leader="dot"/>
            </w:tabs>
            <w:rPr/>
          </w:pPr>
          <w:hyperlink w:anchor="__RefHeading___Toc763175_996550957">
            <w:r>
              <w:rPr>
                <w:webHidden/>
                <w:rStyle w:val="IndexLink"/>
                <w:rtl w:val="true"/>
              </w:rPr>
              <w:t>و منها</w:t>
            </w:r>
            <w:r>
              <w:rPr>
                <w:rStyle w:val="IndexLink"/>
                <w:rtl w:val="true"/>
              </w:rPr>
              <w:t xml:space="preserve">: </w:t>
            </w:r>
            <w:r>
              <w:rPr>
                <w:rStyle w:val="IndexLink"/>
                <w:rtl w:val="true"/>
              </w:rPr>
              <w:t xml:space="preserve">غسل دخول المسجد الحرام في وجه </w:t>
            </w:r>
            <w:r>
              <w:rPr>
                <w:rStyle w:val="IndexLink"/>
                <w:rtl w:val="true"/>
              </w:rPr>
              <w:t>.</w:t>
              <w:tab/>
            </w:r>
            <w:r>
              <w:rPr>
                <w:rStyle w:val="IndexLink"/>
              </w:rPr>
              <w:t>339</w:t>
            </w:r>
          </w:hyperlink>
        </w:p>
        <w:p>
          <w:pPr>
            <w:pStyle w:val="Contents6"/>
            <w:tabs>
              <w:tab w:val="clear" w:pos="7609"/>
              <w:tab w:val="right" w:pos="9026" w:leader="dot"/>
            </w:tabs>
            <w:rPr/>
          </w:pPr>
          <w:hyperlink w:anchor="__RefHeading___Toc763177_996550957">
            <w:r>
              <w:rPr>
                <w:webHidden/>
                <w:rStyle w:val="IndexLink"/>
                <w:rtl w:val="true"/>
              </w:rPr>
              <w:t>و منها</w:t>
            </w:r>
            <w:r>
              <w:rPr>
                <w:rStyle w:val="IndexLink"/>
                <w:rtl w:val="true"/>
              </w:rPr>
              <w:t xml:space="preserve">: </w:t>
            </w:r>
            <w:r>
              <w:rPr>
                <w:rStyle w:val="IndexLink"/>
                <w:rtl w:val="true"/>
              </w:rPr>
              <w:t xml:space="preserve">غسل دخول الكعبة </w:t>
            </w:r>
            <w:r>
              <w:rPr>
                <w:rStyle w:val="IndexLink"/>
                <w:rtl w:val="true"/>
              </w:rPr>
              <w:t>.</w:t>
              <w:tab/>
            </w:r>
            <w:r>
              <w:rPr>
                <w:rStyle w:val="IndexLink"/>
              </w:rPr>
              <w:t>339</w:t>
            </w:r>
          </w:hyperlink>
        </w:p>
        <w:p>
          <w:pPr>
            <w:pStyle w:val="Contents6"/>
            <w:tabs>
              <w:tab w:val="clear" w:pos="7609"/>
              <w:tab w:val="right" w:pos="9026" w:leader="dot"/>
            </w:tabs>
            <w:rPr/>
          </w:pPr>
          <w:hyperlink w:anchor="__RefHeading___Toc763179_996550957">
            <w:r>
              <w:rPr>
                <w:webHidden/>
                <w:rStyle w:val="IndexLink"/>
                <w:rtl w:val="true"/>
              </w:rPr>
              <w:t>و منها</w:t>
            </w:r>
            <w:r>
              <w:rPr>
                <w:rStyle w:val="IndexLink"/>
                <w:rtl w:val="true"/>
              </w:rPr>
              <w:t xml:space="preserve">: </w:t>
            </w:r>
            <w:r>
              <w:rPr>
                <w:rStyle w:val="IndexLink"/>
                <w:rtl w:val="true"/>
              </w:rPr>
              <w:t xml:space="preserve">غسل دخول المدينة </w:t>
            </w:r>
            <w:r>
              <w:rPr>
                <w:rStyle w:val="IndexLink"/>
                <w:rtl w:val="true"/>
              </w:rPr>
              <w:t>.</w:t>
              <w:tab/>
            </w:r>
            <w:r>
              <w:rPr>
                <w:rStyle w:val="IndexLink"/>
              </w:rPr>
              <w:t>339</w:t>
            </w:r>
          </w:hyperlink>
        </w:p>
        <w:p>
          <w:pPr>
            <w:pStyle w:val="Contents6"/>
            <w:tabs>
              <w:tab w:val="clear" w:pos="7609"/>
              <w:tab w:val="right" w:pos="9026" w:leader="dot"/>
            </w:tabs>
            <w:rPr/>
          </w:pPr>
          <w:hyperlink w:anchor="__RefHeading___Toc763181_996550957">
            <w:r>
              <w:rPr>
                <w:webHidden/>
                <w:rStyle w:val="IndexLink"/>
                <w:rtl w:val="true"/>
              </w:rPr>
              <w:t>و منها</w:t>
            </w:r>
            <w:r>
              <w:rPr>
                <w:rStyle w:val="IndexLink"/>
                <w:rtl w:val="true"/>
              </w:rPr>
              <w:t xml:space="preserve">: </w:t>
            </w:r>
            <w:r>
              <w:rPr>
                <w:rStyle w:val="IndexLink"/>
                <w:rtl w:val="true"/>
              </w:rPr>
              <w:t xml:space="preserve">غسل دخول مسجد النبي صلّى اللّه عليه و آله و سلّم </w:t>
            </w:r>
            <w:r>
              <w:rPr>
                <w:rStyle w:val="IndexLink"/>
                <w:rtl w:val="true"/>
              </w:rPr>
              <w:t>.</w:t>
              <w:tab/>
            </w:r>
            <w:r>
              <w:rPr>
                <w:rStyle w:val="IndexLink"/>
              </w:rPr>
              <w:t>339</w:t>
            </w:r>
          </w:hyperlink>
        </w:p>
        <w:p>
          <w:pPr>
            <w:pStyle w:val="Contents3"/>
            <w:tabs>
              <w:tab w:val="clear" w:pos="8459"/>
              <w:tab w:val="right" w:pos="9026" w:leader="dot"/>
            </w:tabs>
            <w:rPr/>
          </w:pPr>
          <w:hyperlink w:anchor="__RefHeading___Toc763183_996550957">
            <w:r>
              <w:rPr>
                <w:webHidden/>
                <w:rStyle w:val="IndexLink"/>
                <w:rtl w:val="true"/>
              </w:rPr>
              <w:t>المقام الرابع</w:t>
            </w:r>
            <w:r>
              <w:rPr>
                <w:rStyle w:val="IndexLink"/>
                <w:rtl w:val="true"/>
              </w:rPr>
              <w:t xml:space="preserve">: </w:t>
            </w:r>
            <w:r>
              <w:rPr>
                <w:rStyle w:val="IndexLink"/>
                <w:rtl w:val="true"/>
              </w:rPr>
              <w:t>في فضل الصلاة</w:t>
            </w:r>
            <w:r>
              <w:rPr>
                <w:rStyle w:val="IndexLink"/>
                <w:rtl w:val="true"/>
              </w:rPr>
              <w:tab/>
            </w:r>
            <w:r>
              <w:rPr>
                <w:rStyle w:val="IndexLink"/>
              </w:rPr>
              <w:t>341</w:t>
            </w:r>
          </w:hyperlink>
        </w:p>
        <w:p>
          <w:pPr>
            <w:pStyle w:val="Contents3"/>
            <w:tabs>
              <w:tab w:val="clear" w:pos="8459"/>
              <w:tab w:val="right" w:pos="9026" w:leader="dot"/>
            </w:tabs>
            <w:rPr/>
          </w:pPr>
          <w:hyperlink w:anchor="__RefHeading___Toc763185_996550957">
            <w:r>
              <w:rPr>
                <w:webHidden/>
                <w:rStyle w:val="IndexLink"/>
                <w:rtl w:val="true"/>
              </w:rPr>
              <w:t>المقام الخامس</w:t>
            </w:r>
            <w:r>
              <w:rPr>
                <w:rStyle w:val="IndexLink"/>
                <w:rtl w:val="true"/>
              </w:rPr>
              <w:t xml:space="preserve">: </w:t>
            </w:r>
            <w:r>
              <w:rPr>
                <w:rStyle w:val="IndexLink"/>
                <w:rtl w:val="true"/>
              </w:rPr>
              <w:t>في آداب صلاة الليل</w:t>
            </w:r>
            <w:r>
              <w:rPr>
                <w:rStyle w:val="IndexLink"/>
                <w:rtl w:val="true"/>
              </w:rPr>
              <w:tab/>
            </w:r>
            <w:r>
              <w:rPr>
                <w:rStyle w:val="IndexLink"/>
              </w:rPr>
              <w:t>345</w:t>
            </w:r>
          </w:hyperlink>
        </w:p>
        <w:p>
          <w:pPr>
            <w:pStyle w:val="Contents4"/>
            <w:tabs>
              <w:tab w:val="clear" w:pos="8176"/>
              <w:tab w:val="right" w:pos="9026" w:leader="dot"/>
            </w:tabs>
            <w:rPr/>
          </w:pPr>
          <w:hyperlink w:anchor="__RefHeading___Toc763187_996550957">
            <w:r>
              <w:rPr>
                <w:webHidden/>
                <w:rStyle w:val="IndexLink"/>
                <w:rtl w:val="true"/>
              </w:rPr>
              <w:t>اشارة</w:t>
            </w:r>
            <w:r>
              <w:rPr>
                <w:rStyle w:val="IndexLink"/>
                <w:rtl w:val="true"/>
              </w:rPr>
              <w:tab/>
            </w:r>
            <w:r>
              <w:rPr>
                <w:rStyle w:val="IndexLink"/>
              </w:rPr>
              <w:t>345</w:t>
            </w:r>
          </w:hyperlink>
        </w:p>
        <w:p>
          <w:pPr>
            <w:pStyle w:val="Contents4"/>
            <w:tabs>
              <w:tab w:val="clear" w:pos="8176"/>
              <w:tab w:val="right" w:pos="9026" w:leader="dot"/>
            </w:tabs>
            <w:rPr/>
          </w:pPr>
          <w:hyperlink w:anchor="__RefHeading___Toc763189_996550957">
            <w:r>
              <w:rPr>
                <w:webHidden/>
                <w:rStyle w:val="IndexLink"/>
                <w:rtl w:val="true"/>
              </w:rPr>
              <w:t>فمنها</w:t>
            </w:r>
            <w:r>
              <w:rPr>
                <w:rStyle w:val="IndexLink"/>
                <w:rtl w:val="true"/>
              </w:rPr>
              <w:t xml:space="preserve">: </w:t>
            </w:r>
            <w:r>
              <w:rPr>
                <w:rStyle w:val="IndexLink"/>
                <w:rtl w:val="true"/>
              </w:rPr>
              <w:t>الاستغفار سبعين مرة،</w:t>
            </w:r>
            <w:r>
              <w:rPr>
                <w:rStyle w:val="IndexLink"/>
                <w:rtl w:val="true"/>
              </w:rPr>
              <w:tab/>
            </w:r>
            <w:r>
              <w:rPr>
                <w:rStyle w:val="IndexLink"/>
              </w:rPr>
              <w:t>352</w:t>
            </w:r>
          </w:hyperlink>
        </w:p>
        <w:p>
          <w:pPr>
            <w:pStyle w:val="Contents4"/>
            <w:tabs>
              <w:tab w:val="clear" w:pos="8176"/>
              <w:tab w:val="right" w:pos="9026" w:leader="dot"/>
            </w:tabs>
            <w:rPr/>
          </w:pPr>
          <w:hyperlink w:anchor="__RefHeading___Toc763191_996550957">
            <w:r>
              <w:rPr>
                <w:webHidden/>
                <w:rStyle w:val="IndexLink"/>
                <w:rtl w:val="true"/>
              </w:rPr>
              <w:t>و منها</w:t>
            </w:r>
            <w:r>
              <w:rPr>
                <w:rStyle w:val="IndexLink"/>
                <w:rtl w:val="true"/>
              </w:rPr>
              <w:t xml:space="preserve">: </w:t>
            </w:r>
            <w:r>
              <w:rPr>
                <w:rStyle w:val="IndexLink"/>
                <w:rtl w:val="true"/>
              </w:rPr>
              <w:t>ان يقول</w:t>
            </w:r>
            <w:r>
              <w:rPr>
                <w:rStyle w:val="IndexLink"/>
                <w:rtl w:val="true"/>
              </w:rPr>
              <w:t>: «</w:t>
            </w:r>
            <w:r>
              <w:rPr>
                <w:rStyle w:val="IndexLink"/>
                <w:rtl w:val="true"/>
              </w:rPr>
              <w:t>اسأت و ظلمت نفسي</w:t>
            </w:r>
            <w:r>
              <w:rPr>
                <w:rStyle w:val="IndexLink"/>
                <w:rtl w:val="true"/>
              </w:rPr>
              <w:tab/>
            </w:r>
            <w:r>
              <w:rPr>
                <w:rStyle w:val="IndexLink"/>
              </w:rPr>
              <w:t>352</w:t>
            </w:r>
          </w:hyperlink>
        </w:p>
        <w:p>
          <w:pPr>
            <w:pStyle w:val="Contents4"/>
            <w:tabs>
              <w:tab w:val="clear" w:pos="8176"/>
              <w:tab w:val="right" w:pos="9026" w:leader="dot"/>
            </w:tabs>
            <w:rPr/>
          </w:pPr>
          <w:hyperlink w:anchor="__RefHeading___Toc763193_996550957">
            <w:r>
              <w:rPr>
                <w:webHidden/>
                <w:rStyle w:val="IndexLink"/>
                <w:rtl w:val="true"/>
              </w:rPr>
              <w:t>و منها</w:t>
            </w:r>
            <w:r>
              <w:rPr>
                <w:rStyle w:val="IndexLink"/>
                <w:rtl w:val="true"/>
              </w:rPr>
              <w:t xml:space="preserve">: </w:t>
            </w:r>
            <w:r>
              <w:rPr>
                <w:rStyle w:val="IndexLink"/>
                <w:rtl w:val="true"/>
              </w:rPr>
              <w:t>قول</w:t>
            </w:r>
            <w:r>
              <w:rPr>
                <w:rStyle w:val="IndexLink"/>
                <w:rtl w:val="true"/>
              </w:rPr>
              <w:t>: «</w:t>
            </w:r>
            <w:r>
              <w:rPr>
                <w:rStyle w:val="IndexLink"/>
                <w:rtl w:val="true"/>
              </w:rPr>
              <w:t>العفو</w:t>
            </w:r>
            <w:r>
              <w:rPr>
                <w:rStyle w:val="IndexLink"/>
                <w:rtl w:val="true"/>
              </w:rPr>
              <w:t xml:space="preserve">» </w:t>
            </w:r>
            <w:r>
              <w:rPr>
                <w:rStyle w:val="IndexLink"/>
                <w:rtl w:val="true"/>
              </w:rPr>
              <w:t xml:space="preserve">ثلاثمائة مرة </w:t>
            </w:r>
            <w:r>
              <w:rPr>
                <w:rStyle w:val="IndexLink"/>
                <w:rtl w:val="true"/>
              </w:rPr>
              <w:t>.</w:t>
              <w:tab/>
            </w:r>
            <w:r>
              <w:rPr>
                <w:rStyle w:val="IndexLink"/>
              </w:rPr>
              <w:t>352</w:t>
            </w:r>
          </w:hyperlink>
        </w:p>
        <w:p>
          <w:pPr>
            <w:pStyle w:val="Contents4"/>
            <w:tabs>
              <w:tab w:val="clear" w:pos="8176"/>
              <w:tab w:val="right" w:pos="9026" w:leader="dot"/>
            </w:tabs>
            <w:rPr/>
          </w:pPr>
          <w:hyperlink w:anchor="__RefHeading___Toc763195_996550957">
            <w:r>
              <w:rPr>
                <w:webHidden/>
                <w:rStyle w:val="IndexLink"/>
                <w:rtl w:val="true"/>
              </w:rPr>
              <w:t>و منها</w:t>
            </w:r>
            <w:r>
              <w:rPr>
                <w:rStyle w:val="IndexLink"/>
                <w:rtl w:val="true"/>
              </w:rPr>
              <w:t xml:space="preserve">: </w:t>
            </w:r>
            <w:r>
              <w:rPr>
                <w:rStyle w:val="IndexLink"/>
                <w:rtl w:val="true"/>
              </w:rPr>
              <w:t>قول</w:t>
            </w:r>
            <w:r>
              <w:rPr>
                <w:rStyle w:val="IndexLink"/>
                <w:rtl w:val="true"/>
              </w:rPr>
              <w:t>: «</w:t>
            </w:r>
            <w:r>
              <w:rPr>
                <w:rStyle w:val="IndexLink"/>
                <w:rtl w:val="true"/>
              </w:rPr>
              <w:t>هذا مقام العائذ بك من النار</w:t>
            </w:r>
            <w:r>
              <w:rPr>
                <w:rStyle w:val="IndexLink"/>
                <w:rtl w:val="true"/>
              </w:rPr>
              <w:t xml:space="preserve">» </w:t>
            </w:r>
            <w:r>
              <w:rPr>
                <w:rStyle w:val="IndexLink"/>
                <w:rtl w:val="true"/>
              </w:rPr>
              <w:t xml:space="preserve">سبع مرات </w:t>
            </w:r>
            <w:r>
              <w:rPr>
                <w:rStyle w:val="IndexLink"/>
                <w:rtl w:val="true"/>
              </w:rPr>
              <w:t>.</w:t>
              <w:tab/>
            </w:r>
            <w:r>
              <w:rPr>
                <w:rStyle w:val="IndexLink"/>
              </w:rPr>
              <w:t>353</w:t>
            </w:r>
          </w:hyperlink>
        </w:p>
        <w:p>
          <w:pPr>
            <w:pStyle w:val="Contents4"/>
            <w:tabs>
              <w:tab w:val="clear" w:pos="8176"/>
              <w:tab w:val="right" w:pos="9026" w:leader="dot"/>
            </w:tabs>
            <w:rPr/>
          </w:pPr>
          <w:hyperlink w:anchor="__RefHeading___Toc763197_996550957">
            <w:r>
              <w:rPr>
                <w:webHidden/>
                <w:rStyle w:val="IndexLink"/>
                <w:rtl w:val="true"/>
              </w:rPr>
              <w:t>و منها</w:t>
            </w:r>
            <w:r>
              <w:rPr>
                <w:rStyle w:val="IndexLink"/>
                <w:rtl w:val="true"/>
              </w:rPr>
              <w:t xml:space="preserve">: </w:t>
            </w:r>
            <w:r>
              <w:rPr>
                <w:rStyle w:val="IndexLink"/>
                <w:rtl w:val="true"/>
              </w:rPr>
              <w:t>الدعاء لأربعين مؤمنا على قول جمع،</w:t>
            </w:r>
            <w:r>
              <w:rPr>
                <w:rStyle w:val="IndexLink"/>
                <w:rtl w:val="true"/>
              </w:rPr>
              <w:tab/>
            </w:r>
            <w:r>
              <w:rPr>
                <w:rStyle w:val="IndexLink"/>
              </w:rPr>
              <w:t>353</w:t>
            </w:r>
          </w:hyperlink>
        </w:p>
        <w:p>
          <w:pPr>
            <w:pStyle w:val="Contents4"/>
            <w:tabs>
              <w:tab w:val="clear" w:pos="8176"/>
              <w:tab w:val="right" w:pos="9026" w:leader="dot"/>
            </w:tabs>
            <w:rPr/>
          </w:pPr>
          <w:hyperlink w:anchor="__RefHeading___Toc763199_996550957">
            <w:r>
              <w:rPr>
                <w:webHidden/>
                <w:rStyle w:val="IndexLink"/>
                <w:rtl w:val="true"/>
              </w:rPr>
              <w:t>آداب سائر النوافل</w:t>
            </w:r>
            <w:r>
              <w:rPr>
                <w:rStyle w:val="IndexLink"/>
                <w:rtl w:val="true"/>
              </w:rPr>
              <w:tab/>
            </w:r>
            <w:r>
              <w:rPr>
                <w:rStyle w:val="IndexLink"/>
              </w:rPr>
              <w:t>356</w:t>
            </w:r>
          </w:hyperlink>
        </w:p>
        <w:p>
          <w:pPr>
            <w:pStyle w:val="Contents3"/>
            <w:tabs>
              <w:tab w:val="clear" w:pos="8459"/>
              <w:tab w:val="right" w:pos="9026" w:leader="dot"/>
            </w:tabs>
            <w:rPr/>
          </w:pPr>
          <w:hyperlink w:anchor="__RefHeading___Toc763201_996550957">
            <w:r>
              <w:rPr>
                <w:webHidden/>
                <w:rStyle w:val="IndexLink"/>
                <w:rtl w:val="true"/>
              </w:rPr>
              <w:t>المقام السادس</w:t>
            </w:r>
            <w:r>
              <w:rPr>
                <w:rStyle w:val="IndexLink"/>
                <w:rtl w:val="true"/>
              </w:rPr>
              <w:t xml:space="preserve">: </w:t>
            </w:r>
            <w:r>
              <w:rPr>
                <w:rStyle w:val="IndexLink"/>
                <w:rtl w:val="true"/>
              </w:rPr>
              <w:t>في الصلوات المرغبات</w:t>
            </w:r>
            <w:r>
              <w:rPr>
                <w:rStyle w:val="IndexLink"/>
                <w:rtl w:val="true"/>
              </w:rPr>
              <w:tab/>
            </w:r>
            <w:r>
              <w:rPr>
                <w:rStyle w:val="IndexLink"/>
              </w:rPr>
              <w:t>359</w:t>
            </w:r>
          </w:hyperlink>
        </w:p>
        <w:p>
          <w:pPr>
            <w:pStyle w:val="Contents4"/>
            <w:tabs>
              <w:tab w:val="clear" w:pos="8176"/>
              <w:tab w:val="right" w:pos="9026" w:leader="dot"/>
            </w:tabs>
            <w:rPr/>
          </w:pPr>
          <w:hyperlink w:anchor="__RefHeading___Toc763203_996550957">
            <w:r>
              <w:rPr>
                <w:webHidden/>
                <w:rStyle w:val="IndexLink"/>
                <w:rtl w:val="true"/>
              </w:rPr>
              <w:t>اشارة</w:t>
            </w:r>
            <w:r>
              <w:rPr>
                <w:rStyle w:val="IndexLink"/>
                <w:rtl w:val="true"/>
              </w:rPr>
              <w:tab/>
            </w:r>
            <w:r>
              <w:rPr>
                <w:rStyle w:val="IndexLink"/>
              </w:rPr>
              <w:t>359</w:t>
            </w:r>
          </w:hyperlink>
        </w:p>
        <w:p>
          <w:pPr>
            <w:pStyle w:val="Contents4"/>
            <w:tabs>
              <w:tab w:val="clear" w:pos="8176"/>
              <w:tab w:val="right" w:pos="9026" w:leader="dot"/>
            </w:tabs>
            <w:rPr/>
          </w:pPr>
          <w:hyperlink w:anchor="__RefHeading___Toc763205_996550957">
            <w:r>
              <w:rPr>
                <w:webHidden/>
                <w:rStyle w:val="IndexLink"/>
                <w:rtl w:val="true"/>
              </w:rPr>
              <w:t>الأول</w:t>
            </w:r>
            <w:r>
              <w:rPr>
                <w:rStyle w:val="IndexLink"/>
                <w:rtl w:val="true"/>
              </w:rPr>
              <w:t xml:space="preserve">: </w:t>
            </w:r>
            <w:r>
              <w:rPr>
                <w:rStyle w:val="IndexLink"/>
                <w:rtl w:val="true"/>
              </w:rPr>
              <w:t>ما يختص وقتا معينا</w:t>
            </w:r>
            <w:r>
              <w:rPr>
                <w:rStyle w:val="IndexLink"/>
                <w:rtl w:val="true"/>
              </w:rPr>
              <w:tab/>
            </w:r>
            <w:r>
              <w:rPr>
                <w:rStyle w:val="IndexLink"/>
              </w:rPr>
              <w:t>359</w:t>
            </w:r>
          </w:hyperlink>
        </w:p>
        <w:p>
          <w:pPr>
            <w:pStyle w:val="Contents5"/>
            <w:tabs>
              <w:tab w:val="clear" w:pos="7892"/>
              <w:tab w:val="right" w:pos="9026" w:leader="dot"/>
            </w:tabs>
            <w:rPr/>
          </w:pPr>
          <w:hyperlink w:anchor="__RefHeading___Toc763207_996550957">
            <w:r>
              <w:rPr>
                <w:webHidden/>
                <w:rStyle w:val="IndexLink"/>
                <w:rtl w:val="true"/>
              </w:rPr>
              <w:t>اشارة</w:t>
            </w:r>
            <w:r>
              <w:rPr>
                <w:rStyle w:val="IndexLink"/>
                <w:rtl w:val="true"/>
              </w:rPr>
              <w:tab/>
            </w:r>
            <w:r>
              <w:rPr>
                <w:rStyle w:val="IndexLink"/>
              </w:rPr>
              <w:t>359</w:t>
            </w:r>
          </w:hyperlink>
        </w:p>
        <w:p>
          <w:pPr>
            <w:pStyle w:val="Contents5"/>
            <w:tabs>
              <w:tab w:val="clear" w:pos="7892"/>
              <w:tab w:val="right" w:pos="9026" w:leader="dot"/>
            </w:tabs>
            <w:rPr/>
          </w:pPr>
          <w:hyperlink w:anchor="__RefHeading___Toc763209_996550957">
            <w:r>
              <w:rPr>
                <w:webHidden/>
                <w:rStyle w:val="IndexLink"/>
                <w:rtl w:val="true"/>
              </w:rPr>
              <w:t>منها صلاة عشر ركعات بعد المغرب</w:t>
            </w:r>
            <w:r>
              <w:rPr>
                <w:rStyle w:val="IndexLink"/>
                <w:rtl w:val="true"/>
              </w:rPr>
              <w:tab/>
            </w:r>
            <w:r>
              <w:rPr>
                <w:rStyle w:val="IndexLink"/>
              </w:rPr>
              <w:t>360</w:t>
            </w:r>
          </w:hyperlink>
        </w:p>
        <w:p>
          <w:pPr>
            <w:pStyle w:val="Contents5"/>
            <w:tabs>
              <w:tab w:val="clear" w:pos="7892"/>
              <w:tab w:val="right" w:pos="9026" w:leader="dot"/>
            </w:tabs>
            <w:rPr/>
          </w:pPr>
          <w:hyperlink w:anchor="__RefHeading___Toc763211_996550957">
            <w:r>
              <w:rPr>
                <w:webHidden/>
                <w:rStyle w:val="IndexLink"/>
                <w:rtl w:val="true"/>
              </w:rPr>
              <w:t>و منها</w:t>
            </w:r>
            <w:r>
              <w:rPr>
                <w:rStyle w:val="IndexLink"/>
                <w:rtl w:val="true"/>
              </w:rPr>
              <w:t xml:space="preserve">: </w:t>
            </w:r>
            <w:r>
              <w:rPr>
                <w:rStyle w:val="IndexLink"/>
                <w:rtl w:val="true"/>
              </w:rPr>
              <w:t>صلاة الغفيلة</w:t>
            </w:r>
            <w:r>
              <w:rPr>
                <w:rStyle w:val="IndexLink"/>
                <w:rtl w:val="true"/>
              </w:rPr>
              <w:tab/>
            </w:r>
            <w:r>
              <w:rPr>
                <w:rStyle w:val="IndexLink"/>
              </w:rPr>
              <w:t>361</w:t>
            </w:r>
          </w:hyperlink>
        </w:p>
        <w:p>
          <w:pPr>
            <w:pStyle w:val="Contents5"/>
            <w:tabs>
              <w:tab w:val="clear" w:pos="7892"/>
              <w:tab w:val="right" w:pos="9026" w:leader="dot"/>
            </w:tabs>
            <w:rPr/>
          </w:pPr>
          <w:hyperlink w:anchor="__RefHeading___Toc763213_996550957">
            <w:r>
              <w:rPr>
                <w:webHidden/>
                <w:rStyle w:val="IndexLink"/>
                <w:rtl w:val="true"/>
              </w:rPr>
              <w:t>و منها</w:t>
            </w:r>
            <w:r>
              <w:rPr>
                <w:rStyle w:val="IndexLink"/>
                <w:rtl w:val="true"/>
              </w:rPr>
              <w:t xml:space="preserve">: </w:t>
            </w:r>
            <w:r>
              <w:rPr>
                <w:rStyle w:val="IndexLink"/>
                <w:rtl w:val="true"/>
              </w:rPr>
              <w:t>صلاة الوصية بين المغرب و العشاء</w:t>
            </w:r>
            <w:r>
              <w:rPr>
                <w:rStyle w:val="IndexLink"/>
                <w:rtl w:val="true"/>
              </w:rPr>
              <w:tab/>
            </w:r>
            <w:r>
              <w:rPr>
                <w:rStyle w:val="IndexLink"/>
              </w:rPr>
              <w:t>361</w:t>
            </w:r>
          </w:hyperlink>
        </w:p>
        <w:p>
          <w:pPr>
            <w:pStyle w:val="Contents5"/>
            <w:tabs>
              <w:tab w:val="clear" w:pos="7892"/>
              <w:tab w:val="right" w:pos="9026" w:leader="dot"/>
            </w:tabs>
            <w:rPr/>
          </w:pPr>
          <w:hyperlink w:anchor="__RefHeading___Toc763215_996550957">
            <w:r>
              <w:rPr>
                <w:webHidden/>
                <w:rStyle w:val="IndexLink"/>
                <w:rtl w:val="true"/>
              </w:rPr>
              <w:t>و منها</w:t>
            </w:r>
            <w:r>
              <w:rPr>
                <w:rStyle w:val="IndexLink"/>
                <w:rtl w:val="true"/>
              </w:rPr>
              <w:t xml:space="preserve">: </w:t>
            </w:r>
            <w:r>
              <w:rPr>
                <w:rStyle w:val="IndexLink"/>
                <w:rtl w:val="true"/>
              </w:rPr>
              <w:t>صلاة أربع ركعات بعد العشاء</w:t>
            </w:r>
            <w:r>
              <w:rPr>
                <w:rStyle w:val="IndexLink"/>
                <w:rtl w:val="true"/>
              </w:rPr>
              <w:tab/>
            </w:r>
            <w:r>
              <w:rPr>
                <w:rStyle w:val="IndexLink"/>
              </w:rPr>
              <w:t>361</w:t>
            </w:r>
          </w:hyperlink>
        </w:p>
        <w:p>
          <w:pPr>
            <w:pStyle w:val="Contents5"/>
            <w:tabs>
              <w:tab w:val="clear" w:pos="7892"/>
              <w:tab w:val="right" w:pos="9026" w:leader="dot"/>
            </w:tabs>
            <w:rPr/>
          </w:pPr>
          <w:hyperlink w:anchor="__RefHeading___Toc763217_996550957">
            <w:r>
              <w:rPr>
                <w:webHidden/>
                <w:rStyle w:val="IndexLink"/>
                <w:rtl w:val="true"/>
              </w:rPr>
              <w:t>و منها</w:t>
            </w:r>
            <w:r>
              <w:rPr>
                <w:rStyle w:val="IndexLink"/>
                <w:rtl w:val="true"/>
              </w:rPr>
              <w:t xml:space="preserve">: </w:t>
            </w:r>
            <w:r>
              <w:rPr>
                <w:rStyle w:val="IndexLink"/>
                <w:rtl w:val="true"/>
              </w:rPr>
              <w:t>صلاة الورد و الافتتاح</w:t>
            </w:r>
            <w:r>
              <w:rPr>
                <w:rStyle w:val="IndexLink"/>
                <w:rtl w:val="true"/>
              </w:rPr>
              <w:tab/>
            </w:r>
            <w:r>
              <w:rPr>
                <w:rStyle w:val="IndexLink"/>
              </w:rPr>
              <w:t>362</w:t>
            </w:r>
          </w:hyperlink>
        </w:p>
        <w:p>
          <w:pPr>
            <w:pStyle w:val="Contents5"/>
            <w:tabs>
              <w:tab w:val="clear" w:pos="7892"/>
              <w:tab w:val="right" w:pos="9026" w:leader="dot"/>
            </w:tabs>
            <w:rPr/>
          </w:pPr>
          <w:hyperlink w:anchor="__RefHeading___Toc763219_996550957">
            <w:r>
              <w:rPr>
                <w:webHidden/>
                <w:rStyle w:val="IndexLink"/>
                <w:rtl w:val="true"/>
              </w:rPr>
              <w:t>و منها</w:t>
            </w:r>
            <w:r>
              <w:rPr>
                <w:rStyle w:val="IndexLink"/>
                <w:rtl w:val="true"/>
              </w:rPr>
              <w:t xml:space="preserve">: </w:t>
            </w:r>
            <w:r>
              <w:rPr>
                <w:rStyle w:val="IndexLink"/>
                <w:rtl w:val="true"/>
              </w:rPr>
              <w:t>صلاة اليوم</w:t>
            </w:r>
            <w:r>
              <w:rPr>
                <w:rStyle w:val="IndexLink"/>
                <w:rtl w:val="true"/>
              </w:rPr>
              <w:tab/>
            </w:r>
            <w:r>
              <w:rPr>
                <w:rStyle w:val="IndexLink"/>
              </w:rPr>
              <w:t>362</w:t>
            </w:r>
          </w:hyperlink>
        </w:p>
        <w:p>
          <w:pPr>
            <w:pStyle w:val="Contents5"/>
            <w:tabs>
              <w:tab w:val="clear" w:pos="7892"/>
              <w:tab w:val="right" w:pos="9026" w:leader="dot"/>
            </w:tabs>
            <w:rPr/>
          </w:pPr>
          <w:hyperlink w:anchor="__RefHeading___Toc763221_996550957">
            <w:r>
              <w:rPr>
                <w:webHidden/>
                <w:rStyle w:val="IndexLink"/>
                <w:rtl w:val="true"/>
              </w:rPr>
              <w:t>و منها</w:t>
            </w:r>
            <w:r>
              <w:rPr>
                <w:rStyle w:val="IndexLink"/>
                <w:rtl w:val="true"/>
              </w:rPr>
              <w:t xml:space="preserve">: </w:t>
            </w:r>
            <w:r>
              <w:rPr>
                <w:rStyle w:val="IndexLink"/>
                <w:rtl w:val="true"/>
              </w:rPr>
              <w:t>صلاة كل يوم</w:t>
            </w:r>
            <w:r>
              <w:rPr>
                <w:rStyle w:val="IndexLink"/>
                <w:rtl w:val="true"/>
              </w:rPr>
              <w:tab/>
            </w:r>
            <w:r>
              <w:rPr>
                <w:rStyle w:val="IndexLink"/>
              </w:rPr>
              <w:t>362</w:t>
            </w:r>
          </w:hyperlink>
        </w:p>
        <w:p>
          <w:pPr>
            <w:pStyle w:val="Contents5"/>
            <w:tabs>
              <w:tab w:val="clear" w:pos="7892"/>
              <w:tab w:val="right" w:pos="9026" w:leader="dot"/>
            </w:tabs>
            <w:rPr/>
          </w:pPr>
          <w:hyperlink w:anchor="__RefHeading___Toc763223_996550957">
            <w:r>
              <w:rPr>
                <w:webHidden/>
                <w:rStyle w:val="IndexLink"/>
                <w:rtl w:val="true"/>
              </w:rPr>
              <w:t>و منها</w:t>
            </w:r>
            <w:r>
              <w:rPr>
                <w:rStyle w:val="IndexLink"/>
                <w:rtl w:val="true"/>
              </w:rPr>
              <w:t xml:space="preserve">: </w:t>
            </w:r>
            <w:r>
              <w:rPr>
                <w:rStyle w:val="IndexLink"/>
                <w:rtl w:val="true"/>
              </w:rPr>
              <w:t>صلاة أوّل كل شهر</w:t>
            </w:r>
            <w:r>
              <w:rPr>
                <w:rStyle w:val="IndexLink"/>
                <w:rtl w:val="true"/>
              </w:rPr>
              <w:tab/>
            </w:r>
            <w:r>
              <w:rPr>
                <w:rStyle w:val="IndexLink"/>
              </w:rPr>
              <w:t>363</w:t>
            </w:r>
          </w:hyperlink>
        </w:p>
        <w:p>
          <w:pPr>
            <w:pStyle w:val="Contents5"/>
            <w:tabs>
              <w:tab w:val="clear" w:pos="7892"/>
              <w:tab w:val="right" w:pos="9026" w:leader="dot"/>
            </w:tabs>
            <w:rPr/>
          </w:pPr>
          <w:hyperlink w:anchor="__RefHeading___Toc763225_996550957">
            <w:r>
              <w:rPr>
                <w:webHidden/>
                <w:rStyle w:val="IndexLink"/>
                <w:rtl w:val="true"/>
              </w:rPr>
              <w:t>و منها</w:t>
            </w:r>
            <w:r>
              <w:rPr>
                <w:rStyle w:val="IndexLink"/>
                <w:rtl w:val="true"/>
              </w:rPr>
              <w:t xml:space="preserve">: </w:t>
            </w:r>
            <w:r>
              <w:rPr>
                <w:rStyle w:val="IndexLink"/>
                <w:rtl w:val="true"/>
              </w:rPr>
              <w:t>صلاة ليالي الاسبوع و أيّامها</w:t>
            </w:r>
            <w:r>
              <w:rPr>
                <w:rStyle w:val="IndexLink"/>
                <w:rtl w:val="true"/>
              </w:rPr>
              <w:tab/>
            </w:r>
            <w:r>
              <w:rPr>
                <w:rStyle w:val="IndexLink"/>
              </w:rPr>
              <w:t>364</w:t>
            </w:r>
          </w:hyperlink>
        </w:p>
        <w:p>
          <w:pPr>
            <w:pStyle w:val="Contents5"/>
            <w:tabs>
              <w:tab w:val="clear" w:pos="7892"/>
              <w:tab w:val="right" w:pos="9026" w:leader="dot"/>
            </w:tabs>
            <w:rPr/>
          </w:pPr>
          <w:hyperlink w:anchor="__RefHeading___Toc763227_996550957">
            <w:r>
              <w:rPr>
                <w:webHidden/>
                <w:rStyle w:val="IndexLink"/>
                <w:rtl w:val="true"/>
              </w:rPr>
              <w:t>و صلاة يوم السبت</w:t>
            </w:r>
            <w:r>
              <w:rPr>
                <w:rStyle w:val="IndexLink"/>
                <w:rtl w:val="true"/>
              </w:rPr>
              <w:tab/>
            </w:r>
            <w:r>
              <w:rPr>
                <w:rStyle w:val="IndexLink"/>
              </w:rPr>
              <w:t>365</w:t>
            </w:r>
          </w:hyperlink>
        </w:p>
        <w:p>
          <w:pPr>
            <w:pStyle w:val="Contents5"/>
            <w:tabs>
              <w:tab w:val="clear" w:pos="7892"/>
              <w:tab w:val="right" w:pos="9026" w:leader="dot"/>
            </w:tabs>
            <w:rPr/>
          </w:pPr>
          <w:hyperlink w:anchor="__RefHeading___Toc763229_996550957">
            <w:r>
              <w:rPr>
                <w:webHidden/>
                <w:rStyle w:val="IndexLink"/>
                <w:rtl w:val="true"/>
              </w:rPr>
              <w:t>و صلاة ليلة الأحد</w:t>
            </w:r>
            <w:r>
              <w:rPr>
                <w:rStyle w:val="IndexLink"/>
                <w:rtl w:val="true"/>
              </w:rPr>
              <w:tab/>
            </w:r>
            <w:r>
              <w:rPr>
                <w:rStyle w:val="IndexLink"/>
              </w:rPr>
              <w:t>366</w:t>
            </w:r>
          </w:hyperlink>
        </w:p>
        <w:p>
          <w:pPr>
            <w:pStyle w:val="Contents5"/>
            <w:tabs>
              <w:tab w:val="clear" w:pos="7892"/>
              <w:tab w:val="right" w:pos="9026" w:leader="dot"/>
            </w:tabs>
            <w:rPr/>
          </w:pPr>
          <w:hyperlink w:anchor="__RefHeading___Toc763231_996550957">
            <w:r>
              <w:rPr>
                <w:webHidden/>
                <w:rStyle w:val="IndexLink"/>
                <w:rtl w:val="true"/>
              </w:rPr>
              <w:t>و صلاة يوم الاحد</w:t>
            </w:r>
            <w:r>
              <w:rPr>
                <w:rStyle w:val="IndexLink"/>
                <w:rtl w:val="true"/>
              </w:rPr>
              <w:tab/>
            </w:r>
            <w:r>
              <w:rPr>
                <w:rStyle w:val="IndexLink"/>
              </w:rPr>
              <w:t>367</w:t>
            </w:r>
          </w:hyperlink>
        </w:p>
        <w:p>
          <w:pPr>
            <w:pStyle w:val="Contents5"/>
            <w:tabs>
              <w:tab w:val="clear" w:pos="7892"/>
              <w:tab w:val="right" w:pos="9026" w:leader="dot"/>
            </w:tabs>
            <w:rPr/>
          </w:pPr>
          <w:hyperlink w:anchor="__RefHeading___Toc763233_996550957">
            <w:r>
              <w:rPr>
                <w:webHidden/>
                <w:rStyle w:val="IndexLink"/>
                <w:rtl w:val="true"/>
              </w:rPr>
              <w:t>و صلاة ليلة الاثنين</w:t>
            </w:r>
            <w:r>
              <w:rPr>
                <w:rStyle w:val="IndexLink"/>
                <w:rtl w:val="true"/>
              </w:rPr>
              <w:tab/>
            </w:r>
            <w:r>
              <w:rPr>
                <w:rStyle w:val="IndexLink"/>
              </w:rPr>
              <w:t>368</w:t>
            </w:r>
          </w:hyperlink>
        </w:p>
        <w:p>
          <w:pPr>
            <w:pStyle w:val="Contents5"/>
            <w:tabs>
              <w:tab w:val="clear" w:pos="7892"/>
              <w:tab w:val="right" w:pos="9026" w:leader="dot"/>
            </w:tabs>
            <w:rPr/>
          </w:pPr>
          <w:hyperlink w:anchor="__RefHeading___Toc763235_996550957">
            <w:r>
              <w:rPr>
                <w:webHidden/>
                <w:rStyle w:val="IndexLink"/>
                <w:rtl w:val="true"/>
              </w:rPr>
              <w:t>و صلاة يوم الاثنين</w:t>
            </w:r>
            <w:r>
              <w:rPr>
                <w:rStyle w:val="IndexLink"/>
                <w:rtl w:val="true"/>
              </w:rPr>
              <w:tab/>
            </w:r>
            <w:r>
              <w:rPr>
                <w:rStyle w:val="IndexLink"/>
              </w:rPr>
              <w:t>369</w:t>
            </w:r>
          </w:hyperlink>
        </w:p>
        <w:p>
          <w:pPr>
            <w:pStyle w:val="Contents5"/>
            <w:tabs>
              <w:tab w:val="clear" w:pos="7892"/>
              <w:tab w:val="right" w:pos="9026" w:leader="dot"/>
            </w:tabs>
            <w:rPr/>
          </w:pPr>
          <w:hyperlink w:anchor="__RefHeading___Toc763237_996550957">
            <w:r>
              <w:rPr>
                <w:webHidden/>
                <w:rStyle w:val="IndexLink"/>
                <w:rtl w:val="true"/>
              </w:rPr>
              <w:t>و صلاة ليلة الثلاثاء</w:t>
            </w:r>
            <w:r>
              <w:rPr>
                <w:rStyle w:val="IndexLink"/>
                <w:rtl w:val="true"/>
              </w:rPr>
              <w:tab/>
            </w:r>
            <w:r>
              <w:rPr>
                <w:rStyle w:val="IndexLink"/>
              </w:rPr>
              <w:t>372</w:t>
            </w:r>
          </w:hyperlink>
        </w:p>
        <w:p>
          <w:pPr>
            <w:pStyle w:val="Contents5"/>
            <w:tabs>
              <w:tab w:val="clear" w:pos="7892"/>
              <w:tab w:val="right" w:pos="9026" w:leader="dot"/>
            </w:tabs>
            <w:rPr/>
          </w:pPr>
          <w:hyperlink w:anchor="__RefHeading___Toc763239_996550957">
            <w:r>
              <w:rPr>
                <w:webHidden/>
                <w:rStyle w:val="IndexLink"/>
                <w:rtl w:val="true"/>
              </w:rPr>
              <w:t>و صلاة يوم الثلاثاء</w:t>
            </w:r>
            <w:r>
              <w:rPr>
                <w:rStyle w:val="IndexLink"/>
                <w:rtl w:val="true"/>
              </w:rPr>
              <w:tab/>
            </w:r>
            <w:r>
              <w:rPr>
                <w:rStyle w:val="IndexLink"/>
              </w:rPr>
              <w:t>373</w:t>
            </w:r>
          </w:hyperlink>
        </w:p>
        <w:p>
          <w:pPr>
            <w:pStyle w:val="Contents5"/>
            <w:tabs>
              <w:tab w:val="clear" w:pos="7892"/>
              <w:tab w:val="right" w:pos="9026" w:leader="dot"/>
            </w:tabs>
            <w:rPr/>
          </w:pPr>
          <w:hyperlink w:anchor="__RefHeading___Toc763241_996550957">
            <w:r>
              <w:rPr>
                <w:webHidden/>
                <w:rStyle w:val="IndexLink"/>
                <w:rtl w:val="true"/>
              </w:rPr>
              <w:t>و صلاة ليلة الاربعاء</w:t>
            </w:r>
            <w:r>
              <w:rPr>
                <w:rStyle w:val="IndexLink"/>
                <w:rtl w:val="true"/>
              </w:rPr>
              <w:tab/>
            </w:r>
            <w:r>
              <w:rPr>
                <w:rStyle w:val="IndexLink"/>
              </w:rPr>
              <w:t>375</w:t>
            </w:r>
          </w:hyperlink>
        </w:p>
        <w:p>
          <w:pPr>
            <w:pStyle w:val="Contents5"/>
            <w:tabs>
              <w:tab w:val="clear" w:pos="7892"/>
              <w:tab w:val="right" w:pos="9026" w:leader="dot"/>
            </w:tabs>
            <w:rPr/>
          </w:pPr>
          <w:hyperlink w:anchor="__RefHeading___Toc763243_996550957">
            <w:r>
              <w:rPr>
                <w:webHidden/>
                <w:rStyle w:val="IndexLink"/>
                <w:rtl w:val="true"/>
              </w:rPr>
              <w:t>و صلاة يوم الاربعاء</w:t>
            </w:r>
            <w:r>
              <w:rPr>
                <w:rStyle w:val="IndexLink"/>
                <w:rtl w:val="true"/>
              </w:rPr>
              <w:tab/>
            </w:r>
            <w:r>
              <w:rPr>
                <w:rStyle w:val="IndexLink"/>
              </w:rPr>
              <w:t>376</w:t>
            </w:r>
          </w:hyperlink>
        </w:p>
        <w:p>
          <w:pPr>
            <w:pStyle w:val="Contents5"/>
            <w:tabs>
              <w:tab w:val="clear" w:pos="7892"/>
              <w:tab w:val="right" w:pos="9026" w:leader="dot"/>
            </w:tabs>
            <w:rPr/>
          </w:pPr>
          <w:hyperlink w:anchor="__RefHeading___Toc763245_996550957">
            <w:r>
              <w:rPr>
                <w:webHidden/>
                <w:rStyle w:val="IndexLink"/>
                <w:rtl w:val="true"/>
              </w:rPr>
              <w:t>و صلاة ليلة الخميس</w:t>
            </w:r>
            <w:r>
              <w:rPr>
                <w:rStyle w:val="IndexLink"/>
                <w:rtl w:val="true"/>
              </w:rPr>
              <w:tab/>
            </w:r>
            <w:r>
              <w:rPr>
                <w:rStyle w:val="IndexLink"/>
              </w:rPr>
              <w:t>377</w:t>
            </w:r>
          </w:hyperlink>
        </w:p>
        <w:p>
          <w:pPr>
            <w:pStyle w:val="Contents5"/>
            <w:tabs>
              <w:tab w:val="clear" w:pos="7892"/>
              <w:tab w:val="right" w:pos="9026" w:leader="dot"/>
            </w:tabs>
            <w:rPr/>
          </w:pPr>
          <w:hyperlink w:anchor="__RefHeading___Toc763247_996550957">
            <w:r>
              <w:rPr>
                <w:webHidden/>
                <w:rStyle w:val="IndexLink"/>
                <w:rtl w:val="true"/>
              </w:rPr>
              <w:t>و صلاة يوم الخميس</w:t>
            </w:r>
            <w:r>
              <w:rPr>
                <w:rStyle w:val="IndexLink"/>
                <w:rtl w:val="true"/>
              </w:rPr>
              <w:tab/>
            </w:r>
            <w:r>
              <w:rPr>
                <w:rStyle w:val="IndexLink"/>
              </w:rPr>
              <w:t>378</w:t>
            </w:r>
          </w:hyperlink>
        </w:p>
        <w:p>
          <w:pPr>
            <w:pStyle w:val="Contents5"/>
            <w:tabs>
              <w:tab w:val="clear" w:pos="7892"/>
              <w:tab w:val="right" w:pos="9026" w:leader="dot"/>
            </w:tabs>
            <w:rPr/>
          </w:pPr>
          <w:hyperlink w:anchor="__RefHeading___Toc763249_996550957">
            <w:r>
              <w:rPr>
                <w:webHidden/>
                <w:rStyle w:val="IndexLink"/>
                <w:rtl w:val="true"/>
              </w:rPr>
              <w:t>و صلاة ليلة الجمعة</w:t>
            </w:r>
            <w:r>
              <w:rPr>
                <w:rStyle w:val="IndexLink"/>
                <w:rtl w:val="true"/>
              </w:rPr>
              <w:tab/>
            </w:r>
            <w:r>
              <w:rPr>
                <w:rStyle w:val="IndexLink"/>
              </w:rPr>
              <w:t>379</w:t>
            </w:r>
          </w:hyperlink>
        </w:p>
        <w:p>
          <w:pPr>
            <w:pStyle w:val="Contents5"/>
            <w:tabs>
              <w:tab w:val="clear" w:pos="7892"/>
              <w:tab w:val="right" w:pos="9026" w:leader="dot"/>
            </w:tabs>
            <w:rPr/>
          </w:pPr>
          <w:hyperlink w:anchor="__RefHeading___Toc763251_996550957">
            <w:r>
              <w:rPr>
                <w:webHidden/>
                <w:rStyle w:val="IndexLink"/>
                <w:rtl w:val="true"/>
              </w:rPr>
              <w:t>و صلاة يوم الجمعة</w:t>
            </w:r>
            <w:r>
              <w:rPr>
                <w:rStyle w:val="IndexLink"/>
                <w:rtl w:val="true"/>
              </w:rPr>
              <w:tab/>
            </w:r>
            <w:r>
              <w:rPr>
                <w:rStyle w:val="IndexLink"/>
              </w:rPr>
              <w:t>383</w:t>
            </w:r>
          </w:hyperlink>
        </w:p>
        <w:p>
          <w:pPr>
            <w:pStyle w:val="Contents5"/>
            <w:tabs>
              <w:tab w:val="clear" w:pos="7892"/>
              <w:tab w:val="right" w:pos="9026" w:leader="dot"/>
            </w:tabs>
            <w:rPr/>
          </w:pPr>
          <w:hyperlink w:anchor="__RefHeading___Toc763253_996550957">
            <w:r>
              <w:rPr>
                <w:webHidden/>
                <w:rStyle w:val="IndexLink"/>
                <w:rtl w:val="true"/>
              </w:rPr>
              <w:t>و منها</w:t>
            </w:r>
            <w:r>
              <w:rPr>
                <w:rStyle w:val="IndexLink"/>
                <w:rtl w:val="true"/>
              </w:rPr>
              <w:t xml:space="preserve">: </w:t>
            </w:r>
            <w:r>
              <w:rPr>
                <w:rStyle w:val="IndexLink"/>
                <w:rtl w:val="true"/>
              </w:rPr>
              <w:t>صلاة الاعرابي</w:t>
            </w:r>
            <w:r>
              <w:rPr>
                <w:rStyle w:val="IndexLink"/>
                <w:rtl w:val="true"/>
              </w:rPr>
              <w:tab/>
            </w:r>
            <w:r>
              <w:rPr>
                <w:rStyle w:val="IndexLink"/>
              </w:rPr>
              <w:t>387</w:t>
            </w:r>
          </w:hyperlink>
        </w:p>
        <w:p>
          <w:pPr>
            <w:pStyle w:val="Contents5"/>
            <w:tabs>
              <w:tab w:val="clear" w:pos="7892"/>
              <w:tab w:val="right" w:pos="9026" w:leader="dot"/>
            </w:tabs>
            <w:rPr/>
          </w:pPr>
          <w:hyperlink w:anchor="__RefHeading___Toc763255_996550957">
            <w:r>
              <w:rPr>
                <w:webHidden/>
                <w:rStyle w:val="IndexLink"/>
                <w:rtl w:val="true"/>
              </w:rPr>
              <w:t>و منها</w:t>
            </w:r>
            <w:r>
              <w:rPr>
                <w:rStyle w:val="IndexLink"/>
                <w:rtl w:val="true"/>
              </w:rPr>
              <w:t xml:space="preserve">: </w:t>
            </w:r>
            <w:r>
              <w:rPr>
                <w:rStyle w:val="IndexLink"/>
                <w:rtl w:val="true"/>
              </w:rPr>
              <w:t>صلاة يوم النيروز</w:t>
            </w:r>
            <w:r>
              <w:rPr>
                <w:rStyle w:val="IndexLink"/>
                <w:rtl w:val="true"/>
              </w:rPr>
              <w:tab/>
            </w:r>
            <w:r>
              <w:rPr>
                <w:rStyle w:val="IndexLink"/>
              </w:rPr>
              <w:t>389</w:t>
            </w:r>
          </w:hyperlink>
        </w:p>
        <w:p>
          <w:pPr>
            <w:pStyle w:val="Contents5"/>
            <w:tabs>
              <w:tab w:val="clear" w:pos="7892"/>
              <w:tab w:val="right" w:pos="9026" w:leader="dot"/>
            </w:tabs>
            <w:rPr/>
          </w:pPr>
          <w:hyperlink w:anchor="__RefHeading___Toc763257_996550957">
            <w:r>
              <w:rPr>
                <w:webHidden/>
                <w:rStyle w:val="IndexLink"/>
                <w:rtl w:val="true"/>
              </w:rPr>
              <w:t>و منها</w:t>
            </w:r>
            <w:r>
              <w:rPr>
                <w:rStyle w:val="IndexLink"/>
                <w:rtl w:val="true"/>
              </w:rPr>
              <w:t xml:space="preserve">: </w:t>
            </w:r>
            <w:r>
              <w:rPr>
                <w:rStyle w:val="IndexLink"/>
                <w:rtl w:val="true"/>
              </w:rPr>
              <w:t>صلاة اول محرم</w:t>
            </w:r>
            <w:r>
              <w:rPr>
                <w:rStyle w:val="IndexLink"/>
                <w:rtl w:val="true"/>
              </w:rPr>
              <w:tab/>
            </w:r>
            <w:r>
              <w:rPr>
                <w:rStyle w:val="IndexLink"/>
              </w:rPr>
              <w:t>391</w:t>
            </w:r>
          </w:hyperlink>
        </w:p>
        <w:p>
          <w:pPr>
            <w:pStyle w:val="Contents5"/>
            <w:tabs>
              <w:tab w:val="clear" w:pos="7892"/>
              <w:tab w:val="right" w:pos="9026" w:leader="dot"/>
            </w:tabs>
            <w:rPr/>
          </w:pPr>
          <w:hyperlink w:anchor="__RefHeading___Toc763259_996550957">
            <w:r>
              <w:rPr>
                <w:webHidden/>
                <w:rStyle w:val="IndexLink"/>
                <w:rtl w:val="true"/>
              </w:rPr>
              <w:t>و منها</w:t>
            </w:r>
            <w:r>
              <w:rPr>
                <w:rStyle w:val="IndexLink"/>
                <w:rtl w:val="true"/>
              </w:rPr>
              <w:t xml:space="preserve">: </w:t>
            </w:r>
            <w:r>
              <w:rPr>
                <w:rStyle w:val="IndexLink"/>
                <w:rtl w:val="true"/>
              </w:rPr>
              <w:t>صلاة ليلة عاشوراء</w:t>
            </w:r>
            <w:r>
              <w:rPr>
                <w:rStyle w:val="IndexLink"/>
                <w:rtl w:val="true"/>
              </w:rPr>
              <w:tab/>
            </w:r>
            <w:r>
              <w:rPr>
                <w:rStyle w:val="IndexLink"/>
              </w:rPr>
              <w:t>392</w:t>
            </w:r>
          </w:hyperlink>
        </w:p>
        <w:p>
          <w:pPr>
            <w:pStyle w:val="Contents5"/>
            <w:tabs>
              <w:tab w:val="clear" w:pos="7892"/>
              <w:tab w:val="right" w:pos="9026" w:leader="dot"/>
            </w:tabs>
            <w:rPr/>
          </w:pPr>
          <w:hyperlink w:anchor="__RefHeading___Toc763261_996550957">
            <w:r>
              <w:rPr>
                <w:webHidden/>
                <w:rStyle w:val="IndexLink"/>
                <w:rtl w:val="true"/>
              </w:rPr>
              <w:t>و منها</w:t>
            </w:r>
            <w:r>
              <w:rPr>
                <w:rStyle w:val="IndexLink"/>
                <w:rtl w:val="true"/>
              </w:rPr>
              <w:t xml:space="preserve">: </w:t>
            </w:r>
            <w:r>
              <w:rPr>
                <w:rStyle w:val="IndexLink"/>
                <w:rtl w:val="true"/>
              </w:rPr>
              <w:t>صلاة يوم عاشوراء</w:t>
            </w:r>
            <w:r>
              <w:rPr>
                <w:rStyle w:val="IndexLink"/>
                <w:rtl w:val="true"/>
              </w:rPr>
              <w:tab/>
            </w:r>
            <w:r>
              <w:rPr>
                <w:rStyle w:val="IndexLink"/>
              </w:rPr>
              <w:t>393</w:t>
            </w:r>
          </w:hyperlink>
        </w:p>
        <w:p>
          <w:pPr>
            <w:pStyle w:val="Contents5"/>
            <w:tabs>
              <w:tab w:val="clear" w:pos="7892"/>
              <w:tab w:val="right" w:pos="9026" w:leader="dot"/>
            </w:tabs>
            <w:rPr/>
          </w:pPr>
          <w:hyperlink w:anchor="__RefHeading___Toc763263_996550957">
            <w:r>
              <w:rPr>
                <w:webHidden/>
                <w:rStyle w:val="IndexLink"/>
                <w:rtl w:val="true"/>
              </w:rPr>
              <w:t>و منها</w:t>
            </w:r>
            <w:r>
              <w:rPr>
                <w:rStyle w:val="IndexLink"/>
                <w:rtl w:val="true"/>
              </w:rPr>
              <w:t xml:space="preserve">: </w:t>
            </w:r>
            <w:r>
              <w:rPr>
                <w:rStyle w:val="IndexLink"/>
                <w:rtl w:val="true"/>
              </w:rPr>
              <w:t>صلاة جمادى الآخرة</w:t>
            </w:r>
            <w:r>
              <w:rPr>
                <w:rStyle w:val="IndexLink"/>
                <w:rtl w:val="true"/>
              </w:rPr>
              <w:tab/>
            </w:r>
            <w:r>
              <w:rPr>
                <w:rStyle w:val="IndexLink"/>
              </w:rPr>
              <w:t>396</w:t>
            </w:r>
          </w:hyperlink>
        </w:p>
        <w:p>
          <w:pPr>
            <w:pStyle w:val="Contents5"/>
            <w:tabs>
              <w:tab w:val="clear" w:pos="7892"/>
              <w:tab w:val="right" w:pos="9026" w:leader="dot"/>
            </w:tabs>
            <w:rPr/>
          </w:pPr>
          <w:hyperlink w:anchor="__RefHeading___Toc763265_996550957">
            <w:r>
              <w:rPr>
                <w:webHidden/>
                <w:rStyle w:val="IndexLink"/>
                <w:rtl w:val="true"/>
              </w:rPr>
              <w:t>و منها</w:t>
            </w:r>
            <w:r>
              <w:rPr>
                <w:rStyle w:val="IndexLink"/>
                <w:rtl w:val="true"/>
              </w:rPr>
              <w:t xml:space="preserve">: </w:t>
            </w:r>
            <w:r>
              <w:rPr>
                <w:rStyle w:val="IndexLink"/>
                <w:rtl w:val="true"/>
              </w:rPr>
              <w:t>صلاة كلّ ليلة من رجب</w:t>
            </w:r>
            <w:r>
              <w:rPr>
                <w:rStyle w:val="IndexLink"/>
                <w:rtl w:val="true"/>
              </w:rPr>
              <w:tab/>
            </w:r>
            <w:r>
              <w:rPr>
                <w:rStyle w:val="IndexLink"/>
              </w:rPr>
              <w:t>396</w:t>
            </w:r>
          </w:hyperlink>
        </w:p>
        <w:p>
          <w:pPr>
            <w:pStyle w:val="Contents5"/>
            <w:tabs>
              <w:tab w:val="clear" w:pos="7892"/>
              <w:tab w:val="right" w:pos="9026" w:leader="dot"/>
            </w:tabs>
            <w:rPr/>
          </w:pPr>
          <w:hyperlink w:anchor="__RefHeading___Toc763267_996550957">
            <w:r>
              <w:rPr>
                <w:webHidden/>
                <w:rStyle w:val="IndexLink"/>
                <w:rtl w:val="true"/>
              </w:rPr>
              <w:t>و منها</w:t>
            </w:r>
            <w:r>
              <w:rPr>
                <w:rStyle w:val="IndexLink"/>
                <w:rtl w:val="true"/>
              </w:rPr>
              <w:t xml:space="preserve">: </w:t>
            </w:r>
            <w:r>
              <w:rPr>
                <w:rStyle w:val="IndexLink"/>
                <w:rtl w:val="true"/>
              </w:rPr>
              <w:t>صلاة اول ليلة من رجب</w:t>
            </w:r>
            <w:r>
              <w:rPr>
                <w:rStyle w:val="IndexLink"/>
                <w:rtl w:val="true"/>
              </w:rPr>
              <w:tab/>
            </w:r>
            <w:r>
              <w:rPr>
                <w:rStyle w:val="IndexLink"/>
              </w:rPr>
              <w:t>397</w:t>
            </w:r>
          </w:hyperlink>
        </w:p>
        <w:p>
          <w:pPr>
            <w:pStyle w:val="Contents5"/>
            <w:tabs>
              <w:tab w:val="clear" w:pos="7892"/>
              <w:tab w:val="right" w:pos="9026" w:leader="dot"/>
            </w:tabs>
            <w:rPr/>
          </w:pPr>
          <w:hyperlink w:anchor="__RefHeading___Toc763269_996550957">
            <w:r>
              <w:rPr>
                <w:webHidden/>
                <w:rStyle w:val="IndexLink"/>
                <w:rtl w:val="true"/>
              </w:rPr>
              <w:t>و منها</w:t>
            </w:r>
            <w:r>
              <w:rPr>
                <w:rStyle w:val="IndexLink"/>
                <w:rtl w:val="true"/>
              </w:rPr>
              <w:t xml:space="preserve">: </w:t>
            </w:r>
            <w:r>
              <w:rPr>
                <w:rStyle w:val="IndexLink"/>
                <w:rtl w:val="true"/>
              </w:rPr>
              <w:t>صلاة الرغائب</w:t>
            </w:r>
            <w:r>
              <w:rPr>
                <w:rStyle w:val="IndexLink"/>
                <w:rtl w:val="true"/>
              </w:rPr>
              <w:tab/>
            </w:r>
            <w:r>
              <w:rPr>
                <w:rStyle w:val="IndexLink"/>
              </w:rPr>
              <w:t>398</w:t>
            </w:r>
          </w:hyperlink>
        </w:p>
        <w:p>
          <w:pPr>
            <w:pStyle w:val="Contents5"/>
            <w:tabs>
              <w:tab w:val="clear" w:pos="7892"/>
              <w:tab w:val="right" w:pos="9026" w:leader="dot"/>
            </w:tabs>
            <w:rPr/>
          </w:pPr>
          <w:hyperlink w:anchor="__RefHeading___Toc763271_996550957">
            <w:r>
              <w:rPr>
                <w:webHidden/>
                <w:rStyle w:val="IndexLink"/>
                <w:rtl w:val="true"/>
              </w:rPr>
              <w:t>و منها</w:t>
            </w:r>
            <w:r>
              <w:rPr>
                <w:rStyle w:val="IndexLink"/>
                <w:rtl w:val="true"/>
              </w:rPr>
              <w:t xml:space="preserve">: </w:t>
            </w:r>
            <w:r>
              <w:rPr>
                <w:rStyle w:val="IndexLink"/>
                <w:rtl w:val="true"/>
              </w:rPr>
              <w:t>صلاة ليلة النصف من رجب</w:t>
            </w:r>
            <w:r>
              <w:rPr>
                <w:rStyle w:val="IndexLink"/>
                <w:rtl w:val="true"/>
              </w:rPr>
              <w:tab/>
            </w:r>
            <w:r>
              <w:rPr>
                <w:rStyle w:val="IndexLink"/>
              </w:rPr>
              <w:t>399</w:t>
            </w:r>
          </w:hyperlink>
        </w:p>
        <w:p>
          <w:pPr>
            <w:pStyle w:val="Contents5"/>
            <w:tabs>
              <w:tab w:val="clear" w:pos="7892"/>
              <w:tab w:val="right" w:pos="9026" w:leader="dot"/>
            </w:tabs>
            <w:rPr/>
          </w:pPr>
          <w:hyperlink w:anchor="__RefHeading___Toc763273_996550957">
            <w:r>
              <w:rPr>
                <w:webHidden/>
                <w:rStyle w:val="IndexLink"/>
                <w:rtl w:val="true"/>
              </w:rPr>
              <w:t>و منها</w:t>
            </w:r>
            <w:r>
              <w:rPr>
                <w:rStyle w:val="IndexLink"/>
                <w:rtl w:val="true"/>
              </w:rPr>
              <w:t xml:space="preserve">: </w:t>
            </w:r>
            <w:r>
              <w:rPr>
                <w:rStyle w:val="IndexLink"/>
                <w:rtl w:val="true"/>
              </w:rPr>
              <w:t>صلاة ليلة المبعث و يومه</w:t>
            </w:r>
            <w:r>
              <w:rPr>
                <w:rStyle w:val="IndexLink"/>
                <w:rtl w:val="true"/>
              </w:rPr>
              <w:tab/>
            </w:r>
            <w:r>
              <w:rPr>
                <w:rStyle w:val="IndexLink"/>
              </w:rPr>
              <w:t>400</w:t>
            </w:r>
          </w:hyperlink>
        </w:p>
        <w:p>
          <w:pPr>
            <w:pStyle w:val="Contents5"/>
            <w:tabs>
              <w:tab w:val="clear" w:pos="7892"/>
              <w:tab w:val="right" w:pos="9026" w:leader="dot"/>
            </w:tabs>
            <w:rPr/>
          </w:pPr>
          <w:hyperlink w:anchor="__RefHeading___Toc763275_996550957">
            <w:r>
              <w:rPr>
                <w:webHidden/>
                <w:rStyle w:val="IndexLink"/>
                <w:rtl w:val="true"/>
              </w:rPr>
              <w:t>و منها</w:t>
            </w:r>
            <w:r>
              <w:rPr>
                <w:rStyle w:val="IndexLink"/>
                <w:rtl w:val="true"/>
              </w:rPr>
              <w:t xml:space="preserve">: </w:t>
            </w:r>
            <w:r>
              <w:rPr>
                <w:rStyle w:val="IndexLink"/>
                <w:rtl w:val="true"/>
              </w:rPr>
              <w:t>صلاة كل ليلة من شعبان</w:t>
            </w:r>
            <w:r>
              <w:rPr>
                <w:rStyle w:val="IndexLink"/>
                <w:rtl w:val="true"/>
              </w:rPr>
              <w:tab/>
            </w:r>
            <w:r>
              <w:rPr>
                <w:rStyle w:val="IndexLink"/>
              </w:rPr>
              <w:t>403</w:t>
            </w:r>
          </w:hyperlink>
        </w:p>
        <w:p>
          <w:pPr>
            <w:pStyle w:val="Contents5"/>
            <w:tabs>
              <w:tab w:val="clear" w:pos="7892"/>
              <w:tab w:val="right" w:pos="9026" w:leader="dot"/>
            </w:tabs>
            <w:rPr/>
          </w:pPr>
          <w:hyperlink w:anchor="__RefHeading___Toc763277_996550957">
            <w:r>
              <w:rPr>
                <w:webHidden/>
                <w:rStyle w:val="IndexLink"/>
                <w:rtl w:val="true"/>
              </w:rPr>
              <w:t>و منها</w:t>
            </w:r>
            <w:r>
              <w:rPr>
                <w:rStyle w:val="IndexLink"/>
                <w:rtl w:val="true"/>
              </w:rPr>
              <w:t xml:space="preserve">: </w:t>
            </w:r>
            <w:r>
              <w:rPr>
                <w:rStyle w:val="IndexLink"/>
                <w:rtl w:val="true"/>
              </w:rPr>
              <w:t>صلاة أول ليلة من شعبان</w:t>
            </w:r>
            <w:r>
              <w:rPr>
                <w:rStyle w:val="IndexLink"/>
                <w:rtl w:val="true"/>
              </w:rPr>
              <w:tab/>
            </w:r>
            <w:r>
              <w:rPr>
                <w:rStyle w:val="IndexLink"/>
              </w:rPr>
              <w:t>403</w:t>
            </w:r>
          </w:hyperlink>
        </w:p>
        <w:p>
          <w:pPr>
            <w:pStyle w:val="Contents5"/>
            <w:tabs>
              <w:tab w:val="clear" w:pos="7892"/>
              <w:tab w:val="right" w:pos="9026" w:leader="dot"/>
            </w:tabs>
            <w:rPr/>
          </w:pPr>
          <w:hyperlink w:anchor="__RefHeading___Toc763279_996550957">
            <w:r>
              <w:rPr>
                <w:webHidden/>
                <w:rStyle w:val="IndexLink"/>
                <w:rtl w:val="true"/>
              </w:rPr>
              <w:t>و منها</w:t>
            </w:r>
            <w:r>
              <w:rPr>
                <w:rStyle w:val="IndexLink"/>
                <w:rtl w:val="true"/>
              </w:rPr>
              <w:t xml:space="preserve">: </w:t>
            </w:r>
            <w:r>
              <w:rPr>
                <w:rStyle w:val="IndexLink"/>
                <w:rtl w:val="true"/>
              </w:rPr>
              <w:t>نوافل شهر رمضان</w:t>
            </w:r>
            <w:r>
              <w:rPr>
                <w:rStyle w:val="IndexLink"/>
                <w:rtl w:val="true"/>
              </w:rPr>
              <w:tab/>
            </w:r>
            <w:r>
              <w:rPr>
                <w:rStyle w:val="IndexLink"/>
              </w:rPr>
              <w:t>403</w:t>
            </w:r>
          </w:hyperlink>
        </w:p>
        <w:p>
          <w:pPr>
            <w:pStyle w:val="Contents5"/>
            <w:tabs>
              <w:tab w:val="clear" w:pos="7892"/>
              <w:tab w:val="right" w:pos="9026" w:leader="dot"/>
            </w:tabs>
            <w:rPr/>
          </w:pPr>
          <w:hyperlink w:anchor="__RefHeading___Toc763281_996550957">
            <w:r>
              <w:rPr>
                <w:webHidden/>
                <w:rStyle w:val="IndexLink"/>
                <w:rtl w:val="true"/>
              </w:rPr>
              <w:t>و منها</w:t>
            </w:r>
            <w:r>
              <w:rPr>
                <w:rStyle w:val="IndexLink"/>
                <w:rtl w:val="true"/>
              </w:rPr>
              <w:t xml:space="preserve">: </w:t>
            </w:r>
            <w:r>
              <w:rPr>
                <w:rStyle w:val="IndexLink"/>
                <w:rtl w:val="true"/>
              </w:rPr>
              <w:t>صلاة الليالي الثلاثين من شهر رمضان</w:t>
            </w:r>
            <w:r>
              <w:rPr>
                <w:rStyle w:val="IndexLink"/>
                <w:rtl w:val="true"/>
              </w:rPr>
              <w:tab/>
            </w:r>
            <w:r>
              <w:rPr>
                <w:rStyle w:val="IndexLink"/>
              </w:rPr>
              <w:t>404</w:t>
            </w:r>
          </w:hyperlink>
        </w:p>
        <w:p>
          <w:pPr>
            <w:pStyle w:val="Contents5"/>
            <w:tabs>
              <w:tab w:val="clear" w:pos="7892"/>
              <w:tab w:val="right" w:pos="9026" w:leader="dot"/>
            </w:tabs>
            <w:rPr/>
          </w:pPr>
          <w:hyperlink w:anchor="__RefHeading___Toc763283_996550957">
            <w:r>
              <w:rPr>
                <w:webHidden/>
                <w:rStyle w:val="IndexLink"/>
                <w:rtl w:val="true"/>
              </w:rPr>
              <w:t>و منها</w:t>
            </w:r>
            <w:r>
              <w:rPr>
                <w:rStyle w:val="IndexLink"/>
                <w:rtl w:val="true"/>
              </w:rPr>
              <w:t xml:space="preserve">: </w:t>
            </w:r>
            <w:r>
              <w:rPr>
                <w:rStyle w:val="IndexLink"/>
                <w:rtl w:val="true"/>
              </w:rPr>
              <w:t>صلاة كلّ ليلة من شهر رمضان</w:t>
            </w:r>
            <w:r>
              <w:rPr>
                <w:rStyle w:val="IndexLink"/>
                <w:rtl w:val="true"/>
              </w:rPr>
              <w:tab/>
            </w:r>
            <w:r>
              <w:rPr>
                <w:rStyle w:val="IndexLink"/>
              </w:rPr>
              <w:t>404</w:t>
            </w:r>
          </w:hyperlink>
        </w:p>
        <w:p>
          <w:pPr>
            <w:pStyle w:val="Contents5"/>
            <w:tabs>
              <w:tab w:val="clear" w:pos="7892"/>
              <w:tab w:val="right" w:pos="9026" w:leader="dot"/>
            </w:tabs>
            <w:rPr/>
          </w:pPr>
          <w:hyperlink w:anchor="__RefHeading___Toc763285_996550957">
            <w:r>
              <w:rPr>
                <w:webHidden/>
                <w:rStyle w:val="IndexLink"/>
                <w:rtl w:val="true"/>
              </w:rPr>
              <w:t>و منها</w:t>
            </w:r>
            <w:r>
              <w:rPr>
                <w:rStyle w:val="IndexLink"/>
                <w:rtl w:val="true"/>
              </w:rPr>
              <w:t xml:space="preserve">: </w:t>
            </w:r>
            <w:r>
              <w:rPr>
                <w:rStyle w:val="IndexLink"/>
                <w:rtl w:val="true"/>
              </w:rPr>
              <w:t>صلاة اوّل يوم من شهر رمضان</w:t>
            </w:r>
            <w:r>
              <w:rPr>
                <w:rStyle w:val="IndexLink"/>
                <w:rtl w:val="true"/>
              </w:rPr>
              <w:tab/>
            </w:r>
            <w:r>
              <w:rPr>
                <w:rStyle w:val="IndexLink"/>
              </w:rPr>
              <w:t>405</w:t>
            </w:r>
          </w:hyperlink>
        </w:p>
        <w:p>
          <w:pPr>
            <w:pStyle w:val="Contents5"/>
            <w:tabs>
              <w:tab w:val="clear" w:pos="7892"/>
              <w:tab w:val="right" w:pos="9026" w:leader="dot"/>
            </w:tabs>
            <w:rPr/>
          </w:pPr>
          <w:hyperlink w:anchor="__RefHeading___Toc763287_996550957">
            <w:r>
              <w:rPr>
                <w:webHidden/>
                <w:rStyle w:val="IndexLink"/>
                <w:rtl w:val="true"/>
              </w:rPr>
              <w:t>و منها</w:t>
            </w:r>
            <w:r>
              <w:rPr>
                <w:rStyle w:val="IndexLink"/>
                <w:rtl w:val="true"/>
              </w:rPr>
              <w:t xml:space="preserve">: </w:t>
            </w:r>
            <w:r>
              <w:rPr>
                <w:rStyle w:val="IndexLink"/>
                <w:rtl w:val="true"/>
              </w:rPr>
              <w:t>صلاة ليلة النصف من شهر رمضان</w:t>
            </w:r>
            <w:r>
              <w:rPr>
                <w:rStyle w:val="IndexLink"/>
                <w:rtl w:val="true"/>
              </w:rPr>
              <w:tab/>
            </w:r>
            <w:r>
              <w:rPr>
                <w:rStyle w:val="IndexLink"/>
              </w:rPr>
              <w:t>405</w:t>
            </w:r>
          </w:hyperlink>
        </w:p>
        <w:p>
          <w:pPr>
            <w:pStyle w:val="Contents5"/>
            <w:tabs>
              <w:tab w:val="clear" w:pos="7892"/>
              <w:tab w:val="right" w:pos="9026" w:leader="dot"/>
            </w:tabs>
            <w:rPr/>
          </w:pPr>
          <w:hyperlink w:anchor="__RefHeading___Toc763289_996550957">
            <w:r>
              <w:rPr>
                <w:webHidden/>
                <w:rStyle w:val="IndexLink"/>
                <w:rtl w:val="true"/>
              </w:rPr>
              <w:t>و منها</w:t>
            </w:r>
            <w:r>
              <w:rPr>
                <w:rStyle w:val="IndexLink"/>
                <w:rtl w:val="true"/>
              </w:rPr>
              <w:t xml:space="preserve">: </w:t>
            </w:r>
            <w:r>
              <w:rPr>
                <w:rStyle w:val="IndexLink"/>
                <w:rtl w:val="true"/>
              </w:rPr>
              <w:t>صلاة آخر ليلة من شهر رمضان</w:t>
            </w:r>
            <w:r>
              <w:rPr>
                <w:rStyle w:val="IndexLink"/>
                <w:rtl w:val="true"/>
              </w:rPr>
              <w:tab/>
            </w:r>
            <w:r>
              <w:rPr>
                <w:rStyle w:val="IndexLink"/>
              </w:rPr>
              <w:t>406</w:t>
            </w:r>
          </w:hyperlink>
        </w:p>
        <w:p>
          <w:pPr>
            <w:pStyle w:val="Contents5"/>
            <w:tabs>
              <w:tab w:val="clear" w:pos="7892"/>
              <w:tab w:val="right" w:pos="9026" w:leader="dot"/>
            </w:tabs>
            <w:rPr/>
          </w:pPr>
          <w:hyperlink w:anchor="__RefHeading___Toc763291_996550957">
            <w:r>
              <w:rPr>
                <w:webHidden/>
                <w:rStyle w:val="IndexLink"/>
                <w:rtl w:val="true"/>
              </w:rPr>
              <w:t>و منها</w:t>
            </w:r>
            <w:r>
              <w:rPr>
                <w:rStyle w:val="IndexLink"/>
                <w:rtl w:val="true"/>
              </w:rPr>
              <w:t xml:space="preserve">: </w:t>
            </w:r>
            <w:r>
              <w:rPr>
                <w:rStyle w:val="IndexLink"/>
                <w:rtl w:val="true"/>
              </w:rPr>
              <w:t>صلاة ليالي البيض من رجب و شعبان و شهر رمضان</w:t>
            </w:r>
            <w:r>
              <w:rPr>
                <w:rStyle w:val="IndexLink"/>
                <w:rtl w:val="true"/>
              </w:rPr>
              <w:tab/>
            </w:r>
            <w:r>
              <w:rPr>
                <w:rStyle w:val="IndexLink"/>
              </w:rPr>
              <w:t>406</w:t>
            </w:r>
          </w:hyperlink>
        </w:p>
        <w:p>
          <w:pPr>
            <w:pStyle w:val="Contents5"/>
            <w:tabs>
              <w:tab w:val="clear" w:pos="7892"/>
              <w:tab w:val="right" w:pos="9026" w:leader="dot"/>
            </w:tabs>
            <w:rPr/>
          </w:pPr>
          <w:hyperlink w:anchor="__RefHeading___Toc763293_996550957">
            <w:r>
              <w:rPr>
                <w:webHidden/>
                <w:rStyle w:val="IndexLink"/>
                <w:rtl w:val="true"/>
              </w:rPr>
              <w:t>و منها</w:t>
            </w:r>
            <w:r>
              <w:rPr>
                <w:rStyle w:val="IndexLink"/>
                <w:rtl w:val="true"/>
              </w:rPr>
              <w:t xml:space="preserve">: </w:t>
            </w:r>
            <w:r>
              <w:rPr>
                <w:rStyle w:val="IndexLink"/>
                <w:rtl w:val="true"/>
              </w:rPr>
              <w:t>صلاة ليلة الفطر</w:t>
            </w:r>
            <w:r>
              <w:rPr>
                <w:rStyle w:val="IndexLink"/>
                <w:rtl w:val="true"/>
              </w:rPr>
              <w:tab/>
            </w:r>
            <w:r>
              <w:rPr>
                <w:rStyle w:val="IndexLink"/>
              </w:rPr>
              <w:t>407</w:t>
            </w:r>
          </w:hyperlink>
        </w:p>
        <w:p>
          <w:pPr>
            <w:pStyle w:val="Contents5"/>
            <w:tabs>
              <w:tab w:val="clear" w:pos="7892"/>
              <w:tab w:val="right" w:pos="9026" w:leader="dot"/>
            </w:tabs>
            <w:rPr/>
          </w:pPr>
          <w:hyperlink w:anchor="__RefHeading___Toc763295_996550957">
            <w:r>
              <w:rPr>
                <w:webHidden/>
                <w:rStyle w:val="IndexLink"/>
                <w:rtl w:val="true"/>
              </w:rPr>
              <w:t>و منها</w:t>
            </w:r>
            <w:r>
              <w:rPr>
                <w:rStyle w:val="IndexLink"/>
                <w:rtl w:val="true"/>
              </w:rPr>
              <w:t xml:space="preserve">: </w:t>
            </w:r>
            <w:r>
              <w:rPr>
                <w:rStyle w:val="IndexLink"/>
                <w:rtl w:val="true"/>
              </w:rPr>
              <w:t>صلاة يوم الفطر</w:t>
            </w:r>
            <w:r>
              <w:rPr>
                <w:rStyle w:val="IndexLink"/>
                <w:rtl w:val="true"/>
              </w:rPr>
              <w:tab/>
            </w:r>
            <w:r>
              <w:rPr>
                <w:rStyle w:val="IndexLink"/>
              </w:rPr>
              <w:t>407</w:t>
            </w:r>
          </w:hyperlink>
        </w:p>
        <w:p>
          <w:pPr>
            <w:pStyle w:val="Contents5"/>
            <w:tabs>
              <w:tab w:val="clear" w:pos="7892"/>
              <w:tab w:val="right" w:pos="9026" w:leader="dot"/>
            </w:tabs>
            <w:rPr/>
          </w:pPr>
          <w:hyperlink w:anchor="__RefHeading___Toc763297_996550957">
            <w:r>
              <w:rPr>
                <w:webHidden/>
                <w:rStyle w:val="IndexLink"/>
                <w:rtl w:val="true"/>
              </w:rPr>
              <w:t>و منها</w:t>
            </w:r>
            <w:r>
              <w:rPr>
                <w:rStyle w:val="IndexLink"/>
                <w:rtl w:val="true"/>
              </w:rPr>
              <w:t xml:space="preserve">: </w:t>
            </w:r>
            <w:r>
              <w:rPr>
                <w:rStyle w:val="IndexLink"/>
                <w:rtl w:val="true"/>
              </w:rPr>
              <w:t>صلاة يوم الخامس و العشرين من ذي القعدة</w:t>
            </w:r>
            <w:r>
              <w:rPr>
                <w:rStyle w:val="IndexLink"/>
                <w:rtl w:val="true"/>
              </w:rPr>
              <w:tab/>
            </w:r>
            <w:r>
              <w:rPr>
                <w:rStyle w:val="IndexLink"/>
              </w:rPr>
              <w:t>408</w:t>
            </w:r>
          </w:hyperlink>
        </w:p>
        <w:p>
          <w:pPr>
            <w:pStyle w:val="Contents5"/>
            <w:tabs>
              <w:tab w:val="clear" w:pos="7892"/>
              <w:tab w:val="right" w:pos="9026" w:leader="dot"/>
            </w:tabs>
            <w:rPr/>
          </w:pPr>
          <w:hyperlink w:anchor="__RefHeading___Toc763299_996550957">
            <w:r>
              <w:rPr>
                <w:webHidden/>
                <w:rStyle w:val="IndexLink"/>
                <w:rtl w:val="true"/>
              </w:rPr>
              <w:t>و منها</w:t>
            </w:r>
            <w:r>
              <w:rPr>
                <w:rStyle w:val="IndexLink"/>
                <w:rtl w:val="true"/>
              </w:rPr>
              <w:t xml:space="preserve">: </w:t>
            </w:r>
            <w:r>
              <w:rPr>
                <w:rStyle w:val="IndexLink"/>
                <w:rtl w:val="true"/>
              </w:rPr>
              <w:t>صلاة ليالي العشر الاول من ذي الحجة</w:t>
            </w:r>
            <w:r>
              <w:rPr>
                <w:rStyle w:val="IndexLink"/>
                <w:rtl w:val="true"/>
              </w:rPr>
              <w:tab/>
            </w:r>
            <w:r>
              <w:rPr>
                <w:rStyle w:val="IndexLink"/>
              </w:rPr>
              <w:t>408</w:t>
            </w:r>
          </w:hyperlink>
        </w:p>
        <w:p>
          <w:pPr>
            <w:pStyle w:val="Contents5"/>
            <w:tabs>
              <w:tab w:val="clear" w:pos="7892"/>
              <w:tab w:val="right" w:pos="9026" w:leader="dot"/>
            </w:tabs>
            <w:rPr/>
          </w:pPr>
          <w:hyperlink w:anchor="__RefHeading___Toc763301_996550957">
            <w:r>
              <w:rPr>
                <w:webHidden/>
                <w:rStyle w:val="IndexLink"/>
                <w:rtl w:val="true"/>
              </w:rPr>
              <w:t>و منها</w:t>
            </w:r>
            <w:r>
              <w:rPr>
                <w:rStyle w:val="IndexLink"/>
                <w:rtl w:val="true"/>
              </w:rPr>
              <w:t xml:space="preserve">: </w:t>
            </w:r>
            <w:r>
              <w:rPr>
                <w:rStyle w:val="IndexLink"/>
                <w:rtl w:val="true"/>
              </w:rPr>
              <w:t>صلاة يوم عرفة</w:t>
            </w:r>
            <w:r>
              <w:rPr>
                <w:rStyle w:val="IndexLink"/>
                <w:rtl w:val="true"/>
              </w:rPr>
              <w:tab/>
            </w:r>
            <w:r>
              <w:rPr>
                <w:rStyle w:val="IndexLink"/>
              </w:rPr>
              <w:t>408</w:t>
            </w:r>
          </w:hyperlink>
        </w:p>
        <w:p>
          <w:pPr>
            <w:pStyle w:val="Contents5"/>
            <w:tabs>
              <w:tab w:val="clear" w:pos="7892"/>
              <w:tab w:val="right" w:pos="9026" w:leader="dot"/>
            </w:tabs>
            <w:rPr/>
          </w:pPr>
          <w:hyperlink w:anchor="__RefHeading___Toc763303_996550957">
            <w:r>
              <w:rPr>
                <w:webHidden/>
                <w:rStyle w:val="IndexLink"/>
                <w:rtl w:val="true"/>
              </w:rPr>
              <w:t>و منها</w:t>
            </w:r>
            <w:r>
              <w:rPr>
                <w:rStyle w:val="IndexLink"/>
                <w:rtl w:val="true"/>
              </w:rPr>
              <w:t xml:space="preserve">: </w:t>
            </w:r>
            <w:r>
              <w:rPr>
                <w:rStyle w:val="IndexLink"/>
                <w:rtl w:val="true"/>
              </w:rPr>
              <w:t>صلاة يوم عيد الاضحى</w:t>
            </w:r>
            <w:r>
              <w:rPr>
                <w:rStyle w:val="IndexLink"/>
                <w:rtl w:val="true"/>
              </w:rPr>
              <w:tab/>
            </w:r>
            <w:r>
              <w:rPr>
                <w:rStyle w:val="IndexLink"/>
              </w:rPr>
              <w:t>409</w:t>
            </w:r>
          </w:hyperlink>
        </w:p>
        <w:p>
          <w:pPr>
            <w:pStyle w:val="Contents5"/>
            <w:tabs>
              <w:tab w:val="clear" w:pos="7892"/>
              <w:tab w:val="right" w:pos="9026" w:leader="dot"/>
            </w:tabs>
            <w:rPr/>
          </w:pPr>
          <w:hyperlink w:anchor="__RefHeading___Toc763305_996550957">
            <w:r>
              <w:rPr>
                <w:webHidden/>
                <w:rStyle w:val="IndexLink"/>
                <w:rtl w:val="true"/>
              </w:rPr>
              <w:t>و منها</w:t>
            </w:r>
            <w:r>
              <w:rPr>
                <w:rStyle w:val="IndexLink"/>
                <w:rtl w:val="true"/>
              </w:rPr>
              <w:t xml:space="preserve">: </w:t>
            </w:r>
            <w:r>
              <w:rPr>
                <w:rStyle w:val="IndexLink"/>
                <w:rtl w:val="true"/>
              </w:rPr>
              <w:t>صلاة يوم الغدير</w:t>
            </w:r>
            <w:r>
              <w:rPr>
                <w:rStyle w:val="IndexLink"/>
                <w:rtl w:val="true"/>
              </w:rPr>
              <w:tab/>
            </w:r>
            <w:r>
              <w:rPr>
                <w:rStyle w:val="IndexLink"/>
              </w:rPr>
              <w:t>409</w:t>
            </w:r>
          </w:hyperlink>
        </w:p>
        <w:p>
          <w:pPr>
            <w:pStyle w:val="Contents5"/>
            <w:tabs>
              <w:tab w:val="clear" w:pos="7892"/>
              <w:tab w:val="right" w:pos="9026" w:leader="dot"/>
            </w:tabs>
            <w:rPr/>
          </w:pPr>
          <w:hyperlink w:anchor="__RefHeading___Toc763307_996550957">
            <w:r>
              <w:rPr>
                <w:webHidden/>
                <w:rStyle w:val="IndexLink"/>
                <w:rtl w:val="true"/>
              </w:rPr>
              <w:t>و منها</w:t>
            </w:r>
            <w:r>
              <w:rPr>
                <w:rStyle w:val="IndexLink"/>
                <w:rtl w:val="true"/>
              </w:rPr>
              <w:t xml:space="preserve">: </w:t>
            </w:r>
            <w:r>
              <w:rPr>
                <w:rStyle w:val="IndexLink"/>
                <w:rtl w:val="true"/>
              </w:rPr>
              <w:t>صلاة يوم المباهلة</w:t>
            </w:r>
            <w:r>
              <w:rPr>
                <w:rStyle w:val="IndexLink"/>
                <w:rtl w:val="true"/>
              </w:rPr>
              <w:tab/>
            </w:r>
            <w:r>
              <w:rPr>
                <w:rStyle w:val="IndexLink"/>
              </w:rPr>
              <w:t>409</w:t>
            </w:r>
          </w:hyperlink>
        </w:p>
        <w:p>
          <w:pPr>
            <w:pStyle w:val="Contents5"/>
            <w:tabs>
              <w:tab w:val="clear" w:pos="7892"/>
              <w:tab w:val="right" w:pos="9026" w:leader="dot"/>
            </w:tabs>
            <w:rPr/>
          </w:pPr>
          <w:hyperlink w:anchor="__RefHeading___Toc763309_996550957">
            <w:r>
              <w:rPr>
                <w:webHidden/>
                <w:rStyle w:val="IndexLink"/>
                <w:rtl w:val="true"/>
              </w:rPr>
              <w:t>و منها</w:t>
            </w:r>
            <w:r>
              <w:rPr>
                <w:rStyle w:val="IndexLink"/>
                <w:rtl w:val="true"/>
              </w:rPr>
              <w:t xml:space="preserve">: </w:t>
            </w:r>
            <w:r>
              <w:rPr>
                <w:rStyle w:val="IndexLink"/>
                <w:rtl w:val="true"/>
              </w:rPr>
              <w:t>صلاة آخر يوم من ذي الحجة</w:t>
            </w:r>
            <w:r>
              <w:rPr>
                <w:rStyle w:val="IndexLink"/>
                <w:rtl w:val="true"/>
              </w:rPr>
              <w:tab/>
            </w:r>
            <w:r>
              <w:rPr>
                <w:rStyle w:val="IndexLink"/>
              </w:rPr>
              <w:t>410</w:t>
            </w:r>
          </w:hyperlink>
        </w:p>
        <w:p>
          <w:pPr>
            <w:pStyle w:val="Contents4"/>
            <w:tabs>
              <w:tab w:val="clear" w:pos="8176"/>
              <w:tab w:val="right" w:pos="9026" w:leader="dot"/>
            </w:tabs>
            <w:rPr/>
          </w:pPr>
          <w:hyperlink w:anchor="__RefHeading___Toc763311_996550957">
            <w:r>
              <w:rPr>
                <w:webHidden/>
                <w:rStyle w:val="IndexLink"/>
                <w:rtl w:val="true"/>
              </w:rPr>
              <w:t>القسم الثاني</w:t>
            </w:r>
            <w:r>
              <w:rPr>
                <w:rStyle w:val="IndexLink"/>
                <w:rtl w:val="true"/>
              </w:rPr>
              <w:tab/>
            </w:r>
            <w:r>
              <w:rPr>
                <w:rStyle w:val="IndexLink"/>
              </w:rPr>
              <w:t>410</w:t>
            </w:r>
          </w:hyperlink>
        </w:p>
        <w:p>
          <w:pPr>
            <w:pStyle w:val="Contents5"/>
            <w:tabs>
              <w:tab w:val="clear" w:pos="7892"/>
              <w:tab w:val="right" w:pos="9026" w:leader="dot"/>
            </w:tabs>
            <w:rPr/>
          </w:pPr>
          <w:hyperlink w:anchor="__RefHeading___Toc763313_996550957">
            <w:r>
              <w:rPr>
                <w:webHidden/>
                <w:rStyle w:val="IndexLink"/>
                <w:rtl w:val="true"/>
              </w:rPr>
              <w:t>اشارة</w:t>
            </w:r>
            <w:r>
              <w:rPr>
                <w:rStyle w:val="IndexLink"/>
                <w:rtl w:val="true"/>
              </w:rPr>
              <w:tab/>
            </w:r>
            <w:r>
              <w:rPr>
                <w:rStyle w:val="IndexLink"/>
              </w:rPr>
              <w:t>410</w:t>
            </w:r>
          </w:hyperlink>
        </w:p>
        <w:p>
          <w:pPr>
            <w:pStyle w:val="Contents5"/>
            <w:tabs>
              <w:tab w:val="clear" w:pos="7892"/>
              <w:tab w:val="right" w:pos="9026" w:leader="dot"/>
            </w:tabs>
            <w:rPr/>
          </w:pPr>
          <w:hyperlink w:anchor="__RefHeading___Toc763315_996550957">
            <w:r>
              <w:rPr>
                <w:webHidden/>
                <w:rStyle w:val="IndexLink"/>
                <w:rtl w:val="true"/>
              </w:rPr>
              <w:t>فمنها</w:t>
            </w:r>
            <w:r>
              <w:rPr>
                <w:rStyle w:val="IndexLink"/>
                <w:rtl w:val="true"/>
              </w:rPr>
              <w:t xml:space="preserve">: </w:t>
            </w:r>
            <w:r>
              <w:rPr>
                <w:rStyle w:val="IndexLink"/>
                <w:rtl w:val="true"/>
              </w:rPr>
              <w:t>صلاة الاستسقاء</w:t>
            </w:r>
            <w:r>
              <w:rPr>
                <w:rStyle w:val="IndexLink"/>
                <w:rtl w:val="true"/>
              </w:rPr>
              <w:tab/>
            </w:r>
            <w:r>
              <w:rPr>
                <w:rStyle w:val="IndexLink"/>
              </w:rPr>
              <w:t>410</w:t>
            </w:r>
          </w:hyperlink>
        </w:p>
        <w:p>
          <w:pPr>
            <w:pStyle w:val="Contents5"/>
            <w:tabs>
              <w:tab w:val="clear" w:pos="7892"/>
              <w:tab w:val="right" w:pos="9026" w:leader="dot"/>
            </w:tabs>
            <w:rPr/>
          </w:pPr>
          <w:hyperlink w:anchor="__RefHeading___Toc763317_996550957">
            <w:r>
              <w:rPr>
                <w:webHidden/>
                <w:rStyle w:val="IndexLink"/>
                <w:rtl w:val="true"/>
              </w:rPr>
              <w:t>و منها</w:t>
            </w:r>
            <w:r>
              <w:rPr>
                <w:rStyle w:val="IndexLink"/>
                <w:rtl w:val="true"/>
              </w:rPr>
              <w:t xml:space="preserve">: </w:t>
            </w:r>
            <w:r>
              <w:rPr>
                <w:rStyle w:val="IndexLink"/>
                <w:rtl w:val="true"/>
              </w:rPr>
              <w:t>صلاة الاستخارة</w:t>
            </w:r>
            <w:r>
              <w:rPr>
                <w:rStyle w:val="IndexLink"/>
                <w:rtl w:val="true"/>
              </w:rPr>
              <w:tab/>
            </w:r>
            <w:r>
              <w:rPr>
                <w:rStyle w:val="IndexLink"/>
              </w:rPr>
              <w:t>411</w:t>
            </w:r>
          </w:hyperlink>
        </w:p>
        <w:p>
          <w:pPr>
            <w:pStyle w:val="Contents5"/>
            <w:tabs>
              <w:tab w:val="clear" w:pos="7892"/>
              <w:tab w:val="right" w:pos="9026" w:leader="dot"/>
            </w:tabs>
            <w:rPr/>
          </w:pPr>
          <w:hyperlink w:anchor="__RefHeading___Toc763319_996550957">
            <w:r>
              <w:rPr>
                <w:webHidden/>
                <w:rStyle w:val="IndexLink"/>
                <w:rtl w:val="true"/>
              </w:rPr>
              <w:t>و منها</w:t>
            </w:r>
            <w:r>
              <w:rPr>
                <w:rStyle w:val="IndexLink"/>
                <w:rtl w:val="true"/>
              </w:rPr>
              <w:t xml:space="preserve">: </w:t>
            </w:r>
            <w:r>
              <w:rPr>
                <w:rStyle w:val="IndexLink"/>
                <w:rtl w:val="true"/>
              </w:rPr>
              <w:t>صلاة الف ركعة في كل يوم و ليلة</w:t>
            </w:r>
            <w:r>
              <w:rPr>
                <w:rStyle w:val="IndexLink"/>
                <w:rtl w:val="true"/>
              </w:rPr>
              <w:tab/>
            </w:r>
            <w:r>
              <w:rPr>
                <w:rStyle w:val="IndexLink"/>
              </w:rPr>
              <w:t>411</w:t>
            </w:r>
          </w:hyperlink>
        </w:p>
        <w:p>
          <w:pPr>
            <w:pStyle w:val="Contents5"/>
            <w:tabs>
              <w:tab w:val="clear" w:pos="7892"/>
              <w:tab w:val="right" w:pos="9026" w:leader="dot"/>
            </w:tabs>
            <w:rPr/>
          </w:pPr>
          <w:hyperlink w:anchor="__RefHeading___Toc763321_996550957">
            <w:r>
              <w:rPr>
                <w:webHidden/>
                <w:rStyle w:val="IndexLink"/>
                <w:rtl w:val="true"/>
              </w:rPr>
              <w:t>و منها</w:t>
            </w:r>
            <w:r>
              <w:rPr>
                <w:rStyle w:val="IndexLink"/>
                <w:rtl w:val="true"/>
              </w:rPr>
              <w:t xml:space="preserve">: </w:t>
            </w:r>
            <w:r>
              <w:rPr>
                <w:rStyle w:val="IndexLink"/>
                <w:rtl w:val="true"/>
              </w:rPr>
              <w:t>صلاة الشكر</w:t>
            </w:r>
            <w:r>
              <w:rPr>
                <w:rStyle w:val="IndexLink"/>
                <w:rtl w:val="true"/>
              </w:rPr>
              <w:tab/>
            </w:r>
            <w:r>
              <w:rPr>
                <w:rStyle w:val="IndexLink"/>
              </w:rPr>
              <w:t>411</w:t>
            </w:r>
          </w:hyperlink>
        </w:p>
        <w:p>
          <w:pPr>
            <w:pStyle w:val="Contents5"/>
            <w:tabs>
              <w:tab w:val="clear" w:pos="7892"/>
              <w:tab w:val="right" w:pos="9026" w:leader="dot"/>
            </w:tabs>
            <w:rPr/>
          </w:pPr>
          <w:hyperlink w:anchor="__RefHeading___Toc763323_996550957">
            <w:r>
              <w:rPr>
                <w:webHidden/>
                <w:rStyle w:val="IndexLink"/>
                <w:rtl w:val="true"/>
              </w:rPr>
              <w:t>و منها</w:t>
            </w:r>
            <w:r>
              <w:rPr>
                <w:rStyle w:val="IndexLink"/>
                <w:rtl w:val="true"/>
              </w:rPr>
              <w:t xml:space="preserve">: </w:t>
            </w:r>
            <w:r>
              <w:rPr>
                <w:rStyle w:val="IndexLink"/>
                <w:rtl w:val="true"/>
              </w:rPr>
              <w:t>صلاة الزيارة</w:t>
            </w:r>
            <w:r>
              <w:rPr>
                <w:rStyle w:val="IndexLink"/>
                <w:rtl w:val="true"/>
              </w:rPr>
              <w:tab/>
            </w:r>
            <w:r>
              <w:rPr>
                <w:rStyle w:val="IndexLink"/>
              </w:rPr>
              <w:t>412</w:t>
            </w:r>
          </w:hyperlink>
        </w:p>
        <w:p>
          <w:pPr>
            <w:pStyle w:val="Contents5"/>
            <w:tabs>
              <w:tab w:val="clear" w:pos="7892"/>
              <w:tab w:val="right" w:pos="9026" w:leader="dot"/>
            </w:tabs>
            <w:rPr/>
          </w:pPr>
          <w:hyperlink w:anchor="__RefHeading___Toc763325_996550957">
            <w:r>
              <w:rPr>
                <w:webHidden/>
                <w:rStyle w:val="IndexLink"/>
                <w:rtl w:val="true"/>
              </w:rPr>
              <w:t>و منها</w:t>
            </w:r>
            <w:r>
              <w:rPr>
                <w:rStyle w:val="IndexLink"/>
                <w:rtl w:val="true"/>
              </w:rPr>
              <w:t xml:space="preserve">: </w:t>
            </w:r>
            <w:r>
              <w:rPr>
                <w:rStyle w:val="IndexLink"/>
                <w:rtl w:val="true"/>
              </w:rPr>
              <w:t>صلاة تحية المسجد</w:t>
            </w:r>
            <w:r>
              <w:rPr>
                <w:rStyle w:val="IndexLink"/>
                <w:rtl w:val="true"/>
              </w:rPr>
              <w:tab/>
            </w:r>
            <w:r>
              <w:rPr>
                <w:rStyle w:val="IndexLink"/>
              </w:rPr>
              <w:t>412</w:t>
            </w:r>
          </w:hyperlink>
        </w:p>
        <w:p>
          <w:pPr>
            <w:pStyle w:val="Contents5"/>
            <w:tabs>
              <w:tab w:val="clear" w:pos="7892"/>
              <w:tab w:val="right" w:pos="9026" w:leader="dot"/>
            </w:tabs>
            <w:rPr/>
          </w:pPr>
          <w:hyperlink w:anchor="__RefHeading___Toc763327_996550957">
            <w:r>
              <w:rPr>
                <w:webHidden/>
                <w:rStyle w:val="IndexLink"/>
                <w:rtl w:val="true"/>
              </w:rPr>
              <w:t>و منها</w:t>
            </w:r>
            <w:r>
              <w:rPr>
                <w:rStyle w:val="IndexLink"/>
                <w:rtl w:val="true"/>
              </w:rPr>
              <w:t xml:space="preserve">: </w:t>
            </w:r>
            <w:r>
              <w:rPr>
                <w:rStyle w:val="IndexLink"/>
                <w:rtl w:val="true"/>
              </w:rPr>
              <w:t>صلاة الاحرام</w:t>
            </w:r>
            <w:r>
              <w:rPr>
                <w:rStyle w:val="IndexLink"/>
                <w:rtl w:val="true"/>
              </w:rPr>
              <w:tab/>
            </w:r>
            <w:r>
              <w:rPr>
                <w:rStyle w:val="IndexLink"/>
              </w:rPr>
              <w:t>412</w:t>
            </w:r>
          </w:hyperlink>
        </w:p>
        <w:p>
          <w:pPr>
            <w:pStyle w:val="Contents5"/>
            <w:tabs>
              <w:tab w:val="clear" w:pos="7892"/>
              <w:tab w:val="right" w:pos="9026" w:leader="dot"/>
            </w:tabs>
            <w:rPr/>
          </w:pPr>
          <w:hyperlink w:anchor="__RefHeading___Toc763329_996550957">
            <w:r>
              <w:rPr>
                <w:webHidden/>
                <w:rStyle w:val="IndexLink"/>
                <w:rtl w:val="true"/>
              </w:rPr>
              <w:t>و منها</w:t>
            </w:r>
            <w:r>
              <w:rPr>
                <w:rStyle w:val="IndexLink"/>
                <w:rtl w:val="true"/>
              </w:rPr>
              <w:t xml:space="preserve">: </w:t>
            </w:r>
            <w:r>
              <w:rPr>
                <w:rStyle w:val="IndexLink"/>
                <w:rtl w:val="true"/>
              </w:rPr>
              <w:t>صلاة رسول اللّه صلّى اللّه عليه و آله و سلّم</w:t>
            </w:r>
            <w:r>
              <w:rPr>
                <w:rStyle w:val="IndexLink"/>
                <w:rtl w:val="true"/>
              </w:rPr>
              <w:tab/>
            </w:r>
            <w:r>
              <w:rPr>
                <w:rStyle w:val="IndexLink"/>
              </w:rPr>
              <w:t>413</w:t>
            </w:r>
          </w:hyperlink>
        </w:p>
        <w:p>
          <w:pPr>
            <w:pStyle w:val="Contents5"/>
            <w:tabs>
              <w:tab w:val="clear" w:pos="7892"/>
              <w:tab w:val="right" w:pos="9026" w:leader="dot"/>
            </w:tabs>
            <w:rPr/>
          </w:pPr>
          <w:hyperlink w:anchor="__RefHeading___Toc763331_996550957">
            <w:r>
              <w:rPr>
                <w:webHidden/>
                <w:rStyle w:val="IndexLink"/>
                <w:rtl w:val="true"/>
              </w:rPr>
              <w:t>و منها</w:t>
            </w:r>
            <w:r>
              <w:rPr>
                <w:rStyle w:val="IndexLink"/>
                <w:rtl w:val="true"/>
              </w:rPr>
              <w:t xml:space="preserve">: </w:t>
            </w:r>
            <w:r>
              <w:rPr>
                <w:rStyle w:val="IndexLink"/>
                <w:rtl w:val="true"/>
              </w:rPr>
              <w:t>صلاة امير المؤمنين عليه السّلام</w:t>
            </w:r>
            <w:r>
              <w:rPr>
                <w:rStyle w:val="IndexLink"/>
                <w:rtl w:val="true"/>
              </w:rPr>
              <w:tab/>
            </w:r>
            <w:r>
              <w:rPr>
                <w:rStyle w:val="IndexLink"/>
              </w:rPr>
              <w:t>413</w:t>
            </w:r>
          </w:hyperlink>
        </w:p>
        <w:p>
          <w:pPr>
            <w:pStyle w:val="Contents5"/>
            <w:tabs>
              <w:tab w:val="clear" w:pos="7892"/>
              <w:tab w:val="right" w:pos="9026" w:leader="dot"/>
            </w:tabs>
            <w:rPr/>
          </w:pPr>
          <w:hyperlink w:anchor="__RefHeading___Toc763333_996550957">
            <w:r>
              <w:rPr>
                <w:webHidden/>
                <w:rStyle w:val="IndexLink"/>
                <w:rtl w:val="true"/>
              </w:rPr>
              <w:t>و منها</w:t>
            </w:r>
            <w:r>
              <w:rPr>
                <w:rStyle w:val="IndexLink"/>
                <w:rtl w:val="true"/>
              </w:rPr>
              <w:t xml:space="preserve">: </w:t>
            </w:r>
            <w:r>
              <w:rPr>
                <w:rStyle w:val="IndexLink"/>
                <w:rtl w:val="true"/>
              </w:rPr>
              <w:t>صلاة الصدّيقة الكبرى عليها السّلام</w:t>
            </w:r>
            <w:r>
              <w:rPr>
                <w:rStyle w:val="IndexLink"/>
                <w:rtl w:val="true"/>
              </w:rPr>
              <w:tab/>
            </w:r>
            <w:r>
              <w:rPr>
                <w:rStyle w:val="IndexLink"/>
              </w:rPr>
              <w:t>414</w:t>
            </w:r>
          </w:hyperlink>
        </w:p>
        <w:p>
          <w:pPr>
            <w:pStyle w:val="Contents5"/>
            <w:tabs>
              <w:tab w:val="clear" w:pos="7892"/>
              <w:tab w:val="right" w:pos="9026" w:leader="dot"/>
            </w:tabs>
            <w:rPr/>
          </w:pPr>
          <w:hyperlink w:anchor="__RefHeading___Toc763335_996550957">
            <w:r>
              <w:rPr>
                <w:webHidden/>
                <w:rStyle w:val="IndexLink"/>
                <w:rtl w:val="true"/>
              </w:rPr>
              <w:t>و منها</w:t>
            </w:r>
            <w:r>
              <w:rPr>
                <w:rStyle w:val="IndexLink"/>
                <w:rtl w:val="true"/>
              </w:rPr>
              <w:t xml:space="preserve">: </w:t>
            </w:r>
            <w:r>
              <w:rPr>
                <w:rStyle w:val="IndexLink"/>
                <w:rtl w:val="true"/>
              </w:rPr>
              <w:t>صلاة الحسنين عليهما السّلام</w:t>
            </w:r>
            <w:r>
              <w:rPr>
                <w:rStyle w:val="IndexLink"/>
                <w:rtl w:val="true"/>
              </w:rPr>
              <w:tab/>
            </w:r>
            <w:r>
              <w:rPr>
                <w:rStyle w:val="IndexLink"/>
              </w:rPr>
              <w:t>414</w:t>
            </w:r>
          </w:hyperlink>
        </w:p>
        <w:p>
          <w:pPr>
            <w:pStyle w:val="Contents5"/>
            <w:tabs>
              <w:tab w:val="clear" w:pos="7892"/>
              <w:tab w:val="right" w:pos="9026" w:leader="dot"/>
            </w:tabs>
            <w:rPr/>
          </w:pPr>
          <w:hyperlink w:anchor="__RefHeading___Toc763337_996550957">
            <w:r>
              <w:rPr>
                <w:webHidden/>
                <w:rStyle w:val="IndexLink"/>
                <w:rtl w:val="true"/>
              </w:rPr>
              <w:t>و منها</w:t>
            </w:r>
            <w:r>
              <w:rPr>
                <w:rStyle w:val="IndexLink"/>
                <w:rtl w:val="true"/>
              </w:rPr>
              <w:t xml:space="preserve">: </w:t>
            </w:r>
            <w:r>
              <w:rPr>
                <w:rStyle w:val="IndexLink"/>
                <w:rtl w:val="true"/>
              </w:rPr>
              <w:t>صلاة سيدنا السجاد عليه السّلام</w:t>
            </w:r>
            <w:r>
              <w:rPr>
                <w:rStyle w:val="IndexLink"/>
                <w:rtl w:val="true"/>
              </w:rPr>
              <w:tab/>
            </w:r>
            <w:r>
              <w:rPr>
                <w:rStyle w:val="IndexLink"/>
              </w:rPr>
              <w:t>415</w:t>
            </w:r>
          </w:hyperlink>
        </w:p>
        <w:p>
          <w:pPr>
            <w:pStyle w:val="Contents5"/>
            <w:tabs>
              <w:tab w:val="clear" w:pos="7892"/>
              <w:tab w:val="right" w:pos="9026" w:leader="dot"/>
            </w:tabs>
            <w:rPr/>
          </w:pPr>
          <w:hyperlink w:anchor="__RefHeading___Toc763339_996550957">
            <w:r>
              <w:rPr>
                <w:webHidden/>
                <w:rStyle w:val="IndexLink"/>
                <w:rtl w:val="true"/>
              </w:rPr>
              <w:t>و منها</w:t>
            </w:r>
            <w:r>
              <w:rPr>
                <w:rStyle w:val="IndexLink"/>
                <w:rtl w:val="true"/>
              </w:rPr>
              <w:t xml:space="preserve">: </w:t>
            </w:r>
            <w:r>
              <w:rPr>
                <w:rStyle w:val="IndexLink"/>
                <w:rtl w:val="true"/>
              </w:rPr>
              <w:t>صلاة مولانا الباقر عليه السّلام</w:t>
            </w:r>
            <w:r>
              <w:rPr>
                <w:rStyle w:val="IndexLink"/>
                <w:rtl w:val="true"/>
              </w:rPr>
              <w:tab/>
            </w:r>
            <w:r>
              <w:rPr>
                <w:rStyle w:val="IndexLink"/>
              </w:rPr>
              <w:t>415</w:t>
            </w:r>
          </w:hyperlink>
        </w:p>
        <w:p>
          <w:pPr>
            <w:pStyle w:val="Contents5"/>
            <w:tabs>
              <w:tab w:val="clear" w:pos="7892"/>
              <w:tab w:val="right" w:pos="9026" w:leader="dot"/>
            </w:tabs>
            <w:rPr/>
          </w:pPr>
          <w:hyperlink w:anchor="__RefHeading___Toc763341_996550957">
            <w:r>
              <w:rPr>
                <w:webHidden/>
                <w:rStyle w:val="IndexLink"/>
                <w:rtl w:val="true"/>
              </w:rPr>
              <w:t>و منها</w:t>
            </w:r>
            <w:r>
              <w:rPr>
                <w:rStyle w:val="IndexLink"/>
                <w:rtl w:val="true"/>
              </w:rPr>
              <w:t xml:space="preserve">: </w:t>
            </w:r>
            <w:r>
              <w:rPr>
                <w:rStyle w:val="IndexLink"/>
                <w:rtl w:val="true"/>
              </w:rPr>
              <w:t>صلاة مولانا الصادق عليه السّلام</w:t>
            </w:r>
            <w:r>
              <w:rPr>
                <w:rStyle w:val="IndexLink"/>
                <w:rtl w:val="true"/>
              </w:rPr>
              <w:tab/>
            </w:r>
            <w:r>
              <w:rPr>
                <w:rStyle w:val="IndexLink"/>
              </w:rPr>
              <w:t>415</w:t>
            </w:r>
          </w:hyperlink>
        </w:p>
        <w:p>
          <w:pPr>
            <w:pStyle w:val="Contents5"/>
            <w:tabs>
              <w:tab w:val="clear" w:pos="7892"/>
              <w:tab w:val="right" w:pos="9026" w:leader="dot"/>
            </w:tabs>
            <w:rPr/>
          </w:pPr>
          <w:hyperlink w:anchor="__RefHeading___Toc763343_996550957">
            <w:r>
              <w:rPr>
                <w:webHidden/>
                <w:rStyle w:val="IndexLink"/>
                <w:rtl w:val="true"/>
              </w:rPr>
              <w:t>و منها</w:t>
            </w:r>
            <w:r>
              <w:rPr>
                <w:rStyle w:val="IndexLink"/>
                <w:rtl w:val="true"/>
              </w:rPr>
              <w:t xml:space="preserve">: </w:t>
            </w:r>
            <w:r>
              <w:rPr>
                <w:rStyle w:val="IndexLink"/>
                <w:rtl w:val="true"/>
              </w:rPr>
              <w:t>صلاة الامام موسى الكاظم عليه السّلام</w:t>
            </w:r>
            <w:r>
              <w:rPr>
                <w:rStyle w:val="IndexLink"/>
                <w:rtl w:val="true"/>
              </w:rPr>
              <w:tab/>
            </w:r>
            <w:r>
              <w:rPr>
                <w:rStyle w:val="IndexLink"/>
              </w:rPr>
              <w:t>416</w:t>
            </w:r>
          </w:hyperlink>
        </w:p>
        <w:p>
          <w:pPr>
            <w:pStyle w:val="Contents5"/>
            <w:tabs>
              <w:tab w:val="clear" w:pos="7892"/>
              <w:tab w:val="right" w:pos="9026" w:leader="dot"/>
            </w:tabs>
            <w:rPr/>
          </w:pPr>
          <w:hyperlink w:anchor="__RefHeading___Toc763345_996550957">
            <w:r>
              <w:rPr>
                <w:webHidden/>
                <w:rStyle w:val="IndexLink"/>
                <w:rtl w:val="true"/>
              </w:rPr>
              <w:t>و منها</w:t>
            </w:r>
            <w:r>
              <w:rPr>
                <w:rStyle w:val="IndexLink"/>
                <w:rtl w:val="true"/>
              </w:rPr>
              <w:t xml:space="preserve">: </w:t>
            </w:r>
            <w:r>
              <w:rPr>
                <w:rStyle w:val="IndexLink"/>
                <w:rtl w:val="true"/>
              </w:rPr>
              <w:t>صلاة مولانا الرضا عليه السّلام</w:t>
            </w:r>
            <w:r>
              <w:rPr>
                <w:rStyle w:val="IndexLink"/>
                <w:rtl w:val="true"/>
              </w:rPr>
              <w:tab/>
            </w:r>
            <w:r>
              <w:rPr>
                <w:rStyle w:val="IndexLink"/>
              </w:rPr>
              <w:t>416</w:t>
            </w:r>
          </w:hyperlink>
        </w:p>
        <w:p>
          <w:pPr>
            <w:pStyle w:val="Contents5"/>
            <w:tabs>
              <w:tab w:val="clear" w:pos="7892"/>
              <w:tab w:val="right" w:pos="9026" w:leader="dot"/>
            </w:tabs>
            <w:rPr/>
          </w:pPr>
          <w:hyperlink w:anchor="__RefHeading___Toc763347_996550957">
            <w:r>
              <w:rPr>
                <w:webHidden/>
                <w:rStyle w:val="IndexLink"/>
                <w:rtl w:val="true"/>
              </w:rPr>
              <w:t>و منها</w:t>
            </w:r>
            <w:r>
              <w:rPr>
                <w:rStyle w:val="IndexLink"/>
                <w:rtl w:val="true"/>
              </w:rPr>
              <w:t xml:space="preserve">: </w:t>
            </w:r>
            <w:r>
              <w:rPr>
                <w:rStyle w:val="IndexLink"/>
                <w:rtl w:val="true"/>
              </w:rPr>
              <w:t>صلاة الامام الجواد عليه السّلام</w:t>
            </w:r>
            <w:r>
              <w:rPr>
                <w:rStyle w:val="IndexLink"/>
                <w:rtl w:val="true"/>
              </w:rPr>
              <w:tab/>
            </w:r>
            <w:r>
              <w:rPr>
                <w:rStyle w:val="IndexLink"/>
              </w:rPr>
              <w:t>416</w:t>
            </w:r>
          </w:hyperlink>
        </w:p>
        <w:p>
          <w:pPr>
            <w:pStyle w:val="Contents5"/>
            <w:tabs>
              <w:tab w:val="clear" w:pos="7892"/>
              <w:tab w:val="right" w:pos="9026" w:leader="dot"/>
            </w:tabs>
            <w:rPr/>
          </w:pPr>
          <w:hyperlink w:anchor="__RefHeading___Toc763349_996550957">
            <w:r>
              <w:rPr>
                <w:webHidden/>
                <w:rStyle w:val="IndexLink"/>
                <w:rtl w:val="true"/>
              </w:rPr>
              <w:t>و منها</w:t>
            </w:r>
            <w:r>
              <w:rPr>
                <w:rStyle w:val="IndexLink"/>
                <w:rtl w:val="true"/>
              </w:rPr>
              <w:t xml:space="preserve">: </w:t>
            </w:r>
            <w:r>
              <w:rPr>
                <w:rStyle w:val="IndexLink"/>
                <w:rtl w:val="true"/>
              </w:rPr>
              <w:t>صلاة مولانا الهادي عليه السّلام</w:t>
            </w:r>
            <w:r>
              <w:rPr>
                <w:rStyle w:val="IndexLink"/>
                <w:rtl w:val="true"/>
              </w:rPr>
              <w:tab/>
            </w:r>
            <w:r>
              <w:rPr>
                <w:rStyle w:val="IndexLink"/>
              </w:rPr>
              <w:t>417</w:t>
            </w:r>
          </w:hyperlink>
        </w:p>
        <w:p>
          <w:pPr>
            <w:pStyle w:val="Contents5"/>
            <w:tabs>
              <w:tab w:val="clear" w:pos="7892"/>
              <w:tab w:val="right" w:pos="9026" w:leader="dot"/>
            </w:tabs>
            <w:rPr/>
          </w:pPr>
          <w:hyperlink w:anchor="__RefHeading___Toc763351_996550957">
            <w:r>
              <w:rPr>
                <w:webHidden/>
                <w:rStyle w:val="IndexLink"/>
                <w:rtl w:val="true"/>
              </w:rPr>
              <w:t>و منها</w:t>
            </w:r>
            <w:r>
              <w:rPr>
                <w:rStyle w:val="IndexLink"/>
                <w:rtl w:val="true"/>
              </w:rPr>
              <w:t xml:space="preserve">: </w:t>
            </w:r>
            <w:r>
              <w:rPr>
                <w:rStyle w:val="IndexLink"/>
                <w:rtl w:val="true"/>
              </w:rPr>
              <w:t>صلاة الامام الزكي العسكري عليه السّلام</w:t>
            </w:r>
            <w:r>
              <w:rPr>
                <w:rStyle w:val="IndexLink"/>
                <w:rtl w:val="true"/>
              </w:rPr>
              <w:tab/>
            </w:r>
            <w:r>
              <w:rPr>
                <w:rStyle w:val="IndexLink"/>
              </w:rPr>
              <w:t>417</w:t>
            </w:r>
          </w:hyperlink>
        </w:p>
        <w:p>
          <w:pPr>
            <w:pStyle w:val="Contents5"/>
            <w:tabs>
              <w:tab w:val="clear" w:pos="7892"/>
              <w:tab w:val="right" w:pos="9026" w:leader="dot"/>
            </w:tabs>
            <w:rPr/>
          </w:pPr>
          <w:hyperlink w:anchor="__RefHeading___Toc763353_996550957">
            <w:r>
              <w:rPr>
                <w:webHidden/>
                <w:rStyle w:val="IndexLink"/>
                <w:rtl w:val="true"/>
              </w:rPr>
              <w:t>و منها</w:t>
            </w:r>
            <w:r>
              <w:rPr>
                <w:rStyle w:val="IndexLink"/>
                <w:rtl w:val="true"/>
              </w:rPr>
              <w:t xml:space="preserve">: </w:t>
            </w:r>
            <w:r>
              <w:rPr>
                <w:rStyle w:val="IndexLink"/>
                <w:rtl w:val="true"/>
              </w:rPr>
              <w:t>صلاة الامام الغائب عليه السّلام</w:t>
            </w:r>
            <w:r>
              <w:rPr>
                <w:rStyle w:val="IndexLink"/>
                <w:rtl w:val="true"/>
              </w:rPr>
              <w:tab/>
            </w:r>
            <w:r>
              <w:rPr>
                <w:rStyle w:val="IndexLink"/>
              </w:rPr>
              <w:t>417</w:t>
            </w:r>
          </w:hyperlink>
        </w:p>
        <w:p>
          <w:pPr>
            <w:pStyle w:val="Contents5"/>
            <w:tabs>
              <w:tab w:val="clear" w:pos="7892"/>
              <w:tab w:val="right" w:pos="9026" w:leader="dot"/>
            </w:tabs>
            <w:rPr/>
          </w:pPr>
          <w:hyperlink w:anchor="__RefHeading___Toc763355_996550957">
            <w:r>
              <w:rPr>
                <w:webHidden/>
                <w:rStyle w:val="IndexLink"/>
                <w:rtl w:val="true"/>
              </w:rPr>
              <w:t>و منها</w:t>
            </w:r>
            <w:r>
              <w:rPr>
                <w:rStyle w:val="IndexLink"/>
                <w:rtl w:val="true"/>
              </w:rPr>
              <w:t xml:space="preserve">: </w:t>
            </w:r>
            <w:r>
              <w:rPr>
                <w:rStyle w:val="IndexLink"/>
                <w:rtl w:val="true"/>
              </w:rPr>
              <w:t>صلاة جعفر الطيار عليه السّلام</w:t>
            </w:r>
            <w:r>
              <w:rPr>
                <w:rStyle w:val="IndexLink"/>
                <w:rtl w:val="true"/>
              </w:rPr>
              <w:tab/>
            </w:r>
            <w:r>
              <w:rPr>
                <w:rStyle w:val="IndexLink"/>
              </w:rPr>
              <w:t>418</w:t>
            </w:r>
          </w:hyperlink>
        </w:p>
        <w:p>
          <w:pPr>
            <w:pStyle w:val="Contents5"/>
            <w:tabs>
              <w:tab w:val="clear" w:pos="7892"/>
              <w:tab w:val="right" w:pos="9026" w:leader="dot"/>
            </w:tabs>
            <w:rPr/>
          </w:pPr>
          <w:hyperlink w:anchor="__RefHeading___Toc763357_996550957">
            <w:r>
              <w:rPr>
                <w:webHidden/>
                <w:rStyle w:val="IndexLink"/>
                <w:rtl w:val="true"/>
              </w:rPr>
              <w:t>و منها</w:t>
            </w:r>
            <w:r>
              <w:rPr>
                <w:rStyle w:val="IndexLink"/>
                <w:rtl w:val="true"/>
              </w:rPr>
              <w:t xml:space="preserve">: </w:t>
            </w:r>
            <w:r>
              <w:rPr>
                <w:rStyle w:val="IndexLink"/>
                <w:rtl w:val="true"/>
              </w:rPr>
              <w:t>صلاة ليلة الدفن و ساعته</w:t>
            </w:r>
            <w:r>
              <w:rPr>
                <w:rStyle w:val="IndexLink"/>
                <w:rtl w:val="true"/>
              </w:rPr>
              <w:tab/>
            </w:r>
            <w:r>
              <w:rPr>
                <w:rStyle w:val="IndexLink"/>
              </w:rPr>
              <w:t>420</w:t>
            </w:r>
          </w:hyperlink>
        </w:p>
        <w:p>
          <w:pPr>
            <w:pStyle w:val="Contents5"/>
            <w:tabs>
              <w:tab w:val="clear" w:pos="7892"/>
              <w:tab w:val="right" w:pos="9026" w:leader="dot"/>
            </w:tabs>
            <w:rPr/>
          </w:pPr>
          <w:hyperlink w:anchor="__RefHeading___Toc763359_996550957">
            <w:r>
              <w:rPr>
                <w:webHidden/>
                <w:rStyle w:val="IndexLink"/>
                <w:rtl w:val="true"/>
              </w:rPr>
              <w:t>و منها</w:t>
            </w:r>
            <w:r>
              <w:rPr>
                <w:rStyle w:val="IndexLink"/>
                <w:rtl w:val="true"/>
              </w:rPr>
              <w:t xml:space="preserve">: </w:t>
            </w:r>
            <w:r>
              <w:rPr>
                <w:rStyle w:val="IndexLink"/>
                <w:rtl w:val="true"/>
              </w:rPr>
              <w:t>صلاة الهدية</w:t>
            </w:r>
            <w:r>
              <w:rPr>
                <w:rStyle w:val="IndexLink"/>
                <w:rtl w:val="true"/>
              </w:rPr>
              <w:tab/>
            </w:r>
            <w:r>
              <w:rPr>
                <w:rStyle w:val="IndexLink"/>
              </w:rPr>
              <w:t>421</w:t>
            </w:r>
          </w:hyperlink>
        </w:p>
        <w:p>
          <w:pPr>
            <w:pStyle w:val="Contents5"/>
            <w:tabs>
              <w:tab w:val="clear" w:pos="7892"/>
              <w:tab w:val="right" w:pos="9026" w:leader="dot"/>
            </w:tabs>
            <w:rPr/>
          </w:pPr>
          <w:hyperlink w:anchor="__RefHeading___Toc763361_996550957">
            <w:r>
              <w:rPr>
                <w:webHidden/>
                <w:rStyle w:val="IndexLink"/>
                <w:rtl w:val="true"/>
              </w:rPr>
              <w:t>و منها</w:t>
            </w:r>
            <w:r>
              <w:rPr>
                <w:rStyle w:val="IndexLink"/>
                <w:rtl w:val="true"/>
              </w:rPr>
              <w:t xml:space="preserve">: </w:t>
            </w:r>
            <w:r>
              <w:rPr>
                <w:rStyle w:val="IndexLink"/>
                <w:rtl w:val="true"/>
              </w:rPr>
              <w:t>الصلاة عند ارادة السفر</w:t>
            </w:r>
            <w:r>
              <w:rPr>
                <w:rStyle w:val="IndexLink"/>
                <w:rtl w:val="true"/>
              </w:rPr>
              <w:tab/>
            </w:r>
            <w:r>
              <w:rPr>
                <w:rStyle w:val="IndexLink"/>
              </w:rPr>
              <w:t>421</w:t>
            </w:r>
          </w:hyperlink>
        </w:p>
        <w:p>
          <w:pPr>
            <w:pStyle w:val="Contents5"/>
            <w:tabs>
              <w:tab w:val="clear" w:pos="7892"/>
              <w:tab w:val="right" w:pos="9026" w:leader="dot"/>
            </w:tabs>
            <w:rPr/>
          </w:pPr>
          <w:hyperlink w:anchor="__RefHeading___Toc763363_996550957">
            <w:r>
              <w:rPr>
                <w:webHidden/>
                <w:rStyle w:val="IndexLink"/>
                <w:rtl w:val="true"/>
              </w:rPr>
              <w:t>و منها</w:t>
            </w:r>
            <w:r>
              <w:rPr>
                <w:rStyle w:val="IndexLink"/>
                <w:rtl w:val="true"/>
              </w:rPr>
              <w:t xml:space="preserve">: </w:t>
            </w:r>
            <w:r>
              <w:rPr>
                <w:rStyle w:val="IndexLink"/>
                <w:rtl w:val="true"/>
              </w:rPr>
              <w:t>الصلاة عند ارادة التزويج و الدخول بالزوجة</w:t>
            </w:r>
            <w:r>
              <w:rPr>
                <w:rStyle w:val="IndexLink"/>
                <w:rtl w:val="true"/>
              </w:rPr>
              <w:tab/>
            </w:r>
            <w:r>
              <w:rPr>
                <w:rStyle w:val="IndexLink"/>
              </w:rPr>
              <w:t>421</w:t>
            </w:r>
          </w:hyperlink>
        </w:p>
        <w:p>
          <w:pPr>
            <w:pStyle w:val="Contents5"/>
            <w:tabs>
              <w:tab w:val="clear" w:pos="7892"/>
              <w:tab w:val="right" w:pos="9026" w:leader="dot"/>
            </w:tabs>
            <w:rPr/>
          </w:pPr>
          <w:hyperlink w:anchor="__RefHeading___Toc763365_996550957">
            <w:r>
              <w:rPr>
                <w:webHidden/>
                <w:rStyle w:val="IndexLink"/>
                <w:rtl w:val="true"/>
              </w:rPr>
              <w:t>و منها</w:t>
            </w:r>
            <w:r>
              <w:rPr>
                <w:rStyle w:val="IndexLink"/>
                <w:rtl w:val="true"/>
              </w:rPr>
              <w:t xml:space="preserve">: </w:t>
            </w:r>
            <w:r>
              <w:rPr>
                <w:rStyle w:val="IndexLink"/>
                <w:rtl w:val="true"/>
              </w:rPr>
              <w:t>صلاة ركعتين خفيفتين</w:t>
            </w:r>
            <w:r>
              <w:rPr>
                <w:rStyle w:val="IndexLink"/>
                <w:rtl w:val="true"/>
              </w:rPr>
              <w:tab/>
            </w:r>
            <w:r>
              <w:rPr>
                <w:rStyle w:val="IndexLink"/>
              </w:rPr>
              <w:t>421</w:t>
            </w:r>
          </w:hyperlink>
        </w:p>
        <w:p>
          <w:pPr>
            <w:pStyle w:val="Contents5"/>
            <w:tabs>
              <w:tab w:val="clear" w:pos="7892"/>
              <w:tab w:val="right" w:pos="9026" w:leader="dot"/>
            </w:tabs>
            <w:rPr/>
          </w:pPr>
          <w:hyperlink w:anchor="__RefHeading___Toc763367_996550957">
            <w:r>
              <w:rPr>
                <w:webHidden/>
                <w:rStyle w:val="IndexLink"/>
                <w:rtl w:val="true"/>
              </w:rPr>
              <w:t>و منها</w:t>
            </w:r>
            <w:r>
              <w:rPr>
                <w:rStyle w:val="IndexLink"/>
                <w:rtl w:val="true"/>
              </w:rPr>
              <w:t xml:space="preserve">: </w:t>
            </w:r>
            <w:r>
              <w:rPr>
                <w:rStyle w:val="IndexLink"/>
                <w:rtl w:val="true"/>
              </w:rPr>
              <w:t>صلاة الحاجة</w:t>
            </w:r>
            <w:r>
              <w:rPr>
                <w:rStyle w:val="IndexLink"/>
                <w:rtl w:val="true"/>
              </w:rPr>
              <w:tab/>
            </w:r>
            <w:r>
              <w:rPr>
                <w:rStyle w:val="IndexLink"/>
              </w:rPr>
              <w:t>421</w:t>
            </w:r>
          </w:hyperlink>
        </w:p>
        <w:p>
          <w:pPr>
            <w:pStyle w:val="Contents6"/>
            <w:tabs>
              <w:tab w:val="clear" w:pos="7609"/>
              <w:tab w:val="right" w:pos="9026" w:leader="dot"/>
            </w:tabs>
            <w:rPr/>
          </w:pPr>
          <w:hyperlink w:anchor="__RefHeading___Toc763369_996550957">
            <w:r>
              <w:rPr>
                <w:webHidden/>
                <w:rStyle w:val="IndexLink"/>
                <w:rtl w:val="true"/>
              </w:rPr>
              <w:t>اشارة</w:t>
            </w:r>
            <w:r>
              <w:rPr>
                <w:rStyle w:val="IndexLink"/>
                <w:rtl w:val="true"/>
              </w:rPr>
              <w:tab/>
            </w:r>
            <w:r>
              <w:rPr>
                <w:rStyle w:val="IndexLink"/>
              </w:rPr>
              <w:t>421</w:t>
            </w:r>
          </w:hyperlink>
        </w:p>
        <w:p>
          <w:pPr>
            <w:pStyle w:val="Contents6"/>
            <w:tabs>
              <w:tab w:val="clear" w:pos="7609"/>
              <w:tab w:val="right" w:pos="9026" w:leader="dot"/>
            </w:tabs>
            <w:rPr/>
          </w:pPr>
          <w:hyperlink w:anchor="__RefHeading___Toc763371_996550957">
            <w:r>
              <w:rPr>
                <w:webHidden/>
                <w:rStyle w:val="IndexLink"/>
                <w:rtl w:val="true"/>
              </w:rPr>
              <w:t>فمن الجملة الاولى</w:t>
            </w:r>
            <w:r>
              <w:rPr>
                <w:rStyle w:val="IndexLink"/>
                <w:rtl w:val="true"/>
              </w:rPr>
              <w:t>:</w:t>
              <w:tab/>
            </w:r>
            <w:r>
              <w:rPr>
                <w:rStyle w:val="IndexLink"/>
              </w:rPr>
              <w:t>422</w:t>
            </w:r>
          </w:hyperlink>
        </w:p>
        <w:p>
          <w:pPr>
            <w:pStyle w:val="Contents6"/>
            <w:tabs>
              <w:tab w:val="clear" w:pos="7609"/>
              <w:tab w:val="right" w:pos="9026" w:leader="dot"/>
            </w:tabs>
            <w:rPr/>
          </w:pPr>
          <w:hyperlink w:anchor="__RefHeading___Toc763373_996550957">
            <w:r>
              <w:rPr>
                <w:webHidden/>
                <w:rStyle w:val="IndexLink"/>
                <w:rtl w:val="true"/>
              </w:rPr>
              <w:t>و منها</w:t>
            </w:r>
            <w:r>
              <w:rPr>
                <w:rStyle w:val="IndexLink"/>
                <w:rtl w:val="true"/>
              </w:rPr>
              <w:t xml:space="preserve">: </w:t>
            </w:r>
            <w:r>
              <w:rPr>
                <w:rStyle w:val="IndexLink"/>
                <w:rtl w:val="true"/>
              </w:rPr>
              <w:t>ما رواه الكفعمي رحمه اللّه في محكي البلد الامين و الصهرشتي في</w:t>
            </w:r>
            <w:r>
              <w:rPr>
                <w:rStyle w:val="IndexLink"/>
                <w:rtl w:val="true"/>
              </w:rPr>
              <w:tab/>
            </w:r>
            <w:r>
              <w:rPr>
                <w:rStyle w:val="IndexLink"/>
              </w:rPr>
              <w:t>422</w:t>
            </w:r>
          </w:hyperlink>
        </w:p>
        <w:p>
          <w:pPr>
            <w:pStyle w:val="Contents6"/>
            <w:tabs>
              <w:tab w:val="clear" w:pos="7609"/>
              <w:tab w:val="right" w:pos="9026" w:leader="dot"/>
            </w:tabs>
            <w:rPr/>
          </w:pPr>
          <w:hyperlink w:anchor="__RefHeading___Toc763375_996550957">
            <w:r>
              <w:rPr>
                <w:webHidden/>
                <w:rStyle w:val="IndexLink"/>
                <w:rtl w:val="true"/>
              </w:rPr>
              <w:t>و منها</w:t>
            </w:r>
            <w:r>
              <w:rPr>
                <w:rStyle w:val="IndexLink"/>
                <w:rtl w:val="true"/>
              </w:rPr>
              <w:t xml:space="preserve">: </w:t>
            </w:r>
            <w:r>
              <w:rPr>
                <w:rStyle w:val="IndexLink"/>
                <w:rtl w:val="true"/>
              </w:rPr>
              <w:t>ما رواه ثقة الاسلام رحمه اللّه بسند معتبر عن عبد الرحيم القصير،</w:t>
            </w:r>
            <w:r>
              <w:rPr>
                <w:rStyle w:val="IndexLink"/>
                <w:rtl w:val="true"/>
              </w:rPr>
              <w:tab/>
            </w:r>
            <w:r>
              <w:rPr>
                <w:rStyle w:val="IndexLink"/>
              </w:rPr>
              <w:t>423</w:t>
            </w:r>
          </w:hyperlink>
        </w:p>
        <w:p>
          <w:pPr>
            <w:pStyle w:val="Contents6"/>
            <w:tabs>
              <w:tab w:val="clear" w:pos="7609"/>
              <w:tab w:val="right" w:pos="9026" w:leader="dot"/>
            </w:tabs>
            <w:rPr/>
          </w:pPr>
          <w:hyperlink w:anchor="__RefHeading___Toc763377_996550957">
            <w:r>
              <w:rPr>
                <w:webHidden/>
                <w:rStyle w:val="IndexLink"/>
                <w:rtl w:val="true"/>
              </w:rPr>
              <w:t>و منها</w:t>
            </w:r>
            <w:r>
              <w:rPr>
                <w:rStyle w:val="IndexLink"/>
                <w:rtl w:val="true"/>
              </w:rPr>
              <w:t xml:space="preserve">: </w:t>
            </w:r>
            <w:r>
              <w:rPr>
                <w:rStyle w:val="IndexLink"/>
                <w:rtl w:val="true"/>
              </w:rPr>
              <w:t>صلاة التوسّل</w:t>
            </w:r>
            <w:r>
              <w:rPr>
                <w:rStyle w:val="IndexLink"/>
                <w:rtl w:val="true"/>
              </w:rPr>
              <w:tab/>
            </w:r>
            <w:r>
              <w:rPr>
                <w:rStyle w:val="IndexLink"/>
              </w:rPr>
              <w:t>424</w:t>
            </w:r>
          </w:hyperlink>
        </w:p>
        <w:p>
          <w:pPr>
            <w:pStyle w:val="Contents6"/>
            <w:tabs>
              <w:tab w:val="clear" w:pos="7609"/>
              <w:tab w:val="right" w:pos="9026" w:leader="dot"/>
            </w:tabs>
            <w:rPr/>
          </w:pPr>
          <w:hyperlink w:anchor="__RefHeading___Toc763379_996550957">
            <w:r>
              <w:rPr>
                <w:webHidden/>
                <w:rStyle w:val="IndexLink"/>
                <w:rtl w:val="true"/>
              </w:rPr>
              <w:t>و منها</w:t>
            </w:r>
            <w:r>
              <w:rPr>
                <w:rStyle w:val="IndexLink"/>
                <w:rtl w:val="true"/>
              </w:rPr>
              <w:t xml:space="preserve">: </w:t>
            </w:r>
            <w:r>
              <w:rPr>
                <w:rStyle w:val="IndexLink"/>
                <w:rtl w:val="true"/>
              </w:rPr>
              <w:t>ما تضمّنه صحيح زرارة عن أبي عبد اللّه عليه السّلام</w:t>
            </w:r>
            <w:r>
              <w:rPr>
                <w:rStyle w:val="IndexLink"/>
                <w:rtl w:val="true"/>
              </w:rPr>
              <w:tab/>
            </w:r>
            <w:r>
              <w:rPr>
                <w:rStyle w:val="IndexLink"/>
              </w:rPr>
              <w:t>425</w:t>
            </w:r>
          </w:hyperlink>
        </w:p>
        <w:p>
          <w:pPr>
            <w:pStyle w:val="Contents6"/>
            <w:tabs>
              <w:tab w:val="clear" w:pos="7609"/>
              <w:tab w:val="right" w:pos="9026" w:leader="dot"/>
            </w:tabs>
            <w:rPr/>
          </w:pPr>
          <w:hyperlink w:anchor="__RefHeading___Toc763381_996550957">
            <w:r>
              <w:rPr>
                <w:webHidden/>
                <w:rStyle w:val="IndexLink"/>
                <w:rtl w:val="true"/>
              </w:rPr>
              <w:t>و منها</w:t>
            </w:r>
            <w:r>
              <w:rPr>
                <w:rStyle w:val="IndexLink"/>
                <w:rtl w:val="true"/>
              </w:rPr>
              <w:t xml:space="preserve">: </w:t>
            </w:r>
            <w:r>
              <w:rPr>
                <w:rStyle w:val="IndexLink"/>
                <w:rtl w:val="true"/>
              </w:rPr>
              <w:t>ما رواه محمد بن كردوس، عن أبي عبد اللّه عليه السّلام</w:t>
            </w:r>
            <w:r>
              <w:rPr>
                <w:rStyle w:val="IndexLink"/>
                <w:rtl w:val="true"/>
              </w:rPr>
              <w:tab/>
            </w:r>
            <w:r>
              <w:rPr>
                <w:rStyle w:val="IndexLink"/>
              </w:rPr>
              <w:t>425</w:t>
            </w:r>
          </w:hyperlink>
        </w:p>
        <w:p>
          <w:pPr>
            <w:pStyle w:val="Contents6"/>
            <w:tabs>
              <w:tab w:val="clear" w:pos="7609"/>
              <w:tab w:val="right" w:pos="9026" w:leader="dot"/>
            </w:tabs>
            <w:rPr/>
          </w:pPr>
          <w:hyperlink w:anchor="__RefHeading___Toc763383_996550957">
            <w:r>
              <w:rPr>
                <w:webHidden/>
                <w:rStyle w:val="IndexLink"/>
                <w:rtl w:val="true"/>
              </w:rPr>
              <w:t>و منها</w:t>
            </w:r>
            <w:r>
              <w:rPr>
                <w:rStyle w:val="IndexLink"/>
                <w:rtl w:val="true"/>
              </w:rPr>
              <w:t xml:space="preserve">: </w:t>
            </w:r>
            <w:r>
              <w:rPr>
                <w:rStyle w:val="IndexLink"/>
                <w:rtl w:val="true"/>
              </w:rPr>
              <w:t>ما رواه مقاتل قال</w:t>
            </w:r>
            <w:r>
              <w:rPr>
                <w:rStyle w:val="IndexLink"/>
                <w:rtl w:val="true"/>
              </w:rPr>
              <w:t xml:space="preserve">: </w:t>
            </w:r>
            <w:r>
              <w:rPr>
                <w:rStyle w:val="IndexLink"/>
                <w:rtl w:val="true"/>
              </w:rPr>
              <w:t>قلت للرضا عليه السّلام</w:t>
            </w:r>
            <w:r>
              <w:rPr>
                <w:rStyle w:val="IndexLink"/>
                <w:rtl w:val="true"/>
              </w:rPr>
              <w:tab/>
            </w:r>
            <w:r>
              <w:rPr>
                <w:rStyle w:val="IndexLink"/>
              </w:rPr>
              <w:t>426</w:t>
            </w:r>
          </w:hyperlink>
        </w:p>
        <w:p>
          <w:pPr>
            <w:pStyle w:val="Contents6"/>
            <w:tabs>
              <w:tab w:val="clear" w:pos="7609"/>
              <w:tab w:val="right" w:pos="9026" w:leader="dot"/>
            </w:tabs>
            <w:rPr/>
          </w:pPr>
          <w:hyperlink w:anchor="__RefHeading___Toc763385_996550957">
            <w:r>
              <w:rPr>
                <w:webHidden/>
                <w:rStyle w:val="IndexLink"/>
                <w:rtl w:val="true"/>
              </w:rPr>
              <w:t>و منها</w:t>
            </w:r>
            <w:r>
              <w:rPr>
                <w:rStyle w:val="IndexLink"/>
                <w:rtl w:val="true"/>
              </w:rPr>
              <w:t xml:space="preserve">: </w:t>
            </w:r>
            <w:r>
              <w:rPr>
                <w:rStyle w:val="IndexLink"/>
                <w:rtl w:val="true"/>
              </w:rPr>
              <w:t>ما رواه شرحبيل الكندي عن ابي جعفر عليه السّلام</w:t>
            </w:r>
            <w:r>
              <w:rPr>
                <w:rStyle w:val="IndexLink"/>
                <w:rtl w:val="true"/>
              </w:rPr>
              <w:tab/>
            </w:r>
            <w:r>
              <w:rPr>
                <w:rStyle w:val="IndexLink"/>
              </w:rPr>
              <w:t>426</w:t>
            </w:r>
          </w:hyperlink>
        </w:p>
        <w:p>
          <w:pPr>
            <w:pStyle w:val="Contents6"/>
            <w:tabs>
              <w:tab w:val="clear" w:pos="7609"/>
              <w:tab w:val="right" w:pos="9026" w:leader="dot"/>
            </w:tabs>
            <w:rPr/>
          </w:pPr>
          <w:hyperlink w:anchor="__RefHeading___Toc763387_996550957">
            <w:r>
              <w:rPr>
                <w:webHidden/>
                <w:rStyle w:val="IndexLink"/>
                <w:rtl w:val="true"/>
              </w:rPr>
              <w:t>و منها</w:t>
            </w:r>
            <w:r>
              <w:rPr>
                <w:rStyle w:val="IndexLink"/>
                <w:rtl w:val="true"/>
              </w:rPr>
              <w:t xml:space="preserve">: </w:t>
            </w:r>
            <w:r>
              <w:rPr>
                <w:rStyle w:val="IndexLink"/>
                <w:rtl w:val="true"/>
              </w:rPr>
              <w:t>ما رواه صفوان بن يحيى و محمد بن سهل عن اشياخهما عن ابي</w:t>
            </w:r>
            <w:r>
              <w:rPr>
                <w:rStyle w:val="IndexLink"/>
                <w:rtl w:val="true"/>
              </w:rPr>
              <w:tab/>
            </w:r>
            <w:r>
              <w:rPr>
                <w:rStyle w:val="IndexLink"/>
              </w:rPr>
              <w:t>426</w:t>
            </w:r>
          </w:hyperlink>
        </w:p>
        <w:p>
          <w:pPr>
            <w:pStyle w:val="Contents6"/>
            <w:tabs>
              <w:tab w:val="clear" w:pos="7609"/>
              <w:tab w:val="right" w:pos="9026" w:leader="dot"/>
            </w:tabs>
            <w:rPr/>
          </w:pPr>
          <w:hyperlink w:anchor="__RefHeading___Toc763389_996550957">
            <w:r>
              <w:rPr>
                <w:webHidden/>
                <w:rStyle w:val="IndexLink"/>
                <w:rtl w:val="true"/>
              </w:rPr>
              <w:t>و منها</w:t>
            </w:r>
            <w:r>
              <w:rPr>
                <w:rStyle w:val="IndexLink"/>
                <w:rtl w:val="true"/>
              </w:rPr>
              <w:t xml:space="preserve">: </w:t>
            </w:r>
            <w:r>
              <w:rPr>
                <w:rStyle w:val="IndexLink"/>
                <w:rtl w:val="true"/>
              </w:rPr>
              <w:t>ما تضمّنه خبر ابي بصير عن ابي عبد اللّه عليه السّلام</w:t>
            </w:r>
            <w:r>
              <w:rPr>
                <w:rStyle w:val="IndexLink"/>
                <w:rtl w:val="true"/>
              </w:rPr>
              <w:tab/>
            </w:r>
            <w:r>
              <w:rPr>
                <w:rStyle w:val="IndexLink"/>
              </w:rPr>
              <w:t>427</w:t>
            </w:r>
          </w:hyperlink>
        </w:p>
        <w:p>
          <w:pPr>
            <w:pStyle w:val="Contents6"/>
            <w:tabs>
              <w:tab w:val="clear" w:pos="7609"/>
              <w:tab w:val="right" w:pos="9026" w:leader="dot"/>
            </w:tabs>
            <w:rPr/>
          </w:pPr>
          <w:hyperlink w:anchor="__RefHeading___Toc763391_996550957">
            <w:r>
              <w:rPr>
                <w:webHidden/>
                <w:rStyle w:val="IndexLink"/>
                <w:rtl w:val="true"/>
              </w:rPr>
              <w:t>و منها</w:t>
            </w:r>
            <w:r>
              <w:rPr>
                <w:rStyle w:val="IndexLink"/>
                <w:rtl w:val="true"/>
              </w:rPr>
              <w:t xml:space="preserve">: </w:t>
            </w:r>
            <w:r>
              <w:rPr>
                <w:rStyle w:val="IndexLink"/>
                <w:rtl w:val="true"/>
              </w:rPr>
              <w:t>ما تضمّنته رواية الصباح الحذاء</w:t>
            </w:r>
            <w:r>
              <w:rPr>
                <w:rStyle w:val="IndexLink"/>
                <w:rtl w:val="true"/>
              </w:rPr>
              <w:tab/>
            </w:r>
            <w:r>
              <w:rPr>
                <w:rStyle w:val="IndexLink"/>
              </w:rPr>
              <w:t>428</w:t>
            </w:r>
          </w:hyperlink>
        </w:p>
        <w:p>
          <w:pPr>
            <w:pStyle w:val="Contents6"/>
            <w:tabs>
              <w:tab w:val="clear" w:pos="7609"/>
              <w:tab w:val="right" w:pos="9026" w:leader="dot"/>
            </w:tabs>
            <w:rPr/>
          </w:pPr>
          <w:hyperlink w:anchor="__RefHeading___Toc763393_996550957">
            <w:r>
              <w:rPr>
                <w:webHidden/>
                <w:rStyle w:val="IndexLink"/>
                <w:rtl w:val="true"/>
              </w:rPr>
              <w:t>و منها</w:t>
            </w:r>
            <w:r>
              <w:rPr>
                <w:rStyle w:val="IndexLink"/>
                <w:rtl w:val="true"/>
              </w:rPr>
              <w:t xml:space="preserve">: </w:t>
            </w:r>
            <w:r>
              <w:rPr>
                <w:rStyle w:val="IndexLink"/>
                <w:rtl w:val="true"/>
              </w:rPr>
              <w:t>صلاة اخرى للحاجة يؤتى بها في مسجد الكوفة،</w:t>
            </w:r>
            <w:r>
              <w:rPr>
                <w:rStyle w:val="IndexLink"/>
                <w:rtl w:val="true"/>
              </w:rPr>
              <w:tab/>
            </w:r>
            <w:r>
              <w:rPr>
                <w:rStyle w:val="IndexLink"/>
              </w:rPr>
              <w:t>428</w:t>
            </w:r>
          </w:hyperlink>
        </w:p>
        <w:p>
          <w:pPr>
            <w:pStyle w:val="Contents6"/>
            <w:tabs>
              <w:tab w:val="clear" w:pos="7609"/>
              <w:tab w:val="right" w:pos="9026" w:leader="dot"/>
            </w:tabs>
            <w:rPr/>
          </w:pPr>
          <w:hyperlink w:anchor="__RefHeading___Toc763395_996550957">
            <w:r>
              <w:rPr>
                <w:webHidden/>
                <w:rStyle w:val="IndexLink"/>
                <w:rtl w:val="true"/>
              </w:rPr>
              <w:t>و منها</w:t>
            </w:r>
            <w:r>
              <w:rPr>
                <w:rStyle w:val="IndexLink"/>
                <w:rtl w:val="true"/>
              </w:rPr>
              <w:t xml:space="preserve">: </w:t>
            </w:r>
            <w:r>
              <w:rPr>
                <w:rStyle w:val="IndexLink"/>
                <w:rtl w:val="true"/>
              </w:rPr>
              <w:t>ما عن الصادق عليه السّلام في الرجل يحزنه الامر و يريد الحاجة،</w:t>
            </w:r>
            <w:r>
              <w:rPr>
                <w:rStyle w:val="IndexLink"/>
                <w:rtl w:val="true"/>
              </w:rPr>
              <w:tab/>
            </w:r>
            <w:r>
              <w:rPr>
                <w:rStyle w:val="IndexLink"/>
              </w:rPr>
              <w:t>429</w:t>
            </w:r>
          </w:hyperlink>
        </w:p>
        <w:p>
          <w:pPr>
            <w:pStyle w:val="Contents6"/>
            <w:tabs>
              <w:tab w:val="clear" w:pos="7609"/>
              <w:tab w:val="right" w:pos="9026" w:leader="dot"/>
            </w:tabs>
            <w:rPr/>
          </w:pPr>
          <w:hyperlink w:anchor="__RefHeading___Toc763397_996550957">
            <w:r>
              <w:rPr>
                <w:webHidden/>
                <w:rStyle w:val="IndexLink"/>
                <w:rtl w:val="true"/>
              </w:rPr>
              <w:t>و منها</w:t>
            </w:r>
            <w:r>
              <w:rPr>
                <w:rStyle w:val="IndexLink"/>
                <w:rtl w:val="true"/>
              </w:rPr>
              <w:t xml:space="preserve">: </w:t>
            </w:r>
            <w:r>
              <w:rPr>
                <w:rStyle w:val="IndexLink"/>
                <w:rtl w:val="true"/>
              </w:rPr>
              <w:t>ما عن مولانا الصادق عليه السّلام ايضا</w:t>
            </w:r>
            <w:r>
              <w:rPr>
                <w:rStyle w:val="IndexLink"/>
                <w:rtl w:val="true"/>
              </w:rPr>
              <w:tab/>
            </w:r>
            <w:r>
              <w:rPr>
                <w:rStyle w:val="IndexLink"/>
              </w:rPr>
              <w:t>429</w:t>
            </w:r>
          </w:hyperlink>
        </w:p>
        <w:p>
          <w:pPr>
            <w:pStyle w:val="Contents6"/>
            <w:tabs>
              <w:tab w:val="clear" w:pos="7609"/>
              <w:tab w:val="right" w:pos="9026" w:leader="dot"/>
            </w:tabs>
            <w:rPr/>
          </w:pPr>
          <w:hyperlink w:anchor="__RefHeading___Toc763399_996550957">
            <w:r>
              <w:rPr>
                <w:webHidden/>
                <w:rStyle w:val="IndexLink"/>
                <w:rtl w:val="true"/>
              </w:rPr>
              <w:t>و منها</w:t>
            </w:r>
            <w:r>
              <w:rPr>
                <w:rStyle w:val="IndexLink"/>
                <w:rtl w:val="true"/>
              </w:rPr>
              <w:t xml:space="preserve">: </w:t>
            </w:r>
            <w:r>
              <w:rPr>
                <w:rStyle w:val="IndexLink"/>
                <w:rtl w:val="true"/>
              </w:rPr>
              <w:t>ما عنه عليه السّلام ايضا</w:t>
            </w:r>
            <w:r>
              <w:rPr>
                <w:rStyle w:val="IndexLink"/>
                <w:rtl w:val="true"/>
              </w:rPr>
              <w:tab/>
            </w:r>
            <w:r>
              <w:rPr>
                <w:rStyle w:val="IndexLink"/>
              </w:rPr>
              <w:t>429</w:t>
            </w:r>
          </w:hyperlink>
        </w:p>
        <w:p>
          <w:pPr>
            <w:pStyle w:val="Contents6"/>
            <w:tabs>
              <w:tab w:val="clear" w:pos="7609"/>
              <w:tab w:val="right" w:pos="9026" w:leader="dot"/>
            </w:tabs>
            <w:rPr/>
          </w:pPr>
          <w:hyperlink w:anchor="__RefHeading___Toc763401_996550957">
            <w:r>
              <w:rPr>
                <w:webHidden/>
                <w:rStyle w:val="IndexLink"/>
                <w:rtl w:val="true"/>
              </w:rPr>
              <w:t>و منها</w:t>
            </w:r>
            <w:r>
              <w:rPr>
                <w:rStyle w:val="IndexLink"/>
                <w:rtl w:val="true"/>
              </w:rPr>
              <w:t xml:space="preserve">: </w:t>
            </w:r>
            <w:r>
              <w:rPr>
                <w:rStyle w:val="IndexLink"/>
                <w:rtl w:val="true"/>
              </w:rPr>
              <w:t>ما عن مولانا الرضا عليه السّلام</w:t>
            </w:r>
            <w:r>
              <w:rPr>
                <w:rStyle w:val="IndexLink"/>
                <w:rtl w:val="true"/>
              </w:rPr>
              <w:tab/>
            </w:r>
            <w:r>
              <w:rPr>
                <w:rStyle w:val="IndexLink"/>
              </w:rPr>
              <w:t>429</w:t>
            </w:r>
          </w:hyperlink>
        </w:p>
        <w:p>
          <w:pPr>
            <w:pStyle w:val="Contents6"/>
            <w:tabs>
              <w:tab w:val="clear" w:pos="7609"/>
              <w:tab w:val="right" w:pos="9026" w:leader="dot"/>
            </w:tabs>
            <w:rPr/>
          </w:pPr>
          <w:hyperlink w:anchor="__RefHeading___Toc763403_996550957">
            <w:r>
              <w:rPr>
                <w:webHidden/>
                <w:rStyle w:val="IndexLink"/>
                <w:rtl w:val="true"/>
              </w:rPr>
              <w:t>و منها</w:t>
            </w:r>
            <w:r>
              <w:rPr>
                <w:rStyle w:val="IndexLink"/>
                <w:rtl w:val="true"/>
              </w:rPr>
              <w:t xml:space="preserve">: </w:t>
            </w:r>
            <w:r>
              <w:rPr>
                <w:rStyle w:val="IndexLink"/>
                <w:rtl w:val="true"/>
              </w:rPr>
              <w:t>ما عن مولانا الباقر عليه السّلام</w:t>
            </w:r>
            <w:r>
              <w:rPr>
                <w:rStyle w:val="IndexLink"/>
                <w:rtl w:val="true"/>
              </w:rPr>
              <w:tab/>
            </w:r>
            <w:r>
              <w:rPr>
                <w:rStyle w:val="IndexLink"/>
              </w:rPr>
              <w:t>430</w:t>
            </w:r>
          </w:hyperlink>
        </w:p>
        <w:p>
          <w:pPr>
            <w:pStyle w:val="Contents6"/>
            <w:tabs>
              <w:tab w:val="clear" w:pos="7609"/>
              <w:tab w:val="right" w:pos="9026" w:leader="dot"/>
            </w:tabs>
            <w:rPr/>
          </w:pPr>
          <w:hyperlink w:anchor="__RefHeading___Toc763405_996550957">
            <w:r>
              <w:rPr>
                <w:webHidden/>
                <w:rStyle w:val="IndexLink"/>
                <w:rtl w:val="true"/>
              </w:rPr>
              <w:t>و منها</w:t>
            </w:r>
            <w:r>
              <w:rPr>
                <w:rStyle w:val="IndexLink"/>
                <w:rtl w:val="true"/>
              </w:rPr>
              <w:t xml:space="preserve">: </w:t>
            </w:r>
            <w:r>
              <w:rPr>
                <w:rStyle w:val="IndexLink"/>
                <w:rtl w:val="true"/>
              </w:rPr>
              <w:t>ثلاث صلوات وردت يوم الخميس لطلب الحاجة</w:t>
            </w:r>
            <w:r>
              <w:rPr>
                <w:rStyle w:val="IndexLink"/>
                <w:rtl w:val="true"/>
              </w:rPr>
              <w:t>:</w:t>
              <w:tab/>
            </w:r>
            <w:r>
              <w:rPr>
                <w:rStyle w:val="IndexLink"/>
              </w:rPr>
              <w:t>430</w:t>
            </w:r>
          </w:hyperlink>
        </w:p>
        <w:p>
          <w:pPr>
            <w:pStyle w:val="Contents6"/>
            <w:tabs>
              <w:tab w:val="clear" w:pos="7609"/>
              <w:tab w:val="right" w:pos="9026" w:leader="dot"/>
            </w:tabs>
            <w:rPr/>
          </w:pPr>
          <w:hyperlink w:anchor="__RefHeading___Toc763407_996550957">
            <w:r>
              <w:rPr>
                <w:webHidden/>
                <w:rStyle w:val="IndexLink"/>
                <w:rtl w:val="true"/>
              </w:rPr>
              <w:t>و منها</w:t>
            </w:r>
            <w:r>
              <w:rPr>
                <w:rStyle w:val="IndexLink"/>
                <w:rtl w:val="true"/>
              </w:rPr>
              <w:t xml:space="preserve">: </w:t>
            </w:r>
            <w:r>
              <w:rPr>
                <w:rStyle w:val="IndexLink"/>
                <w:rtl w:val="true"/>
              </w:rPr>
              <w:t>ما ورد للحوائج يؤتى بها ليلة الجمعة آخر الليل،</w:t>
            </w:r>
            <w:r>
              <w:rPr>
                <w:rStyle w:val="IndexLink"/>
                <w:rtl w:val="true"/>
              </w:rPr>
              <w:tab/>
            </w:r>
            <w:r>
              <w:rPr>
                <w:rStyle w:val="IndexLink"/>
              </w:rPr>
              <w:t>432</w:t>
            </w:r>
          </w:hyperlink>
        </w:p>
        <w:p>
          <w:pPr>
            <w:pStyle w:val="Contents6"/>
            <w:tabs>
              <w:tab w:val="clear" w:pos="7609"/>
              <w:tab w:val="right" w:pos="9026" w:leader="dot"/>
            </w:tabs>
            <w:rPr/>
          </w:pPr>
          <w:hyperlink w:anchor="__RefHeading___Toc763409_996550957">
            <w:r>
              <w:rPr>
                <w:webHidden/>
                <w:rStyle w:val="IndexLink"/>
                <w:rtl w:val="true"/>
              </w:rPr>
              <w:t>و منها</w:t>
            </w:r>
            <w:r>
              <w:rPr>
                <w:rStyle w:val="IndexLink"/>
                <w:rtl w:val="true"/>
              </w:rPr>
              <w:t xml:space="preserve">: </w:t>
            </w:r>
            <w:r>
              <w:rPr>
                <w:rStyle w:val="IndexLink"/>
                <w:rtl w:val="true"/>
              </w:rPr>
              <w:t>صلاة الحاجة تصلّى ليلة الجمعة و ليلة عيد الاضحى،</w:t>
            </w:r>
            <w:r>
              <w:rPr>
                <w:rStyle w:val="IndexLink"/>
                <w:rtl w:val="true"/>
              </w:rPr>
              <w:tab/>
            </w:r>
            <w:r>
              <w:rPr>
                <w:rStyle w:val="IndexLink"/>
              </w:rPr>
              <w:t>433</w:t>
            </w:r>
          </w:hyperlink>
        </w:p>
        <w:p>
          <w:pPr>
            <w:pStyle w:val="Contents6"/>
            <w:tabs>
              <w:tab w:val="clear" w:pos="7609"/>
              <w:tab w:val="right" w:pos="9026" w:leader="dot"/>
            </w:tabs>
            <w:rPr/>
          </w:pPr>
          <w:hyperlink w:anchor="__RefHeading___Toc763411_996550957">
            <w:r>
              <w:rPr>
                <w:webHidden/>
                <w:rStyle w:val="IndexLink"/>
                <w:rtl w:val="true"/>
              </w:rPr>
              <w:t>و منها</w:t>
            </w:r>
            <w:r>
              <w:rPr>
                <w:rStyle w:val="IndexLink"/>
                <w:rtl w:val="true"/>
              </w:rPr>
              <w:t xml:space="preserve">: </w:t>
            </w:r>
            <w:r>
              <w:rPr>
                <w:rStyle w:val="IndexLink"/>
                <w:rtl w:val="true"/>
              </w:rPr>
              <w:t>صلاة اخرى للحاجة ليلة الجمعة،</w:t>
            </w:r>
            <w:r>
              <w:rPr>
                <w:rStyle w:val="IndexLink"/>
                <w:rtl w:val="true"/>
              </w:rPr>
              <w:tab/>
            </w:r>
            <w:r>
              <w:rPr>
                <w:rStyle w:val="IndexLink"/>
              </w:rPr>
              <w:t>433</w:t>
            </w:r>
          </w:hyperlink>
        </w:p>
        <w:p>
          <w:pPr>
            <w:pStyle w:val="Contents6"/>
            <w:tabs>
              <w:tab w:val="clear" w:pos="7609"/>
              <w:tab w:val="right" w:pos="9026" w:leader="dot"/>
            </w:tabs>
            <w:rPr/>
          </w:pPr>
          <w:hyperlink w:anchor="__RefHeading___Toc763413_996550957">
            <w:r>
              <w:rPr>
                <w:webHidden/>
                <w:rStyle w:val="IndexLink"/>
                <w:rtl w:val="true"/>
              </w:rPr>
              <w:t>و منها</w:t>
            </w:r>
            <w:r>
              <w:rPr>
                <w:rStyle w:val="IndexLink"/>
                <w:rtl w:val="true"/>
              </w:rPr>
              <w:t xml:space="preserve">: </w:t>
            </w:r>
            <w:r>
              <w:rPr>
                <w:rStyle w:val="IndexLink"/>
                <w:rtl w:val="true"/>
              </w:rPr>
              <w:t>صلاة الخضر ليلة الجمعة للحاجة،</w:t>
            </w:r>
            <w:r>
              <w:rPr>
                <w:rStyle w:val="IndexLink"/>
                <w:rtl w:val="true"/>
              </w:rPr>
              <w:tab/>
            </w:r>
            <w:r>
              <w:rPr>
                <w:rStyle w:val="IndexLink"/>
              </w:rPr>
              <w:t>433</w:t>
            </w:r>
          </w:hyperlink>
        </w:p>
        <w:p>
          <w:pPr>
            <w:pStyle w:val="Contents6"/>
            <w:tabs>
              <w:tab w:val="clear" w:pos="7609"/>
              <w:tab w:val="right" w:pos="9026" w:leader="dot"/>
            </w:tabs>
            <w:rPr/>
          </w:pPr>
          <w:hyperlink w:anchor="__RefHeading___Toc763415_996550957">
            <w:r>
              <w:rPr>
                <w:webHidden/>
                <w:rStyle w:val="IndexLink"/>
                <w:rtl w:val="true"/>
              </w:rPr>
              <w:t>و منها</w:t>
            </w:r>
            <w:r>
              <w:rPr>
                <w:rStyle w:val="IndexLink"/>
                <w:rtl w:val="true"/>
              </w:rPr>
              <w:t xml:space="preserve">: </w:t>
            </w:r>
            <w:r>
              <w:rPr>
                <w:rStyle w:val="IndexLink"/>
                <w:rtl w:val="true"/>
              </w:rPr>
              <w:t>صلاة الحاجة الخارجة من الناحية المقدّسة،</w:t>
            </w:r>
            <w:r>
              <w:rPr>
                <w:rStyle w:val="IndexLink"/>
                <w:rtl w:val="true"/>
              </w:rPr>
              <w:tab/>
            </w:r>
            <w:r>
              <w:rPr>
                <w:rStyle w:val="IndexLink"/>
              </w:rPr>
              <w:t>434</w:t>
            </w:r>
          </w:hyperlink>
        </w:p>
        <w:p>
          <w:pPr>
            <w:pStyle w:val="Contents6"/>
            <w:tabs>
              <w:tab w:val="clear" w:pos="7609"/>
              <w:tab w:val="right" w:pos="9026" w:leader="dot"/>
            </w:tabs>
            <w:rPr/>
          </w:pPr>
          <w:hyperlink w:anchor="__RefHeading___Toc763417_996550957">
            <w:r>
              <w:rPr>
                <w:webHidden/>
                <w:rStyle w:val="IndexLink"/>
                <w:rtl w:val="true"/>
              </w:rPr>
              <w:t>و منها</w:t>
            </w:r>
            <w:r>
              <w:rPr>
                <w:rStyle w:val="IndexLink"/>
                <w:rtl w:val="true"/>
              </w:rPr>
              <w:t xml:space="preserve">: </w:t>
            </w:r>
            <w:r>
              <w:rPr>
                <w:rStyle w:val="IndexLink"/>
                <w:rtl w:val="true"/>
              </w:rPr>
              <w:t>ما عن سيد العابدين عليه السّلام</w:t>
            </w:r>
            <w:r>
              <w:rPr>
                <w:rStyle w:val="IndexLink"/>
                <w:rtl w:val="true"/>
              </w:rPr>
              <w:tab/>
            </w:r>
            <w:r>
              <w:rPr>
                <w:rStyle w:val="IndexLink"/>
              </w:rPr>
              <w:t>435</w:t>
            </w:r>
          </w:hyperlink>
        </w:p>
        <w:p>
          <w:pPr>
            <w:pStyle w:val="Contents6"/>
            <w:tabs>
              <w:tab w:val="clear" w:pos="7609"/>
              <w:tab w:val="right" w:pos="9026" w:leader="dot"/>
            </w:tabs>
            <w:rPr/>
          </w:pPr>
          <w:hyperlink w:anchor="__RefHeading___Toc763419_996550957">
            <w:r>
              <w:rPr>
                <w:webHidden/>
                <w:rStyle w:val="IndexLink"/>
                <w:rtl w:val="true"/>
              </w:rPr>
              <w:t>صلوات الحاجة</w:t>
            </w:r>
            <w:r>
              <w:rPr>
                <w:rStyle w:val="IndexLink"/>
                <w:rtl w:val="true"/>
              </w:rPr>
              <w:tab/>
            </w:r>
            <w:r>
              <w:rPr>
                <w:rStyle w:val="IndexLink"/>
              </w:rPr>
              <w:t>436</w:t>
            </w:r>
          </w:hyperlink>
        </w:p>
        <w:p>
          <w:pPr>
            <w:pStyle w:val="Contents6"/>
            <w:tabs>
              <w:tab w:val="clear" w:pos="7609"/>
              <w:tab w:val="right" w:pos="9026" w:leader="dot"/>
            </w:tabs>
            <w:rPr/>
          </w:pPr>
          <w:hyperlink w:anchor="__RefHeading___Toc763421_996550957">
            <w:r>
              <w:rPr>
                <w:webHidden/>
                <w:rStyle w:val="IndexLink"/>
                <w:rtl w:val="true"/>
              </w:rPr>
              <w:t>فمنها</w:t>
            </w:r>
            <w:r>
              <w:rPr>
                <w:rStyle w:val="IndexLink"/>
                <w:rtl w:val="true"/>
              </w:rPr>
              <w:t xml:space="preserve">: </w:t>
            </w:r>
            <w:r>
              <w:rPr>
                <w:rStyle w:val="IndexLink"/>
                <w:rtl w:val="true"/>
              </w:rPr>
              <w:t>صلاة الظلامة</w:t>
            </w:r>
            <w:r>
              <w:rPr>
                <w:rStyle w:val="IndexLink"/>
                <w:rtl w:val="true"/>
              </w:rPr>
              <w:tab/>
            </w:r>
            <w:r>
              <w:rPr>
                <w:rStyle w:val="IndexLink"/>
              </w:rPr>
              <w:t>436</w:t>
            </w:r>
          </w:hyperlink>
        </w:p>
        <w:p>
          <w:pPr>
            <w:pStyle w:val="Contents6"/>
            <w:tabs>
              <w:tab w:val="clear" w:pos="7609"/>
              <w:tab w:val="right" w:pos="9026" w:leader="dot"/>
            </w:tabs>
            <w:rPr/>
          </w:pPr>
          <w:hyperlink w:anchor="__RefHeading___Toc763423_996550957">
            <w:r>
              <w:rPr>
                <w:webHidden/>
                <w:rStyle w:val="IndexLink"/>
                <w:rtl w:val="true"/>
              </w:rPr>
              <w:t>و منها</w:t>
            </w:r>
            <w:r>
              <w:rPr>
                <w:rStyle w:val="IndexLink"/>
                <w:rtl w:val="true"/>
              </w:rPr>
              <w:t xml:space="preserve">: </w:t>
            </w:r>
            <w:r>
              <w:rPr>
                <w:rStyle w:val="IndexLink"/>
                <w:rtl w:val="true"/>
              </w:rPr>
              <w:t>الصلاة عند العسرة</w:t>
            </w:r>
            <w:r>
              <w:rPr>
                <w:rStyle w:val="IndexLink"/>
                <w:rtl w:val="true"/>
              </w:rPr>
              <w:tab/>
            </w:r>
            <w:r>
              <w:rPr>
                <w:rStyle w:val="IndexLink"/>
              </w:rPr>
              <w:t>437</w:t>
            </w:r>
          </w:hyperlink>
        </w:p>
        <w:p>
          <w:pPr>
            <w:pStyle w:val="Contents6"/>
            <w:tabs>
              <w:tab w:val="clear" w:pos="7609"/>
              <w:tab w:val="right" w:pos="9026" w:leader="dot"/>
            </w:tabs>
            <w:rPr/>
          </w:pPr>
          <w:hyperlink w:anchor="__RefHeading___Toc763425_996550957">
            <w:r>
              <w:rPr>
                <w:webHidden/>
                <w:rStyle w:val="IndexLink"/>
                <w:rtl w:val="true"/>
              </w:rPr>
              <w:t>و منها</w:t>
            </w:r>
            <w:r>
              <w:rPr>
                <w:rStyle w:val="IndexLink"/>
                <w:rtl w:val="true"/>
              </w:rPr>
              <w:t xml:space="preserve">: </w:t>
            </w:r>
            <w:r>
              <w:rPr>
                <w:rStyle w:val="IndexLink"/>
                <w:rtl w:val="true"/>
              </w:rPr>
              <w:t>الصلاة عند الامر المخوف</w:t>
            </w:r>
            <w:r>
              <w:rPr>
                <w:rStyle w:val="IndexLink"/>
                <w:rtl w:val="true"/>
              </w:rPr>
              <w:tab/>
            </w:r>
            <w:r>
              <w:rPr>
                <w:rStyle w:val="IndexLink"/>
              </w:rPr>
              <w:t>438</w:t>
            </w:r>
          </w:hyperlink>
        </w:p>
        <w:p>
          <w:pPr>
            <w:pStyle w:val="Contents6"/>
            <w:tabs>
              <w:tab w:val="clear" w:pos="7609"/>
              <w:tab w:val="right" w:pos="9026" w:leader="dot"/>
            </w:tabs>
            <w:rPr/>
          </w:pPr>
          <w:hyperlink w:anchor="__RefHeading___Toc763427_996550957">
            <w:r>
              <w:rPr>
                <w:webHidden/>
                <w:rStyle w:val="IndexLink"/>
                <w:rtl w:val="true"/>
              </w:rPr>
              <w:t>و منها</w:t>
            </w:r>
            <w:r>
              <w:rPr>
                <w:rStyle w:val="IndexLink"/>
                <w:rtl w:val="true"/>
              </w:rPr>
              <w:t xml:space="preserve">: </w:t>
            </w:r>
            <w:r>
              <w:rPr>
                <w:rStyle w:val="IndexLink"/>
                <w:rtl w:val="true"/>
              </w:rPr>
              <w:t>الصلاة عند خوف المكروه</w:t>
            </w:r>
            <w:r>
              <w:rPr>
                <w:rStyle w:val="IndexLink"/>
                <w:rtl w:val="true"/>
              </w:rPr>
              <w:tab/>
            </w:r>
            <w:r>
              <w:rPr>
                <w:rStyle w:val="IndexLink"/>
              </w:rPr>
              <w:t>438</w:t>
            </w:r>
          </w:hyperlink>
        </w:p>
        <w:p>
          <w:pPr>
            <w:pStyle w:val="Contents6"/>
            <w:tabs>
              <w:tab w:val="clear" w:pos="7609"/>
              <w:tab w:val="right" w:pos="9026" w:leader="dot"/>
            </w:tabs>
            <w:rPr/>
          </w:pPr>
          <w:hyperlink w:anchor="__RefHeading___Toc763429_996550957">
            <w:r>
              <w:rPr>
                <w:webHidden/>
                <w:rStyle w:val="IndexLink"/>
                <w:rtl w:val="true"/>
              </w:rPr>
              <w:t>و منها</w:t>
            </w:r>
            <w:r>
              <w:rPr>
                <w:rStyle w:val="IndexLink"/>
                <w:rtl w:val="true"/>
              </w:rPr>
              <w:t xml:space="preserve">: </w:t>
            </w:r>
            <w:r>
              <w:rPr>
                <w:rStyle w:val="IndexLink"/>
                <w:rtl w:val="true"/>
              </w:rPr>
              <w:t>الصلاة عند الخوف من العدو و الدعاء عليه</w:t>
            </w:r>
            <w:r>
              <w:rPr>
                <w:rStyle w:val="IndexLink"/>
                <w:rtl w:val="true"/>
              </w:rPr>
              <w:tab/>
            </w:r>
            <w:r>
              <w:rPr>
                <w:rStyle w:val="IndexLink"/>
              </w:rPr>
              <w:t>439</w:t>
            </w:r>
          </w:hyperlink>
        </w:p>
        <w:p>
          <w:pPr>
            <w:pStyle w:val="Contents6"/>
            <w:tabs>
              <w:tab w:val="clear" w:pos="7609"/>
              <w:tab w:val="right" w:pos="9026" w:leader="dot"/>
            </w:tabs>
            <w:rPr/>
          </w:pPr>
          <w:hyperlink w:anchor="__RefHeading___Toc763431_996550957">
            <w:r>
              <w:rPr>
                <w:webHidden/>
                <w:rStyle w:val="IndexLink"/>
                <w:rtl w:val="true"/>
              </w:rPr>
              <w:t>و منها</w:t>
            </w:r>
            <w:r>
              <w:rPr>
                <w:rStyle w:val="IndexLink"/>
                <w:rtl w:val="true"/>
              </w:rPr>
              <w:t xml:space="preserve">: </w:t>
            </w:r>
            <w:r>
              <w:rPr>
                <w:rStyle w:val="IndexLink"/>
                <w:rtl w:val="true"/>
              </w:rPr>
              <w:t>صلاة الخوف من الظالم</w:t>
            </w:r>
            <w:r>
              <w:rPr>
                <w:rStyle w:val="IndexLink"/>
                <w:rtl w:val="true"/>
              </w:rPr>
              <w:tab/>
            </w:r>
            <w:r>
              <w:rPr>
                <w:rStyle w:val="IndexLink"/>
              </w:rPr>
              <w:t>440</w:t>
            </w:r>
          </w:hyperlink>
        </w:p>
        <w:p>
          <w:pPr>
            <w:pStyle w:val="Contents6"/>
            <w:tabs>
              <w:tab w:val="clear" w:pos="7609"/>
              <w:tab w:val="right" w:pos="9026" w:leader="dot"/>
            </w:tabs>
            <w:rPr/>
          </w:pPr>
          <w:hyperlink w:anchor="__RefHeading___Toc763433_996550957">
            <w:r>
              <w:rPr>
                <w:webHidden/>
                <w:rStyle w:val="IndexLink"/>
                <w:rtl w:val="true"/>
              </w:rPr>
              <w:t>و منها</w:t>
            </w:r>
            <w:r>
              <w:rPr>
                <w:rStyle w:val="IndexLink"/>
                <w:rtl w:val="true"/>
              </w:rPr>
              <w:t xml:space="preserve">: </w:t>
            </w:r>
            <w:r>
              <w:rPr>
                <w:rStyle w:val="IndexLink"/>
                <w:rtl w:val="true"/>
              </w:rPr>
              <w:t>الصلاة للخلاص من السجن</w:t>
            </w:r>
            <w:r>
              <w:rPr>
                <w:rStyle w:val="IndexLink"/>
                <w:rtl w:val="true"/>
              </w:rPr>
              <w:tab/>
            </w:r>
            <w:r>
              <w:rPr>
                <w:rStyle w:val="IndexLink"/>
              </w:rPr>
              <w:t>440</w:t>
            </w:r>
          </w:hyperlink>
        </w:p>
        <w:p>
          <w:pPr>
            <w:pStyle w:val="Contents6"/>
            <w:tabs>
              <w:tab w:val="clear" w:pos="7609"/>
              <w:tab w:val="right" w:pos="9026" w:leader="dot"/>
            </w:tabs>
            <w:rPr/>
          </w:pPr>
          <w:hyperlink w:anchor="__RefHeading___Toc763435_996550957">
            <w:r>
              <w:rPr>
                <w:webHidden/>
                <w:rStyle w:val="IndexLink"/>
                <w:rtl w:val="true"/>
              </w:rPr>
              <w:t>و منها</w:t>
            </w:r>
            <w:r>
              <w:rPr>
                <w:rStyle w:val="IndexLink"/>
                <w:rtl w:val="true"/>
              </w:rPr>
              <w:t xml:space="preserve">: </w:t>
            </w:r>
            <w:r>
              <w:rPr>
                <w:rStyle w:val="IndexLink"/>
                <w:rtl w:val="true"/>
              </w:rPr>
              <w:t>الصلاة لدفع شر السلطان و قضاء الدين</w:t>
            </w:r>
            <w:r>
              <w:rPr>
                <w:rStyle w:val="IndexLink"/>
                <w:rtl w:val="true"/>
              </w:rPr>
              <w:tab/>
            </w:r>
            <w:r>
              <w:rPr>
                <w:rStyle w:val="IndexLink"/>
              </w:rPr>
              <w:t>441</w:t>
            </w:r>
          </w:hyperlink>
        </w:p>
        <w:p>
          <w:pPr>
            <w:pStyle w:val="Contents6"/>
            <w:tabs>
              <w:tab w:val="clear" w:pos="7609"/>
              <w:tab w:val="right" w:pos="9026" w:leader="dot"/>
            </w:tabs>
            <w:rPr/>
          </w:pPr>
          <w:hyperlink w:anchor="__RefHeading___Toc763437_996550957">
            <w:r>
              <w:rPr>
                <w:webHidden/>
                <w:rStyle w:val="IndexLink"/>
                <w:rtl w:val="true"/>
              </w:rPr>
              <w:t>و منها</w:t>
            </w:r>
            <w:r>
              <w:rPr>
                <w:rStyle w:val="IndexLink"/>
                <w:rtl w:val="true"/>
              </w:rPr>
              <w:t xml:space="preserve">: </w:t>
            </w:r>
            <w:r>
              <w:rPr>
                <w:rStyle w:val="IndexLink"/>
                <w:rtl w:val="true"/>
              </w:rPr>
              <w:t>الصلاة لقضاء الدين</w:t>
            </w:r>
            <w:r>
              <w:rPr>
                <w:rStyle w:val="IndexLink"/>
                <w:rtl w:val="true"/>
              </w:rPr>
              <w:tab/>
            </w:r>
            <w:r>
              <w:rPr>
                <w:rStyle w:val="IndexLink"/>
              </w:rPr>
              <w:t>442</w:t>
            </w:r>
          </w:hyperlink>
        </w:p>
        <w:p>
          <w:pPr>
            <w:pStyle w:val="Contents6"/>
            <w:tabs>
              <w:tab w:val="clear" w:pos="7609"/>
              <w:tab w:val="right" w:pos="9026" w:leader="dot"/>
            </w:tabs>
            <w:rPr/>
          </w:pPr>
          <w:hyperlink w:anchor="__RefHeading___Toc763439_996550957">
            <w:r>
              <w:rPr>
                <w:webHidden/>
                <w:rStyle w:val="IndexLink"/>
                <w:rtl w:val="true"/>
              </w:rPr>
              <w:t>و منها</w:t>
            </w:r>
            <w:r>
              <w:rPr>
                <w:rStyle w:val="IndexLink"/>
                <w:rtl w:val="true"/>
              </w:rPr>
              <w:t xml:space="preserve">: </w:t>
            </w:r>
            <w:r>
              <w:rPr>
                <w:rStyle w:val="IndexLink"/>
                <w:rtl w:val="true"/>
              </w:rPr>
              <w:t>الصلاة لطلب الرزق</w:t>
            </w:r>
            <w:r>
              <w:rPr>
                <w:rStyle w:val="IndexLink"/>
                <w:rtl w:val="true"/>
              </w:rPr>
              <w:tab/>
            </w:r>
            <w:r>
              <w:rPr>
                <w:rStyle w:val="IndexLink"/>
              </w:rPr>
              <w:t>442</w:t>
            </w:r>
          </w:hyperlink>
        </w:p>
        <w:p>
          <w:pPr>
            <w:pStyle w:val="Contents6"/>
            <w:tabs>
              <w:tab w:val="clear" w:pos="7609"/>
              <w:tab w:val="right" w:pos="9026" w:leader="dot"/>
            </w:tabs>
            <w:rPr/>
          </w:pPr>
          <w:hyperlink w:anchor="__RefHeading___Toc763441_996550957">
            <w:r>
              <w:rPr>
                <w:webHidden/>
                <w:rStyle w:val="IndexLink"/>
                <w:rtl w:val="true"/>
              </w:rPr>
              <w:t>و منها</w:t>
            </w:r>
            <w:r>
              <w:rPr>
                <w:rStyle w:val="IndexLink"/>
                <w:rtl w:val="true"/>
              </w:rPr>
              <w:t xml:space="preserve">: </w:t>
            </w:r>
            <w:r>
              <w:rPr>
                <w:rStyle w:val="IndexLink"/>
                <w:rtl w:val="true"/>
              </w:rPr>
              <w:t>الصلاة لطلب الرزق عند الخروج الى السوق</w:t>
            </w:r>
            <w:r>
              <w:rPr>
                <w:rStyle w:val="IndexLink"/>
                <w:rtl w:val="true"/>
              </w:rPr>
              <w:tab/>
            </w:r>
            <w:r>
              <w:rPr>
                <w:rStyle w:val="IndexLink"/>
              </w:rPr>
              <w:t>444</w:t>
            </w:r>
          </w:hyperlink>
        </w:p>
        <w:p>
          <w:pPr>
            <w:pStyle w:val="Contents6"/>
            <w:tabs>
              <w:tab w:val="clear" w:pos="7609"/>
              <w:tab w:val="right" w:pos="9026" w:leader="dot"/>
            </w:tabs>
            <w:rPr/>
          </w:pPr>
          <w:hyperlink w:anchor="__RefHeading___Toc763443_996550957">
            <w:r>
              <w:rPr>
                <w:webHidden/>
                <w:rStyle w:val="IndexLink"/>
                <w:rtl w:val="true"/>
              </w:rPr>
              <w:t>و منها</w:t>
            </w:r>
            <w:r>
              <w:rPr>
                <w:rStyle w:val="IndexLink"/>
                <w:rtl w:val="true"/>
              </w:rPr>
              <w:t xml:space="preserve">: </w:t>
            </w:r>
            <w:r>
              <w:rPr>
                <w:rStyle w:val="IndexLink"/>
                <w:rtl w:val="true"/>
              </w:rPr>
              <w:t>الصلاة للاستطعام عند الجوع</w:t>
            </w:r>
            <w:r>
              <w:rPr>
                <w:rStyle w:val="IndexLink"/>
                <w:rtl w:val="true"/>
              </w:rPr>
              <w:tab/>
            </w:r>
            <w:r>
              <w:rPr>
                <w:rStyle w:val="IndexLink"/>
              </w:rPr>
              <w:t>445</w:t>
            </w:r>
          </w:hyperlink>
        </w:p>
        <w:p>
          <w:pPr>
            <w:pStyle w:val="Contents6"/>
            <w:tabs>
              <w:tab w:val="clear" w:pos="7609"/>
              <w:tab w:val="right" w:pos="9026" w:leader="dot"/>
            </w:tabs>
            <w:rPr/>
          </w:pPr>
          <w:hyperlink w:anchor="__RefHeading___Toc763445_996550957">
            <w:r>
              <w:rPr>
                <w:webHidden/>
                <w:rStyle w:val="IndexLink"/>
                <w:rtl w:val="true"/>
              </w:rPr>
              <w:t>و منها</w:t>
            </w:r>
            <w:r>
              <w:rPr>
                <w:rStyle w:val="IndexLink"/>
                <w:rtl w:val="true"/>
              </w:rPr>
              <w:t xml:space="preserve">: </w:t>
            </w:r>
            <w:r>
              <w:rPr>
                <w:rStyle w:val="IndexLink"/>
                <w:rtl w:val="true"/>
              </w:rPr>
              <w:t>الصلاة عند نزول البلاء</w:t>
            </w:r>
            <w:r>
              <w:rPr>
                <w:rStyle w:val="IndexLink"/>
                <w:rtl w:val="true"/>
              </w:rPr>
              <w:tab/>
            </w:r>
            <w:r>
              <w:rPr>
                <w:rStyle w:val="IndexLink"/>
              </w:rPr>
              <w:t>445</w:t>
            </w:r>
          </w:hyperlink>
        </w:p>
        <w:p>
          <w:pPr>
            <w:pStyle w:val="Contents6"/>
            <w:tabs>
              <w:tab w:val="clear" w:pos="7609"/>
              <w:tab w:val="right" w:pos="9026" w:leader="dot"/>
            </w:tabs>
            <w:rPr/>
          </w:pPr>
          <w:hyperlink w:anchor="__RefHeading___Toc763447_996550957">
            <w:r>
              <w:rPr>
                <w:webHidden/>
                <w:rStyle w:val="IndexLink"/>
                <w:rtl w:val="true"/>
              </w:rPr>
              <w:t>و منها</w:t>
            </w:r>
            <w:r>
              <w:rPr>
                <w:rStyle w:val="IndexLink"/>
                <w:rtl w:val="true"/>
              </w:rPr>
              <w:t xml:space="preserve">: </w:t>
            </w:r>
            <w:r>
              <w:rPr>
                <w:rStyle w:val="IndexLink"/>
                <w:rtl w:val="true"/>
              </w:rPr>
              <w:t>الصلاة لمكالمة اهل القبور و سماع الجواب منهم</w:t>
            </w:r>
            <w:r>
              <w:rPr>
                <w:rStyle w:val="IndexLink"/>
                <w:rtl w:val="true"/>
              </w:rPr>
              <w:tab/>
            </w:r>
            <w:r>
              <w:rPr>
                <w:rStyle w:val="IndexLink"/>
              </w:rPr>
              <w:t>446</w:t>
            </w:r>
          </w:hyperlink>
        </w:p>
        <w:p>
          <w:pPr>
            <w:pStyle w:val="Contents6"/>
            <w:tabs>
              <w:tab w:val="clear" w:pos="7609"/>
              <w:tab w:val="right" w:pos="9026" w:leader="dot"/>
            </w:tabs>
            <w:rPr/>
          </w:pPr>
          <w:hyperlink w:anchor="__RefHeading___Toc763449_996550957">
            <w:r>
              <w:rPr>
                <w:webHidden/>
                <w:rStyle w:val="IndexLink"/>
                <w:rtl w:val="true"/>
              </w:rPr>
              <w:t>و منها</w:t>
            </w:r>
            <w:r>
              <w:rPr>
                <w:rStyle w:val="IndexLink"/>
                <w:rtl w:val="true"/>
              </w:rPr>
              <w:t xml:space="preserve">: </w:t>
            </w:r>
            <w:r>
              <w:rPr>
                <w:rStyle w:val="IndexLink"/>
                <w:rtl w:val="true"/>
              </w:rPr>
              <w:t>الصلاة لرؤية النبيّ صلّى اللّه عليه و آله و سلّم في المنام</w:t>
            </w:r>
            <w:r>
              <w:rPr>
                <w:rStyle w:val="IndexLink"/>
                <w:rtl w:val="true"/>
              </w:rPr>
              <w:tab/>
            </w:r>
            <w:r>
              <w:rPr>
                <w:rStyle w:val="IndexLink"/>
              </w:rPr>
              <w:t>446</w:t>
            </w:r>
          </w:hyperlink>
        </w:p>
        <w:p>
          <w:pPr>
            <w:pStyle w:val="Contents6"/>
            <w:tabs>
              <w:tab w:val="clear" w:pos="7609"/>
              <w:tab w:val="right" w:pos="9026" w:leader="dot"/>
            </w:tabs>
            <w:rPr/>
          </w:pPr>
          <w:hyperlink w:anchor="__RefHeading___Toc763451_996550957">
            <w:r>
              <w:rPr>
                <w:webHidden/>
                <w:rStyle w:val="IndexLink"/>
                <w:rtl w:val="true"/>
              </w:rPr>
              <w:t>و منها</w:t>
            </w:r>
            <w:r>
              <w:rPr>
                <w:rStyle w:val="IndexLink"/>
                <w:rtl w:val="true"/>
              </w:rPr>
              <w:t xml:space="preserve">: </w:t>
            </w:r>
            <w:r>
              <w:rPr>
                <w:rStyle w:val="IndexLink"/>
                <w:rtl w:val="true"/>
              </w:rPr>
              <w:t>صلاة الذكاء و الحفظ</w:t>
            </w:r>
            <w:r>
              <w:rPr>
                <w:rStyle w:val="IndexLink"/>
                <w:rtl w:val="true"/>
              </w:rPr>
              <w:tab/>
            </w:r>
            <w:r>
              <w:rPr>
                <w:rStyle w:val="IndexLink"/>
              </w:rPr>
              <w:t>448</w:t>
            </w:r>
          </w:hyperlink>
        </w:p>
        <w:p>
          <w:pPr>
            <w:pStyle w:val="Contents6"/>
            <w:tabs>
              <w:tab w:val="clear" w:pos="7609"/>
              <w:tab w:val="right" w:pos="9026" w:leader="dot"/>
            </w:tabs>
            <w:rPr/>
          </w:pPr>
          <w:hyperlink w:anchor="__RefHeading___Toc763453_996550957">
            <w:r>
              <w:rPr>
                <w:webHidden/>
                <w:rStyle w:val="IndexLink"/>
                <w:rtl w:val="true"/>
              </w:rPr>
              <w:t>و منها</w:t>
            </w:r>
            <w:r>
              <w:rPr>
                <w:rStyle w:val="IndexLink"/>
                <w:rtl w:val="true"/>
              </w:rPr>
              <w:t xml:space="preserve">: </w:t>
            </w:r>
            <w:r>
              <w:rPr>
                <w:rStyle w:val="IndexLink"/>
                <w:rtl w:val="true"/>
              </w:rPr>
              <w:t>صلاة حديث النفس</w:t>
            </w:r>
            <w:r>
              <w:rPr>
                <w:rStyle w:val="IndexLink"/>
                <w:rtl w:val="true"/>
              </w:rPr>
              <w:tab/>
            </w:r>
            <w:r>
              <w:rPr>
                <w:rStyle w:val="IndexLink"/>
              </w:rPr>
              <w:t>448</w:t>
            </w:r>
          </w:hyperlink>
        </w:p>
        <w:p>
          <w:pPr>
            <w:pStyle w:val="Contents6"/>
            <w:tabs>
              <w:tab w:val="clear" w:pos="7609"/>
              <w:tab w:val="right" w:pos="9026" w:leader="dot"/>
            </w:tabs>
            <w:rPr/>
          </w:pPr>
          <w:hyperlink w:anchor="__RefHeading___Toc763455_996550957">
            <w:r>
              <w:rPr>
                <w:webHidden/>
                <w:rStyle w:val="IndexLink"/>
                <w:rtl w:val="true"/>
              </w:rPr>
              <w:t>و منها</w:t>
            </w:r>
            <w:r>
              <w:rPr>
                <w:rStyle w:val="IndexLink"/>
                <w:rtl w:val="true"/>
              </w:rPr>
              <w:t xml:space="preserve">: </w:t>
            </w:r>
            <w:r>
              <w:rPr>
                <w:rStyle w:val="IndexLink"/>
                <w:rtl w:val="true"/>
              </w:rPr>
              <w:t>صلاة طلب الحمل و الولد</w:t>
            </w:r>
            <w:r>
              <w:rPr>
                <w:rStyle w:val="IndexLink"/>
                <w:rtl w:val="true"/>
              </w:rPr>
              <w:tab/>
            </w:r>
            <w:r>
              <w:rPr>
                <w:rStyle w:val="IndexLink"/>
              </w:rPr>
              <w:t>449</w:t>
            </w:r>
          </w:hyperlink>
        </w:p>
        <w:p>
          <w:pPr>
            <w:pStyle w:val="Contents6"/>
            <w:tabs>
              <w:tab w:val="clear" w:pos="7609"/>
              <w:tab w:val="right" w:pos="9026" w:leader="dot"/>
            </w:tabs>
            <w:rPr/>
          </w:pPr>
          <w:hyperlink w:anchor="__RefHeading___Toc763457_996550957">
            <w:r>
              <w:rPr>
                <w:webHidden/>
                <w:rStyle w:val="IndexLink"/>
                <w:rtl w:val="true"/>
              </w:rPr>
              <w:t>و منها</w:t>
            </w:r>
            <w:r>
              <w:rPr>
                <w:rStyle w:val="IndexLink"/>
                <w:rtl w:val="true"/>
              </w:rPr>
              <w:t xml:space="preserve">: </w:t>
            </w:r>
            <w:r>
              <w:rPr>
                <w:rStyle w:val="IndexLink"/>
                <w:rtl w:val="true"/>
              </w:rPr>
              <w:t>صلاة ام المريض و دعائها له بالشفاء</w:t>
            </w:r>
            <w:r>
              <w:rPr>
                <w:rStyle w:val="IndexLink"/>
                <w:rtl w:val="true"/>
              </w:rPr>
              <w:tab/>
            </w:r>
            <w:r>
              <w:rPr>
                <w:rStyle w:val="IndexLink"/>
              </w:rPr>
              <w:t>449</w:t>
            </w:r>
          </w:hyperlink>
        </w:p>
        <w:p>
          <w:pPr>
            <w:pStyle w:val="Contents6"/>
            <w:tabs>
              <w:tab w:val="clear" w:pos="7609"/>
              <w:tab w:val="right" w:pos="9026" w:leader="dot"/>
            </w:tabs>
            <w:rPr/>
          </w:pPr>
          <w:hyperlink w:anchor="__RefHeading___Toc763459_996550957">
            <w:r>
              <w:rPr>
                <w:webHidden/>
                <w:rStyle w:val="IndexLink"/>
                <w:rtl w:val="true"/>
              </w:rPr>
              <w:t>و منها</w:t>
            </w:r>
            <w:r>
              <w:rPr>
                <w:rStyle w:val="IndexLink"/>
                <w:rtl w:val="true"/>
              </w:rPr>
              <w:t xml:space="preserve">: </w:t>
            </w:r>
            <w:r>
              <w:rPr>
                <w:rStyle w:val="IndexLink"/>
                <w:rtl w:val="true"/>
              </w:rPr>
              <w:t>صلاة العفو</w:t>
            </w:r>
            <w:r>
              <w:rPr>
                <w:rStyle w:val="IndexLink"/>
                <w:rtl w:val="true"/>
              </w:rPr>
              <w:tab/>
            </w:r>
            <w:r>
              <w:rPr>
                <w:rStyle w:val="IndexLink"/>
              </w:rPr>
              <w:t>450</w:t>
            </w:r>
          </w:hyperlink>
        </w:p>
        <w:p>
          <w:pPr>
            <w:pStyle w:val="Contents6"/>
            <w:tabs>
              <w:tab w:val="clear" w:pos="7609"/>
              <w:tab w:val="right" w:pos="9026" w:leader="dot"/>
            </w:tabs>
            <w:rPr/>
          </w:pPr>
          <w:hyperlink w:anchor="__RefHeading___Toc763461_996550957">
            <w:r>
              <w:rPr>
                <w:webHidden/>
                <w:rStyle w:val="IndexLink"/>
                <w:rtl w:val="true"/>
              </w:rPr>
              <w:t>و منها</w:t>
            </w:r>
            <w:r>
              <w:rPr>
                <w:rStyle w:val="IndexLink"/>
                <w:rtl w:val="true"/>
              </w:rPr>
              <w:t xml:space="preserve">: </w:t>
            </w:r>
            <w:r>
              <w:rPr>
                <w:rStyle w:val="IndexLink"/>
                <w:rtl w:val="true"/>
              </w:rPr>
              <w:t>صلاة التوبة</w:t>
            </w:r>
            <w:r>
              <w:rPr>
                <w:rStyle w:val="IndexLink"/>
                <w:rtl w:val="true"/>
              </w:rPr>
              <w:tab/>
            </w:r>
            <w:r>
              <w:rPr>
                <w:rStyle w:val="IndexLink"/>
              </w:rPr>
              <w:t>450</w:t>
            </w:r>
          </w:hyperlink>
        </w:p>
        <w:p>
          <w:pPr>
            <w:pStyle w:val="Contents6"/>
            <w:tabs>
              <w:tab w:val="clear" w:pos="7609"/>
              <w:tab w:val="right" w:pos="9026" w:leader="dot"/>
            </w:tabs>
            <w:rPr/>
          </w:pPr>
          <w:hyperlink w:anchor="__RefHeading___Toc763463_996550957">
            <w:r>
              <w:rPr>
                <w:webHidden/>
                <w:rStyle w:val="IndexLink"/>
                <w:rtl w:val="true"/>
              </w:rPr>
              <w:t>و منها</w:t>
            </w:r>
            <w:r>
              <w:rPr>
                <w:rStyle w:val="IndexLink"/>
                <w:rtl w:val="true"/>
              </w:rPr>
              <w:t xml:space="preserve">: </w:t>
            </w:r>
            <w:r>
              <w:rPr>
                <w:rStyle w:val="IndexLink"/>
                <w:rtl w:val="true"/>
              </w:rPr>
              <w:t>صلاة الكفاية</w:t>
            </w:r>
            <w:r>
              <w:rPr>
                <w:rStyle w:val="IndexLink"/>
                <w:rtl w:val="true"/>
              </w:rPr>
              <w:tab/>
            </w:r>
            <w:r>
              <w:rPr>
                <w:rStyle w:val="IndexLink"/>
              </w:rPr>
              <w:t>451</w:t>
            </w:r>
          </w:hyperlink>
        </w:p>
        <w:p>
          <w:pPr>
            <w:pStyle w:val="Contents6"/>
            <w:tabs>
              <w:tab w:val="clear" w:pos="7609"/>
              <w:tab w:val="right" w:pos="9026" w:leader="dot"/>
            </w:tabs>
            <w:rPr/>
          </w:pPr>
          <w:hyperlink w:anchor="__RefHeading___Toc763465_996550957">
            <w:r>
              <w:rPr>
                <w:webHidden/>
                <w:rStyle w:val="IndexLink"/>
                <w:rtl w:val="true"/>
              </w:rPr>
              <w:t>و منها</w:t>
            </w:r>
            <w:r>
              <w:rPr>
                <w:rStyle w:val="IndexLink"/>
                <w:rtl w:val="true"/>
              </w:rPr>
              <w:t xml:space="preserve">: </w:t>
            </w:r>
            <w:r>
              <w:rPr>
                <w:rStyle w:val="IndexLink"/>
                <w:rtl w:val="true"/>
              </w:rPr>
              <w:t>صلاة الفرج</w:t>
            </w:r>
            <w:r>
              <w:rPr>
                <w:rStyle w:val="IndexLink"/>
                <w:rtl w:val="true"/>
              </w:rPr>
              <w:tab/>
            </w:r>
            <w:r>
              <w:rPr>
                <w:rStyle w:val="IndexLink"/>
              </w:rPr>
              <w:t>452</w:t>
            </w:r>
          </w:hyperlink>
        </w:p>
        <w:p>
          <w:pPr>
            <w:pStyle w:val="Contents6"/>
            <w:tabs>
              <w:tab w:val="clear" w:pos="7609"/>
              <w:tab w:val="right" w:pos="9026" w:leader="dot"/>
            </w:tabs>
            <w:rPr/>
          </w:pPr>
          <w:hyperlink w:anchor="__RefHeading___Toc763467_996550957">
            <w:r>
              <w:rPr>
                <w:webHidden/>
                <w:rStyle w:val="IndexLink"/>
                <w:rtl w:val="true"/>
              </w:rPr>
              <w:t>و منها</w:t>
            </w:r>
            <w:r>
              <w:rPr>
                <w:rStyle w:val="IndexLink"/>
                <w:rtl w:val="true"/>
              </w:rPr>
              <w:t xml:space="preserve">: </w:t>
            </w:r>
            <w:r>
              <w:rPr>
                <w:rStyle w:val="IndexLink"/>
                <w:rtl w:val="true"/>
              </w:rPr>
              <w:t>صلاة المكروب</w:t>
            </w:r>
            <w:r>
              <w:rPr>
                <w:rStyle w:val="IndexLink"/>
                <w:rtl w:val="true"/>
              </w:rPr>
              <w:tab/>
            </w:r>
            <w:r>
              <w:rPr>
                <w:rStyle w:val="IndexLink"/>
              </w:rPr>
              <w:t>453</w:t>
            </w:r>
          </w:hyperlink>
        </w:p>
        <w:p>
          <w:pPr>
            <w:pStyle w:val="Contents6"/>
            <w:tabs>
              <w:tab w:val="clear" w:pos="7609"/>
              <w:tab w:val="right" w:pos="9026" w:leader="dot"/>
            </w:tabs>
            <w:rPr/>
          </w:pPr>
          <w:hyperlink w:anchor="__RefHeading___Toc763469_996550957">
            <w:r>
              <w:rPr>
                <w:webHidden/>
                <w:rStyle w:val="IndexLink"/>
                <w:rtl w:val="true"/>
              </w:rPr>
              <w:t>و منها صلاة الغياث</w:t>
            </w:r>
            <w:r>
              <w:rPr>
                <w:rStyle w:val="IndexLink"/>
                <w:rtl w:val="true"/>
              </w:rPr>
              <w:tab/>
            </w:r>
            <w:r>
              <w:rPr>
                <w:rStyle w:val="IndexLink"/>
              </w:rPr>
              <w:t>453</w:t>
            </w:r>
          </w:hyperlink>
        </w:p>
        <w:p>
          <w:pPr>
            <w:pStyle w:val="Contents6"/>
            <w:tabs>
              <w:tab w:val="clear" w:pos="7609"/>
              <w:tab w:val="right" w:pos="9026" w:leader="dot"/>
            </w:tabs>
            <w:rPr/>
          </w:pPr>
          <w:hyperlink w:anchor="__RefHeading___Toc763471_996550957">
            <w:r>
              <w:rPr>
                <w:webHidden/>
                <w:rStyle w:val="IndexLink"/>
                <w:rtl w:val="true"/>
              </w:rPr>
              <w:t>و منها</w:t>
            </w:r>
            <w:r>
              <w:rPr>
                <w:rStyle w:val="IndexLink"/>
                <w:rtl w:val="true"/>
              </w:rPr>
              <w:t xml:space="preserve">: </w:t>
            </w:r>
            <w:r>
              <w:rPr>
                <w:rStyle w:val="IndexLink"/>
                <w:rtl w:val="true"/>
              </w:rPr>
              <w:t>صلاة الاستغاثة</w:t>
            </w:r>
            <w:r>
              <w:rPr>
                <w:rStyle w:val="IndexLink"/>
                <w:rtl w:val="true"/>
              </w:rPr>
              <w:tab/>
            </w:r>
            <w:r>
              <w:rPr>
                <w:rStyle w:val="IndexLink"/>
              </w:rPr>
              <w:t>453</w:t>
            </w:r>
          </w:hyperlink>
        </w:p>
        <w:p>
          <w:pPr>
            <w:pStyle w:val="Contents6"/>
            <w:tabs>
              <w:tab w:val="clear" w:pos="7609"/>
              <w:tab w:val="right" w:pos="9026" w:leader="dot"/>
            </w:tabs>
            <w:rPr/>
          </w:pPr>
          <w:hyperlink w:anchor="__RefHeading___Toc763473_996550957">
            <w:r>
              <w:rPr>
                <w:webHidden/>
                <w:rStyle w:val="IndexLink"/>
                <w:rtl w:val="true"/>
              </w:rPr>
              <w:t>و منها</w:t>
            </w:r>
            <w:r>
              <w:rPr>
                <w:rStyle w:val="IndexLink"/>
                <w:rtl w:val="true"/>
              </w:rPr>
              <w:t xml:space="preserve">: </w:t>
            </w:r>
            <w:r>
              <w:rPr>
                <w:rStyle w:val="IndexLink"/>
                <w:rtl w:val="true"/>
              </w:rPr>
              <w:t>الصلاة لمن اصابته مصيبة</w:t>
            </w:r>
            <w:r>
              <w:rPr>
                <w:rStyle w:val="IndexLink"/>
                <w:rtl w:val="true"/>
              </w:rPr>
              <w:tab/>
            </w:r>
            <w:r>
              <w:rPr>
                <w:rStyle w:val="IndexLink"/>
              </w:rPr>
              <w:t>454</w:t>
            </w:r>
          </w:hyperlink>
        </w:p>
        <w:p>
          <w:pPr>
            <w:pStyle w:val="Contents6"/>
            <w:tabs>
              <w:tab w:val="clear" w:pos="7609"/>
              <w:tab w:val="right" w:pos="9026" w:leader="dot"/>
            </w:tabs>
            <w:rPr/>
          </w:pPr>
          <w:hyperlink w:anchor="__RefHeading___Toc763475_996550957">
            <w:r>
              <w:rPr>
                <w:webHidden/>
                <w:rStyle w:val="IndexLink"/>
                <w:rtl w:val="true"/>
              </w:rPr>
              <w:t>و منها</w:t>
            </w:r>
            <w:r>
              <w:rPr>
                <w:rStyle w:val="IndexLink"/>
                <w:rtl w:val="true"/>
              </w:rPr>
              <w:t xml:space="preserve">: </w:t>
            </w:r>
            <w:r>
              <w:rPr>
                <w:rStyle w:val="IndexLink"/>
                <w:rtl w:val="true"/>
              </w:rPr>
              <w:t>الصلاة اذا اخبر بوقيعة احد فيه و شتمه له</w:t>
            </w:r>
            <w:r>
              <w:rPr>
                <w:rStyle w:val="IndexLink"/>
                <w:rtl w:val="true"/>
              </w:rPr>
              <w:tab/>
            </w:r>
            <w:r>
              <w:rPr>
                <w:rStyle w:val="IndexLink"/>
              </w:rPr>
              <w:t>455</w:t>
            </w:r>
          </w:hyperlink>
        </w:p>
        <w:p>
          <w:pPr>
            <w:pStyle w:val="Contents6"/>
            <w:tabs>
              <w:tab w:val="clear" w:pos="7609"/>
              <w:tab w:val="right" w:pos="9026" w:leader="dot"/>
            </w:tabs>
            <w:rPr/>
          </w:pPr>
          <w:hyperlink w:anchor="__RefHeading___Toc763477_996550957">
            <w:r>
              <w:rPr>
                <w:webHidden/>
                <w:rStyle w:val="IndexLink"/>
                <w:rtl w:val="true"/>
              </w:rPr>
              <w:t>و منها</w:t>
            </w:r>
            <w:r>
              <w:rPr>
                <w:rStyle w:val="IndexLink"/>
                <w:rtl w:val="true"/>
              </w:rPr>
              <w:t xml:space="preserve">: </w:t>
            </w:r>
            <w:r>
              <w:rPr>
                <w:rStyle w:val="IndexLink"/>
                <w:rtl w:val="true"/>
              </w:rPr>
              <w:t>صلاة الغنية</w:t>
            </w:r>
            <w:r>
              <w:rPr>
                <w:rStyle w:val="IndexLink"/>
                <w:rtl w:val="true"/>
              </w:rPr>
              <w:tab/>
            </w:r>
            <w:r>
              <w:rPr>
                <w:rStyle w:val="IndexLink"/>
              </w:rPr>
              <w:t>456</w:t>
            </w:r>
          </w:hyperlink>
        </w:p>
        <w:p>
          <w:pPr>
            <w:pStyle w:val="Contents6"/>
            <w:tabs>
              <w:tab w:val="clear" w:pos="7609"/>
              <w:tab w:val="right" w:pos="9026" w:leader="dot"/>
            </w:tabs>
            <w:rPr/>
          </w:pPr>
          <w:hyperlink w:anchor="__RefHeading___Toc763479_996550957">
            <w:r>
              <w:rPr>
                <w:webHidden/>
                <w:rStyle w:val="IndexLink"/>
                <w:rtl w:val="true"/>
              </w:rPr>
              <w:t>و منها</w:t>
            </w:r>
            <w:r>
              <w:rPr>
                <w:rStyle w:val="IndexLink"/>
                <w:rtl w:val="true"/>
              </w:rPr>
              <w:t xml:space="preserve">: </w:t>
            </w:r>
            <w:r>
              <w:rPr>
                <w:rStyle w:val="IndexLink"/>
                <w:rtl w:val="true"/>
              </w:rPr>
              <w:t>صلاة الشدّة</w:t>
            </w:r>
            <w:r>
              <w:rPr>
                <w:rStyle w:val="IndexLink"/>
                <w:rtl w:val="true"/>
              </w:rPr>
              <w:tab/>
            </w:r>
            <w:r>
              <w:rPr>
                <w:rStyle w:val="IndexLink"/>
              </w:rPr>
              <w:t>456</w:t>
            </w:r>
          </w:hyperlink>
        </w:p>
        <w:p>
          <w:pPr>
            <w:pStyle w:val="Contents6"/>
            <w:tabs>
              <w:tab w:val="clear" w:pos="7609"/>
              <w:tab w:val="right" w:pos="9026" w:leader="dot"/>
            </w:tabs>
            <w:rPr/>
          </w:pPr>
          <w:hyperlink w:anchor="__RefHeading___Toc763481_996550957">
            <w:r>
              <w:rPr>
                <w:webHidden/>
                <w:rStyle w:val="IndexLink"/>
                <w:rtl w:val="true"/>
              </w:rPr>
              <w:t>و منها</w:t>
            </w:r>
            <w:r>
              <w:rPr>
                <w:rStyle w:val="IndexLink"/>
                <w:rtl w:val="true"/>
              </w:rPr>
              <w:t xml:space="preserve">: </w:t>
            </w:r>
            <w:r>
              <w:rPr>
                <w:rStyle w:val="IndexLink"/>
                <w:rtl w:val="true"/>
              </w:rPr>
              <w:t>صلاة الشفاء من كلّ علّة خصوصا السلعة</w:t>
            </w:r>
            <w:r>
              <w:rPr>
                <w:rStyle w:val="IndexLink"/>
                <w:rtl w:val="true"/>
              </w:rPr>
              <w:tab/>
            </w:r>
            <w:r>
              <w:rPr>
                <w:rStyle w:val="IndexLink"/>
              </w:rPr>
              <w:t>457</w:t>
            </w:r>
          </w:hyperlink>
        </w:p>
        <w:p>
          <w:pPr>
            <w:pStyle w:val="Contents6"/>
            <w:tabs>
              <w:tab w:val="clear" w:pos="7609"/>
              <w:tab w:val="right" w:pos="9026" w:leader="dot"/>
            </w:tabs>
            <w:rPr/>
          </w:pPr>
          <w:hyperlink w:anchor="__RefHeading___Toc763483_996550957">
            <w:r>
              <w:rPr>
                <w:webHidden/>
                <w:rStyle w:val="IndexLink"/>
                <w:rtl w:val="true"/>
              </w:rPr>
              <w:t>و منها</w:t>
            </w:r>
            <w:r>
              <w:rPr>
                <w:rStyle w:val="IndexLink"/>
                <w:rtl w:val="true"/>
              </w:rPr>
              <w:t xml:space="preserve">: </w:t>
            </w:r>
            <w:r>
              <w:rPr>
                <w:rStyle w:val="IndexLink"/>
                <w:rtl w:val="true"/>
              </w:rPr>
              <w:t>صلاة لجميع الامراض</w:t>
            </w:r>
            <w:r>
              <w:rPr>
                <w:rStyle w:val="IndexLink"/>
                <w:rtl w:val="true"/>
              </w:rPr>
              <w:tab/>
            </w:r>
            <w:r>
              <w:rPr>
                <w:rStyle w:val="IndexLink"/>
              </w:rPr>
              <w:t>458</w:t>
            </w:r>
          </w:hyperlink>
        </w:p>
        <w:p>
          <w:pPr>
            <w:pStyle w:val="Contents6"/>
            <w:tabs>
              <w:tab w:val="clear" w:pos="7609"/>
              <w:tab w:val="right" w:pos="9026" w:leader="dot"/>
            </w:tabs>
            <w:rPr/>
          </w:pPr>
          <w:hyperlink w:anchor="__RefHeading___Toc763485_996550957">
            <w:r>
              <w:rPr>
                <w:webHidden/>
                <w:rStyle w:val="IndexLink"/>
                <w:rtl w:val="true"/>
              </w:rPr>
              <w:t>و منها</w:t>
            </w:r>
            <w:r>
              <w:rPr>
                <w:rStyle w:val="IndexLink"/>
                <w:rtl w:val="true"/>
              </w:rPr>
              <w:t xml:space="preserve">: </w:t>
            </w:r>
            <w:r>
              <w:rPr>
                <w:rStyle w:val="IndexLink"/>
                <w:rtl w:val="true"/>
              </w:rPr>
              <w:t>صلاة الحمّى</w:t>
            </w:r>
            <w:r>
              <w:rPr>
                <w:rStyle w:val="IndexLink"/>
                <w:rtl w:val="true"/>
              </w:rPr>
              <w:tab/>
            </w:r>
            <w:r>
              <w:rPr>
                <w:rStyle w:val="IndexLink"/>
              </w:rPr>
              <w:t>459</w:t>
            </w:r>
          </w:hyperlink>
        </w:p>
        <w:p>
          <w:pPr>
            <w:pStyle w:val="Contents6"/>
            <w:tabs>
              <w:tab w:val="clear" w:pos="7609"/>
              <w:tab w:val="right" w:pos="9026" w:leader="dot"/>
            </w:tabs>
            <w:rPr/>
          </w:pPr>
          <w:hyperlink w:anchor="__RefHeading___Toc763487_996550957">
            <w:r>
              <w:rPr>
                <w:webHidden/>
                <w:rStyle w:val="IndexLink"/>
                <w:rtl w:val="true"/>
              </w:rPr>
              <w:t>و منها</w:t>
            </w:r>
            <w:r>
              <w:rPr>
                <w:rStyle w:val="IndexLink"/>
                <w:rtl w:val="true"/>
              </w:rPr>
              <w:t xml:space="preserve">: </w:t>
            </w:r>
            <w:r>
              <w:rPr>
                <w:rStyle w:val="IndexLink"/>
                <w:rtl w:val="true"/>
              </w:rPr>
              <w:t>صلاة الصداع</w:t>
            </w:r>
            <w:r>
              <w:rPr>
                <w:rStyle w:val="IndexLink"/>
                <w:rtl w:val="true"/>
              </w:rPr>
              <w:tab/>
            </w:r>
            <w:r>
              <w:rPr>
                <w:rStyle w:val="IndexLink"/>
              </w:rPr>
              <w:t>460</w:t>
            </w:r>
          </w:hyperlink>
        </w:p>
        <w:p>
          <w:pPr>
            <w:pStyle w:val="Contents6"/>
            <w:tabs>
              <w:tab w:val="clear" w:pos="7609"/>
              <w:tab w:val="right" w:pos="9026" w:leader="dot"/>
            </w:tabs>
            <w:rPr/>
          </w:pPr>
          <w:hyperlink w:anchor="__RefHeading___Toc763489_996550957">
            <w:r>
              <w:rPr>
                <w:webHidden/>
                <w:rStyle w:val="IndexLink"/>
                <w:rtl w:val="true"/>
              </w:rPr>
              <w:t>و منها</w:t>
            </w:r>
            <w:r>
              <w:rPr>
                <w:rStyle w:val="IndexLink"/>
                <w:rtl w:val="true"/>
              </w:rPr>
              <w:t xml:space="preserve">: </w:t>
            </w:r>
            <w:r>
              <w:rPr>
                <w:rStyle w:val="IndexLink"/>
                <w:rtl w:val="true"/>
              </w:rPr>
              <w:t>الصلاة لوجع العين</w:t>
            </w:r>
            <w:r>
              <w:rPr>
                <w:rStyle w:val="IndexLink"/>
                <w:rtl w:val="true"/>
              </w:rPr>
              <w:tab/>
            </w:r>
            <w:r>
              <w:rPr>
                <w:rStyle w:val="IndexLink"/>
              </w:rPr>
              <w:t>460</w:t>
            </w:r>
          </w:hyperlink>
        </w:p>
        <w:p>
          <w:pPr>
            <w:pStyle w:val="Contents6"/>
            <w:tabs>
              <w:tab w:val="clear" w:pos="7609"/>
              <w:tab w:val="right" w:pos="9026" w:leader="dot"/>
            </w:tabs>
            <w:rPr/>
          </w:pPr>
          <w:hyperlink w:anchor="__RefHeading___Toc763491_996550957">
            <w:r>
              <w:rPr>
                <w:webHidden/>
                <w:rStyle w:val="IndexLink"/>
                <w:rtl w:val="true"/>
              </w:rPr>
              <w:t>و منها</w:t>
            </w:r>
            <w:r>
              <w:rPr>
                <w:rStyle w:val="IndexLink"/>
                <w:rtl w:val="true"/>
              </w:rPr>
              <w:t xml:space="preserve">: </w:t>
            </w:r>
            <w:r>
              <w:rPr>
                <w:rStyle w:val="IndexLink"/>
                <w:rtl w:val="true"/>
              </w:rPr>
              <w:t>صلاة الاعمى</w:t>
            </w:r>
            <w:r>
              <w:rPr>
                <w:rStyle w:val="IndexLink"/>
                <w:rtl w:val="true"/>
              </w:rPr>
              <w:tab/>
            </w:r>
            <w:r>
              <w:rPr>
                <w:rStyle w:val="IndexLink"/>
              </w:rPr>
              <w:t>461</w:t>
            </w:r>
          </w:hyperlink>
        </w:p>
        <w:p>
          <w:pPr>
            <w:pStyle w:val="Contents6"/>
            <w:tabs>
              <w:tab w:val="clear" w:pos="7609"/>
              <w:tab w:val="right" w:pos="9026" w:leader="dot"/>
            </w:tabs>
            <w:rPr/>
          </w:pPr>
          <w:hyperlink w:anchor="__RefHeading___Toc763493_996550957">
            <w:r>
              <w:rPr>
                <w:webHidden/>
                <w:rStyle w:val="IndexLink"/>
                <w:rtl w:val="true"/>
              </w:rPr>
              <w:t>و منها</w:t>
            </w:r>
            <w:r>
              <w:rPr>
                <w:rStyle w:val="IndexLink"/>
                <w:rtl w:val="true"/>
              </w:rPr>
              <w:t xml:space="preserve">: </w:t>
            </w:r>
            <w:r>
              <w:rPr>
                <w:rStyle w:val="IndexLink"/>
                <w:rtl w:val="true"/>
              </w:rPr>
              <w:t>الصلاة لوجع البطن</w:t>
            </w:r>
            <w:r>
              <w:rPr>
                <w:rStyle w:val="IndexLink"/>
                <w:rtl w:val="true"/>
              </w:rPr>
              <w:tab/>
            </w:r>
            <w:r>
              <w:rPr>
                <w:rStyle w:val="IndexLink"/>
              </w:rPr>
              <w:t>461</w:t>
            </w:r>
          </w:hyperlink>
        </w:p>
        <w:p>
          <w:pPr>
            <w:pStyle w:val="Contents6"/>
            <w:tabs>
              <w:tab w:val="clear" w:pos="7609"/>
              <w:tab w:val="right" w:pos="9026" w:leader="dot"/>
            </w:tabs>
            <w:rPr/>
          </w:pPr>
          <w:hyperlink w:anchor="__RefHeading___Toc763495_996550957">
            <w:r>
              <w:rPr>
                <w:webHidden/>
                <w:rStyle w:val="IndexLink"/>
                <w:rtl w:val="true"/>
              </w:rPr>
              <w:t>و منها الصلاة لوجع الرقبة</w:t>
            </w:r>
            <w:r>
              <w:rPr>
                <w:rStyle w:val="IndexLink"/>
                <w:rtl w:val="true"/>
              </w:rPr>
              <w:tab/>
            </w:r>
            <w:r>
              <w:rPr>
                <w:rStyle w:val="IndexLink"/>
              </w:rPr>
              <w:t>461</w:t>
            </w:r>
          </w:hyperlink>
        </w:p>
        <w:p>
          <w:pPr>
            <w:pStyle w:val="Contents6"/>
            <w:tabs>
              <w:tab w:val="clear" w:pos="7609"/>
              <w:tab w:val="right" w:pos="9026" w:leader="dot"/>
            </w:tabs>
            <w:rPr/>
          </w:pPr>
          <w:hyperlink w:anchor="__RefHeading___Toc763497_996550957">
            <w:r>
              <w:rPr>
                <w:webHidden/>
                <w:rStyle w:val="IndexLink"/>
                <w:rtl w:val="true"/>
              </w:rPr>
              <w:t>و منها</w:t>
            </w:r>
            <w:r>
              <w:rPr>
                <w:rStyle w:val="IndexLink"/>
                <w:rtl w:val="true"/>
              </w:rPr>
              <w:t xml:space="preserve">: </w:t>
            </w:r>
            <w:r>
              <w:rPr>
                <w:rStyle w:val="IndexLink"/>
                <w:rtl w:val="true"/>
              </w:rPr>
              <w:t>الصلاة لوجع الصدر</w:t>
            </w:r>
            <w:r>
              <w:rPr>
                <w:rStyle w:val="IndexLink"/>
                <w:rtl w:val="true"/>
              </w:rPr>
              <w:tab/>
            </w:r>
            <w:r>
              <w:rPr>
                <w:rStyle w:val="IndexLink"/>
              </w:rPr>
              <w:t>461</w:t>
            </w:r>
          </w:hyperlink>
        </w:p>
        <w:p>
          <w:pPr>
            <w:pStyle w:val="Contents6"/>
            <w:tabs>
              <w:tab w:val="clear" w:pos="7609"/>
              <w:tab w:val="right" w:pos="9026" w:leader="dot"/>
            </w:tabs>
            <w:rPr/>
          </w:pPr>
          <w:hyperlink w:anchor="__RefHeading___Toc763499_996550957">
            <w:r>
              <w:rPr>
                <w:webHidden/>
                <w:rStyle w:val="IndexLink"/>
                <w:rtl w:val="true"/>
              </w:rPr>
              <w:t>و منها</w:t>
            </w:r>
            <w:r>
              <w:rPr>
                <w:rStyle w:val="IndexLink"/>
                <w:rtl w:val="true"/>
              </w:rPr>
              <w:t xml:space="preserve">: </w:t>
            </w:r>
            <w:r>
              <w:rPr>
                <w:rStyle w:val="IndexLink"/>
                <w:rtl w:val="true"/>
              </w:rPr>
              <w:t>الصلاة للقولنج</w:t>
            </w:r>
            <w:r>
              <w:rPr>
                <w:rStyle w:val="IndexLink"/>
                <w:rtl w:val="true"/>
              </w:rPr>
              <w:tab/>
            </w:r>
            <w:r>
              <w:rPr>
                <w:rStyle w:val="IndexLink"/>
              </w:rPr>
              <w:t>462</w:t>
            </w:r>
          </w:hyperlink>
        </w:p>
        <w:p>
          <w:pPr>
            <w:pStyle w:val="Contents6"/>
            <w:tabs>
              <w:tab w:val="clear" w:pos="7609"/>
              <w:tab w:val="right" w:pos="9026" w:leader="dot"/>
            </w:tabs>
            <w:rPr/>
          </w:pPr>
          <w:hyperlink w:anchor="__RefHeading___Toc763501_996550957">
            <w:r>
              <w:rPr>
                <w:webHidden/>
                <w:rStyle w:val="IndexLink"/>
                <w:rtl w:val="true"/>
              </w:rPr>
              <w:t>و منها</w:t>
            </w:r>
            <w:r>
              <w:rPr>
                <w:rStyle w:val="IndexLink"/>
                <w:rtl w:val="true"/>
              </w:rPr>
              <w:t xml:space="preserve">: </w:t>
            </w:r>
            <w:r>
              <w:rPr>
                <w:rStyle w:val="IndexLink"/>
                <w:rtl w:val="true"/>
              </w:rPr>
              <w:t>الصلاة لوجع الرجل</w:t>
            </w:r>
            <w:r>
              <w:rPr>
                <w:rStyle w:val="IndexLink"/>
                <w:rtl w:val="true"/>
              </w:rPr>
              <w:tab/>
            </w:r>
            <w:r>
              <w:rPr>
                <w:rStyle w:val="IndexLink"/>
              </w:rPr>
              <w:t>462</w:t>
            </w:r>
          </w:hyperlink>
        </w:p>
        <w:p>
          <w:pPr>
            <w:pStyle w:val="Contents6"/>
            <w:tabs>
              <w:tab w:val="clear" w:pos="7609"/>
              <w:tab w:val="right" w:pos="9026" w:leader="dot"/>
            </w:tabs>
            <w:rPr/>
          </w:pPr>
          <w:hyperlink w:anchor="__RefHeading___Toc763503_996550957">
            <w:r>
              <w:rPr>
                <w:webHidden/>
                <w:rStyle w:val="IndexLink"/>
                <w:rtl w:val="true"/>
              </w:rPr>
              <w:t>و منها</w:t>
            </w:r>
            <w:r>
              <w:rPr>
                <w:rStyle w:val="IndexLink"/>
                <w:rtl w:val="true"/>
              </w:rPr>
              <w:t xml:space="preserve">: </w:t>
            </w:r>
            <w:r>
              <w:rPr>
                <w:rStyle w:val="IndexLink"/>
                <w:rtl w:val="true"/>
              </w:rPr>
              <w:t>الصلاة للّقوة</w:t>
            </w:r>
            <w:r>
              <w:rPr>
                <w:rStyle w:val="IndexLink"/>
                <w:rtl w:val="true"/>
              </w:rPr>
              <w:tab/>
            </w:r>
            <w:r>
              <w:rPr>
                <w:rStyle w:val="IndexLink"/>
              </w:rPr>
              <w:t>462</w:t>
            </w:r>
          </w:hyperlink>
        </w:p>
        <w:p>
          <w:pPr>
            <w:pStyle w:val="Contents3"/>
            <w:tabs>
              <w:tab w:val="clear" w:pos="8459"/>
              <w:tab w:val="right" w:pos="9026" w:leader="dot"/>
            </w:tabs>
            <w:rPr/>
          </w:pPr>
          <w:hyperlink w:anchor="__RefHeading___Toc763505_996550957">
            <w:r>
              <w:rPr>
                <w:webHidden/>
                <w:rStyle w:val="IndexLink"/>
                <w:rtl w:val="true"/>
              </w:rPr>
              <w:t>المقام السابع</w:t>
            </w:r>
            <w:r>
              <w:rPr>
                <w:rStyle w:val="IndexLink"/>
                <w:rtl w:val="true"/>
              </w:rPr>
              <w:t xml:space="preserve">: </w:t>
            </w:r>
            <w:r>
              <w:rPr>
                <w:rStyle w:val="IndexLink"/>
                <w:rtl w:val="true"/>
              </w:rPr>
              <w:t>في فضل الاذان و الاقامة</w:t>
            </w:r>
            <w:r>
              <w:rPr>
                <w:rStyle w:val="IndexLink"/>
                <w:rtl w:val="true"/>
              </w:rPr>
              <w:tab/>
            </w:r>
            <w:r>
              <w:rPr>
                <w:rStyle w:val="IndexLink"/>
              </w:rPr>
              <w:t>464</w:t>
            </w:r>
          </w:hyperlink>
        </w:p>
        <w:p>
          <w:pPr>
            <w:pStyle w:val="Contents4"/>
            <w:tabs>
              <w:tab w:val="clear" w:pos="8176"/>
              <w:tab w:val="right" w:pos="9026" w:leader="dot"/>
            </w:tabs>
            <w:rPr/>
          </w:pPr>
          <w:hyperlink w:anchor="__RefHeading___Toc763507_996550957">
            <w:r>
              <w:rPr>
                <w:webHidden/>
                <w:rStyle w:val="IndexLink"/>
                <w:rtl w:val="true"/>
              </w:rPr>
              <w:t>اشارة</w:t>
            </w:r>
            <w:r>
              <w:rPr>
                <w:rStyle w:val="IndexLink"/>
                <w:rtl w:val="true"/>
              </w:rPr>
              <w:tab/>
            </w:r>
            <w:r>
              <w:rPr>
                <w:rStyle w:val="IndexLink"/>
              </w:rPr>
              <w:t>464</w:t>
            </w:r>
          </w:hyperlink>
        </w:p>
        <w:p>
          <w:pPr>
            <w:pStyle w:val="Contents4"/>
            <w:tabs>
              <w:tab w:val="clear" w:pos="8176"/>
              <w:tab w:val="right" w:pos="9026" w:leader="dot"/>
            </w:tabs>
            <w:rPr/>
          </w:pPr>
          <w:hyperlink w:anchor="__RefHeading___Toc763509_996550957">
            <w:r>
              <w:rPr>
                <w:webHidden/>
                <w:rStyle w:val="IndexLink"/>
                <w:rtl w:val="true"/>
              </w:rPr>
              <w:t xml:space="preserve">و يستحب في الاذان امور </w:t>
            </w:r>
            <w:r>
              <w:rPr>
                <w:rStyle w:val="IndexLink"/>
                <w:rtl w:val="true"/>
              </w:rPr>
              <w:t>.</w:t>
              <w:tab/>
            </w:r>
            <w:r>
              <w:rPr>
                <w:rStyle w:val="IndexLink"/>
              </w:rPr>
              <w:t>466</w:t>
            </w:r>
          </w:hyperlink>
        </w:p>
        <w:p>
          <w:pPr>
            <w:pStyle w:val="Contents5"/>
            <w:tabs>
              <w:tab w:val="clear" w:pos="7892"/>
              <w:tab w:val="right" w:pos="9026" w:leader="dot"/>
            </w:tabs>
            <w:rPr/>
          </w:pPr>
          <w:hyperlink w:anchor="__RefHeading___Toc763511_996550957">
            <w:r>
              <w:rPr>
                <w:webHidden/>
                <w:rStyle w:val="IndexLink"/>
                <w:rtl w:val="true"/>
              </w:rPr>
              <w:t>اشارة</w:t>
            </w:r>
            <w:r>
              <w:rPr>
                <w:rStyle w:val="IndexLink"/>
                <w:rtl w:val="true"/>
              </w:rPr>
              <w:tab/>
            </w:r>
            <w:r>
              <w:rPr>
                <w:rStyle w:val="IndexLink"/>
              </w:rPr>
              <w:t>466</w:t>
            </w:r>
          </w:hyperlink>
        </w:p>
        <w:p>
          <w:pPr>
            <w:pStyle w:val="Contents5"/>
            <w:tabs>
              <w:tab w:val="clear" w:pos="7892"/>
              <w:tab w:val="right" w:pos="9026" w:leader="dot"/>
            </w:tabs>
            <w:rPr/>
          </w:pPr>
          <w:hyperlink w:anchor="__RefHeading___Toc763513_996550957">
            <w:r>
              <w:rPr>
                <w:webHidden/>
                <w:rStyle w:val="IndexLink"/>
                <w:rtl w:val="true"/>
              </w:rPr>
              <w:t>فمنها</w:t>
            </w:r>
            <w:r>
              <w:rPr>
                <w:rStyle w:val="IndexLink"/>
                <w:rtl w:val="true"/>
              </w:rPr>
              <w:t xml:space="preserve">: </w:t>
            </w:r>
            <w:r>
              <w:rPr>
                <w:rStyle w:val="IndexLink"/>
                <w:rtl w:val="true"/>
              </w:rPr>
              <w:t>القيام،</w:t>
            </w:r>
            <w:r>
              <w:rPr>
                <w:rStyle w:val="IndexLink"/>
                <w:rtl w:val="true"/>
              </w:rPr>
              <w:tab/>
            </w:r>
            <w:r>
              <w:rPr>
                <w:rStyle w:val="IndexLink"/>
              </w:rPr>
              <w:t>466</w:t>
            </w:r>
          </w:hyperlink>
        </w:p>
        <w:p>
          <w:pPr>
            <w:pStyle w:val="Contents5"/>
            <w:tabs>
              <w:tab w:val="clear" w:pos="7892"/>
              <w:tab w:val="right" w:pos="9026" w:leader="dot"/>
            </w:tabs>
            <w:rPr/>
          </w:pPr>
          <w:hyperlink w:anchor="__RefHeading___Toc763515_996550957">
            <w:r>
              <w:rPr>
                <w:webHidden/>
                <w:rStyle w:val="IndexLink"/>
                <w:rtl w:val="true"/>
              </w:rPr>
              <w:t>و منها</w:t>
            </w:r>
            <w:r>
              <w:rPr>
                <w:rStyle w:val="IndexLink"/>
                <w:rtl w:val="true"/>
              </w:rPr>
              <w:t xml:space="preserve">: </w:t>
            </w:r>
            <w:r>
              <w:rPr>
                <w:rStyle w:val="IndexLink"/>
                <w:rtl w:val="true"/>
              </w:rPr>
              <w:t>استقبال القبلة،</w:t>
            </w:r>
            <w:r>
              <w:rPr>
                <w:rStyle w:val="IndexLink"/>
                <w:rtl w:val="true"/>
              </w:rPr>
              <w:tab/>
            </w:r>
            <w:r>
              <w:rPr>
                <w:rStyle w:val="IndexLink"/>
              </w:rPr>
              <w:t>466</w:t>
            </w:r>
          </w:hyperlink>
        </w:p>
        <w:p>
          <w:pPr>
            <w:pStyle w:val="Contents5"/>
            <w:tabs>
              <w:tab w:val="clear" w:pos="7892"/>
              <w:tab w:val="right" w:pos="9026" w:leader="dot"/>
            </w:tabs>
            <w:rPr/>
          </w:pPr>
          <w:hyperlink w:anchor="__RefHeading___Toc763517_996550957">
            <w:r>
              <w:rPr>
                <w:webHidden/>
                <w:rStyle w:val="IndexLink"/>
                <w:rtl w:val="true"/>
              </w:rPr>
              <w:t>و منها</w:t>
            </w:r>
            <w:r>
              <w:rPr>
                <w:rStyle w:val="IndexLink"/>
                <w:rtl w:val="true"/>
              </w:rPr>
              <w:t xml:space="preserve">: </w:t>
            </w:r>
            <w:r>
              <w:rPr>
                <w:rStyle w:val="IndexLink"/>
                <w:rtl w:val="true"/>
              </w:rPr>
              <w:t>الوقوف على اواخر الفصول،</w:t>
            </w:r>
            <w:r>
              <w:rPr>
                <w:rStyle w:val="IndexLink"/>
                <w:rtl w:val="true"/>
              </w:rPr>
              <w:tab/>
            </w:r>
            <w:r>
              <w:rPr>
                <w:rStyle w:val="IndexLink"/>
              </w:rPr>
              <w:t>467</w:t>
            </w:r>
          </w:hyperlink>
        </w:p>
        <w:p>
          <w:pPr>
            <w:pStyle w:val="Contents5"/>
            <w:tabs>
              <w:tab w:val="clear" w:pos="7892"/>
              <w:tab w:val="right" w:pos="9026" w:leader="dot"/>
            </w:tabs>
            <w:rPr/>
          </w:pPr>
          <w:hyperlink w:anchor="__RefHeading___Toc763519_996550957">
            <w:r>
              <w:rPr>
                <w:webHidden/>
                <w:rStyle w:val="IndexLink"/>
                <w:rtl w:val="true"/>
              </w:rPr>
              <w:t>و منها</w:t>
            </w:r>
            <w:r>
              <w:rPr>
                <w:rStyle w:val="IndexLink"/>
                <w:rtl w:val="true"/>
              </w:rPr>
              <w:t xml:space="preserve">: </w:t>
            </w:r>
            <w:r>
              <w:rPr>
                <w:rStyle w:val="IndexLink"/>
                <w:rtl w:val="true"/>
              </w:rPr>
              <w:t>ان يتأنى في الاذان،</w:t>
            </w:r>
            <w:r>
              <w:rPr>
                <w:rStyle w:val="IndexLink"/>
                <w:rtl w:val="true"/>
              </w:rPr>
              <w:tab/>
            </w:r>
            <w:r>
              <w:rPr>
                <w:rStyle w:val="IndexLink"/>
              </w:rPr>
              <w:t>467</w:t>
            </w:r>
          </w:hyperlink>
        </w:p>
        <w:p>
          <w:pPr>
            <w:pStyle w:val="Contents5"/>
            <w:tabs>
              <w:tab w:val="clear" w:pos="7892"/>
              <w:tab w:val="right" w:pos="9026" w:leader="dot"/>
            </w:tabs>
            <w:rPr/>
          </w:pPr>
          <w:hyperlink w:anchor="__RefHeading___Toc763521_996550957">
            <w:r>
              <w:rPr>
                <w:webHidden/>
                <w:rStyle w:val="IndexLink"/>
                <w:rtl w:val="true"/>
              </w:rPr>
              <w:t>و منها</w:t>
            </w:r>
            <w:r>
              <w:rPr>
                <w:rStyle w:val="IndexLink"/>
                <w:rtl w:val="true"/>
              </w:rPr>
              <w:t xml:space="preserve">: </w:t>
            </w:r>
            <w:r>
              <w:rPr>
                <w:rStyle w:val="IndexLink"/>
                <w:rtl w:val="true"/>
              </w:rPr>
              <w:t>ان يترك التكلّم في خلال فصولهما،</w:t>
            </w:r>
            <w:r>
              <w:rPr>
                <w:rStyle w:val="IndexLink"/>
                <w:rtl w:val="true"/>
              </w:rPr>
              <w:tab/>
            </w:r>
            <w:r>
              <w:rPr>
                <w:rStyle w:val="IndexLink"/>
              </w:rPr>
              <w:t>467</w:t>
            </w:r>
          </w:hyperlink>
        </w:p>
        <w:p>
          <w:pPr>
            <w:pStyle w:val="Contents5"/>
            <w:tabs>
              <w:tab w:val="clear" w:pos="7892"/>
              <w:tab w:val="right" w:pos="9026" w:leader="dot"/>
            </w:tabs>
            <w:rPr/>
          </w:pPr>
          <w:hyperlink w:anchor="__RefHeading___Toc763523_996550957">
            <w:r>
              <w:rPr>
                <w:webHidden/>
                <w:rStyle w:val="IndexLink"/>
                <w:rtl w:val="true"/>
              </w:rPr>
              <w:t>و منها</w:t>
            </w:r>
            <w:r>
              <w:rPr>
                <w:rStyle w:val="IndexLink"/>
                <w:rtl w:val="true"/>
              </w:rPr>
              <w:t xml:space="preserve">: </w:t>
            </w:r>
            <w:r>
              <w:rPr>
                <w:rStyle w:val="IndexLink"/>
                <w:rtl w:val="true"/>
              </w:rPr>
              <w:t>ان يفصل بين الاذان و الاقامة بركعتين او جلسة او سجدة او</w:t>
            </w:r>
            <w:r>
              <w:rPr>
                <w:rStyle w:val="IndexLink"/>
                <w:rtl w:val="true"/>
              </w:rPr>
              <w:tab/>
            </w:r>
            <w:r>
              <w:rPr>
                <w:rStyle w:val="IndexLink"/>
              </w:rPr>
              <w:t>467</w:t>
            </w:r>
          </w:hyperlink>
        </w:p>
        <w:p>
          <w:pPr>
            <w:pStyle w:val="Contents5"/>
            <w:tabs>
              <w:tab w:val="clear" w:pos="7892"/>
              <w:tab w:val="right" w:pos="9026" w:leader="dot"/>
            </w:tabs>
            <w:rPr/>
          </w:pPr>
          <w:hyperlink w:anchor="__RefHeading___Toc763525_996550957">
            <w:r>
              <w:rPr>
                <w:webHidden/>
                <w:rStyle w:val="IndexLink"/>
                <w:rtl w:val="true"/>
              </w:rPr>
              <w:t>و منها</w:t>
            </w:r>
            <w:r>
              <w:rPr>
                <w:rStyle w:val="IndexLink"/>
                <w:rtl w:val="true"/>
              </w:rPr>
              <w:t xml:space="preserve">: </w:t>
            </w:r>
            <w:r>
              <w:rPr>
                <w:rStyle w:val="IndexLink"/>
                <w:rtl w:val="true"/>
              </w:rPr>
              <w:t>رفع الصوت بالاذان إذا كان ذكرا لا انثى،</w:t>
            </w:r>
            <w:r>
              <w:rPr>
                <w:rStyle w:val="IndexLink"/>
                <w:rtl w:val="true"/>
              </w:rPr>
              <w:tab/>
            </w:r>
            <w:r>
              <w:rPr>
                <w:rStyle w:val="IndexLink"/>
              </w:rPr>
              <w:t>468</w:t>
            </w:r>
          </w:hyperlink>
        </w:p>
        <w:p>
          <w:pPr>
            <w:pStyle w:val="Contents5"/>
            <w:tabs>
              <w:tab w:val="clear" w:pos="7892"/>
              <w:tab w:val="right" w:pos="9026" w:leader="dot"/>
            </w:tabs>
            <w:rPr/>
          </w:pPr>
          <w:hyperlink w:anchor="__RefHeading___Toc763527_996550957">
            <w:r>
              <w:rPr>
                <w:webHidden/>
                <w:rStyle w:val="IndexLink"/>
                <w:rtl w:val="true"/>
              </w:rPr>
              <w:t>فمنها</w:t>
            </w:r>
            <w:r>
              <w:rPr>
                <w:rStyle w:val="IndexLink"/>
                <w:rtl w:val="true"/>
              </w:rPr>
              <w:t xml:space="preserve">: </w:t>
            </w:r>
            <w:r>
              <w:rPr>
                <w:rStyle w:val="IndexLink"/>
                <w:rtl w:val="true"/>
              </w:rPr>
              <w:t>اذان المولود،</w:t>
            </w:r>
            <w:r>
              <w:rPr>
                <w:rStyle w:val="IndexLink"/>
                <w:rtl w:val="true"/>
              </w:rPr>
              <w:tab/>
            </w:r>
            <w:r>
              <w:rPr>
                <w:rStyle w:val="IndexLink"/>
              </w:rPr>
              <w:t>471</w:t>
            </w:r>
          </w:hyperlink>
        </w:p>
        <w:p>
          <w:pPr>
            <w:pStyle w:val="Contents5"/>
            <w:tabs>
              <w:tab w:val="clear" w:pos="7892"/>
              <w:tab w:val="right" w:pos="9026" w:leader="dot"/>
            </w:tabs>
            <w:rPr/>
          </w:pPr>
          <w:hyperlink w:anchor="__RefHeading___Toc763529_996550957">
            <w:r>
              <w:rPr>
                <w:webHidden/>
                <w:rStyle w:val="IndexLink"/>
                <w:rtl w:val="true"/>
              </w:rPr>
              <w:t>و منها</w:t>
            </w:r>
            <w:r>
              <w:rPr>
                <w:rStyle w:val="IndexLink"/>
                <w:rtl w:val="true"/>
              </w:rPr>
              <w:t xml:space="preserve">: </w:t>
            </w:r>
            <w:r>
              <w:rPr>
                <w:rStyle w:val="IndexLink"/>
                <w:rtl w:val="true"/>
              </w:rPr>
              <w:t>من لم يأكل اللحم أربعين يوما،</w:t>
            </w:r>
            <w:r>
              <w:rPr>
                <w:rStyle w:val="IndexLink"/>
                <w:rtl w:val="true"/>
              </w:rPr>
              <w:tab/>
            </w:r>
            <w:r>
              <w:rPr>
                <w:rStyle w:val="IndexLink"/>
              </w:rPr>
              <w:t>472</w:t>
            </w:r>
          </w:hyperlink>
        </w:p>
        <w:p>
          <w:pPr>
            <w:pStyle w:val="Contents5"/>
            <w:tabs>
              <w:tab w:val="clear" w:pos="7892"/>
              <w:tab w:val="right" w:pos="9026" w:leader="dot"/>
            </w:tabs>
            <w:rPr/>
          </w:pPr>
          <w:hyperlink w:anchor="__RefHeading___Toc763531_996550957">
            <w:r>
              <w:rPr>
                <w:webHidden/>
                <w:rStyle w:val="IndexLink"/>
                <w:rtl w:val="true"/>
              </w:rPr>
              <w:t>و منها</w:t>
            </w:r>
            <w:r>
              <w:rPr>
                <w:rStyle w:val="IndexLink"/>
                <w:rtl w:val="true"/>
              </w:rPr>
              <w:t xml:space="preserve">: </w:t>
            </w:r>
            <w:r>
              <w:rPr>
                <w:rStyle w:val="IndexLink"/>
                <w:rtl w:val="true"/>
              </w:rPr>
              <w:t>من تغول به الغول ،</w:t>
            </w:r>
            <w:r>
              <w:rPr>
                <w:rStyle w:val="IndexLink"/>
                <w:rtl w:val="true"/>
              </w:rPr>
              <w:tab/>
            </w:r>
            <w:r>
              <w:rPr>
                <w:rStyle w:val="IndexLink"/>
              </w:rPr>
              <w:t>472</w:t>
            </w:r>
          </w:hyperlink>
        </w:p>
        <w:p>
          <w:pPr>
            <w:pStyle w:val="Contents5"/>
            <w:tabs>
              <w:tab w:val="clear" w:pos="7892"/>
              <w:tab w:val="right" w:pos="9026" w:leader="dot"/>
            </w:tabs>
            <w:rPr/>
          </w:pPr>
          <w:hyperlink w:anchor="__RefHeading___Toc763533_996550957">
            <w:r>
              <w:rPr>
                <w:webHidden/>
                <w:rStyle w:val="IndexLink"/>
                <w:rtl w:val="true"/>
              </w:rPr>
              <w:t>و منها</w:t>
            </w:r>
            <w:r>
              <w:rPr>
                <w:rStyle w:val="IndexLink"/>
                <w:rtl w:val="true"/>
              </w:rPr>
              <w:t xml:space="preserve">: </w:t>
            </w:r>
            <w:r>
              <w:rPr>
                <w:rStyle w:val="IndexLink"/>
                <w:rtl w:val="true"/>
              </w:rPr>
              <w:t>الاذان و الاقامة خلف المسافر بعد الركوب و المضي على ما تعارف،</w:t>
            </w:r>
            <w:r>
              <w:rPr>
                <w:rStyle w:val="IndexLink"/>
                <w:rtl w:val="true"/>
              </w:rPr>
              <w:tab/>
            </w:r>
            <w:r>
              <w:rPr>
                <w:rStyle w:val="IndexLink"/>
              </w:rPr>
              <w:t>472</w:t>
            </w:r>
          </w:hyperlink>
        </w:p>
        <w:p>
          <w:pPr>
            <w:pStyle w:val="Contents3"/>
            <w:tabs>
              <w:tab w:val="clear" w:pos="8459"/>
              <w:tab w:val="right" w:pos="9026" w:leader="dot"/>
            </w:tabs>
            <w:rPr/>
          </w:pPr>
          <w:hyperlink w:anchor="__RefHeading___Toc763535_996550957">
            <w:r>
              <w:rPr>
                <w:webHidden/>
                <w:rStyle w:val="IndexLink"/>
                <w:rtl w:val="true"/>
              </w:rPr>
              <w:t>المقام الثامن</w:t>
            </w:r>
            <w:r>
              <w:rPr>
                <w:rStyle w:val="IndexLink"/>
                <w:rtl w:val="true"/>
              </w:rPr>
              <w:t xml:space="preserve">: </w:t>
            </w:r>
            <w:r>
              <w:rPr>
                <w:rStyle w:val="IndexLink"/>
                <w:rtl w:val="true"/>
              </w:rPr>
              <w:t>في سنن افعال الصلاة</w:t>
            </w:r>
            <w:r>
              <w:rPr>
                <w:rStyle w:val="IndexLink"/>
                <w:rtl w:val="true"/>
              </w:rPr>
              <w:tab/>
            </w:r>
            <w:r>
              <w:rPr>
                <w:rStyle w:val="IndexLink"/>
              </w:rPr>
              <w:t>473</w:t>
            </w:r>
          </w:hyperlink>
        </w:p>
        <w:p>
          <w:pPr>
            <w:pStyle w:val="Contents4"/>
            <w:tabs>
              <w:tab w:val="clear" w:pos="8176"/>
              <w:tab w:val="right" w:pos="9026" w:leader="dot"/>
            </w:tabs>
            <w:rPr/>
          </w:pPr>
          <w:hyperlink w:anchor="__RefHeading___Toc763537_996550957">
            <w:r>
              <w:rPr>
                <w:webHidden/>
                <w:rStyle w:val="IndexLink"/>
                <w:rtl w:val="true"/>
              </w:rPr>
              <w:t>اشارة</w:t>
            </w:r>
            <w:r>
              <w:rPr>
                <w:rStyle w:val="IndexLink"/>
                <w:rtl w:val="true"/>
              </w:rPr>
              <w:tab/>
            </w:r>
            <w:r>
              <w:rPr>
                <w:rStyle w:val="IndexLink"/>
              </w:rPr>
              <w:t>473</w:t>
            </w:r>
          </w:hyperlink>
        </w:p>
        <w:p>
          <w:pPr>
            <w:pStyle w:val="Contents4"/>
            <w:tabs>
              <w:tab w:val="clear" w:pos="8176"/>
              <w:tab w:val="right" w:pos="9026" w:leader="dot"/>
            </w:tabs>
            <w:rPr/>
          </w:pPr>
          <w:hyperlink w:anchor="__RefHeading___Toc763539_996550957">
            <w:r>
              <w:rPr>
                <w:webHidden/>
                <w:rStyle w:val="IndexLink"/>
                <w:rtl w:val="true"/>
              </w:rPr>
              <w:t>القيام</w:t>
            </w:r>
            <w:r>
              <w:rPr>
                <w:rStyle w:val="IndexLink"/>
                <w:rtl w:val="true"/>
              </w:rPr>
              <w:tab/>
            </w:r>
            <w:r>
              <w:rPr>
                <w:rStyle w:val="IndexLink"/>
              </w:rPr>
              <w:t>474</w:t>
            </w:r>
          </w:hyperlink>
        </w:p>
        <w:p>
          <w:pPr>
            <w:pStyle w:val="Contents5"/>
            <w:tabs>
              <w:tab w:val="clear" w:pos="7892"/>
              <w:tab w:val="right" w:pos="9026" w:leader="dot"/>
            </w:tabs>
            <w:rPr/>
          </w:pPr>
          <w:hyperlink w:anchor="__RefHeading___Toc763541_996550957">
            <w:r>
              <w:rPr>
                <w:webHidden/>
                <w:rStyle w:val="IndexLink"/>
                <w:rtl w:val="true"/>
              </w:rPr>
              <w:t>و منها</w:t>
            </w:r>
            <w:r>
              <w:rPr>
                <w:rStyle w:val="IndexLink"/>
                <w:rtl w:val="true"/>
              </w:rPr>
              <w:t xml:space="preserve">: </w:t>
            </w:r>
            <w:r>
              <w:rPr>
                <w:rStyle w:val="IndexLink"/>
                <w:rtl w:val="true"/>
              </w:rPr>
              <w:t>ارسال اليدين قبالة الركبتين مضمومتي الاصابع</w:t>
            </w:r>
            <w:r>
              <w:rPr>
                <w:rStyle w:val="IndexLink"/>
                <w:rtl w:val="true"/>
              </w:rPr>
              <w:t>.</w:t>
              <w:tab/>
            </w:r>
            <w:r>
              <w:rPr>
                <w:rStyle w:val="IndexLink"/>
              </w:rPr>
              <w:t>474</w:t>
            </w:r>
          </w:hyperlink>
        </w:p>
        <w:p>
          <w:pPr>
            <w:pStyle w:val="Contents5"/>
            <w:tabs>
              <w:tab w:val="clear" w:pos="7892"/>
              <w:tab w:val="right" w:pos="9026" w:leader="dot"/>
            </w:tabs>
            <w:rPr/>
          </w:pPr>
          <w:hyperlink w:anchor="__RefHeading___Toc763543_996550957">
            <w:r>
              <w:rPr>
                <w:webHidden/>
                <w:rStyle w:val="IndexLink"/>
                <w:rtl w:val="true"/>
              </w:rPr>
              <w:t>و منها</w:t>
            </w:r>
            <w:r>
              <w:rPr>
                <w:rStyle w:val="IndexLink"/>
                <w:rtl w:val="true"/>
              </w:rPr>
              <w:t xml:space="preserve">: </w:t>
            </w:r>
            <w:r>
              <w:rPr>
                <w:rStyle w:val="IndexLink"/>
                <w:rtl w:val="true"/>
              </w:rPr>
              <w:t>اسدال المنكبين و عدم رفعهما</w:t>
            </w:r>
            <w:r>
              <w:rPr>
                <w:rStyle w:val="IndexLink"/>
                <w:rtl w:val="true"/>
              </w:rPr>
              <w:t>.</w:t>
              <w:tab/>
            </w:r>
            <w:r>
              <w:rPr>
                <w:rStyle w:val="IndexLink"/>
              </w:rPr>
              <w:t>474</w:t>
            </w:r>
          </w:hyperlink>
        </w:p>
        <w:p>
          <w:pPr>
            <w:pStyle w:val="Contents5"/>
            <w:tabs>
              <w:tab w:val="clear" w:pos="7892"/>
              <w:tab w:val="right" w:pos="9026" w:leader="dot"/>
            </w:tabs>
            <w:rPr/>
          </w:pPr>
          <w:hyperlink w:anchor="__RefHeading___Toc763545_996550957">
            <w:r>
              <w:rPr>
                <w:webHidden/>
                <w:rStyle w:val="IndexLink"/>
                <w:rtl w:val="true"/>
              </w:rPr>
              <w:t>و منها</w:t>
            </w:r>
            <w:r>
              <w:rPr>
                <w:rStyle w:val="IndexLink"/>
                <w:rtl w:val="true"/>
              </w:rPr>
              <w:t xml:space="preserve">: </w:t>
            </w:r>
            <w:r>
              <w:rPr>
                <w:rStyle w:val="IndexLink"/>
                <w:rtl w:val="true"/>
              </w:rPr>
              <w:t>تباعد القدمين بقدر ثلاث اصابع، مفرّجات الى شبر</w:t>
            </w:r>
            <w:r>
              <w:rPr>
                <w:rStyle w:val="IndexLink"/>
                <w:rtl w:val="true"/>
              </w:rPr>
              <w:t>.</w:t>
              <w:tab/>
            </w:r>
            <w:r>
              <w:rPr>
                <w:rStyle w:val="IndexLink"/>
              </w:rPr>
              <w:t>474</w:t>
            </w:r>
          </w:hyperlink>
        </w:p>
        <w:p>
          <w:pPr>
            <w:pStyle w:val="Contents5"/>
            <w:tabs>
              <w:tab w:val="clear" w:pos="7892"/>
              <w:tab w:val="right" w:pos="9026" w:leader="dot"/>
            </w:tabs>
            <w:rPr/>
          </w:pPr>
          <w:hyperlink w:anchor="__RefHeading___Toc763547_996550957">
            <w:r>
              <w:rPr>
                <w:webHidden/>
                <w:rStyle w:val="IndexLink"/>
                <w:rtl w:val="true"/>
              </w:rPr>
              <w:t>و منها</w:t>
            </w:r>
            <w:r>
              <w:rPr>
                <w:rStyle w:val="IndexLink"/>
                <w:rtl w:val="true"/>
              </w:rPr>
              <w:t xml:space="preserve">: </w:t>
            </w:r>
            <w:r>
              <w:rPr>
                <w:rStyle w:val="IndexLink"/>
                <w:rtl w:val="true"/>
              </w:rPr>
              <w:t>استقبال الفخذين القبلة باصابع الرجلين جميعا من دون تحريف</w:t>
            </w:r>
            <w:r>
              <w:rPr>
                <w:rStyle w:val="IndexLink"/>
                <w:rtl w:val="true"/>
              </w:rPr>
              <w:tab/>
            </w:r>
            <w:r>
              <w:rPr>
                <w:rStyle w:val="IndexLink"/>
              </w:rPr>
              <w:t>474</w:t>
            </w:r>
          </w:hyperlink>
        </w:p>
        <w:p>
          <w:pPr>
            <w:pStyle w:val="Contents4"/>
            <w:tabs>
              <w:tab w:val="clear" w:pos="8176"/>
              <w:tab w:val="right" w:pos="9026" w:leader="dot"/>
            </w:tabs>
            <w:rPr/>
          </w:pPr>
          <w:hyperlink w:anchor="__RefHeading___Toc763549_996550957">
            <w:r>
              <w:rPr>
                <w:webHidden/>
                <w:rStyle w:val="IndexLink"/>
                <w:rtl w:val="true"/>
              </w:rPr>
              <w:t>التكبيره الاحرام</w:t>
            </w:r>
            <w:r>
              <w:rPr>
                <w:rStyle w:val="IndexLink"/>
                <w:rtl w:val="true"/>
              </w:rPr>
              <w:tab/>
            </w:r>
            <w:r>
              <w:rPr>
                <w:rStyle w:val="IndexLink"/>
              </w:rPr>
              <w:t>474</w:t>
            </w:r>
          </w:hyperlink>
        </w:p>
        <w:p>
          <w:pPr>
            <w:pStyle w:val="Contents5"/>
            <w:tabs>
              <w:tab w:val="clear" w:pos="7892"/>
              <w:tab w:val="right" w:pos="9026" w:leader="dot"/>
            </w:tabs>
            <w:rPr/>
          </w:pPr>
          <w:hyperlink w:anchor="__RefHeading___Toc763551_996550957">
            <w:r>
              <w:rPr>
                <w:webHidden/>
                <w:rStyle w:val="IndexLink"/>
                <w:rtl w:val="true"/>
              </w:rPr>
              <w:t>و منها</w:t>
            </w:r>
            <w:r>
              <w:rPr>
                <w:rStyle w:val="IndexLink"/>
                <w:rtl w:val="true"/>
              </w:rPr>
              <w:t xml:space="preserve">: </w:t>
            </w:r>
            <w:r>
              <w:rPr>
                <w:rStyle w:val="IndexLink"/>
                <w:rtl w:val="true"/>
              </w:rPr>
              <w:t>ان يقول بعد القيام الى الصلاة قبل التكبير</w:t>
            </w:r>
            <w:r>
              <w:rPr>
                <w:rStyle w:val="IndexLink"/>
                <w:rtl w:val="true"/>
              </w:rPr>
              <w:t>:</w:t>
              <w:tab/>
            </w:r>
            <w:r>
              <w:rPr>
                <w:rStyle w:val="IndexLink"/>
              </w:rPr>
              <w:t>474</w:t>
            </w:r>
          </w:hyperlink>
        </w:p>
        <w:p>
          <w:pPr>
            <w:pStyle w:val="Contents5"/>
            <w:tabs>
              <w:tab w:val="clear" w:pos="7892"/>
              <w:tab w:val="right" w:pos="9026" w:leader="dot"/>
            </w:tabs>
            <w:rPr/>
          </w:pPr>
          <w:hyperlink w:anchor="__RefHeading___Toc763553_996550957">
            <w:r>
              <w:rPr>
                <w:webHidden/>
                <w:rStyle w:val="IndexLink"/>
                <w:rtl w:val="true"/>
              </w:rPr>
              <w:t>و منها</w:t>
            </w:r>
            <w:r>
              <w:rPr>
                <w:rStyle w:val="IndexLink"/>
                <w:rtl w:val="true"/>
              </w:rPr>
              <w:t xml:space="preserve">: </w:t>
            </w:r>
            <w:r>
              <w:rPr>
                <w:rStyle w:val="IndexLink"/>
                <w:rtl w:val="true"/>
              </w:rPr>
              <w:t xml:space="preserve">التوجّه بست تكبيرات مضافة إلى تكبيرة الاحرام </w:t>
            </w:r>
            <w:r>
              <w:rPr>
                <w:rStyle w:val="IndexLink"/>
                <w:rtl w:val="true"/>
              </w:rPr>
              <w:t>.</w:t>
              <w:tab/>
            </w:r>
            <w:r>
              <w:rPr>
                <w:rStyle w:val="IndexLink"/>
              </w:rPr>
              <w:t>475</w:t>
            </w:r>
          </w:hyperlink>
        </w:p>
        <w:p>
          <w:pPr>
            <w:pStyle w:val="Contents5"/>
            <w:tabs>
              <w:tab w:val="clear" w:pos="7892"/>
              <w:tab w:val="right" w:pos="9026" w:leader="dot"/>
            </w:tabs>
            <w:rPr/>
          </w:pPr>
          <w:hyperlink w:anchor="__RefHeading___Toc763555_996550957">
            <w:r>
              <w:rPr>
                <w:webHidden/>
                <w:rStyle w:val="IndexLink"/>
                <w:rtl w:val="true"/>
              </w:rPr>
              <w:t>و منها</w:t>
            </w:r>
            <w:r>
              <w:rPr>
                <w:rStyle w:val="IndexLink"/>
                <w:rtl w:val="true"/>
              </w:rPr>
              <w:t xml:space="preserve">: </w:t>
            </w:r>
            <w:r>
              <w:rPr>
                <w:rStyle w:val="IndexLink"/>
                <w:rtl w:val="true"/>
              </w:rPr>
              <w:t>الجهر بتكبيرة الاحرام الواجبة منها و المندوبة،</w:t>
            </w:r>
            <w:r>
              <w:rPr>
                <w:rStyle w:val="IndexLink"/>
                <w:rtl w:val="true"/>
              </w:rPr>
              <w:tab/>
            </w:r>
            <w:r>
              <w:rPr>
                <w:rStyle w:val="IndexLink"/>
              </w:rPr>
              <w:t>475</w:t>
            </w:r>
          </w:hyperlink>
        </w:p>
        <w:p>
          <w:pPr>
            <w:pStyle w:val="Contents5"/>
            <w:tabs>
              <w:tab w:val="clear" w:pos="7892"/>
              <w:tab w:val="right" w:pos="9026" w:leader="dot"/>
            </w:tabs>
            <w:rPr/>
          </w:pPr>
          <w:hyperlink w:anchor="__RefHeading___Toc763557_996550957">
            <w:r>
              <w:rPr>
                <w:webHidden/>
                <w:rStyle w:val="IndexLink"/>
                <w:rtl w:val="true"/>
              </w:rPr>
              <w:t>و منها</w:t>
            </w:r>
            <w:r>
              <w:rPr>
                <w:rStyle w:val="IndexLink"/>
                <w:rtl w:val="true"/>
              </w:rPr>
              <w:t xml:space="preserve">: </w:t>
            </w:r>
            <w:r>
              <w:rPr>
                <w:rStyle w:val="IndexLink"/>
                <w:rtl w:val="true"/>
              </w:rPr>
              <w:t>التحميد سبعا،</w:t>
            </w:r>
            <w:r>
              <w:rPr>
                <w:rStyle w:val="IndexLink"/>
                <w:rtl w:val="true"/>
              </w:rPr>
              <w:tab/>
            </w:r>
            <w:r>
              <w:rPr>
                <w:rStyle w:val="IndexLink"/>
              </w:rPr>
              <w:t>475</w:t>
            </w:r>
          </w:hyperlink>
        </w:p>
        <w:p>
          <w:pPr>
            <w:pStyle w:val="Contents4"/>
            <w:tabs>
              <w:tab w:val="clear" w:pos="8176"/>
              <w:tab w:val="right" w:pos="9026" w:leader="dot"/>
            </w:tabs>
            <w:rPr/>
          </w:pPr>
          <w:hyperlink w:anchor="__RefHeading___Toc763559_996550957">
            <w:r>
              <w:rPr>
                <w:webHidden/>
                <w:rStyle w:val="IndexLink"/>
                <w:rtl w:val="true"/>
              </w:rPr>
              <w:t>القراءة</w:t>
            </w:r>
            <w:r>
              <w:rPr>
                <w:rStyle w:val="IndexLink"/>
                <w:rtl w:val="true"/>
              </w:rPr>
              <w:tab/>
            </w:r>
            <w:r>
              <w:rPr>
                <w:rStyle w:val="IndexLink"/>
              </w:rPr>
              <w:t>476</w:t>
            </w:r>
          </w:hyperlink>
        </w:p>
        <w:p>
          <w:pPr>
            <w:pStyle w:val="Contents5"/>
            <w:tabs>
              <w:tab w:val="clear" w:pos="7892"/>
              <w:tab w:val="right" w:pos="9026" w:leader="dot"/>
            </w:tabs>
            <w:rPr/>
          </w:pPr>
          <w:hyperlink w:anchor="__RefHeading___Toc763561_996550957">
            <w:r>
              <w:rPr>
                <w:webHidden/>
                <w:rStyle w:val="IndexLink"/>
                <w:rtl w:val="true"/>
              </w:rPr>
              <w:t>اشارة</w:t>
            </w:r>
            <w:r>
              <w:rPr>
                <w:rStyle w:val="IndexLink"/>
                <w:rtl w:val="true"/>
              </w:rPr>
              <w:tab/>
            </w:r>
            <w:r>
              <w:rPr>
                <w:rStyle w:val="IndexLink"/>
              </w:rPr>
              <w:t>476</w:t>
            </w:r>
          </w:hyperlink>
        </w:p>
        <w:p>
          <w:pPr>
            <w:pStyle w:val="Contents5"/>
            <w:tabs>
              <w:tab w:val="clear" w:pos="7892"/>
              <w:tab w:val="right" w:pos="9026" w:leader="dot"/>
            </w:tabs>
            <w:rPr/>
          </w:pPr>
          <w:hyperlink w:anchor="__RefHeading___Toc763563_996550957">
            <w:r>
              <w:rPr>
                <w:webHidden/>
                <w:rStyle w:val="IndexLink"/>
                <w:rtl w:val="true"/>
              </w:rPr>
              <w:t>و منها</w:t>
            </w:r>
            <w:r>
              <w:rPr>
                <w:rStyle w:val="IndexLink"/>
                <w:rtl w:val="true"/>
              </w:rPr>
              <w:t xml:space="preserve">: </w:t>
            </w:r>
            <w:r>
              <w:rPr>
                <w:rStyle w:val="IndexLink"/>
                <w:rtl w:val="true"/>
              </w:rPr>
              <w:t>الجهر بالبسملة في موضع الاخفات في اوّل كلّ من الحمد</w:t>
            </w:r>
            <w:r>
              <w:rPr>
                <w:rStyle w:val="IndexLink"/>
                <w:rtl w:val="true"/>
              </w:rPr>
              <w:tab/>
            </w:r>
            <w:r>
              <w:rPr>
                <w:rStyle w:val="IndexLink"/>
              </w:rPr>
              <w:t>476</w:t>
            </w:r>
          </w:hyperlink>
        </w:p>
        <w:p>
          <w:pPr>
            <w:pStyle w:val="Contents5"/>
            <w:tabs>
              <w:tab w:val="clear" w:pos="7892"/>
              <w:tab w:val="right" w:pos="9026" w:leader="dot"/>
            </w:tabs>
            <w:rPr/>
          </w:pPr>
          <w:hyperlink w:anchor="__RefHeading___Toc763565_996550957">
            <w:r>
              <w:rPr>
                <w:webHidden/>
                <w:rStyle w:val="IndexLink"/>
                <w:rtl w:val="true"/>
              </w:rPr>
              <w:t>و منها</w:t>
            </w:r>
            <w:r>
              <w:rPr>
                <w:rStyle w:val="IndexLink"/>
                <w:rtl w:val="true"/>
              </w:rPr>
              <w:t xml:space="preserve">: </w:t>
            </w:r>
            <w:r>
              <w:rPr>
                <w:rStyle w:val="IndexLink"/>
                <w:rtl w:val="true"/>
              </w:rPr>
              <w:t>ترتيل القراءة،</w:t>
            </w:r>
            <w:r>
              <w:rPr>
                <w:rStyle w:val="IndexLink"/>
                <w:rtl w:val="true"/>
              </w:rPr>
              <w:tab/>
            </w:r>
            <w:r>
              <w:rPr>
                <w:rStyle w:val="IndexLink"/>
              </w:rPr>
              <w:t>476</w:t>
            </w:r>
          </w:hyperlink>
        </w:p>
        <w:p>
          <w:pPr>
            <w:pStyle w:val="Contents5"/>
            <w:tabs>
              <w:tab w:val="clear" w:pos="7892"/>
              <w:tab w:val="right" w:pos="9026" w:leader="dot"/>
            </w:tabs>
            <w:rPr/>
          </w:pPr>
          <w:hyperlink w:anchor="__RefHeading___Toc763567_996550957">
            <w:r>
              <w:rPr>
                <w:webHidden/>
                <w:rStyle w:val="IndexLink"/>
                <w:rtl w:val="true"/>
              </w:rPr>
              <w:t>و منها</w:t>
            </w:r>
            <w:r>
              <w:rPr>
                <w:rStyle w:val="IndexLink"/>
                <w:rtl w:val="true"/>
              </w:rPr>
              <w:t xml:space="preserve">: </w:t>
            </w:r>
            <w:r>
              <w:rPr>
                <w:rStyle w:val="IndexLink"/>
                <w:rtl w:val="true"/>
              </w:rPr>
              <w:t>الخشوع و التفكر في القراءة و سؤال الجنة عند المرور بآية في</w:t>
            </w:r>
            <w:r>
              <w:rPr>
                <w:rStyle w:val="IndexLink"/>
                <w:rtl w:val="true"/>
              </w:rPr>
              <w:tab/>
            </w:r>
            <w:r>
              <w:rPr>
                <w:rStyle w:val="IndexLink"/>
              </w:rPr>
              <w:t>477</w:t>
            </w:r>
          </w:hyperlink>
        </w:p>
        <w:p>
          <w:pPr>
            <w:pStyle w:val="Contents5"/>
            <w:tabs>
              <w:tab w:val="clear" w:pos="7892"/>
              <w:tab w:val="right" w:pos="9026" w:leader="dot"/>
            </w:tabs>
            <w:rPr/>
          </w:pPr>
          <w:hyperlink w:anchor="__RefHeading___Toc763569_996550957">
            <w:r>
              <w:rPr>
                <w:webHidden/>
                <w:rStyle w:val="IndexLink"/>
                <w:rtl w:val="true"/>
              </w:rPr>
              <w:t>و منها</w:t>
            </w:r>
            <w:r>
              <w:rPr>
                <w:rStyle w:val="IndexLink"/>
                <w:rtl w:val="true"/>
              </w:rPr>
              <w:t xml:space="preserve">: </w:t>
            </w:r>
            <w:r>
              <w:rPr>
                <w:rStyle w:val="IndexLink"/>
                <w:rtl w:val="true"/>
              </w:rPr>
              <w:t>الوقف على مواضعه المقررة المعروفة</w:t>
            </w:r>
            <w:r>
              <w:rPr>
                <w:rStyle w:val="IndexLink"/>
                <w:rtl w:val="true"/>
              </w:rPr>
              <w:t>.</w:t>
              <w:tab/>
            </w:r>
            <w:r>
              <w:rPr>
                <w:rStyle w:val="IndexLink"/>
              </w:rPr>
              <w:t>477</w:t>
            </w:r>
          </w:hyperlink>
        </w:p>
        <w:p>
          <w:pPr>
            <w:pStyle w:val="Contents5"/>
            <w:tabs>
              <w:tab w:val="clear" w:pos="7892"/>
              <w:tab w:val="right" w:pos="9026" w:leader="dot"/>
            </w:tabs>
            <w:rPr/>
          </w:pPr>
          <w:hyperlink w:anchor="__RefHeading___Toc763571_996550957">
            <w:r>
              <w:rPr>
                <w:webHidden/>
                <w:rStyle w:val="IndexLink"/>
                <w:rtl w:val="true"/>
              </w:rPr>
              <w:t>و منها</w:t>
            </w:r>
            <w:r>
              <w:rPr>
                <w:rStyle w:val="IndexLink"/>
                <w:rtl w:val="true"/>
              </w:rPr>
              <w:t xml:space="preserve">: </w:t>
            </w:r>
            <w:r>
              <w:rPr>
                <w:rStyle w:val="IndexLink"/>
                <w:rtl w:val="true"/>
              </w:rPr>
              <w:t>قراءة سورة فما زاد في النوافل،</w:t>
            </w:r>
            <w:r>
              <w:rPr>
                <w:rStyle w:val="IndexLink"/>
                <w:rtl w:val="true"/>
              </w:rPr>
              <w:tab/>
            </w:r>
            <w:r>
              <w:rPr>
                <w:rStyle w:val="IndexLink"/>
              </w:rPr>
              <w:t>477</w:t>
            </w:r>
          </w:hyperlink>
        </w:p>
        <w:p>
          <w:pPr>
            <w:pStyle w:val="Contents5"/>
            <w:tabs>
              <w:tab w:val="clear" w:pos="7892"/>
              <w:tab w:val="right" w:pos="9026" w:leader="dot"/>
            </w:tabs>
            <w:rPr/>
          </w:pPr>
          <w:hyperlink w:anchor="__RefHeading___Toc763573_996550957">
            <w:r>
              <w:rPr>
                <w:webHidden/>
                <w:rStyle w:val="IndexLink"/>
                <w:rtl w:val="true"/>
              </w:rPr>
              <w:t>و منها</w:t>
            </w:r>
            <w:r>
              <w:rPr>
                <w:rStyle w:val="IndexLink"/>
                <w:rtl w:val="true"/>
              </w:rPr>
              <w:t xml:space="preserve">: </w:t>
            </w:r>
            <w:r>
              <w:rPr>
                <w:rStyle w:val="IndexLink"/>
                <w:rtl w:val="true"/>
              </w:rPr>
              <w:t>اختيار السور القصار كالضحى،</w:t>
            </w:r>
            <w:r>
              <w:rPr>
                <w:rStyle w:val="IndexLink"/>
                <w:rtl w:val="true"/>
              </w:rPr>
              <w:tab/>
            </w:r>
            <w:r>
              <w:rPr>
                <w:rStyle w:val="IndexLink"/>
              </w:rPr>
              <w:t>477</w:t>
            </w:r>
          </w:hyperlink>
        </w:p>
        <w:p>
          <w:pPr>
            <w:pStyle w:val="Contents5"/>
            <w:tabs>
              <w:tab w:val="clear" w:pos="7892"/>
              <w:tab w:val="right" w:pos="9026" w:leader="dot"/>
            </w:tabs>
            <w:rPr/>
          </w:pPr>
          <w:hyperlink w:anchor="__RefHeading___Toc763575_996550957">
            <w:r>
              <w:rPr>
                <w:webHidden/>
                <w:rStyle w:val="IndexLink"/>
                <w:rtl w:val="true"/>
              </w:rPr>
              <w:t>فمنها</w:t>
            </w:r>
            <w:r>
              <w:rPr>
                <w:rStyle w:val="IndexLink"/>
                <w:rtl w:val="true"/>
              </w:rPr>
              <w:t xml:space="preserve">: </w:t>
            </w:r>
            <w:r>
              <w:rPr>
                <w:rStyle w:val="IndexLink"/>
                <w:rtl w:val="true"/>
              </w:rPr>
              <w:t>قراءة هَلْ أَتى في الركعة الأولى من</w:t>
            </w:r>
            <w:r>
              <w:rPr>
                <w:rStyle w:val="IndexLink"/>
                <w:rtl w:val="true"/>
              </w:rPr>
              <w:tab/>
            </w:r>
            <w:r>
              <w:rPr>
                <w:rStyle w:val="IndexLink"/>
              </w:rPr>
              <w:t>478</w:t>
            </w:r>
          </w:hyperlink>
        </w:p>
        <w:p>
          <w:pPr>
            <w:pStyle w:val="Contents5"/>
            <w:tabs>
              <w:tab w:val="clear" w:pos="7892"/>
              <w:tab w:val="right" w:pos="9026" w:leader="dot"/>
            </w:tabs>
            <w:rPr/>
          </w:pPr>
          <w:hyperlink w:anchor="__RefHeading___Toc763577_996550957">
            <w:r>
              <w:rPr>
                <w:webHidden/>
                <w:rStyle w:val="IndexLink"/>
                <w:rtl w:val="true"/>
              </w:rPr>
              <w:t>و منها</w:t>
            </w:r>
            <w:r>
              <w:rPr>
                <w:rStyle w:val="IndexLink"/>
                <w:rtl w:val="true"/>
              </w:rPr>
              <w:t xml:space="preserve">: </w:t>
            </w:r>
            <w:r>
              <w:rPr>
                <w:rStyle w:val="IndexLink"/>
                <w:rtl w:val="true"/>
              </w:rPr>
              <w:t>قراءة الجمعة و الاعلى في مغرب</w:t>
            </w:r>
            <w:r>
              <w:rPr>
                <w:rStyle w:val="IndexLink"/>
                <w:rtl w:val="true"/>
              </w:rPr>
              <w:tab/>
            </w:r>
            <w:r>
              <w:rPr>
                <w:rStyle w:val="IndexLink"/>
              </w:rPr>
              <w:t>478</w:t>
            </w:r>
          </w:hyperlink>
        </w:p>
        <w:p>
          <w:pPr>
            <w:pStyle w:val="Contents5"/>
            <w:tabs>
              <w:tab w:val="clear" w:pos="7892"/>
              <w:tab w:val="right" w:pos="9026" w:leader="dot"/>
            </w:tabs>
            <w:rPr/>
          </w:pPr>
          <w:hyperlink w:anchor="__RefHeading___Toc763579_996550957">
            <w:r>
              <w:rPr>
                <w:webHidden/>
                <w:rStyle w:val="IndexLink"/>
                <w:rtl w:val="true"/>
              </w:rPr>
              <w:t>و منها</w:t>
            </w:r>
            <w:r>
              <w:rPr>
                <w:rStyle w:val="IndexLink"/>
                <w:rtl w:val="true"/>
              </w:rPr>
              <w:t xml:space="preserve">: </w:t>
            </w:r>
            <w:r>
              <w:rPr>
                <w:rStyle w:val="IndexLink"/>
                <w:rtl w:val="true"/>
              </w:rPr>
              <w:t>القراءة في نوافل النهار بالسور القصار و الاخفات فيها، و في</w:t>
            </w:r>
            <w:r>
              <w:rPr>
                <w:rStyle w:val="IndexLink"/>
                <w:rtl w:val="true"/>
              </w:rPr>
              <w:tab/>
            </w:r>
            <w:r>
              <w:rPr>
                <w:rStyle w:val="IndexLink"/>
              </w:rPr>
              <w:t>479</w:t>
            </w:r>
          </w:hyperlink>
        </w:p>
        <w:p>
          <w:pPr>
            <w:pStyle w:val="Contents5"/>
            <w:tabs>
              <w:tab w:val="clear" w:pos="7892"/>
              <w:tab w:val="right" w:pos="9026" w:leader="dot"/>
            </w:tabs>
            <w:rPr/>
          </w:pPr>
          <w:hyperlink w:anchor="__RefHeading___Toc763581_996550957">
            <w:r>
              <w:rPr>
                <w:webHidden/>
                <w:rStyle w:val="IndexLink"/>
                <w:rtl w:val="true"/>
              </w:rPr>
              <w:t>و منها</w:t>
            </w:r>
            <w:r>
              <w:rPr>
                <w:rStyle w:val="IndexLink"/>
                <w:rtl w:val="true"/>
              </w:rPr>
              <w:t xml:space="preserve">: </w:t>
            </w:r>
            <w:r>
              <w:rPr>
                <w:rStyle w:val="IndexLink"/>
                <w:rtl w:val="true"/>
              </w:rPr>
              <w:t xml:space="preserve">قراءة الواقعة و التوحيد في نافلة العشاء </w:t>
            </w:r>
            <w:r>
              <w:rPr>
                <w:rStyle w:val="IndexLink"/>
                <w:rtl w:val="true"/>
              </w:rPr>
              <w:t>.</w:t>
              <w:tab/>
            </w:r>
            <w:r>
              <w:rPr>
                <w:rStyle w:val="IndexLink"/>
              </w:rPr>
              <w:t>479</w:t>
            </w:r>
          </w:hyperlink>
        </w:p>
        <w:p>
          <w:pPr>
            <w:pStyle w:val="Contents5"/>
            <w:tabs>
              <w:tab w:val="clear" w:pos="7892"/>
              <w:tab w:val="right" w:pos="9026" w:leader="dot"/>
            </w:tabs>
            <w:rPr/>
          </w:pPr>
          <w:hyperlink w:anchor="__RefHeading___Toc763583_996550957">
            <w:r>
              <w:rPr>
                <w:webHidden/>
                <w:rStyle w:val="IndexLink"/>
                <w:rtl w:val="true"/>
              </w:rPr>
              <w:t>و منها</w:t>
            </w:r>
            <w:r>
              <w:rPr>
                <w:rStyle w:val="IndexLink"/>
                <w:rtl w:val="true"/>
              </w:rPr>
              <w:t xml:space="preserve">: </w:t>
            </w:r>
            <w:r>
              <w:rPr>
                <w:rStyle w:val="IndexLink"/>
                <w:rtl w:val="true"/>
              </w:rPr>
              <w:t>قراءة قُلْ يا أَيُّهَا اَلْكافِرُونَ و التوحيد في سبع مواضع</w:t>
            </w:r>
            <w:r>
              <w:rPr>
                <w:rStyle w:val="IndexLink"/>
                <w:rtl w:val="true"/>
              </w:rPr>
              <w:tab/>
            </w:r>
            <w:r>
              <w:rPr>
                <w:rStyle w:val="IndexLink"/>
              </w:rPr>
              <w:t>479</w:t>
            </w:r>
          </w:hyperlink>
        </w:p>
        <w:p>
          <w:pPr>
            <w:pStyle w:val="Contents5"/>
            <w:tabs>
              <w:tab w:val="clear" w:pos="7892"/>
              <w:tab w:val="right" w:pos="9026" w:leader="dot"/>
            </w:tabs>
            <w:rPr/>
          </w:pPr>
          <w:hyperlink w:anchor="__RefHeading___Toc763585_996550957">
            <w:r>
              <w:rPr>
                <w:webHidden/>
                <w:rStyle w:val="IndexLink"/>
                <w:rtl w:val="true"/>
              </w:rPr>
              <w:t>و منها</w:t>
            </w:r>
            <w:r>
              <w:rPr>
                <w:rStyle w:val="IndexLink"/>
                <w:rtl w:val="true"/>
              </w:rPr>
              <w:t xml:space="preserve">: </w:t>
            </w:r>
            <w:r>
              <w:rPr>
                <w:rStyle w:val="IndexLink"/>
                <w:rtl w:val="true"/>
              </w:rPr>
              <w:t>ان يسمع الامام من خلفه القراءة الجهرية كباقي الاذكار ما</w:t>
            </w:r>
            <w:r>
              <w:rPr>
                <w:rStyle w:val="IndexLink"/>
                <w:rtl w:val="true"/>
              </w:rPr>
              <w:tab/>
            </w:r>
            <w:r>
              <w:rPr>
                <w:rStyle w:val="IndexLink"/>
              </w:rPr>
              <w:t>480</w:t>
            </w:r>
          </w:hyperlink>
        </w:p>
        <w:p>
          <w:pPr>
            <w:pStyle w:val="Contents5"/>
            <w:tabs>
              <w:tab w:val="clear" w:pos="7892"/>
              <w:tab w:val="right" w:pos="9026" w:leader="dot"/>
            </w:tabs>
            <w:rPr/>
          </w:pPr>
          <w:hyperlink w:anchor="__RefHeading___Toc763587_996550957">
            <w:r>
              <w:rPr>
                <w:webHidden/>
                <w:rStyle w:val="IndexLink"/>
                <w:rtl w:val="true"/>
              </w:rPr>
              <w:t>و منها</w:t>
            </w:r>
            <w:r>
              <w:rPr>
                <w:rStyle w:val="IndexLink"/>
                <w:rtl w:val="true"/>
              </w:rPr>
              <w:t xml:space="preserve">: </w:t>
            </w:r>
            <w:r>
              <w:rPr>
                <w:rStyle w:val="IndexLink"/>
                <w:rtl w:val="true"/>
              </w:rPr>
              <w:t>الفصل بين الحمد و السورة، و بين السورة و التكبير للركوع</w:t>
            </w:r>
            <w:r>
              <w:rPr>
                <w:rStyle w:val="IndexLink"/>
                <w:rtl w:val="true"/>
              </w:rPr>
              <w:tab/>
            </w:r>
            <w:r>
              <w:rPr>
                <w:rStyle w:val="IndexLink"/>
              </w:rPr>
              <w:t>480</w:t>
            </w:r>
          </w:hyperlink>
        </w:p>
        <w:p>
          <w:pPr>
            <w:pStyle w:val="Contents5"/>
            <w:tabs>
              <w:tab w:val="clear" w:pos="7892"/>
              <w:tab w:val="right" w:pos="9026" w:leader="dot"/>
            </w:tabs>
            <w:rPr/>
          </w:pPr>
          <w:hyperlink w:anchor="__RefHeading___Toc763589_996550957">
            <w:r>
              <w:rPr>
                <w:webHidden/>
                <w:rStyle w:val="IndexLink"/>
                <w:rtl w:val="true"/>
              </w:rPr>
              <w:t>و منها</w:t>
            </w:r>
            <w:r>
              <w:rPr>
                <w:rStyle w:val="IndexLink"/>
                <w:rtl w:val="true"/>
              </w:rPr>
              <w:t xml:space="preserve">: </w:t>
            </w:r>
            <w:r>
              <w:rPr>
                <w:rStyle w:val="IndexLink"/>
                <w:rtl w:val="true"/>
              </w:rPr>
              <w:t>ان يقول سرّا بعد الفراغ من الحمد، الحمد للّه رب العالمين،</w:t>
            </w:r>
            <w:r>
              <w:rPr>
                <w:rStyle w:val="IndexLink"/>
                <w:rtl w:val="true"/>
              </w:rPr>
              <w:tab/>
            </w:r>
            <w:r>
              <w:rPr>
                <w:rStyle w:val="IndexLink"/>
              </w:rPr>
              <w:t>480</w:t>
            </w:r>
          </w:hyperlink>
        </w:p>
        <w:p>
          <w:pPr>
            <w:pStyle w:val="Contents4"/>
            <w:tabs>
              <w:tab w:val="clear" w:pos="8176"/>
              <w:tab w:val="right" w:pos="9026" w:leader="dot"/>
            </w:tabs>
            <w:rPr/>
          </w:pPr>
          <w:hyperlink w:anchor="__RefHeading___Toc763591_996550957">
            <w:r>
              <w:rPr>
                <w:webHidden/>
                <w:rStyle w:val="IndexLink"/>
                <w:rtl w:val="true"/>
              </w:rPr>
              <w:t>سنن الركوع</w:t>
            </w:r>
            <w:r>
              <w:rPr>
                <w:rStyle w:val="IndexLink"/>
                <w:rtl w:val="true"/>
              </w:rPr>
              <w:tab/>
            </w:r>
            <w:r>
              <w:rPr>
                <w:rStyle w:val="IndexLink"/>
              </w:rPr>
              <w:t>481</w:t>
            </w:r>
          </w:hyperlink>
        </w:p>
        <w:p>
          <w:pPr>
            <w:pStyle w:val="Contents5"/>
            <w:tabs>
              <w:tab w:val="clear" w:pos="7892"/>
              <w:tab w:val="right" w:pos="9026" w:leader="dot"/>
            </w:tabs>
            <w:rPr/>
          </w:pPr>
          <w:hyperlink w:anchor="__RefHeading___Toc763593_996550957">
            <w:r>
              <w:rPr>
                <w:webHidden/>
                <w:rStyle w:val="IndexLink"/>
                <w:rtl w:val="true"/>
              </w:rPr>
              <w:t>اشارة</w:t>
            </w:r>
            <w:r>
              <w:rPr>
                <w:rStyle w:val="IndexLink"/>
                <w:rtl w:val="true"/>
              </w:rPr>
              <w:tab/>
            </w:r>
            <w:r>
              <w:rPr>
                <w:rStyle w:val="IndexLink"/>
              </w:rPr>
              <w:t>481</w:t>
            </w:r>
          </w:hyperlink>
        </w:p>
        <w:p>
          <w:pPr>
            <w:pStyle w:val="Contents5"/>
            <w:tabs>
              <w:tab w:val="clear" w:pos="7892"/>
              <w:tab w:val="right" w:pos="9026" w:leader="dot"/>
            </w:tabs>
            <w:rPr/>
          </w:pPr>
          <w:hyperlink w:anchor="__RefHeading___Toc763595_996550957">
            <w:r>
              <w:rPr>
                <w:webHidden/>
                <w:rStyle w:val="IndexLink"/>
                <w:rtl w:val="true"/>
              </w:rPr>
              <w:t>و منها</w:t>
            </w:r>
            <w:r>
              <w:rPr>
                <w:rStyle w:val="IndexLink"/>
                <w:rtl w:val="true"/>
              </w:rPr>
              <w:t xml:space="preserve">: </w:t>
            </w:r>
            <w:r>
              <w:rPr>
                <w:rStyle w:val="IndexLink"/>
                <w:rtl w:val="true"/>
              </w:rPr>
              <w:t>ان يضع يده اليمنى على ركبته اليمنى قبل وضع اليسرى على</w:t>
            </w:r>
            <w:r>
              <w:rPr>
                <w:rStyle w:val="IndexLink"/>
                <w:rtl w:val="true"/>
              </w:rPr>
              <w:tab/>
            </w:r>
            <w:r>
              <w:rPr>
                <w:rStyle w:val="IndexLink"/>
              </w:rPr>
              <w:t>481</w:t>
            </w:r>
          </w:hyperlink>
        </w:p>
        <w:p>
          <w:pPr>
            <w:pStyle w:val="Contents5"/>
            <w:tabs>
              <w:tab w:val="clear" w:pos="7892"/>
              <w:tab w:val="right" w:pos="9026" w:leader="dot"/>
            </w:tabs>
            <w:rPr/>
          </w:pPr>
          <w:hyperlink w:anchor="__RefHeading___Toc763597_996550957">
            <w:r>
              <w:rPr>
                <w:webHidden/>
                <w:rStyle w:val="IndexLink"/>
                <w:rtl w:val="true"/>
              </w:rPr>
              <w:t>و منها</w:t>
            </w:r>
            <w:r>
              <w:rPr>
                <w:rStyle w:val="IndexLink"/>
                <w:rtl w:val="true"/>
              </w:rPr>
              <w:t xml:space="preserve">: </w:t>
            </w:r>
            <w:r>
              <w:rPr>
                <w:rStyle w:val="IndexLink"/>
                <w:rtl w:val="true"/>
              </w:rPr>
              <w:t>ان يرّد ركبتيه إلى خلفه، و يسوي ظهره،</w:t>
            </w:r>
            <w:r>
              <w:rPr>
                <w:rStyle w:val="IndexLink"/>
                <w:rtl w:val="true"/>
              </w:rPr>
              <w:tab/>
            </w:r>
            <w:r>
              <w:rPr>
                <w:rStyle w:val="IndexLink"/>
              </w:rPr>
              <w:t>481</w:t>
            </w:r>
          </w:hyperlink>
        </w:p>
        <w:p>
          <w:pPr>
            <w:pStyle w:val="Contents5"/>
            <w:tabs>
              <w:tab w:val="clear" w:pos="7892"/>
              <w:tab w:val="right" w:pos="9026" w:leader="dot"/>
            </w:tabs>
            <w:rPr/>
          </w:pPr>
          <w:hyperlink w:anchor="__RefHeading___Toc763599_996550957">
            <w:r>
              <w:rPr>
                <w:webHidden/>
                <w:rStyle w:val="IndexLink"/>
                <w:rtl w:val="true"/>
              </w:rPr>
              <w:t>و منها</w:t>
            </w:r>
            <w:r>
              <w:rPr>
                <w:rStyle w:val="IndexLink"/>
                <w:rtl w:val="true"/>
              </w:rPr>
              <w:t xml:space="preserve">: </w:t>
            </w:r>
            <w:r>
              <w:rPr>
                <w:rStyle w:val="IndexLink"/>
                <w:rtl w:val="true"/>
              </w:rPr>
              <w:t>مدّ عنقه موازيا لظهره ناويا به الإيمان باللّه و لو ضرب عنقه</w:t>
            </w:r>
            <w:r>
              <w:rPr>
                <w:rStyle w:val="IndexLink"/>
                <w:rtl w:val="true"/>
              </w:rPr>
              <w:t>.</w:t>
              <w:tab/>
            </w:r>
            <w:r>
              <w:rPr>
                <w:rStyle w:val="IndexLink"/>
              </w:rPr>
              <w:t>481</w:t>
            </w:r>
          </w:hyperlink>
        </w:p>
        <w:p>
          <w:pPr>
            <w:pStyle w:val="Contents5"/>
            <w:tabs>
              <w:tab w:val="clear" w:pos="7892"/>
              <w:tab w:val="right" w:pos="9026" w:leader="dot"/>
            </w:tabs>
            <w:rPr/>
          </w:pPr>
          <w:hyperlink w:anchor="__RefHeading___Toc763601_996550957">
            <w:r>
              <w:rPr>
                <w:webHidden/>
                <w:rStyle w:val="IndexLink"/>
                <w:rtl w:val="true"/>
              </w:rPr>
              <w:t>و منها</w:t>
            </w:r>
            <w:r>
              <w:rPr>
                <w:rStyle w:val="IndexLink"/>
                <w:rtl w:val="true"/>
              </w:rPr>
              <w:t xml:space="preserve">: </w:t>
            </w:r>
            <w:r>
              <w:rPr>
                <w:rStyle w:val="IndexLink"/>
                <w:rtl w:val="true"/>
              </w:rPr>
              <w:t>فصل الرجل بين قدميه بشبر،</w:t>
            </w:r>
            <w:r>
              <w:rPr>
                <w:rStyle w:val="IndexLink"/>
                <w:rtl w:val="true"/>
              </w:rPr>
              <w:tab/>
            </w:r>
            <w:r>
              <w:rPr>
                <w:rStyle w:val="IndexLink"/>
              </w:rPr>
              <w:t>481</w:t>
            </w:r>
          </w:hyperlink>
        </w:p>
        <w:p>
          <w:pPr>
            <w:pStyle w:val="Contents5"/>
            <w:tabs>
              <w:tab w:val="clear" w:pos="7892"/>
              <w:tab w:val="right" w:pos="9026" w:leader="dot"/>
            </w:tabs>
            <w:rPr/>
          </w:pPr>
          <w:hyperlink w:anchor="__RefHeading___Toc763603_996550957">
            <w:r>
              <w:rPr>
                <w:webHidden/>
                <w:rStyle w:val="IndexLink"/>
                <w:rtl w:val="true"/>
              </w:rPr>
              <w:t>و منها</w:t>
            </w:r>
            <w:r>
              <w:rPr>
                <w:rStyle w:val="IndexLink"/>
                <w:rtl w:val="true"/>
              </w:rPr>
              <w:t xml:space="preserve">: </w:t>
            </w:r>
            <w:r>
              <w:rPr>
                <w:rStyle w:val="IndexLink"/>
                <w:rtl w:val="true"/>
              </w:rPr>
              <w:t>فصل اليدين عن البدن بالتجنيح،</w:t>
            </w:r>
            <w:r>
              <w:rPr>
                <w:rStyle w:val="IndexLink"/>
                <w:rtl w:val="true"/>
              </w:rPr>
              <w:tab/>
            </w:r>
            <w:r>
              <w:rPr>
                <w:rStyle w:val="IndexLink"/>
              </w:rPr>
              <w:t>481</w:t>
            </w:r>
          </w:hyperlink>
        </w:p>
        <w:p>
          <w:pPr>
            <w:pStyle w:val="Contents5"/>
            <w:tabs>
              <w:tab w:val="clear" w:pos="7892"/>
              <w:tab w:val="right" w:pos="9026" w:leader="dot"/>
            </w:tabs>
            <w:rPr/>
          </w:pPr>
          <w:hyperlink w:anchor="__RefHeading___Toc763605_996550957">
            <w:r>
              <w:rPr>
                <w:webHidden/>
                <w:rStyle w:val="IndexLink"/>
                <w:rtl w:val="true"/>
              </w:rPr>
              <w:t>و منها</w:t>
            </w:r>
            <w:r>
              <w:rPr>
                <w:rStyle w:val="IndexLink"/>
                <w:rtl w:val="true"/>
              </w:rPr>
              <w:t xml:space="preserve">: </w:t>
            </w:r>
            <w:r>
              <w:rPr>
                <w:rStyle w:val="IndexLink"/>
                <w:rtl w:val="true"/>
              </w:rPr>
              <w:t>شغل النظر فيه ان يشغل نظره في الركوعإلى ما بين</w:t>
            </w:r>
            <w:r>
              <w:rPr>
                <w:rStyle w:val="IndexLink"/>
                <w:rtl w:val="true"/>
              </w:rPr>
              <w:tab/>
            </w:r>
            <w:r>
              <w:rPr>
                <w:rStyle w:val="IndexLink"/>
              </w:rPr>
              <w:t>481</w:t>
            </w:r>
          </w:hyperlink>
        </w:p>
        <w:p>
          <w:pPr>
            <w:pStyle w:val="Contents5"/>
            <w:tabs>
              <w:tab w:val="clear" w:pos="7892"/>
              <w:tab w:val="right" w:pos="9026" w:leader="dot"/>
            </w:tabs>
            <w:rPr/>
          </w:pPr>
          <w:hyperlink w:anchor="__RefHeading___Toc763607_996550957">
            <w:r>
              <w:rPr>
                <w:webHidden/>
                <w:rStyle w:val="IndexLink"/>
                <w:rtl w:val="true"/>
              </w:rPr>
              <w:t>و منها</w:t>
            </w:r>
            <w:r>
              <w:rPr>
                <w:rStyle w:val="IndexLink"/>
                <w:rtl w:val="true"/>
              </w:rPr>
              <w:t xml:space="preserve">: </w:t>
            </w:r>
            <w:r>
              <w:rPr>
                <w:rStyle w:val="IndexLink"/>
                <w:rtl w:val="true"/>
              </w:rPr>
              <w:t>الصلاة على محمد و آله فيه و في السجود</w:t>
            </w:r>
            <w:r>
              <w:rPr>
                <w:rStyle w:val="IndexLink"/>
                <w:rtl w:val="true"/>
              </w:rPr>
              <w:t>.</w:t>
              <w:tab/>
            </w:r>
            <w:r>
              <w:rPr>
                <w:rStyle w:val="IndexLink"/>
              </w:rPr>
              <w:t>481</w:t>
            </w:r>
          </w:hyperlink>
        </w:p>
        <w:p>
          <w:pPr>
            <w:pStyle w:val="Contents5"/>
            <w:tabs>
              <w:tab w:val="clear" w:pos="7892"/>
              <w:tab w:val="right" w:pos="9026" w:leader="dot"/>
            </w:tabs>
            <w:rPr/>
          </w:pPr>
          <w:hyperlink w:anchor="__RefHeading___Toc763609_996550957">
            <w:r>
              <w:rPr>
                <w:webHidden/>
                <w:rStyle w:val="IndexLink"/>
                <w:rtl w:val="true"/>
              </w:rPr>
              <w:t>و منها</w:t>
            </w:r>
            <w:r>
              <w:rPr>
                <w:rStyle w:val="IndexLink"/>
                <w:rtl w:val="true"/>
              </w:rPr>
              <w:t xml:space="preserve">: </w:t>
            </w:r>
            <w:r>
              <w:rPr>
                <w:rStyle w:val="IndexLink"/>
                <w:rtl w:val="true"/>
              </w:rPr>
              <w:t>الدعاء امام التسبيح</w:t>
            </w:r>
            <w:r>
              <w:rPr>
                <w:rStyle w:val="IndexLink"/>
                <w:rtl w:val="true"/>
              </w:rPr>
              <w:tab/>
            </w:r>
            <w:r>
              <w:rPr>
                <w:rStyle w:val="IndexLink"/>
              </w:rPr>
              <w:t>481</w:t>
            </w:r>
          </w:hyperlink>
        </w:p>
        <w:p>
          <w:pPr>
            <w:pStyle w:val="Contents5"/>
            <w:tabs>
              <w:tab w:val="clear" w:pos="7892"/>
              <w:tab w:val="right" w:pos="9026" w:leader="dot"/>
            </w:tabs>
            <w:rPr/>
          </w:pPr>
          <w:hyperlink w:anchor="__RefHeading___Toc763611_996550957">
            <w:r>
              <w:rPr>
                <w:webHidden/>
                <w:rStyle w:val="IndexLink"/>
                <w:rtl w:val="true"/>
              </w:rPr>
              <w:t>و منها</w:t>
            </w:r>
            <w:r>
              <w:rPr>
                <w:rStyle w:val="IndexLink"/>
                <w:rtl w:val="true"/>
              </w:rPr>
              <w:t xml:space="preserve">: </w:t>
            </w:r>
            <w:r>
              <w:rPr>
                <w:rStyle w:val="IndexLink"/>
                <w:rtl w:val="true"/>
              </w:rPr>
              <w:t>ان يسبّح ثلاثا أو سبعا فما زاد،</w:t>
            </w:r>
            <w:r>
              <w:rPr>
                <w:rStyle w:val="IndexLink"/>
                <w:rtl w:val="true"/>
              </w:rPr>
              <w:tab/>
            </w:r>
            <w:r>
              <w:rPr>
                <w:rStyle w:val="IndexLink"/>
              </w:rPr>
              <w:t>482</w:t>
            </w:r>
          </w:hyperlink>
        </w:p>
        <w:p>
          <w:pPr>
            <w:pStyle w:val="Contents5"/>
            <w:tabs>
              <w:tab w:val="clear" w:pos="7892"/>
              <w:tab w:val="right" w:pos="9026" w:leader="dot"/>
            </w:tabs>
            <w:rPr/>
          </w:pPr>
          <w:hyperlink w:anchor="__RefHeading___Toc763613_996550957">
            <w:r>
              <w:rPr>
                <w:webHidden/>
                <w:rStyle w:val="IndexLink"/>
                <w:rtl w:val="true"/>
              </w:rPr>
              <w:t>و منها</w:t>
            </w:r>
            <w:r>
              <w:rPr>
                <w:rStyle w:val="IndexLink"/>
                <w:rtl w:val="true"/>
              </w:rPr>
              <w:t xml:space="preserve">: </w:t>
            </w:r>
            <w:r>
              <w:rPr>
                <w:rStyle w:val="IndexLink"/>
                <w:rtl w:val="true"/>
              </w:rPr>
              <w:t>اطالة الركوع بزيادة التسبيح و الدعاء إلاّ للامام،</w:t>
            </w:r>
            <w:r>
              <w:rPr>
                <w:rStyle w:val="IndexLink"/>
                <w:rtl w:val="true"/>
              </w:rPr>
              <w:tab/>
            </w:r>
            <w:r>
              <w:rPr>
                <w:rStyle w:val="IndexLink"/>
              </w:rPr>
              <w:t>482</w:t>
            </w:r>
          </w:hyperlink>
        </w:p>
        <w:p>
          <w:pPr>
            <w:pStyle w:val="Contents5"/>
            <w:tabs>
              <w:tab w:val="clear" w:pos="7892"/>
              <w:tab w:val="right" w:pos="9026" w:leader="dot"/>
            </w:tabs>
            <w:rPr/>
          </w:pPr>
          <w:hyperlink w:anchor="__RefHeading___Toc763615_996550957">
            <w:r>
              <w:rPr>
                <w:webHidden/>
                <w:rStyle w:val="IndexLink"/>
                <w:rtl w:val="true"/>
              </w:rPr>
              <w:t>و منها</w:t>
            </w:r>
            <w:r>
              <w:rPr>
                <w:rStyle w:val="IndexLink"/>
                <w:rtl w:val="true"/>
              </w:rPr>
              <w:t xml:space="preserve">: </w:t>
            </w:r>
            <w:r>
              <w:rPr>
                <w:rStyle w:val="IndexLink"/>
                <w:rtl w:val="true"/>
              </w:rPr>
              <w:t>رفع الامام صوته بالذكر فيه</w:t>
            </w:r>
            <w:r>
              <w:rPr>
                <w:rStyle w:val="IndexLink"/>
                <w:rtl w:val="true"/>
              </w:rPr>
              <w:tab/>
            </w:r>
            <w:r>
              <w:rPr>
                <w:rStyle w:val="IndexLink"/>
              </w:rPr>
              <w:t>482</w:t>
            </w:r>
          </w:hyperlink>
        </w:p>
        <w:p>
          <w:pPr>
            <w:pStyle w:val="Contents5"/>
            <w:tabs>
              <w:tab w:val="clear" w:pos="7892"/>
              <w:tab w:val="right" w:pos="9026" w:leader="dot"/>
            </w:tabs>
            <w:rPr/>
          </w:pPr>
          <w:hyperlink w:anchor="__RefHeading___Toc763617_996550957">
            <w:r>
              <w:rPr>
                <w:webHidden/>
                <w:rStyle w:val="IndexLink"/>
                <w:rtl w:val="true"/>
              </w:rPr>
              <w:t>و منها</w:t>
            </w:r>
            <w:r>
              <w:rPr>
                <w:rStyle w:val="IndexLink"/>
                <w:rtl w:val="true"/>
              </w:rPr>
              <w:t xml:space="preserve">: </w:t>
            </w:r>
            <w:r>
              <w:rPr>
                <w:rStyle w:val="IndexLink"/>
                <w:rtl w:val="true"/>
              </w:rPr>
              <w:t>ان يقول بعد الانتصاب منه قبل الهوي للسجود</w:t>
            </w:r>
            <w:r>
              <w:rPr>
                <w:rStyle w:val="IndexLink"/>
                <w:rtl w:val="true"/>
              </w:rPr>
              <w:t>: (</w:t>
            </w:r>
            <w:r>
              <w:rPr>
                <w:rStyle w:val="IndexLink"/>
                <w:rtl w:val="true"/>
              </w:rPr>
              <w:t>سمع اللّه</w:t>
            </w:r>
            <w:r>
              <w:rPr>
                <w:rStyle w:val="IndexLink"/>
                <w:rtl w:val="true"/>
              </w:rPr>
              <w:tab/>
            </w:r>
            <w:r>
              <w:rPr>
                <w:rStyle w:val="IndexLink"/>
              </w:rPr>
              <w:t>482</w:t>
            </w:r>
          </w:hyperlink>
        </w:p>
        <w:p>
          <w:pPr>
            <w:pStyle w:val="Contents5"/>
            <w:tabs>
              <w:tab w:val="clear" w:pos="7892"/>
              <w:tab w:val="right" w:pos="9026" w:leader="dot"/>
            </w:tabs>
            <w:rPr/>
          </w:pPr>
          <w:hyperlink w:anchor="__RefHeading___Toc763619_996550957">
            <w:r>
              <w:rPr>
                <w:webHidden/>
                <w:rStyle w:val="IndexLink"/>
                <w:rtl w:val="true"/>
              </w:rPr>
              <w:t>فمنها</w:t>
            </w:r>
            <w:r>
              <w:rPr>
                <w:rStyle w:val="IndexLink"/>
                <w:rtl w:val="true"/>
              </w:rPr>
              <w:t xml:space="preserve">: </w:t>
            </w:r>
            <w:r>
              <w:rPr>
                <w:rStyle w:val="IndexLink"/>
                <w:rtl w:val="true"/>
              </w:rPr>
              <w:t>التبازخ،</w:t>
            </w:r>
            <w:r>
              <w:rPr>
                <w:rStyle w:val="IndexLink"/>
                <w:rtl w:val="true"/>
              </w:rPr>
              <w:tab/>
            </w:r>
            <w:r>
              <w:rPr>
                <w:rStyle w:val="IndexLink"/>
              </w:rPr>
              <w:t>482</w:t>
            </w:r>
          </w:hyperlink>
        </w:p>
        <w:p>
          <w:pPr>
            <w:pStyle w:val="Contents5"/>
            <w:tabs>
              <w:tab w:val="clear" w:pos="7892"/>
              <w:tab w:val="right" w:pos="9026" w:leader="dot"/>
            </w:tabs>
            <w:rPr/>
          </w:pPr>
          <w:hyperlink w:anchor="__RefHeading___Toc763621_996550957">
            <w:r>
              <w:rPr>
                <w:webHidden/>
                <w:rStyle w:val="IndexLink"/>
                <w:rtl w:val="true"/>
              </w:rPr>
              <w:t>و منها</w:t>
            </w:r>
            <w:r>
              <w:rPr>
                <w:rStyle w:val="IndexLink"/>
                <w:rtl w:val="true"/>
              </w:rPr>
              <w:t xml:space="preserve">: </w:t>
            </w:r>
            <w:r>
              <w:rPr>
                <w:rStyle w:val="IndexLink"/>
                <w:rtl w:val="true"/>
              </w:rPr>
              <w:t>التدبيخ،</w:t>
            </w:r>
            <w:r>
              <w:rPr>
                <w:rStyle w:val="IndexLink"/>
                <w:rtl w:val="true"/>
              </w:rPr>
              <w:tab/>
            </w:r>
            <w:r>
              <w:rPr>
                <w:rStyle w:val="IndexLink"/>
              </w:rPr>
              <w:t>482</w:t>
            </w:r>
          </w:hyperlink>
        </w:p>
        <w:p>
          <w:pPr>
            <w:pStyle w:val="Contents5"/>
            <w:tabs>
              <w:tab w:val="clear" w:pos="7892"/>
              <w:tab w:val="right" w:pos="9026" w:leader="dot"/>
            </w:tabs>
            <w:rPr/>
          </w:pPr>
          <w:hyperlink w:anchor="__RefHeading___Toc763623_996550957">
            <w:r>
              <w:rPr>
                <w:webHidden/>
                <w:rStyle w:val="IndexLink"/>
                <w:rtl w:val="true"/>
              </w:rPr>
              <w:t>و منها</w:t>
            </w:r>
            <w:r>
              <w:rPr>
                <w:rStyle w:val="IndexLink"/>
                <w:rtl w:val="true"/>
              </w:rPr>
              <w:t xml:space="preserve">: </w:t>
            </w:r>
            <w:r>
              <w:rPr>
                <w:rStyle w:val="IndexLink"/>
                <w:rtl w:val="true"/>
              </w:rPr>
              <w:t>الاقناع،</w:t>
            </w:r>
            <w:r>
              <w:rPr>
                <w:rStyle w:val="IndexLink"/>
                <w:rtl w:val="true"/>
              </w:rPr>
              <w:tab/>
            </w:r>
            <w:r>
              <w:rPr>
                <w:rStyle w:val="IndexLink"/>
              </w:rPr>
              <w:t>482</w:t>
            </w:r>
          </w:hyperlink>
        </w:p>
        <w:p>
          <w:pPr>
            <w:pStyle w:val="Contents5"/>
            <w:tabs>
              <w:tab w:val="clear" w:pos="7892"/>
              <w:tab w:val="right" w:pos="9026" w:leader="dot"/>
            </w:tabs>
            <w:rPr/>
          </w:pPr>
          <w:hyperlink w:anchor="__RefHeading___Toc763625_996550957">
            <w:r>
              <w:rPr>
                <w:webHidden/>
                <w:rStyle w:val="IndexLink"/>
                <w:rtl w:val="true"/>
              </w:rPr>
              <w:t>و منها</w:t>
            </w:r>
            <w:r>
              <w:rPr>
                <w:rStyle w:val="IndexLink"/>
                <w:rtl w:val="true"/>
              </w:rPr>
              <w:t xml:space="preserve">: </w:t>
            </w:r>
            <w:r>
              <w:rPr>
                <w:rStyle w:val="IndexLink"/>
                <w:rtl w:val="true"/>
              </w:rPr>
              <w:t>الانخناس على وجه يحصل به الانحناء الواجب و إلاّ بطل،</w:t>
            </w:r>
            <w:r>
              <w:rPr>
                <w:rStyle w:val="IndexLink"/>
                <w:rtl w:val="true"/>
              </w:rPr>
              <w:tab/>
            </w:r>
            <w:r>
              <w:rPr>
                <w:rStyle w:val="IndexLink"/>
              </w:rPr>
              <w:t>482</w:t>
            </w:r>
          </w:hyperlink>
        </w:p>
        <w:p>
          <w:pPr>
            <w:pStyle w:val="Contents5"/>
            <w:tabs>
              <w:tab w:val="clear" w:pos="7892"/>
              <w:tab w:val="right" w:pos="9026" w:leader="dot"/>
            </w:tabs>
            <w:rPr/>
          </w:pPr>
          <w:hyperlink w:anchor="__RefHeading___Toc763627_996550957">
            <w:r>
              <w:rPr>
                <w:webHidden/>
                <w:rStyle w:val="IndexLink"/>
                <w:rtl w:val="true"/>
              </w:rPr>
              <w:t>و منها</w:t>
            </w:r>
            <w:r>
              <w:rPr>
                <w:rStyle w:val="IndexLink"/>
                <w:rtl w:val="true"/>
              </w:rPr>
              <w:t xml:space="preserve">: </w:t>
            </w:r>
            <w:r>
              <w:rPr>
                <w:rStyle w:val="IndexLink"/>
                <w:rtl w:val="true"/>
              </w:rPr>
              <w:t>التطبيق،</w:t>
            </w:r>
            <w:r>
              <w:rPr>
                <w:rStyle w:val="IndexLink"/>
                <w:rtl w:val="true"/>
              </w:rPr>
              <w:tab/>
            </w:r>
            <w:r>
              <w:rPr>
                <w:rStyle w:val="IndexLink"/>
              </w:rPr>
              <w:t>482</w:t>
            </w:r>
          </w:hyperlink>
        </w:p>
        <w:p>
          <w:pPr>
            <w:pStyle w:val="Contents5"/>
            <w:tabs>
              <w:tab w:val="clear" w:pos="7892"/>
              <w:tab w:val="right" w:pos="9026" w:leader="dot"/>
            </w:tabs>
            <w:rPr/>
          </w:pPr>
          <w:hyperlink w:anchor="__RefHeading___Toc763629_996550957">
            <w:r>
              <w:rPr>
                <w:webHidden/>
                <w:rStyle w:val="IndexLink"/>
                <w:rtl w:val="true"/>
              </w:rPr>
              <w:t>و منها</w:t>
            </w:r>
            <w:r>
              <w:rPr>
                <w:rStyle w:val="IndexLink"/>
                <w:rtl w:val="true"/>
              </w:rPr>
              <w:t xml:space="preserve">: </w:t>
            </w:r>
            <w:r>
              <w:rPr>
                <w:rStyle w:val="IndexLink"/>
                <w:rtl w:val="true"/>
              </w:rPr>
              <w:t>ان يركع و يداه تحت ثيابه،</w:t>
            </w:r>
            <w:r>
              <w:rPr>
                <w:rStyle w:val="IndexLink"/>
                <w:rtl w:val="true"/>
              </w:rPr>
              <w:tab/>
            </w:r>
            <w:r>
              <w:rPr>
                <w:rStyle w:val="IndexLink"/>
              </w:rPr>
              <w:t>483</w:t>
            </w:r>
          </w:hyperlink>
        </w:p>
        <w:p>
          <w:pPr>
            <w:pStyle w:val="Contents5"/>
            <w:tabs>
              <w:tab w:val="clear" w:pos="7892"/>
              <w:tab w:val="right" w:pos="9026" w:leader="dot"/>
            </w:tabs>
            <w:rPr/>
          </w:pPr>
          <w:hyperlink w:anchor="__RefHeading___Toc763631_996550957">
            <w:r>
              <w:rPr>
                <w:webHidden/>
                <w:rStyle w:val="IndexLink"/>
                <w:rtl w:val="true"/>
              </w:rPr>
              <w:t>و منها</w:t>
            </w:r>
            <w:r>
              <w:rPr>
                <w:rStyle w:val="IndexLink"/>
                <w:rtl w:val="true"/>
              </w:rPr>
              <w:t xml:space="preserve">: </w:t>
            </w:r>
            <w:r>
              <w:rPr>
                <w:rStyle w:val="IndexLink"/>
                <w:rtl w:val="true"/>
              </w:rPr>
              <w:t xml:space="preserve">قراءة القرآن فيه و في السجود </w:t>
            </w:r>
            <w:r>
              <w:rPr>
                <w:rStyle w:val="IndexLink"/>
                <w:rtl w:val="true"/>
              </w:rPr>
              <w:t>.</w:t>
              <w:tab/>
            </w:r>
            <w:r>
              <w:rPr>
                <w:rStyle w:val="IndexLink"/>
              </w:rPr>
              <w:t>483</w:t>
            </w:r>
          </w:hyperlink>
        </w:p>
        <w:p>
          <w:pPr>
            <w:pStyle w:val="Contents4"/>
            <w:tabs>
              <w:tab w:val="clear" w:pos="8176"/>
              <w:tab w:val="right" w:pos="9026" w:leader="dot"/>
            </w:tabs>
            <w:rPr/>
          </w:pPr>
          <w:hyperlink w:anchor="__RefHeading___Toc763633_996550957">
            <w:r>
              <w:rPr>
                <w:webHidden/>
                <w:rStyle w:val="IndexLink"/>
                <w:rtl w:val="true"/>
              </w:rPr>
              <w:t>سنن السجود</w:t>
            </w:r>
            <w:r>
              <w:rPr>
                <w:rStyle w:val="IndexLink"/>
                <w:rtl w:val="true"/>
              </w:rPr>
              <w:tab/>
            </w:r>
            <w:r>
              <w:rPr>
                <w:rStyle w:val="IndexLink"/>
              </w:rPr>
              <w:t>483</w:t>
            </w:r>
          </w:hyperlink>
        </w:p>
        <w:p>
          <w:pPr>
            <w:pStyle w:val="Contents5"/>
            <w:tabs>
              <w:tab w:val="clear" w:pos="7892"/>
              <w:tab w:val="right" w:pos="9026" w:leader="dot"/>
            </w:tabs>
            <w:rPr/>
          </w:pPr>
          <w:hyperlink w:anchor="__RefHeading___Toc763635_996550957">
            <w:r>
              <w:rPr>
                <w:webHidden/>
                <w:rStyle w:val="IndexLink"/>
                <w:rtl w:val="true"/>
              </w:rPr>
              <w:t>اشارة</w:t>
            </w:r>
            <w:r>
              <w:rPr>
                <w:rStyle w:val="IndexLink"/>
                <w:rtl w:val="true"/>
              </w:rPr>
              <w:tab/>
            </w:r>
            <w:r>
              <w:rPr>
                <w:rStyle w:val="IndexLink"/>
              </w:rPr>
              <w:t>483</w:t>
            </w:r>
          </w:hyperlink>
        </w:p>
        <w:p>
          <w:pPr>
            <w:pStyle w:val="Contents5"/>
            <w:tabs>
              <w:tab w:val="clear" w:pos="7892"/>
              <w:tab w:val="right" w:pos="9026" w:leader="dot"/>
            </w:tabs>
            <w:rPr/>
          </w:pPr>
          <w:hyperlink w:anchor="__RefHeading___Toc763637_996550957">
            <w:r>
              <w:rPr>
                <w:webHidden/>
                <w:rStyle w:val="IndexLink"/>
                <w:rtl w:val="true"/>
              </w:rPr>
              <w:t>و منها</w:t>
            </w:r>
            <w:r>
              <w:rPr>
                <w:rStyle w:val="IndexLink"/>
                <w:rtl w:val="true"/>
              </w:rPr>
              <w:t xml:space="preserve">: </w:t>
            </w:r>
            <w:r>
              <w:rPr>
                <w:rStyle w:val="IndexLink"/>
                <w:rtl w:val="true"/>
              </w:rPr>
              <w:t>ان يسبق الرجل بيديه عند هوّيه من القيام إلى السجود قبل</w:t>
            </w:r>
            <w:r>
              <w:rPr>
                <w:rStyle w:val="IndexLink"/>
                <w:rtl w:val="true"/>
              </w:rPr>
              <w:tab/>
            </w:r>
            <w:r>
              <w:rPr>
                <w:rStyle w:val="IndexLink"/>
              </w:rPr>
              <w:t>483</w:t>
            </w:r>
          </w:hyperlink>
        </w:p>
        <w:p>
          <w:pPr>
            <w:pStyle w:val="Contents5"/>
            <w:tabs>
              <w:tab w:val="clear" w:pos="7892"/>
              <w:tab w:val="right" w:pos="9026" w:leader="dot"/>
            </w:tabs>
            <w:rPr/>
          </w:pPr>
          <w:hyperlink w:anchor="__RefHeading___Toc763639_996550957">
            <w:r>
              <w:rPr>
                <w:webHidden/>
                <w:rStyle w:val="IndexLink"/>
                <w:rtl w:val="true"/>
              </w:rPr>
              <w:t>و منها</w:t>
            </w:r>
            <w:r>
              <w:rPr>
                <w:rStyle w:val="IndexLink"/>
                <w:rtl w:val="true"/>
              </w:rPr>
              <w:t xml:space="preserve">: </w:t>
            </w:r>
            <w:r>
              <w:rPr>
                <w:rStyle w:val="IndexLink"/>
                <w:rtl w:val="true"/>
              </w:rPr>
              <w:t>مساواة موضع سجوده لموقفه،</w:t>
            </w:r>
            <w:r>
              <w:rPr>
                <w:rStyle w:val="IndexLink"/>
                <w:rtl w:val="true"/>
              </w:rPr>
              <w:tab/>
            </w:r>
            <w:r>
              <w:rPr>
                <w:rStyle w:val="IndexLink"/>
              </w:rPr>
              <w:t>483</w:t>
            </w:r>
          </w:hyperlink>
        </w:p>
        <w:p>
          <w:pPr>
            <w:pStyle w:val="Contents5"/>
            <w:tabs>
              <w:tab w:val="clear" w:pos="7892"/>
              <w:tab w:val="right" w:pos="9026" w:leader="dot"/>
            </w:tabs>
            <w:rPr/>
          </w:pPr>
          <w:hyperlink w:anchor="__RefHeading___Toc763641_996550957">
            <w:r>
              <w:rPr>
                <w:webHidden/>
                <w:rStyle w:val="IndexLink"/>
                <w:rtl w:val="true"/>
              </w:rPr>
              <w:t>و منها</w:t>
            </w:r>
            <w:r>
              <w:rPr>
                <w:rStyle w:val="IndexLink"/>
                <w:rtl w:val="true"/>
              </w:rPr>
              <w:t xml:space="preserve">: </w:t>
            </w:r>
            <w:r>
              <w:rPr>
                <w:rStyle w:val="IndexLink"/>
                <w:rtl w:val="true"/>
              </w:rPr>
              <w:t>ان يرغم عرنين انفه حال سجوده،</w:t>
            </w:r>
            <w:r>
              <w:rPr>
                <w:rStyle w:val="IndexLink"/>
                <w:rtl w:val="true"/>
              </w:rPr>
              <w:tab/>
            </w:r>
            <w:r>
              <w:rPr>
                <w:rStyle w:val="IndexLink"/>
              </w:rPr>
              <w:t>483</w:t>
            </w:r>
          </w:hyperlink>
        </w:p>
        <w:p>
          <w:pPr>
            <w:pStyle w:val="Contents5"/>
            <w:tabs>
              <w:tab w:val="clear" w:pos="7892"/>
              <w:tab w:val="right" w:pos="9026" w:leader="dot"/>
            </w:tabs>
            <w:rPr/>
          </w:pPr>
          <w:hyperlink w:anchor="__RefHeading___Toc763643_996550957">
            <w:r>
              <w:rPr>
                <w:webHidden/>
                <w:rStyle w:val="IndexLink"/>
                <w:rtl w:val="true"/>
              </w:rPr>
              <w:t>و منها</w:t>
            </w:r>
            <w:r>
              <w:rPr>
                <w:rStyle w:val="IndexLink"/>
                <w:rtl w:val="true"/>
              </w:rPr>
              <w:t xml:space="preserve">: </w:t>
            </w:r>
            <w:r>
              <w:rPr>
                <w:rStyle w:val="IndexLink"/>
                <w:rtl w:val="true"/>
              </w:rPr>
              <w:t>ان يباشر بيديه الأرض من دون ان يفصل بينهما و بينها شيء</w:t>
            </w:r>
            <w:r>
              <w:rPr>
                <w:rStyle w:val="IndexLink"/>
                <w:rtl w:val="true"/>
              </w:rPr>
              <w:t>.</w:t>
              <w:tab/>
            </w:r>
            <w:r>
              <w:rPr>
                <w:rStyle w:val="IndexLink"/>
              </w:rPr>
              <w:t>483</w:t>
            </w:r>
          </w:hyperlink>
        </w:p>
        <w:p>
          <w:pPr>
            <w:pStyle w:val="Contents5"/>
            <w:tabs>
              <w:tab w:val="clear" w:pos="7892"/>
              <w:tab w:val="right" w:pos="9026" w:leader="dot"/>
            </w:tabs>
            <w:rPr/>
          </w:pPr>
          <w:hyperlink w:anchor="__RefHeading___Toc763645_996550957">
            <w:r>
              <w:rPr>
                <w:webHidden/>
                <w:rStyle w:val="IndexLink"/>
                <w:rtl w:val="true"/>
              </w:rPr>
              <w:t>و منها</w:t>
            </w:r>
            <w:r>
              <w:rPr>
                <w:rStyle w:val="IndexLink"/>
                <w:rtl w:val="true"/>
              </w:rPr>
              <w:t xml:space="preserve">: </w:t>
            </w:r>
            <w:r>
              <w:rPr>
                <w:rStyle w:val="IndexLink"/>
                <w:rtl w:val="true"/>
              </w:rPr>
              <w:t>النظر حاله إلى طرف انفه</w:t>
            </w:r>
            <w:r>
              <w:rPr>
                <w:rStyle w:val="IndexLink"/>
                <w:rtl w:val="true"/>
              </w:rPr>
              <w:t>.</w:t>
              <w:tab/>
            </w:r>
            <w:r>
              <w:rPr>
                <w:rStyle w:val="IndexLink"/>
              </w:rPr>
              <w:t>483</w:t>
            </w:r>
          </w:hyperlink>
        </w:p>
        <w:p>
          <w:pPr>
            <w:pStyle w:val="Contents5"/>
            <w:tabs>
              <w:tab w:val="clear" w:pos="7892"/>
              <w:tab w:val="right" w:pos="9026" w:leader="dot"/>
            </w:tabs>
            <w:rPr/>
          </w:pPr>
          <w:hyperlink w:anchor="__RefHeading___Toc763647_996550957">
            <w:r>
              <w:rPr>
                <w:webHidden/>
                <w:rStyle w:val="IndexLink"/>
                <w:rtl w:val="true"/>
              </w:rPr>
              <w:t>و منها</w:t>
            </w:r>
            <w:r>
              <w:rPr>
                <w:rStyle w:val="IndexLink"/>
                <w:rtl w:val="true"/>
              </w:rPr>
              <w:t xml:space="preserve">: </w:t>
            </w:r>
            <w:r>
              <w:rPr>
                <w:rStyle w:val="IndexLink"/>
                <w:rtl w:val="true"/>
              </w:rPr>
              <w:t>ان يدعو في السجود قبل التسبيح و بعده بالمأثور و غيره،</w:t>
            </w:r>
            <w:r>
              <w:rPr>
                <w:rStyle w:val="IndexLink"/>
                <w:rtl w:val="true"/>
              </w:rPr>
              <w:tab/>
            </w:r>
            <w:r>
              <w:rPr>
                <w:rStyle w:val="IndexLink"/>
              </w:rPr>
              <w:t>483</w:t>
            </w:r>
          </w:hyperlink>
        </w:p>
        <w:p>
          <w:pPr>
            <w:pStyle w:val="Contents5"/>
            <w:tabs>
              <w:tab w:val="clear" w:pos="7892"/>
              <w:tab w:val="right" w:pos="9026" w:leader="dot"/>
            </w:tabs>
            <w:rPr/>
          </w:pPr>
          <w:hyperlink w:anchor="__RefHeading___Toc763649_996550957">
            <w:r>
              <w:rPr>
                <w:webHidden/>
                <w:rStyle w:val="IndexLink"/>
                <w:rtl w:val="true"/>
              </w:rPr>
              <w:t>و منها</w:t>
            </w:r>
            <w:r>
              <w:rPr>
                <w:rStyle w:val="IndexLink"/>
                <w:rtl w:val="true"/>
              </w:rPr>
              <w:t xml:space="preserve">: </w:t>
            </w:r>
            <w:r>
              <w:rPr>
                <w:rStyle w:val="IndexLink"/>
                <w:rtl w:val="true"/>
              </w:rPr>
              <w:t>ان يزيد على الواحدة من التسبيحة الكبرى و الثلاث من</w:t>
            </w:r>
            <w:r>
              <w:rPr>
                <w:rStyle w:val="IndexLink"/>
                <w:rtl w:val="true"/>
              </w:rPr>
              <w:tab/>
            </w:r>
            <w:r>
              <w:rPr>
                <w:rStyle w:val="IndexLink"/>
              </w:rPr>
              <w:t>484</w:t>
            </w:r>
          </w:hyperlink>
        </w:p>
        <w:p>
          <w:pPr>
            <w:pStyle w:val="Contents5"/>
            <w:tabs>
              <w:tab w:val="clear" w:pos="7892"/>
              <w:tab w:val="right" w:pos="9026" w:leader="dot"/>
            </w:tabs>
            <w:rPr/>
          </w:pPr>
          <w:hyperlink w:anchor="__RefHeading___Toc763651_996550957">
            <w:r>
              <w:rPr>
                <w:webHidden/>
                <w:rStyle w:val="IndexLink"/>
                <w:rtl w:val="true"/>
              </w:rPr>
              <w:t>و منها</w:t>
            </w:r>
            <w:r>
              <w:rPr>
                <w:rStyle w:val="IndexLink"/>
                <w:rtl w:val="true"/>
              </w:rPr>
              <w:t xml:space="preserve">: </w:t>
            </w:r>
            <w:r>
              <w:rPr>
                <w:rStyle w:val="IndexLink"/>
                <w:rtl w:val="true"/>
              </w:rPr>
              <w:t>اخراج مرفقيه كالجناحين</w:t>
            </w:r>
            <w:r>
              <w:rPr>
                <w:rStyle w:val="IndexLink"/>
                <w:rtl w:val="true"/>
              </w:rPr>
              <w:t>.</w:t>
              <w:tab/>
            </w:r>
            <w:r>
              <w:rPr>
                <w:rStyle w:val="IndexLink"/>
              </w:rPr>
              <w:t>484</w:t>
            </w:r>
          </w:hyperlink>
        </w:p>
        <w:p>
          <w:pPr>
            <w:pStyle w:val="Contents5"/>
            <w:tabs>
              <w:tab w:val="clear" w:pos="7892"/>
              <w:tab w:val="right" w:pos="9026" w:leader="dot"/>
            </w:tabs>
            <w:rPr/>
          </w:pPr>
          <w:hyperlink w:anchor="__RefHeading___Toc763653_996550957">
            <w:r>
              <w:rPr>
                <w:webHidden/>
                <w:rStyle w:val="IndexLink"/>
                <w:rtl w:val="true"/>
              </w:rPr>
              <w:t>و منها</w:t>
            </w:r>
            <w:r>
              <w:rPr>
                <w:rStyle w:val="IndexLink"/>
                <w:rtl w:val="true"/>
              </w:rPr>
              <w:t xml:space="preserve">: </w:t>
            </w:r>
            <w:r>
              <w:rPr>
                <w:rStyle w:val="IndexLink"/>
                <w:rtl w:val="true"/>
              </w:rPr>
              <w:t>مسّح الجبهة من التراب بعد السجود، و تسوية ما يسجد عليه</w:t>
            </w:r>
            <w:r>
              <w:rPr>
                <w:rStyle w:val="IndexLink"/>
                <w:rtl w:val="true"/>
              </w:rPr>
              <w:tab/>
            </w:r>
            <w:r>
              <w:rPr>
                <w:rStyle w:val="IndexLink"/>
              </w:rPr>
              <w:t>484</w:t>
            </w:r>
          </w:hyperlink>
        </w:p>
        <w:p>
          <w:pPr>
            <w:pStyle w:val="Contents5"/>
            <w:tabs>
              <w:tab w:val="clear" w:pos="7892"/>
              <w:tab w:val="right" w:pos="9026" w:leader="dot"/>
            </w:tabs>
            <w:rPr/>
          </w:pPr>
          <w:hyperlink w:anchor="__RefHeading___Toc763655_996550957">
            <w:r>
              <w:rPr>
                <w:webHidden/>
                <w:rStyle w:val="IndexLink"/>
                <w:rtl w:val="true"/>
              </w:rPr>
              <w:t>و منها</w:t>
            </w:r>
            <w:r>
              <w:rPr>
                <w:rStyle w:val="IndexLink"/>
                <w:rtl w:val="true"/>
              </w:rPr>
              <w:t xml:space="preserve">: </w:t>
            </w:r>
            <w:r>
              <w:rPr>
                <w:rStyle w:val="IndexLink"/>
                <w:rtl w:val="true"/>
              </w:rPr>
              <w:t>ان يقول بين السجدتين</w:t>
            </w:r>
            <w:r>
              <w:rPr>
                <w:rStyle w:val="IndexLink"/>
                <w:rtl w:val="true"/>
              </w:rPr>
              <w:t>: «</w:t>
            </w:r>
            <w:r>
              <w:rPr>
                <w:rStyle w:val="IndexLink"/>
                <w:rtl w:val="true"/>
              </w:rPr>
              <w:t>استغفر اللّه ربّي و اتوب إليه</w:t>
            </w:r>
            <w:r>
              <w:rPr>
                <w:rStyle w:val="IndexLink"/>
                <w:rtl w:val="true"/>
              </w:rPr>
              <w:t xml:space="preserve">» </w:t>
            </w:r>
            <w:r>
              <w:rPr>
                <w:rStyle w:val="IndexLink"/>
                <w:rtl w:val="true"/>
              </w:rPr>
              <w:t>،</w:t>
            </w:r>
            <w:r>
              <w:rPr>
                <w:rStyle w:val="IndexLink"/>
                <w:rtl w:val="true"/>
              </w:rPr>
              <w:tab/>
            </w:r>
            <w:r>
              <w:rPr>
                <w:rStyle w:val="IndexLink"/>
              </w:rPr>
              <w:t>484</w:t>
            </w:r>
          </w:hyperlink>
        </w:p>
        <w:p>
          <w:pPr>
            <w:pStyle w:val="Contents5"/>
            <w:tabs>
              <w:tab w:val="clear" w:pos="7892"/>
              <w:tab w:val="right" w:pos="9026" w:leader="dot"/>
            </w:tabs>
            <w:rPr/>
          </w:pPr>
          <w:hyperlink w:anchor="__RefHeading___Toc763657_996550957">
            <w:r>
              <w:rPr>
                <w:webHidden/>
                <w:rStyle w:val="IndexLink"/>
                <w:rtl w:val="true"/>
              </w:rPr>
              <w:t>و منها</w:t>
            </w:r>
            <w:r>
              <w:rPr>
                <w:rStyle w:val="IndexLink"/>
                <w:rtl w:val="true"/>
              </w:rPr>
              <w:t xml:space="preserve">: </w:t>
            </w:r>
            <w:r>
              <w:rPr>
                <w:rStyle w:val="IndexLink"/>
                <w:rtl w:val="true"/>
              </w:rPr>
              <w:t>ان يقعد الرجل بين السجدتين على الفخذ اليسرى مع اخراج</w:t>
            </w:r>
            <w:r>
              <w:rPr>
                <w:rStyle w:val="IndexLink"/>
                <w:rtl w:val="true"/>
              </w:rPr>
              <w:tab/>
            </w:r>
            <w:r>
              <w:rPr>
                <w:rStyle w:val="IndexLink"/>
              </w:rPr>
              <w:t>484</w:t>
            </w:r>
          </w:hyperlink>
        </w:p>
        <w:p>
          <w:pPr>
            <w:pStyle w:val="Contents5"/>
            <w:tabs>
              <w:tab w:val="clear" w:pos="7892"/>
              <w:tab w:val="right" w:pos="9026" w:leader="dot"/>
            </w:tabs>
            <w:rPr/>
          </w:pPr>
          <w:hyperlink w:anchor="__RefHeading___Toc763659_996550957">
            <w:r>
              <w:rPr>
                <w:webHidden/>
                <w:rStyle w:val="IndexLink"/>
                <w:rtl w:val="true"/>
              </w:rPr>
              <w:t>و منها</w:t>
            </w:r>
            <w:r>
              <w:rPr>
                <w:rStyle w:val="IndexLink"/>
                <w:rtl w:val="true"/>
              </w:rPr>
              <w:t xml:space="preserve">: </w:t>
            </w:r>
            <w:r>
              <w:rPr>
                <w:rStyle w:val="IndexLink"/>
                <w:rtl w:val="true"/>
              </w:rPr>
              <w:t>ان يجلس عقيب السجدة الثانية من الركعة الأولى و الثالثة</w:t>
            </w:r>
            <w:r>
              <w:rPr>
                <w:rStyle w:val="IndexLink"/>
                <w:rtl w:val="true"/>
              </w:rPr>
              <w:tab/>
            </w:r>
            <w:r>
              <w:rPr>
                <w:rStyle w:val="IndexLink"/>
              </w:rPr>
              <w:t>485</w:t>
            </w:r>
          </w:hyperlink>
        </w:p>
        <w:p>
          <w:pPr>
            <w:pStyle w:val="Contents5"/>
            <w:tabs>
              <w:tab w:val="clear" w:pos="7892"/>
              <w:tab w:val="right" w:pos="9026" w:leader="dot"/>
            </w:tabs>
            <w:rPr/>
          </w:pPr>
          <w:hyperlink w:anchor="__RefHeading___Toc763661_996550957">
            <w:r>
              <w:rPr>
                <w:webHidden/>
                <w:rStyle w:val="IndexLink"/>
                <w:rtl w:val="true"/>
              </w:rPr>
              <w:t>و منها</w:t>
            </w:r>
            <w:r>
              <w:rPr>
                <w:rStyle w:val="IndexLink"/>
                <w:rtl w:val="true"/>
              </w:rPr>
              <w:t xml:space="preserve">: </w:t>
            </w:r>
            <w:r>
              <w:rPr>
                <w:rStyle w:val="IndexLink"/>
                <w:rtl w:val="true"/>
              </w:rPr>
              <w:t>ان يدعو عند النهوض للقيام من الجلوس بقول</w:t>
            </w:r>
            <w:r>
              <w:rPr>
                <w:rStyle w:val="IndexLink"/>
                <w:rtl w:val="true"/>
              </w:rPr>
              <w:t>: «</w:t>
            </w:r>
            <w:r>
              <w:rPr>
                <w:rStyle w:val="IndexLink"/>
                <w:rtl w:val="true"/>
              </w:rPr>
              <w:t>بحول</w:t>
            </w:r>
            <w:r>
              <w:rPr>
                <w:rStyle w:val="IndexLink"/>
                <w:rtl w:val="true"/>
              </w:rPr>
              <w:tab/>
            </w:r>
            <w:r>
              <w:rPr>
                <w:rStyle w:val="IndexLink"/>
              </w:rPr>
              <w:t>485</w:t>
            </w:r>
          </w:hyperlink>
        </w:p>
        <w:p>
          <w:pPr>
            <w:pStyle w:val="Contents5"/>
            <w:tabs>
              <w:tab w:val="clear" w:pos="7892"/>
              <w:tab w:val="right" w:pos="9026" w:leader="dot"/>
            </w:tabs>
            <w:rPr/>
          </w:pPr>
          <w:hyperlink w:anchor="__RefHeading___Toc763663_996550957">
            <w:r>
              <w:rPr>
                <w:webHidden/>
                <w:rStyle w:val="IndexLink"/>
                <w:rtl w:val="true"/>
              </w:rPr>
              <w:t>و منها</w:t>
            </w:r>
            <w:r>
              <w:rPr>
                <w:rStyle w:val="IndexLink"/>
                <w:rtl w:val="true"/>
              </w:rPr>
              <w:t xml:space="preserve">: </w:t>
            </w:r>
            <w:r>
              <w:rPr>
                <w:rStyle w:val="IndexLink"/>
                <w:rtl w:val="true"/>
              </w:rPr>
              <w:t>ان يعتمد في القيام على يديه مبسوطة الاصابع سابقا برفع ركبتيه</w:t>
            </w:r>
            <w:r>
              <w:rPr>
                <w:rStyle w:val="IndexLink"/>
                <w:rtl w:val="true"/>
              </w:rPr>
              <w:tab/>
            </w:r>
            <w:r>
              <w:rPr>
                <w:rStyle w:val="IndexLink"/>
              </w:rPr>
              <w:t>485</w:t>
            </w:r>
          </w:hyperlink>
        </w:p>
        <w:p>
          <w:pPr>
            <w:pStyle w:val="Contents4"/>
            <w:tabs>
              <w:tab w:val="clear" w:pos="8176"/>
              <w:tab w:val="right" w:pos="9026" w:leader="dot"/>
            </w:tabs>
            <w:rPr/>
          </w:pPr>
          <w:hyperlink w:anchor="__RefHeading___Toc763665_996550957">
            <w:r>
              <w:rPr>
                <w:webHidden/>
                <w:rStyle w:val="IndexLink"/>
                <w:rtl w:val="true"/>
              </w:rPr>
              <w:t>مكروهات السجود</w:t>
            </w:r>
            <w:r>
              <w:rPr>
                <w:rStyle w:val="IndexLink"/>
                <w:rtl w:val="true"/>
              </w:rPr>
              <w:tab/>
            </w:r>
            <w:r>
              <w:rPr>
                <w:rStyle w:val="IndexLink"/>
              </w:rPr>
              <w:t>485</w:t>
            </w:r>
          </w:hyperlink>
        </w:p>
        <w:p>
          <w:pPr>
            <w:pStyle w:val="Contents5"/>
            <w:tabs>
              <w:tab w:val="clear" w:pos="7892"/>
              <w:tab w:val="right" w:pos="9026" w:leader="dot"/>
            </w:tabs>
            <w:rPr/>
          </w:pPr>
          <w:hyperlink w:anchor="__RefHeading___Toc763667_996550957">
            <w:r>
              <w:rPr>
                <w:webHidden/>
                <w:rStyle w:val="IndexLink"/>
                <w:rtl w:val="true"/>
              </w:rPr>
              <w:t>اشارة</w:t>
            </w:r>
            <w:r>
              <w:rPr>
                <w:rStyle w:val="IndexLink"/>
                <w:rtl w:val="true"/>
              </w:rPr>
              <w:tab/>
            </w:r>
            <w:r>
              <w:rPr>
                <w:rStyle w:val="IndexLink"/>
              </w:rPr>
              <w:t>485</w:t>
            </w:r>
          </w:hyperlink>
        </w:p>
        <w:p>
          <w:pPr>
            <w:pStyle w:val="Contents5"/>
            <w:tabs>
              <w:tab w:val="clear" w:pos="7892"/>
              <w:tab w:val="right" w:pos="9026" w:leader="dot"/>
            </w:tabs>
            <w:rPr/>
          </w:pPr>
          <w:hyperlink w:anchor="__RefHeading___Toc763669_996550957">
            <w:r>
              <w:rPr>
                <w:webHidden/>
                <w:rStyle w:val="IndexLink"/>
                <w:rtl w:val="true"/>
              </w:rPr>
              <w:t>فمنها</w:t>
            </w:r>
            <w:r>
              <w:rPr>
                <w:rStyle w:val="IndexLink"/>
                <w:rtl w:val="true"/>
              </w:rPr>
              <w:t xml:space="preserve">: </w:t>
            </w:r>
            <w:r>
              <w:rPr>
                <w:rStyle w:val="IndexLink"/>
                <w:rtl w:val="true"/>
              </w:rPr>
              <w:t>نفخ موضع السجود في الصلاة،</w:t>
            </w:r>
            <w:r>
              <w:rPr>
                <w:rStyle w:val="IndexLink"/>
                <w:rtl w:val="true"/>
              </w:rPr>
              <w:tab/>
            </w:r>
            <w:r>
              <w:rPr>
                <w:rStyle w:val="IndexLink"/>
              </w:rPr>
              <w:t>485</w:t>
            </w:r>
          </w:hyperlink>
        </w:p>
        <w:p>
          <w:pPr>
            <w:pStyle w:val="Contents5"/>
            <w:tabs>
              <w:tab w:val="clear" w:pos="7892"/>
              <w:tab w:val="right" w:pos="9026" w:leader="dot"/>
            </w:tabs>
            <w:rPr/>
          </w:pPr>
          <w:hyperlink w:anchor="__RefHeading___Toc763671_996550957">
            <w:r>
              <w:rPr>
                <w:webHidden/>
                <w:rStyle w:val="IndexLink"/>
                <w:rtl w:val="true"/>
              </w:rPr>
              <w:t>و منها</w:t>
            </w:r>
            <w:r>
              <w:rPr>
                <w:rStyle w:val="IndexLink"/>
                <w:rtl w:val="true"/>
              </w:rPr>
              <w:t xml:space="preserve">: </w:t>
            </w:r>
            <w:r>
              <w:rPr>
                <w:rStyle w:val="IndexLink"/>
                <w:rtl w:val="true"/>
              </w:rPr>
              <w:t>افتراش الذراعين فيه</w:t>
            </w:r>
            <w:r>
              <w:rPr>
                <w:rStyle w:val="IndexLink"/>
                <w:rtl w:val="true"/>
              </w:rPr>
              <w:t>.</w:t>
              <w:tab/>
            </w:r>
            <w:r>
              <w:rPr>
                <w:rStyle w:val="IndexLink"/>
              </w:rPr>
              <w:t>485</w:t>
            </w:r>
          </w:hyperlink>
        </w:p>
        <w:p>
          <w:pPr>
            <w:pStyle w:val="Contents5"/>
            <w:tabs>
              <w:tab w:val="clear" w:pos="7892"/>
              <w:tab w:val="right" w:pos="9026" w:leader="dot"/>
            </w:tabs>
            <w:rPr/>
          </w:pPr>
          <w:hyperlink w:anchor="__RefHeading___Toc763673_996550957">
            <w:r>
              <w:rPr>
                <w:webHidden/>
                <w:rStyle w:val="IndexLink"/>
                <w:rtl w:val="true"/>
              </w:rPr>
              <w:t>و منها</w:t>
            </w:r>
            <w:r>
              <w:rPr>
                <w:rStyle w:val="IndexLink"/>
                <w:rtl w:val="true"/>
              </w:rPr>
              <w:t xml:space="preserve">: </w:t>
            </w:r>
            <w:r>
              <w:rPr>
                <w:rStyle w:val="IndexLink"/>
                <w:rtl w:val="true"/>
              </w:rPr>
              <w:t>وضع الذراعين على الركبتين و الفخذين</w:t>
            </w:r>
            <w:r>
              <w:rPr>
                <w:rStyle w:val="IndexLink"/>
                <w:rtl w:val="true"/>
              </w:rPr>
              <w:t>.</w:t>
              <w:tab/>
            </w:r>
            <w:r>
              <w:rPr>
                <w:rStyle w:val="IndexLink"/>
              </w:rPr>
              <w:t>485</w:t>
            </w:r>
          </w:hyperlink>
        </w:p>
        <w:p>
          <w:pPr>
            <w:pStyle w:val="Contents5"/>
            <w:tabs>
              <w:tab w:val="clear" w:pos="7892"/>
              <w:tab w:val="right" w:pos="9026" w:leader="dot"/>
            </w:tabs>
            <w:rPr/>
          </w:pPr>
          <w:hyperlink w:anchor="__RefHeading___Toc763675_996550957">
            <w:r>
              <w:rPr>
                <w:webHidden/>
                <w:rStyle w:val="IndexLink"/>
                <w:rtl w:val="true"/>
              </w:rPr>
              <w:t>و منها</w:t>
            </w:r>
            <w:r>
              <w:rPr>
                <w:rStyle w:val="IndexLink"/>
                <w:rtl w:val="true"/>
              </w:rPr>
              <w:t xml:space="preserve">: </w:t>
            </w:r>
            <w:r>
              <w:rPr>
                <w:rStyle w:val="IndexLink"/>
                <w:rtl w:val="true"/>
              </w:rPr>
              <w:t>تقريب الكفين من الوجه حيال المنكبين</w:t>
            </w:r>
            <w:r>
              <w:rPr>
                <w:rStyle w:val="IndexLink"/>
                <w:rtl w:val="true"/>
              </w:rPr>
              <w:t>.</w:t>
              <w:tab/>
            </w:r>
            <w:r>
              <w:rPr>
                <w:rStyle w:val="IndexLink"/>
              </w:rPr>
              <w:t>485</w:t>
            </w:r>
          </w:hyperlink>
        </w:p>
        <w:p>
          <w:pPr>
            <w:pStyle w:val="Contents5"/>
            <w:tabs>
              <w:tab w:val="clear" w:pos="7892"/>
              <w:tab w:val="right" w:pos="9026" w:leader="dot"/>
            </w:tabs>
            <w:rPr/>
          </w:pPr>
          <w:hyperlink w:anchor="__RefHeading___Toc763677_996550957">
            <w:r>
              <w:rPr>
                <w:webHidden/>
                <w:rStyle w:val="IndexLink"/>
                <w:rtl w:val="true"/>
              </w:rPr>
              <w:t>و منها</w:t>
            </w:r>
            <w:r>
              <w:rPr>
                <w:rStyle w:val="IndexLink"/>
                <w:rtl w:val="true"/>
              </w:rPr>
              <w:t xml:space="preserve">: </w:t>
            </w:r>
            <w:r>
              <w:rPr>
                <w:rStyle w:val="IndexLink"/>
                <w:rtl w:val="true"/>
              </w:rPr>
              <w:t>ترك رفع اليدين من الأرض بين السجدتين ما لم يستلزم نقص</w:t>
            </w:r>
            <w:r>
              <w:rPr>
                <w:rStyle w:val="IndexLink"/>
                <w:rtl w:val="true"/>
              </w:rPr>
              <w:tab/>
            </w:r>
            <w:r>
              <w:rPr>
                <w:rStyle w:val="IndexLink"/>
              </w:rPr>
              <w:t>485</w:t>
            </w:r>
          </w:hyperlink>
        </w:p>
        <w:p>
          <w:pPr>
            <w:pStyle w:val="Contents5"/>
            <w:tabs>
              <w:tab w:val="clear" w:pos="7892"/>
              <w:tab w:val="right" w:pos="9026" w:leader="dot"/>
            </w:tabs>
            <w:rPr/>
          </w:pPr>
          <w:hyperlink w:anchor="__RefHeading___Toc763679_996550957">
            <w:r>
              <w:rPr>
                <w:webHidden/>
                <w:rStyle w:val="IndexLink"/>
                <w:rtl w:val="true"/>
              </w:rPr>
              <w:t>و منها</w:t>
            </w:r>
            <w:r>
              <w:rPr>
                <w:rStyle w:val="IndexLink"/>
                <w:rtl w:val="true"/>
              </w:rPr>
              <w:t xml:space="preserve">: </w:t>
            </w:r>
            <w:r>
              <w:rPr>
                <w:rStyle w:val="IndexLink"/>
                <w:rtl w:val="true"/>
              </w:rPr>
              <w:t>الاقعاء بين السجدتين و بعدهما،</w:t>
            </w:r>
            <w:r>
              <w:rPr>
                <w:rStyle w:val="IndexLink"/>
                <w:rtl w:val="true"/>
              </w:rPr>
              <w:tab/>
            </w:r>
            <w:r>
              <w:rPr>
                <w:rStyle w:val="IndexLink"/>
              </w:rPr>
              <w:t>486</w:t>
            </w:r>
          </w:hyperlink>
        </w:p>
        <w:p>
          <w:pPr>
            <w:pStyle w:val="Contents4"/>
            <w:tabs>
              <w:tab w:val="clear" w:pos="8176"/>
              <w:tab w:val="right" w:pos="9026" w:leader="dot"/>
            </w:tabs>
            <w:rPr/>
          </w:pPr>
          <w:hyperlink w:anchor="__RefHeading___Toc763681_996550957">
            <w:r>
              <w:rPr>
                <w:webHidden/>
                <w:rStyle w:val="IndexLink"/>
                <w:rtl w:val="true"/>
              </w:rPr>
              <w:t>القنوت و مستحباته</w:t>
            </w:r>
            <w:r>
              <w:rPr>
                <w:rStyle w:val="IndexLink"/>
                <w:rtl w:val="true"/>
              </w:rPr>
              <w:tab/>
            </w:r>
            <w:r>
              <w:rPr>
                <w:rStyle w:val="IndexLink"/>
              </w:rPr>
              <w:t>486</w:t>
            </w:r>
          </w:hyperlink>
        </w:p>
        <w:p>
          <w:pPr>
            <w:pStyle w:val="Contents5"/>
            <w:tabs>
              <w:tab w:val="clear" w:pos="7892"/>
              <w:tab w:val="right" w:pos="9026" w:leader="dot"/>
            </w:tabs>
            <w:rPr/>
          </w:pPr>
          <w:hyperlink w:anchor="__RefHeading___Toc763683_996550957">
            <w:r>
              <w:rPr>
                <w:webHidden/>
                <w:rStyle w:val="IndexLink"/>
                <w:rtl w:val="true"/>
              </w:rPr>
              <w:t>اشارة</w:t>
            </w:r>
            <w:r>
              <w:rPr>
                <w:rStyle w:val="IndexLink"/>
                <w:rtl w:val="true"/>
              </w:rPr>
              <w:tab/>
            </w:r>
            <w:r>
              <w:rPr>
                <w:rStyle w:val="IndexLink"/>
              </w:rPr>
              <w:t>486</w:t>
            </w:r>
          </w:hyperlink>
        </w:p>
        <w:p>
          <w:pPr>
            <w:pStyle w:val="Contents5"/>
            <w:tabs>
              <w:tab w:val="clear" w:pos="7892"/>
              <w:tab w:val="right" w:pos="9026" w:leader="dot"/>
            </w:tabs>
            <w:rPr/>
          </w:pPr>
          <w:hyperlink w:anchor="__RefHeading___Toc763685_996550957">
            <w:r>
              <w:rPr>
                <w:webHidden/>
                <w:rStyle w:val="IndexLink"/>
                <w:rtl w:val="true"/>
              </w:rPr>
              <w:t>فمنها</w:t>
            </w:r>
            <w:r>
              <w:rPr>
                <w:rStyle w:val="IndexLink"/>
                <w:rtl w:val="true"/>
              </w:rPr>
              <w:t xml:space="preserve">: </w:t>
            </w:r>
            <w:r>
              <w:rPr>
                <w:rStyle w:val="IndexLink"/>
                <w:rtl w:val="true"/>
              </w:rPr>
              <w:t>ان يدعو فيه بما شاء،</w:t>
            </w:r>
            <w:r>
              <w:rPr>
                <w:rStyle w:val="IndexLink"/>
                <w:rtl w:val="true"/>
              </w:rPr>
              <w:tab/>
            </w:r>
            <w:r>
              <w:rPr>
                <w:rStyle w:val="IndexLink"/>
              </w:rPr>
              <w:t>486</w:t>
            </w:r>
          </w:hyperlink>
        </w:p>
        <w:p>
          <w:pPr>
            <w:pStyle w:val="Contents5"/>
            <w:tabs>
              <w:tab w:val="clear" w:pos="7892"/>
              <w:tab w:val="right" w:pos="9026" w:leader="dot"/>
            </w:tabs>
            <w:rPr/>
          </w:pPr>
          <w:hyperlink w:anchor="__RefHeading___Toc763687_996550957">
            <w:r>
              <w:rPr>
                <w:webHidden/>
                <w:rStyle w:val="IndexLink"/>
                <w:rtl w:val="true"/>
              </w:rPr>
              <w:t>و منها</w:t>
            </w:r>
            <w:r>
              <w:rPr>
                <w:rStyle w:val="IndexLink"/>
                <w:rtl w:val="true"/>
              </w:rPr>
              <w:t xml:space="preserve">: </w:t>
            </w:r>
            <w:r>
              <w:rPr>
                <w:rStyle w:val="IndexLink"/>
                <w:rtl w:val="true"/>
              </w:rPr>
              <w:t>تسمية الأئمة عليهم السّلام فيه و الصلاة عليهم</w:t>
            </w:r>
            <w:r>
              <w:rPr>
                <w:rStyle w:val="IndexLink"/>
                <w:rtl w:val="true"/>
              </w:rPr>
              <w:t>.</w:t>
              <w:tab/>
            </w:r>
            <w:r>
              <w:rPr>
                <w:rStyle w:val="IndexLink"/>
              </w:rPr>
              <w:t>486</w:t>
            </w:r>
          </w:hyperlink>
        </w:p>
        <w:p>
          <w:pPr>
            <w:pStyle w:val="Contents5"/>
            <w:tabs>
              <w:tab w:val="clear" w:pos="7892"/>
              <w:tab w:val="right" w:pos="9026" w:leader="dot"/>
            </w:tabs>
            <w:rPr/>
          </w:pPr>
          <w:hyperlink w:anchor="__RefHeading___Toc763689_996550957">
            <w:r>
              <w:rPr>
                <w:webHidden/>
                <w:rStyle w:val="IndexLink"/>
                <w:rtl w:val="true"/>
              </w:rPr>
              <w:t>و منها</w:t>
            </w:r>
            <w:r>
              <w:rPr>
                <w:rStyle w:val="IndexLink"/>
                <w:rtl w:val="true"/>
              </w:rPr>
              <w:t xml:space="preserve">: </w:t>
            </w:r>
            <w:r>
              <w:rPr>
                <w:rStyle w:val="IndexLink"/>
                <w:rtl w:val="true"/>
              </w:rPr>
              <w:t>تطويل القنوت،</w:t>
            </w:r>
            <w:r>
              <w:rPr>
                <w:rStyle w:val="IndexLink"/>
                <w:rtl w:val="true"/>
              </w:rPr>
              <w:tab/>
            </w:r>
            <w:r>
              <w:rPr>
                <w:rStyle w:val="IndexLink"/>
              </w:rPr>
              <w:t>486</w:t>
            </w:r>
          </w:hyperlink>
        </w:p>
        <w:p>
          <w:pPr>
            <w:pStyle w:val="Contents5"/>
            <w:tabs>
              <w:tab w:val="clear" w:pos="7892"/>
              <w:tab w:val="right" w:pos="9026" w:leader="dot"/>
            </w:tabs>
            <w:rPr/>
          </w:pPr>
          <w:hyperlink w:anchor="__RefHeading___Toc763691_996550957">
            <w:r>
              <w:rPr>
                <w:webHidden/>
                <w:rStyle w:val="IndexLink"/>
                <w:rtl w:val="true"/>
              </w:rPr>
              <w:t>و منها</w:t>
            </w:r>
            <w:r>
              <w:rPr>
                <w:rStyle w:val="IndexLink"/>
                <w:rtl w:val="true"/>
              </w:rPr>
              <w:t xml:space="preserve">: </w:t>
            </w:r>
            <w:r>
              <w:rPr>
                <w:rStyle w:val="IndexLink"/>
                <w:rtl w:val="true"/>
              </w:rPr>
              <w:t>الجهر به حتى في الاخفاتية إلاّ للمأموم</w:t>
            </w:r>
            <w:r>
              <w:rPr>
                <w:rStyle w:val="IndexLink"/>
                <w:rtl w:val="true"/>
              </w:rPr>
              <w:tab/>
            </w:r>
            <w:r>
              <w:rPr>
                <w:rStyle w:val="IndexLink"/>
              </w:rPr>
              <w:t>486</w:t>
            </w:r>
          </w:hyperlink>
        </w:p>
        <w:p>
          <w:pPr>
            <w:pStyle w:val="Contents5"/>
            <w:tabs>
              <w:tab w:val="clear" w:pos="7892"/>
              <w:tab w:val="right" w:pos="9026" w:leader="dot"/>
            </w:tabs>
            <w:rPr/>
          </w:pPr>
          <w:hyperlink w:anchor="__RefHeading___Toc763693_996550957">
            <w:r>
              <w:rPr>
                <w:webHidden/>
                <w:rStyle w:val="IndexLink"/>
                <w:rtl w:val="true"/>
              </w:rPr>
              <w:t>و منها</w:t>
            </w:r>
            <w:r>
              <w:rPr>
                <w:rStyle w:val="IndexLink"/>
                <w:rtl w:val="true"/>
              </w:rPr>
              <w:t xml:space="preserve">: </w:t>
            </w:r>
            <w:r>
              <w:rPr>
                <w:rStyle w:val="IndexLink"/>
                <w:rtl w:val="true"/>
              </w:rPr>
              <w:t>بسط اليدين و الذراعين تلقاء الوجه إلى القبلة في غير التقية،</w:t>
            </w:r>
            <w:r>
              <w:rPr>
                <w:rStyle w:val="IndexLink"/>
                <w:rtl w:val="true"/>
              </w:rPr>
              <w:tab/>
            </w:r>
            <w:r>
              <w:rPr>
                <w:rStyle w:val="IndexLink"/>
              </w:rPr>
              <w:t>487</w:t>
            </w:r>
          </w:hyperlink>
        </w:p>
        <w:p>
          <w:pPr>
            <w:pStyle w:val="Contents5"/>
            <w:tabs>
              <w:tab w:val="clear" w:pos="7892"/>
              <w:tab w:val="right" w:pos="9026" w:leader="dot"/>
            </w:tabs>
            <w:rPr/>
          </w:pPr>
          <w:hyperlink w:anchor="__RefHeading___Toc763695_996550957">
            <w:r>
              <w:rPr>
                <w:webHidden/>
                <w:rStyle w:val="IndexLink"/>
                <w:rtl w:val="true"/>
              </w:rPr>
              <w:t>و منها</w:t>
            </w:r>
            <w:r>
              <w:rPr>
                <w:rStyle w:val="IndexLink"/>
                <w:rtl w:val="true"/>
              </w:rPr>
              <w:t xml:space="preserve">: </w:t>
            </w:r>
            <w:r>
              <w:rPr>
                <w:rStyle w:val="IndexLink"/>
                <w:rtl w:val="true"/>
              </w:rPr>
              <w:t>التكبير عند رفع اليدين له،</w:t>
            </w:r>
            <w:r>
              <w:rPr>
                <w:rStyle w:val="IndexLink"/>
                <w:rtl w:val="true"/>
              </w:rPr>
              <w:tab/>
            </w:r>
            <w:r>
              <w:rPr>
                <w:rStyle w:val="IndexLink"/>
              </w:rPr>
              <w:t>487</w:t>
            </w:r>
          </w:hyperlink>
        </w:p>
        <w:p>
          <w:pPr>
            <w:pStyle w:val="Contents4"/>
            <w:tabs>
              <w:tab w:val="clear" w:pos="8176"/>
              <w:tab w:val="right" w:pos="9026" w:leader="dot"/>
            </w:tabs>
            <w:rPr/>
          </w:pPr>
          <w:hyperlink w:anchor="__RefHeading___Toc763697_996550957">
            <w:r>
              <w:rPr>
                <w:webHidden/>
                <w:rStyle w:val="IndexLink"/>
                <w:rtl w:val="true"/>
              </w:rPr>
              <w:t>التشّهد و سننه</w:t>
            </w:r>
            <w:r>
              <w:rPr>
                <w:rStyle w:val="IndexLink"/>
                <w:rtl w:val="true"/>
              </w:rPr>
              <w:tab/>
            </w:r>
            <w:r>
              <w:rPr>
                <w:rStyle w:val="IndexLink"/>
              </w:rPr>
              <w:t>487</w:t>
            </w:r>
          </w:hyperlink>
        </w:p>
        <w:p>
          <w:pPr>
            <w:pStyle w:val="Contents5"/>
            <w:tabs>
              <w:tab w:val="clear" w:pos="7892"/>
              <w:tab w:val="right" w:pos="9026" w:leader="dot"/>
            </w:tabs>
            <w:rPr/>
          </w:pPr>
          <w:hyperlink w:anchor="__RefHeading___Toc763699_996550957">
            <w:r>
              <w:rPr>
                <w:webHidden/>
                <w:rStyle w:val="IndexLink"/>
                <w:rtl w:val="true"/>
              </w:rPr>
              <w:t>اشارة</w:t>
            </w:r>
            <w:r>
              <w:rPr>
                <w:rStyle w:val="IndexLink"/>
                <w:rtl w:val="true"/>
              </w:rPr>
              <w:tab/>
            </w:r>
            <w:r>
              <w:rPr>
                <w:rStyle w:val="IndexLink"/>
              </w:rPr>
              <w:t>487</w:t>
            </w:r>
          </w:hyperlink>
        </w:p>
        <w:p>
          <w:pPr>
            <w:pStyle w:val="Contents5"/>
            <w:tabs>
              <w:tab w:val="clear" w:pos="7892"/>
              <w:tab w:val="right" w:pos="9026" w:leader="dot"/>
            </w:tabs>
            <w:rPr/>
          </w:pPr>
          <w:hyperlink w:anchor="__RefHeading___Toc763701_996550957">
            <w:r>
              <w:rPr>
                <w:webHidden/>
                <w:rStyle w:val="IndexLink"/>
                <w:rtl w:val="true"/>
              </w:rPr>
              <w:t>و منها</w:t>
            </w:r>
            <w:r>
              <w:rPr>
                <w:rStyle w:val="IndexLink"/>
                <w:rtl w:val="true"/>
              </w:rPr>
              <w:t xml:space="preserve">: </w:t>
            </w:r>
            <w:r>
              <w:rPr>
                <w:rStyle w:val="IndexLink"/>
                <w:rtl w:val="true"/>
              </w:rPr>
              <w:t>شغل النظر حالة التشهدإلى حجره</w:t>
            </w:r>
            <w:r>
              <w:rPr>
                <w:rStyle w:val="IndexLink"/>
                <w:rtl w:val="true"/>
              </w:rPr>
              <w:t>.</w:t>
              <w:tab/>
            </w:r>
            <w:r>
              <w:rPr>
                <w:rStyle w:val="IndexLink"/>
              </w:rPr>
              <w:t>487</w:t>
            </w:r>
          </w:hyperlink>
        </w:p>
        <w:p>
          <w:pPr>
            <w:pStyle w:val="Contents5"/>
            <w:tabs>
              <w:tab w:val="clear" w:pos="7892"/>
              <w:tab w:val="right" w:pos="9026" w:leader="dot"/>
            </w:tabs>
            <w:rPr/>
          </w:pPr>
          <w:hyperlink w:anchor="__RefHeading___Toc763703_996550957">
            <w:r>
              <w:rPr>
                <w:webHidden/>
                <w:rStyle w:val="IndexLink"/>
                <w:rtl w:val="true"/>
              </w:rPr>
              <w:t>و منها</w:t>
            </w:r>
            <w:r>
              <w:rPr>
                <w:rStyle w:val="IndexLink"/>
                <w:rtl w:val="true"/>
              </w:rPr>
              <w:t xml:space="preserve">: </w:t>
            </w:r>
            <w:r>
              <w:rPr>
                <w:rStyle w:val="IndexLink"/>
                <w:rtl w:val="true"/>
              </w:rPr>
              <w:t>قول ما زاد على الواجب من تحميد و دعاء و تحيّات و بسملة و ثناء</w:t>
            </w:r>
            <w:r>
              <w:rPr>
                <w:rStyle w:val="IndexLink"/>
                <w:rtl w:val="true"/>
              </w:rPr>
              <w:tab/>
            </w:r>
            <w:r>
              <w:rPr>
                <w:rStyle w:val="IndexLink"/>
              </w:rPr>
              <w:t>487</w:t>
            </w:r>
          </w:hyperlink>
        </w:p>
        <w:p>
          <w:pPr>
            <w:pStyle w:val="Contents5"/>
            <w:tabs>
              <w:tab w:val="clear" w:pos="7892"/>
              <w:tab w:val="right" w:pos="9026" w:leader="dot"/>
            </w:tabs>
            <w:rPr/>
          </w:pPr>
          <w:hyperlink w:anchor="__RefHeading___Toc763705_996550957">
            <w:r>
              <w:rPr>
                <w:webHidden/>
                <w:rStyle w:val="IndexLink"/>
                <w:rtl w:val="true"/>
              </w:rPr>
              <w:t>و منها</w:t>
            </w:r>
            <w:r>
              <w:rPr>
                <w:rStyle w:val="IndexLink"/>
                <w:rtl w:val="true"/>
              </w:rPr>
              <w:t xml:space="preserve">: </w:t>
            </w:r>
            <w:r>
              <w:rPr>
                <w:rStyle w:val="IndexLink"/>
                <w:rtl w:val="true"/>
              </w:rPr>
              <w:t>ان يقول بعد التشهد الأول بعد الصلاة على محمد و آل محمد</w:t>
            </w:r>
            <w:r>
              <w:rPr>
                <w:rStyle w:val="IndexLink"/>
                <w:rtl w:val="true"/>
              </w:rPr>
              <w:t>:</w:t>
              <w:tab/>
            </w:r>
            <w:r>
              <w:rPr>
                <w:rStyle w:val="IndexLink"/>
              </w:rPr>
              <w:t>488</w:t>
            </w:r>
          </w:hyperlink>
        </w:p>
        <w:p>
          <w:pPr>
            <w:pStyle w:val="Contents4"/>
            <w:tabs>
              <w:tab w:val="clear" w:pos="8176"/>
              <w:tab w:val="right" w:pos="9026" w:leader="dot"/>
            </w:tabs>
            <w:rPr/>
          </w:pPr>
          <w:hyperlink w:anchor="__RefHeading___Toc763707_996550957">
            <w:r>
              <w:rPr>
                <w:webHidden/>
                <w:rStyle w:val="IndexLink"/>
                <w:rtl w:val="true"/>
              </w:rPr>
              <w:t>التسليم و سننه</w:t>
            </w:r>
            <w:r>
              <w:rPr>
                <w:rStyle w:val="IndexLink"/>
                <w:rtl w:val="true"/>
              </w:rPr>
              <w:tab/>
            </w:r>
            <w:r>
              <w:rPr>
                <w:rStyle w:val="IndexLink"/>
              </w:rPr>
              <w:t>488</w:t>
            </w:r>
          </w:hyperlink>
        </w:p>
        <w:p>
          <w:pPr>
            <w:pStyle w:val="Contents5"/>
            <w:tabs>
              <w:tab w:val="clear" w:pos="7892"/>
              <w:tab w:val="right" w:pos="9026" w:leader="dot"/>
            </w:tabs>
            <w:rPr/>
          </w:pPr>
          <w:hyperlink w:anchor="__RefHeading___Toc763709_996550957">
            <w:r>
              <w:rPr>
                <w:webHidden/>
                <w:rStyle w:val="IndexLink"/>
                <w:rtl w:val="true"/>
              </w:rPr>
              <w:t>اشارة</w:t>
            </w:r>
            <w:r>
              <w:rPr>
                <w:rStyle w:val="IndexLink"/>
                <w:rtl w:val="true"/>
              </w:rPr>
              <w:tab/>
            </w:r>
            <w:r>
              <w:rPr>
                <w:rStyle w:val="IndexLink"/>
              </w:rPr>
              <w:t>488</w:t>
            </w:r>
          </w:hyperlink>
        </w:p>
        <w:p>
          <w:pPr>
            <w:pStyle w:val="Contents5"/>
            <w:tabs>
              <w:tab w:val="clear" w:pos="7892"/>
              <w:tab w:val="right" w:pos="9026" w:leader="dot"/>
            </w:tabs>
            <w:rPr/>
          </w:pPr>
          <w:hyperlink w:anchor="__RefHeading___Toc763711_996550957">
            <w:r>
              <w:rPr>
                <w:webHidden/>
                <w:rStyle w:val="IndexLink"/>
                <w:rtl w:val="true"/>
              </w:rPr>
              <w:t>و منها</w:t>
            </w:r>
            <w:r>
              <w:rPr>
                <w:rStyle w:val="IndexLink"/>
                <w:rtl w:val="true"/>
              </w:rPr>
              <w:t xml:space="preserve">: </w:t>
            </w:r>
            <w:r>
              <w:rPr>
                <w:rStyle w:val="IndexLink"/>
                <w:rtl w:val="true"/>
              </w:rPr>
              <w:t>الصيغة الأولى من السّلام،</w:t>
            </w:r>
            <w:r>
              <w:rPr>
                <w:rStyle w:val="IndexLink"/>
                <w:rtl w:val="true"/>
              </w:rPr>
              <w:tab/>
            </w:r>
            <w:r>
              <w:rPr>
                <w:rStyle w:val="IndexLink"/>
              </w:rPr>
              <w:t>488</w:t>
            </w:r>
          </w:hyperlink>
        </w:p>
        <w:p>
          <w:pPr>
            <w:pStyle w:val="Contents5"/>
            <w:tabs>
              <w:tab w:val="clear" w:pos="7892"/>
              <w:tab w:val="right" w:pos="9026" w:leader="dot"/>
            </w:tabs>
            <w:rPr/>
          </w:pPr>
          <w:hyperlink w:anchor="__RefHeading___Toc763713_996550957">
            <w:r>
              <w:rPr>
                <w:webHidden/>
                <w:rStyle w:val="IndexLink"/>
                <w:rtl w:val="true"/>
              </w:rPr>
              <w:t>و منها</w:t>
            </w:r>
            <w:r>
              <w:rPr>
                <w:rStyle w:val="IndexLink"/>
                <w:rtl w:val="true"/>
              </w:rPr>
              <w:t xml:space="preserve">: </w:t>
            </w:r>
            <w:r>
              <w:rPr>
                <w:rStyle w:val="IndexLink"/>
                <w:rtl w:val="true"/>
              </w:rPr>
              <w:t>ان يسلم عند الانفراد السّلام الثالث إلى القبلة،</w:t>
            </w:r>
            <w:r>
              <w:rPr>
                <w:rStyle w:val="IndexLink"/>
                <w:rtl w:val="true"/>
              </w:rPr>
              <w:tab/>
            </w:r>
            <w:r>
              <w:rPr>
                <w:rStyle w:val="IndexLink"/>
              </w:rPr>
              <w:t>488</w:t>
            </w:r>
          </w:hyperlink>
        </w:p>
        <w:p>
          <w:pPr>
            <w:pStyle w:val="Contents5"/>
            <w:tabs>
              <w:tab w:val="clear" w:pos="7892"/>
              <w:tab w:val="right" w:pos="9026" w:leader="dot"/>
            </w:tabs>
            <w:rPr/>
          </w:pPr>
          <w:hyperlink w:anchor="__RefHeading___Toc763715_996550957">
            <w:r>
              <w:rPr>
                <w:webHidden/>
                <w:rStyle w:val="IndexLink"/>
                <w:rtl w:val="true"/>
              </w:rPr>
              <w:t>و منها</w:t>
            </w:r>
            <w:r>
              <w:rPr>
                <w:rStyle w:val="IndexLink"/>
                <w:rtl w:val="true"/>
              </w:rPr>
              <w:t xml:space="preserve">: </w:t>
            </w:r>
            <w:r>
              <w:rPr>
                <w:rStyle w:val="IndexLink"/>
                <w:rtl w:val="true"/>
              </w:rPr>
              <w:t xml:space="preserve">السّلام الثالث لمن أتى بالثاني </w:t>
            </w:r>
            <w:r>
              <w:rPr>
                <w:rStyle w:val="IndexLink"/>
                <w:rtl w:val="true"/>
              </w:rPr>
              <w:t>.</w:t>
              <w:tab/>
            </w:r>
            <w:r>
              <w:rPr>
                <w:rStyle w:val="IndexLink"/>
              </w:rPr>
              <w:t>489</w:t>
            </w:r>
          </w:hyperlink>
        </w:p>
        <w:p>
          <w:pPr>
            <w:pStyle w:val="Contents4"/>
            <w:tabs>
              <w:tab w:val="clear" w:pos="8176"/>
              <w:tab w:val="right" w:pos="9026" w:leader="dot"/>
            </w:tabs>
            <w:rPr/>
          </w:pPr>
          <w:hyperlink w:anchor="__RefHeading___Toc763717_996550957">
            <w:r>
              <w:rPr>
                <w:webHidden/>
                <w:rStyle w:val="IndexLink"/>
                <w:rtl w:val="true"/>
              </w:rPr>
              <w:t>تذييل</w:t>
            </w:r>
            <w:r>
              <w:rPr>
                <w:rStyle w:val="IndexLink"/>
                <w:rtl w:val="true"/>
              </w:rPr>
              <w:t xml:space="preserve">: </w:t>
            </w:r>
            <w:r>
              <w:rPr>
                <w:rStyle w:val="IndexLink"/>
                <w:rtl w:val="true"/>
              </w:rPr>
              <w:t>يتضمن امورا</w:t>
            </w:r>
            <w:r>
              <w:rPr>
                <w:rStyle w:val="IndexLink"/>
                <w:rtl w:val="true"/>
              </w:rPr>
              <w:tab/>
            </w:r>
            <w:r>
              <w:rPr>
                <w:rStyle w:val="IndexLink"/>
              </w:rPr>
              <w:t>489</w:t>
            </w:r>
          </w:hyperlink>
        </w:p>
        <w:p>
          <w:pPr>
            <w:pStyle w:val="Contents5"/>
            <w:tabs>
              <w:tab w:val="clear" w:pos="7892"/>
              <w:tab w:val="right" w:pos="9026" w:leader="dot"/>
            </w:tabs>
            <w:rPr/>
          </w:pPr>
          <w:hyperlink w:anchor="__RefHeading___Toc763719_996550957">
            <w:r>
              <w:rPr>
                <w:webHidden/>
                <w:rStyle w:val="IndexLink"/>
                <w:rtl w:val="true"/>
              </w:rPr>
              <w:t>اشارة</w:t>
            </w:r>
            <w:r>
              <w:rPr>
                <w:rStyle w:val="IndexLink"/>
                <w:rtl w:val="true"/>
              </w:rPr>
              <w:tab/>
            </w:r>
            <w:r>
              <w:rPr>
                <w:rStyle w:val="IndexLink"/>
              </w:rPr>
              <w:t>489</w:t>
            </w:r>
          </w:hyperlink>
        </w:p>
        <w:p>
          <w:pPr>
            <w:pStyle w:val="Contents5"/>
            <w:tabs>
              <w:tab w:val="clear" w:pos="7892"/>
              <w:tab w:val="right" w:pos="9026" w:leader="dot"/>
            </w:tabs>
            <w:rPr/>
          </w:pPr>
          <w:hyperlink w:anchor="__RefHeading___Toc763721_996550957">
            <w:r>
              <w:rPr>
                <w:webHidden/>
                <w:rStyle w:val="IndexLink"/>
                <w:rtl w:val="true"/>
              </w:rPr>
              <w:t>فمنها</w:t>
            </w:r>
            <w:r>
              <w:rPr>
                <w:rStyle w:val="IndexLink"/>
                <w:rtl w:val="true"/>
              </w:rPr>
              <w:t xml:space="preserve">: </w:t>
            </w:r>
            <w:r>
              <w:rPr>
                <w:rStyle w:val="IndexLink"/>
                <w:rtl w:val="true"/>
              </w:rPr>
              <w:t>شغل النظر في كل حال بما مرّ في آدابها</w:t>
            </w:r>
            <w:r>
              <w:rPr>
                <w:rStyle w:val="IndexLink"/>
                <w:rtl w:val="true"/>
              </w:rPr>
              <w:t>.</w:t>
              <w:tab/>
            </w:r>
            <w:r>
              <w:rPr>
                <w:rStyle w:val="IndexLink"/>
              </w:rPr>
              <w:t>489</w:t>
            </w:r>
          </w:hyperlink>
        </w:p>
        <w:p>
          <w:pPr>
            <w:pStyle w:val="Contents5"/>
            <w:tabs>
              <w:tab w:val="clear" w:pos="7892"/>
              <w:tab w:val="right" w:pos="9026" w:leader="dot"/>
            </w:tabs>
            <w:rPr/>
          </w:pPr>
          <w:hyperlink w:anchor="__RefHeading___Toc763723_996550957">
            <w:r>
              <w:rPr>
                <w:webHidden/>
                <w:rStyle w:val="IndexLink"/>
                <w:rtl w:val="true"/>
              </w:rPr>
              <w:t>و منها</w:t>
            </w:r>
            <w:r>
              <w:rPr>
                <w:rStyle w:val="IndexLink"/>
                <w:rtl w:val="true"/>
              </w:rPr>
              <w:t xml:space="preserve">: </w:t>
            </w:r>
            <w:r>
              <w:rPr>
                <w:rStyle w:val="IndexLink"/>
                <w:rtl w:val="true"/>
              </w:rPr>
              <w:t>شغل اليدين بإن يكونا في حال قيامه على فخذيه بحذاء ركبتية،</w:t>
            </w:r>
            <w:r>
              <w:rPr>
                <w:rStyle w:val="IndexLink"/>
                <w:rtl w:val="true"/>
              </w:rPr>
              <w:tab/>
            </w:r>
            <w:r>
              <w:rPr>
                <w:rStyle w:val="IndexLink"/>
              </w:rPr>
              <w:t>489</w:t>
            </w:r>
          </w:hyperlink>
        </w:p>
        <w:p>
          <w:pPr>
            <w:pStyle w:val="Contents5"/>
            <w:tabs>
              <w:tab w:val="clear" w:pos="7892"/>
              <w:tab w:val="right" w:pos="9026" w:leader="dot"/>
            </w:tabs>
            <w:rPr/>
          </w:pPr>
          <w:hyperlink w:anchor="__RefHeading___Toc763725_996550957">
            <w:r>
              <w:rPr>
                <w:webHidden/>
                <w:rStyle w:val="IndexLink"/>
                <w:rtl w:val="true"/>
              </w:rPr>
              <w:t>و منها</w:t>
            </w:r>
            <w:r>
              <w:rPr>
                <w:rStyle w:val="IndexLink"/>
                <w:rtl w:val="true"/>
              </w:rPr>
              <w:t xml:space="preserve">: </w:t>
            </w:r>
            <w:r>
              <w:rPr>
                <w:rStyle w:val="IndexLink"/>
                <w:rtl w:val="true"/>
              </w:rPr>
              <w:t>ضمّ الاصابع بعضها ببعض حتى الابهام عند تكبيرة الافتتاح</w:t>
            </w:r>
            <w:r>
              <w:rPr>
                <w:rStyle w:val="IndexLink"/>
                <w:rtl w:val="true"/>
              </w:rPr>
              <w:tab/>
            </w:r>
            <w:r>
              <w:rPr>
                <w:rStyle w:val="IndexLink"/>
              </w:rPr>
              <w:t>489</w:t>
            </w:r>
          </w:hyperlink>
        </w:p>
        <w:p>
          <w:pPr>
            <w:pStyle w:val="Contents5"/>
            <w:tabs>
              <w:tab w:val="clear" w:pos="7892"/>
              <w:tab w:val="right" w:pos="9026" w:leader="dot"/>
            </w:tabs>
            <w:rPr/>
          </w:pPr>
          <w:hyperlink w:anchor="__RefHeading___Toc763727_996550957">
            <w:r>
              <w:rPr>
                <w:webHidden/>
                <w:rStyle w:val="IndexLink"/>
                <w:rtl w:val="true"/>
              </w:rPr>
              <w:t>و منها</w:t>
            </w:r>
            <w:r>
              <w:rPr>
                <w:rStyle w:val="IndexLink"/>
                <w:rtl w:val="true"/>
              </w:rPr>
              <w:t xml:space="preserve">: </w:t>
            </w:r>
            <w:r>
              <w:rPr>
                <w:rStyle w:val="IndexLink"/>
                <w:rtl w:val="true"/>
              </w:rPr>
              <w:t>غمض العينين في حال الركوع فإنه مسنون،</w:t>
            </w:r>
            <w:r>
              <w:rPr>
                <w:rStyle w:val="IndexLink"/>
                <w:rtl w:val="true"/>
              </w:rPr>
              <w:tab/>
            </w:r>
            <w:r>
              <w:rPr>
                <w:rStyle w:val="IndexLink"/>
              </w:rPr>
              <w:t>489</w:t>
            </w:r>
          </w:hyperlink>
        </w:p>
        <w:p>
          <w:pPr>
            <w:pStyle w:val="Contents5"/>
            <w:tabs>
              <w:tab w:val="clear" w:pos="7892"/>
              <w:tab w:val="right" w:pos="9026" w:leader="dot"/>
            </w:tabs>
            <w:rPr/>
          </w:pPr>
          <w:hyperlink w:anchor="__RefHeading___Toc763729_996550957">
            <w:r>
              <w:rPr>
                <w:webHidden/>
                <w:rStyle w:val="IndexLink"/>
                <w:rtl w:val="true"/>
              </w:rPr>
              <w:t>فمنها</w:t>
            </w:r>
            <w:r>
              <w:rPr>
                <w:rStyle w:val="IndexLink"/>
                <w:rtl w:val="true"/>
              </w:rPr>
              <w:t xml:space="preserve">: </w:t>
            </w:r>
            <w:r>
              <w:rPr>
                <w:rStyle w:val="IndexLink"/>
                <w:rtl w:val="true"/>
              </w:rPr>
              <w:t>الالتفات بالوجه و العين يمينا و شمالا،</w:t>
            </w:r>
            <w:r>
              <w:rPr>
                <w:rStyle w:val="IndexLink"/>
                <w:rtl w:val="true"/>
              </w:rPr>
              <w:tab/>
            </w:r>
            <w:r>
              <w:rPr>
                <w:rStyle w:val="IndexLink"/>
              </w:rPr>
              <w:t>491</w:t>
            </w:r>
          </w:hyperlink>
        </w:p>
        <w:p>
          <w:pPr>
            <w:pStyle w:val="Contents5"/>
            <w:tabs>
              <w:tab w:val="clear" w:pos="7892"/>
              <w:tab w:val="right" w:pos="9026" w:leader="dot"/>
            </w:tabs>
            <w:rPr/>
          </w:pPr>
          <w:hyperlink w:anchor="__RefHeading___Toc763731_996550957">
            <w:r>
              <w:rPr>
                <w:webHidden/>
                <w:rStyle w:val="IndexLink"/>
                <w:rtl w:val="true"/>
              </w:rPr>
              <w:t>و منها</w:t>
            </w:r>
            <w:r>
              <w:rPr>
                <w:rStyle w:val="IndexLink"/>
                <w:rtl w:val="true"/>
              </w:rPr>
              <w:t xml:space="preserve">: </w:t>
            </w:r>
            <w:r>
              <w:rPr>
                <w:rStyle w:val="IndexLink"/>
                <w:rtl w:val="true"/>
              </w:rPr>
              <w:t>التثاوب اختيارا،</w:t>
            </w:r>
            <w:r>
              <w:rPr>
                <w:rStyle w:val="IndexLink"/>
                <w:rtl w:val="true"/>
              </w:rPr>
              <w:tab/>
            </w:r>
            <w:r>
              <w:rPr>
                <w:rStyle w:val="IndexLink"/>
              </w:rPr>
              <w:t>491</w:t>
            </w:r>
          </w:hyperlink>
        </w:p>
        <w:p>
          <w:pPr>
            <w:pStyle w:val="Contents5"/>
            <w:tabs>
              <w:tab w:val="clear" w:pos="7892"/>
              <w:tab w:val="right" w:pos="9026" w:leader="dot"/>
            </w:tabs>
            <w:rPr/>
          </w:pPr>
          <w:hyperlink w:anchor="__RefHeading___Toc763733_996550957">
            <w:r>
              <w:rPr>
                <w:webHidden/>
                <w:rStyle w:val="IndexLink"/>
                <w:rtl w:val="true"/>
              </w:rPr>
              <w:t>و منها</w:t>
            </w:r>
            <w:r>
              <w:rPr>
                <w:rStyle w:val="IndexLink"/>
                <w:rtl w:val="true"/>
              </w:rPr>
              <w:t xml:space="preserve">: </w:t>
            </w:r>
            <w:r>
              <w:rPr>
                <w:rStyle w:val="IndexLink"/>
                <w:rtl w:val="true"/>
              </w:rPr>
              <w:t>التمطّي اختيارا،</w:t>
            </w:r>
            <w:r>
              <w:rPr>
                <w:rStyle w:val="IndexLink"/>
                <w:rtl w:val="true"/>
              </w:rPr>
              <w:tab/>
            </w:r>
            <w:r>
              <w:rPr>
                <w:rStyle w:val="IndexLink"/>
              </w:rPr>
              <w:t>491</w:t>
            </w:r>
          </w:hyperlink>
        </w:p>
        <w:p>
          <w:pPr>
            <w:pStyle w:val="Contents5"/>
            <w:tabs>
              <w:tab w:val="clear" w:pos="7892"/>
              <w:tab w:val="right" w:pos="9026" w:leader="dot"/>
            </w:tabs>
            <w:rPr/>
          </w:pPr>
          <w:hyperlink w:anchor="__RefHeading___Toc763735_996550957">
            <w:r>
              <w:rPr>
                <w:webHidden/>
                <w:rStyle w:val="IndexLink"/>
                <w:rtl w:val="true"/>
              </w:rPr>
              <w:t>و منها</w:t>
            </w:r>
            <w:r>
              <w:rPr>
                <w:rStyle w:val="IndexLink"/>
                <w:rtl w:val="true"/>
              </w:rPr>
              <w:t xml:space="preserve">: </w:t>
            </w:r>
            <w:r>
              <w:rPr>
                <w:rStyle w:val="IndexLink"/>
                <w:rtl w:val="true"/>
              </w:rPr>
              <w:t>العبث باللحية و اليد و الرأس و القبل و</w:t>
            </w:r>
            <w:r>
              <w:rPr>
                <w:rStyle w:val="IndexLink"/>
                <w:rtl w:val="true"/>
              </w:rPr>
              <w:t xml:space="preserve">. . </w:t>
            </w:r>
            <w:r>
              <w:rPr>
                <w:rStyle w:val="IndexLink"/>
                <w:rtl w:val="true"/>
              </w:rPr>
              <w:t>غيرها</w:t>
            </w:r>
            <w:r>
              <w:rPr>
                <w:rStyle w:val="IndexLink"/>
                <w:rtl w:val="true"/>
              </w:rPr>
              <w:t>.</w:t>
              <w:tab/>
            </w:r>
            <w:r>
              <w:rPr>
                <w:rStyle w:val="IndexLink"/>
              </w:rPr>
              <w:t>491</w:t>
            </w:r>
          </w:hyperlink>
        </w:p>
        <w:p>
          <w:pPr>
            <w:pStyle w:val="Contents5"/>
            <w:tabs>
              <w:tab w:val="clear" w:pos="7892"/>
              <w:tab w:val="right" w:pos="9026" w:leader="dot"/>
            </w:tabs>
            <w:rPr/>
          </w:pPr>
          <w:hyperlink w:anchor="__RefHeading___Toc763737_996550957">
            <w:r>
              <w:rPr>
                <w:webHidden/>
                <w:rStyle w:val="IndexLink"/>
                <w:rtl w:val="true"/>
              </w:rPr>
              <w:t>و منها</w:t>
            </w:r>
            <w:r>
              <w:rPr>
                <w:rStyle w:val="IndexLink"/>
                <w:rtl w:val="true"/>
              </w:rPr>
              <w:t xml:space="preserve">: </w:t>
            </w:r>
            <w:r>
              <w:rPr>
                <w:rStyle w:val="IndexLink"/>
                <w:rtl w:val="true"/>
              </w:rPr>
              <w:t>نفخ موضع السجود كما مرّ</w:t>
            </w:r>
            <w:r>
              <w:rPr>
                <w:rStyle w:val="IndexLink"/>
                <w:rtl w:val="true"/>
              </w:rPr>
              <w:t>.</w:t>
              <w:tab/>
            </w:r>
            <w:r>
              <w:rPr>
                <w:rStyle w:val="IndexLink"/>
              </w:rPr>
              <w:t>491</w:t>
            </w:r>
          </w:hyperlink>
        </w:p>
        <w:p>
          <w:pPr>
            <w:pStyle w:val="Contents5"/>
            <w:tabs>
              <w:tab w:val="clear" w:pos="7892"/>
              <w:tab w:val="right" w:pos="9026" w:leader="dot"/>
            </w:tabs>
            <w:rPr/>
          </w:pPr>
          <w:hyperlink w:anchor="__RefHeading___Toc763739_996550957">
            <w:r>
              <w:rPr>
                <w:webHidden/>
                <w:rStyle w:val="IndexLink"/>
                <w:rtl w:val="true"/>
              </w:rPr>
              <w:t>و منها</w:t>
            </w:r>
            <w:r>
              <w:rPr>
                <w:rStyle w:val="IndexLink"/>
                <w:rtl w:val="true"/>
              </w:rPr>
              <w:t xml:space="preserve">: </w:t>
            </w:r>
            <w:r>
              <w:rPr>
                <w:rStyle w:val="IndexLink"/>
                <w:rtl w:val="true"/>
              </w:rPr>
              <w:t>التنخّم ما لم يحصل منه حرفان،</w:t>
            </w:r>
            <w:r>
              <w:rPr>
                <w:rStyle w:val="IndexLink"/>
                <w:rtl w:val="true"/>
              </w:rPr>
              <w:tab/>
            </w:r>
            <w:r>
              <w:rPr>
                <w:rStyle w:val="IndexLink"/>
              </w:rPr>
              <w:t>491</w:t>
            </w:r>
          </w:hyperlink>
        </w:p>
        <w:p>
          <w:pPr>
            <w:pStyle w:val="Contents5"/>
            <w:tabs>
              <w:tab w:val="clear" w:pos="7892"/>
              <w:tab w:val="right" w:pos="9026" w:leader="dot"/>
            </w:tabs>
            <w:rPr/>
          </w:pPr>
          <w:hyperlink w:anchor="__RefHeading___Toc763741_996550957">
            <w:r>
              <w:rPr>
                <w:webHidden/>
                <w:rStyle w:val="IndexLink"/>
                <w:rtl w:val="true"/>
              </w:rPr>
              <w:t>و منها</w:t>
            </w:r>
            <w:r>
              <w:rPr>
                <w:rStyle w:val="IndexLink"/>
                <w:rtl w:val="true"/>
              </w:rPr>
              <w:t xml:space="preserve">: </w:t>
            </w:r>
            <w:r>
              <w:rPr>
                <w:rStyle w:val="IndexLink"/>
                <w:rtl w:val="true"/>
              </w:rPr>
              <w:t>ان يبصق أو يبزق اختيارا،</w:t>
            </w:r>
            <w:r>
              <w:rPr>
                <w:rStyle w:val="IndexLink"/>
                <w:rtl w:val="true"/>
              </w:rPr>
              <w:tab/>
            </w:r>
            <w:r>
              <w:rPr>
                <w:rStyle w:val="IndexLink"/>
              </w:rPr>
              <w:t>491</w:t>
            </w:r>
          </w:hyperlink>
        </w:p>
        <w:p>
          <w:pPr>
            <w:pStyle w:val="Contents5"/>
            <w:tabs>
              <w:tab w:val="clear" w:pos="7892"/>
              <w:tab w:val="right" w:pos="9026" w:leader="dot"/>
            </w:tabs>
            <w:rPr/>
          </w:pPr>
          <w:hyperlink w:anchor="__RefHeading___Toc763743_996550957">
            <w:r>
              <w:rPr>
                <w:webHidden/>
                <w:rStyle w:val="IndexLink"/>
                <w:rtl w:val="true"/>
              </w:rPr>
              <w:t>و منها</w:t>
            </w:r>
            <w:r>
              <w:rPr>
                <w:rStyle w:val="IndexLink"/>
                <w:rtl w:val="true"/>
              </w:rPr>
              <w:t xml:space="preserve">: </w:t>
            </w:r>
            <w:r>
              <w:rPr>
                <w:rStyle w:val="IndexLink"/>
                <w:rtl w:val="true"/>
              </w:rPr>
              <w:t>ان يفرقع اصابعه</w:t>
            </w:r>
            <w:r>
              <w:rPr>
                <w:rStyle w:val="IndexLink"/>
                <w:rtl w:val="true"/>
              </w:rPr>
              <w:t>.</w:t>
              <w:tab/>
            </w:r>
            <w:r>
              <w:rPr>
                <w:rStyle w:val="IndexLink"/>
              </w:rPr>
              <w:t>491</w:t>
            </w:r>
          </w:hyperlink>
        </w:p>
        <w:p>
          <w:pPr>
            <w:pStyle w:val="Contents5"/>
            <w:tabs>
              <w:tab w:val="clear" w:pos="7892"/>
              <w:tab w:val="right" w:pos="9026" w:leader="dot"/>
            </w:tabs>
            <w:rPr/>
          </w:pPr>
          <w:hyperlink w:anchor="__RefHeading___Toc763745_996550957">
            <w:r>
              <w:rPr>
                <w:webHidden/>
                <w:rStyle w:val="IndexLink"/>
                <w:rtl w:val="true"/>
              </w:rPr>
              <w:t>و منها</w:t>
            </w:r>
            <w:r>
              <w:rPr>
                <w:rStyle w:val="IndexLink"/>
                <w:rtl w:val="true"/>
              </w:rPr>
              <w:t xml:space="preserve">: </w:t>
            </w:r>
            <w:r>
              <w:rPr>
                <w:rStyle w:val="IndexLink"/>
                <w:rtl w:val="true"/>
              </w:rPr>
              <w:t>ان ينصت لسماع الكلام و</w:t>
            </w:r>
            <w:r>
              <w:rPr>
                <w:rStyle w:val="IndexLink"/>
                <w:rtl w:val="true"/>
              </w:rPr>
              <w:t xml:space="preserve">. . </w:t>
            </w:r>
            <w:r>
              <w:rPr>
                <w:rStyle w:val="IndexLink"/>
                <w:rtl w:val="true"/>
              </w:rPr>
              <w:t>نحوه</w:t>
            </w:r>
            <w:r>
              <w:rPr>
                <w:rStyle w:val="IndexLink"/>
                <w:rtl w:val="true"/>
              </w:rPr>
              <w:t>.</w:t>
              <w:tab/>
            </w:r>
            <w:r>
              <w:rPr>
                <w:rStyle w:val="IndexLink"/>
              </w:rPr>
              <w:t>491</w:t>
            </w:r>
          </w:hyperlink>
        </w:p>
        <w:p>
          <w:pPr>
            <w:pStyle w:val="Contents5"/>
            <w:tabs>
              <w:tab w:val="clear" w:pos="7892"/>
              <w:tab w:val="right" w:pos="9026" w:leader="dot"/>
            </w:tabs>
            <w:rPr/>
          </w:pPr>
          <w:hyperlink w:anchor="__RefHeading___Toc763747_996550957">
            <w:r>
              <w:rPr>
                <w:webHidden/>
                <w:rStyle w:val="IndexLink"/>
                <w:rtl w:val="true"/>
              </w:rPr>
              <w:t>و منها</w:t>
            </w:r>
            <w:r>
              <w:rPr>
                <w:rStyle w:val="IndexLink"/>
                <w:rtl w:val="true"/>
              </w:rPr>
              <w:t xml:space="preserve">: </w:t>
            </w:r>
            <w:r>
              <w:rPr>
                <w:rStyle w:val="IndexLink"/>
                <w:rtl w:val="true"/>
              </w:rPr>
              <w:t>غمض العينين جميعا</w:t>
            </w:r>
            <w:r>
              <w:rPr>
                <w:rStyle w:val="IndexLink"/>
                <w:rtl w:val="true"/>
              </w:rPr>
              <w:tab/>
            </w:r>
            <w:r>
              <w:rPr>
                <w:rStyle w:val="IndexLink"/>
              </w:rPr>
              <w:t>491</w:t>
            </w:r>
          </w:hyperlink>
        </w:p>
        <w:p>
          <w:pPr>
            <w:pStyle w:val="Contents5"/>
            <w:tabs>
              <w:tab w:val="clear" w:pos="7892"/>
              <w:tab w:val="right" w:pos="9026" w:leader="dot"/>
            </w:tabs>
            <w:rPr/>
          </w:pPr>
          <w:hyperlink w:anchor="__RefHeading___Toc763749_996550957">
            <w:r>
              <w:rPr>
                <w:webHidden/>
                <w:rStyle w:val="IndexLink"/>
                <w:rtl w:val="true"/>
              </w:rPr>
              <w:t>و منها</w:t>
            </w:r>
            <w:r>
              <w:rPr>
                <w:rStyle w:val="IndexLink"/>
                <w:rtl w:val="true"/>
              </w:rPr>
              <w:t xml:space="preserve">: </w:t>
            </w:r>
            <w:r>
              <w:rPr>
                <w:rStyle w:val="IndexLink"/>
                <w:rtl w:val="true"/>
              </w:rPr>
              <w:t>ان يتأوه أو يئنّ بحرف واحد</w:t>
            </w:r>
            <w:r>
              <w:rPr>
                <w:rStyle w:val="IndexLink"/>
                <w:rtl w:val="true"/>
              </w:rPr>
              <w:t>.</w:t>
              <w:tab/>
            </w:r>
            <w:r>
              <w:rPr>
                <w:rStyle w:val="IndexLink"/>
              </w:rPr>
              <w:t>491</w:t>
            </w:r>
          </w:hyperlink>
        </w:p>
        <w:p>
          <w:pPr>
            <w:pStyle w:val="Contents5"/>
            <w:tabs>
              <w:tab w:val="clear" w:pos="7892"/>
              <w:tab w:val="right" w:pos="9026" w:leader="dot"/>
            </w:tabs>
            <w:rPr/>
          </w:pPr>
          <w:hyperlink w:anchor="__RefHeading___Toc763751_996550957">
            <w:r>
              <w:rPr>
                <w:webHidden/>
                <w:rStyle w:val="IndexLink"/>
                <w:rtl w:val="true"/>
              </w:rPr>
              <w:t>و منها</w:t>
            </w:r>
            <w:r>
              <w:rPr>
                <w:rStyle w:val="IndexLink"/>
                <w:rtl w:val="true"/>
              </w:rPr>
              <w:t xml:space="preserve">: </w:t>
            </w:r>
            <w:r>
              <w:rPr>
                <w:rStyle w:val="IndexLink"/>
                <w:rtl w:val="true"/>
              </w:rPr>
              <w:t>ان يصلّي عند مدافعة البول أو الغائط و الريح إلاّ عند ضيق</w:t>
            </w:r>
            <w:r>
              <w:rPr>
                <w:rStyle w:val="IndexLink"/>
                <w:rtl w:val="true"/>
              </w:rPr>
              <w:tab/>
            </w:r>
            <w:r>
              <w:rPr>
                <w:rStyle w:val="IndexLink"/>
              </w:rPr>
              <w:t>491</w:t>
            </w:r>
          </w:hyperlink>
        </w:p>
        <w:p>
          <w:pPr>
            <w:pStyle w:val="Contents5"/>
            <w:tabs>
              <w:tab w:val="clear" w:pos="7892"/>
              <w:tab w:val="right" w:pos="9026" w:leader="dot"/>
            </w:tabs>
            <w:rPr/>
          </w:pPr>
          <w:hyperlink w:anchor="__RefHeading___Toc763753_996550957">
            <w:r>
              <w:rPr>
                <w:webHidden/>
                <w:rStyle w:val="IndexLink"/>
                <w:rtl w:val="true"/>
              </w:rPr>
              <w:t>و منها</w:t>
            </w:r>
            <w:r>
              <w:rPr>
                <w:rStyle w:val="IndexLink"/>
                <w:rtl w:val="true"/>
              </w:rPr>
              <w:t xml:space="preserve">: </w:t>
            </w:r>
            <w:r>
              <w:rPr>
                <w:rStyle w:val="IndexLink"/>
                <w:rtl w:val="true"/>
              </w:rPr>
              <w:t>ان يصلي عند الغفلة و اللهو و الاستعجال و الكسل و النعاس، إلاّ</w:t>
            </w:r>
            <w:r>
              <w:rPr>
                <w:rStyle w:val="IndexLink"/>
                <w:rtl w:val="true"/>
              </w:rPr>
              <w:tab/>
            </w:r>
            <w:r>
              <w:rPr>
                <w:rStyle w:val="IndexLink"/>
              </w:rPr>
              <w:t>492</w:t>
            </w:r>
          </w:hyperlink>
        </w:p>
        <w:p>
          <w:pPr>
            <w:pStyle w:val="Contents5"/>
            <w:tabs>
              <w:tab w:val="clear" w:pos="7892"/>
              <w:tab w:val="right" w:pos="9026" w:leader="dot"/>
            </w:tabs>
            <w:rPr/>
          </w:pPr>
          <w:hyperlink w:anchor="__RefHeading___Toc763755_996550957">
            <w:r>
              <w:rPr>
                <w:webHidden/>
                <w:rStyle w:val="IndexLink"/>
                <w:rtl w:val="true"/>
              </w:rPr>
              <w:t>و منها</w:t>
            </w:r>
            <w:r>
              <w:rPr>
                <w:rStyle w:val="IndexLink"/>
                <w:rtl w:val="true"/>
              </w:rPr>
              <w:t xml:space="preserve">: </w:t>
            </w:r>
            <w:r>
              <w:rPr>
                <w:rStyle w:val="IndexLink"/>
                <w:rtl w:val="true"/>
              </w:rPr>
              <w:t>وضع اليد على الخاصرة و الورك في الصلاة كما مرّ</w:t>
            </w:r>
            <w:r>
              <w:rPr>
                <w:rStyle w:val="IndexLink"/>
                <w:rtl w:val="true"/>
              </w:rPr>
              <w:t>.</w:t>
              <w:tab/>
            </w:r>
            <w:r>
              <w:rPr>
                <w:rStyle w:val="IndexLink"/>
              </w:rPr>
              <w:t>492</w:t>
            </w:r>
          </w:hyperlink>
        </w:p>
        <w:p>
          <w:pPr>
            <w:pStyle w:val="Contents5"/>
            <w:tabs>
              <w:tab w:val="clear" w:pos="7892"/>
              <w:tab w:val="right" w:pos="9026" w:leader="dot"/>
            </w:tabs>
            <w:rPr/>
          </w:pPr>
          <w:hyperlink w:anchor="__RefHeading___Toc763757_996550957">
            <w:r>
              <w:rPr>
                <w:webHidden/>
                <w:rStyle w:val="IndexLink"/>
                <w:rtl w:val="true"/>
              </w:rPr>
              <w:t>و منها</w:t>
            </w:r>
            <w:r>
              <w:rPr>
                <w:rStyle w:val="IndexLink"/>
                <w:rtl w:val="true"/>
              </w:rPr>
              <w:t xml:space="preserve">: </w:t>
            </w:r>
            <w:r>
              <w:rPr>
                <w:rStyle w:val="IndexLink"/>
                <w:rtl w:val="true"/>
              </w:rPr>
              <w:t>الصفن فيها،</w:t>
            </w:r>
            <w:r>
              <w:rPr>
                <w:rStyle w:val="IndexLink"/>
                <w:rtl w:val="true"/>
              </w:rPr>
              <w:tab/>
            </w:r>
            <w:r>
              <w:rPr>
                <w:rStyle w:val="IndexLink"/>
              </w:rPr>
              <w:t>492</w:t>
            </w:r>
          </w:hyperlink>
        </w:p>
        <w:p>
          <w:pPr>
            <w:pStyle w:val="Contents5"/>
            <w:tabs>
              <w:tab w:val="clear" w:pos="7892"/>
              <w:tab w:val="right" w:pos="9026" w:leader="dot"/>
            </w:tabs>
            <w:rPr/>
          </w:pPr>
          <w:hyperlink w:anchor="__RefHeading___Toc763759_996550957">
            <w:r>
              <w:rPr>
                <w:webHidden/>
                <w:rStyle w:val="IndexLink"/>
                <w:rtl w:val="true"/>
              </w:rPr>
              <w:t>و منها</w:t>
            </w:r>
            <w:r>
              <w:rPr>
                <w:rStyle w:val="IndexLink"/>
                <w:rtl w:val="true"/>
              </w:rPr>
              <w:t xml:space="preserve">: </w:t>
            </w:r>
            <w:r>
              <w:rPr>
                <w:rStyle w:val="IndexLink"/>
                <w:rtl w:val="true"/>
              </w:rPr>
              <w:t>الصفد،</w:t>
            </w:r>
            <w:r>
              <w:rPr>
                <w:rStyle w:val="IndexLink"/>
                <w:rtl w:val="true"/>
              </w:rPr>
              <w:tab/>
            </w:r>
            <w:r>
              <w:rPr>
                <w:rStyle w:val="IndexLink"/>
              </w:rPr>
              <w:t>492</w:t>
            </w:r>
          </w:hyperlink>
        </w:p>
        <w:p>
          <w:pPr>
            <w:pStyle w:val="Contents5"/>
            <w:tabs>
              <w:tab w:val="clear" w:pos="7892"/>
              <w:tab w:val="right" w:pos="9026" w:leader="dot"/>
            </w:tabs>
            <w:rPr/>
          </w:pPr>
          <w:hyperlink w:anchor="__RefHeading___Toc763761_996550957">
            <w:r>
              <w:rPr>
                <w:webHidden/>
                <w:rStyle w:val="IndexLink"/>
                <w:rtl w:val="true"/>
              </w:rPr>
              <w:t>و منها</w:t>
            </w:r>
            <w:r>
              <w:rPr>
                <w:rStyle w:val="IndexLink"/>
                <w:rtl w:val="true"/>
              </w:rPr>
              <w:t xml:space="preserve">: </w:t>
            </w:r>
            <w:r>
              <w:rPr>
                <w:rStyle w:val="IndexLink"/>
                <w:rtl w:val="true"/>
              </w:rPr>
              <w:t>حديث النفس بهموم دنياه</w:t>
            </w:r>
            <w:r>
              <w:rPr>
                <w:rStyle w:val="IndexLink"/>
                <w:rtl w:val="true"/>
              </w:rPr>
              <w:t>.</w:t>
              <w:tab/>
            </w:r>
            <w:r>
              <w:rPr>
                <w:rStyle w:val="IndexLink"/>
              </w:rPr>
              <w:t>492</w:t>
            </w:r>
          </w:hyperlink>
        </w:p>
        <w:p>
          <w:pPr>
            <w:pStyle w:val="Contents5"/>
            <w:tabs>
              <w:tab w:val="clear" w:pos="7892"/>
              <w:tab w:val="right" w:pos="9026" w:leader="dot"/>
            </w:tabs>
            <w:rPr/>
          </w:pPr>
          <w:hyperlink w:anchor="__RefHeading___Toc763763_996550957">
            <w:r>
              <w:rPr>
                <w:webHidden/>
                <w:rStyle w:val="IndexLink"/>
                <w:rtl w:val="true"/>
              </w:rPr>
              <w:t>و منها</w:t>
            </w:r>
            <w:r>
              <w:rPr>
                <w:rStyle w:val="IndexLink"/>
                <w:rtl w:val="true"/>
              </w:rPr>
              <w:t xml:space="preserve">: </w:t>
            </w:r>
            <w:r>
              <w:rPr>
                <w:rStyle w:val="IndexLink"/>
                <w:rtl w:val="true"/>
              </w:rPr>
              <w:t>تشبيك الاصابع</w:t>
            </w:r>
            <w:r>
              <w:rPr>
                <w:rStyle w:val="IndexLink"/>
                <w:rtl w:val="true"/>
              </w:rPr>
              <w:t>.</w:t>
              <w:tab/>
            </w:r>
            <w:r>
              <w:rPr>
                <w:rStyle w:val="IndexLink"/>
              </w:rPr>
              <w:t>492</w:t>
            </w:r>
          </w:hyperlink>
        </w:p>
        <w:p>
          <w:pPr>
            <w:pStyle w:val="Contents5"/>
            <w:tabs>
              <w:tab w:val="clear" w:pos="7892"/>
              <w:tab w:val="right" w:pos="9026" w:leader="dot"/>
            </w:tabs>
            <w:rPr/>
          </w:pPr>
          <w:hyperlink w:anchor="__RefHeading___Toc763765_996550957">
            <w:r>
              <w:rPr>
                <w:webHidden/>
                <w:rStyle w:val="IndexLink"/>
                <w:rtl w:val="true"/>
              </w:rPr>
              <w:t>و منها</w:t>
            </w:r>
            <w:r>
              <w:rPr>
                <w:rStyle w:val="IndexLink"/>
                <w:rtl w:val="true"/>
              </w:rPr>
              <w:t xml:space="preserve">: </w:t>
            </w:r>
            <w:r>
              <w:rPr>
                <w:rStyle w:val="IndexLink"/>
                <w:rtl w:val="true"/>
              </w:rPr>
              <w:t>قرض الظفر أو اللحية بالاسنان و العض عليها</w:t>
            </w:r>
            <w:r>
              <w:rPr>
                <w:rStyle w:val="IndexLink"/>
                <w:rtl w:val="true"/>
              </w:rPr>
              <w:t>.</w:t>
              <w:tab/>
            </w:r>
            <w:r>
              <w:rPr>
                <w:rStyle w:val="IndexLink"/>
              </w:rPr>
              <w:t>492</w:t>
            </w:r>
          </w:hyperlink>
        </w:p>
        <w:p>
          <w:pPr>
            <w:pStyle w:val="Contents5"/>
            <w:tabs>
              <w:tab w:val="clear" w:pos="7892"/>
              <w:tab w:val="right" w:pos="9026" w:leader="dot"/>
            </w:tabs>
            <w:rPr/>
          </w:pPr>
          <w:hyperlink w:anchor="__RefHeading___Toc763767_996550957">
            <w:r>
              <w:rPr>
                <w:webHidden/>
                <w:rStyle w:val="IndexLink"/>
                <w:rtl w:val="true"/>
              </w:rPr>
              <w:t>و منها</w:t>
            </w:r>
            <w:r>
              <w:rPr>
                <w:rStyle w:val="IndexLink"/>
                <w:rtl w:val="true"/>
              </w:rPr>
              <w:t xml:space="preserve">: </w:t>
            </w:r>
            <w:r>
              <w:rPr>
                <w:rStyle w:val="IndexLink"/>
                <w:rtl w:val="true"/>
              </w:rPr>
              <w:t xml:space="preserve">النظر في نقش الخاتم أو مصحف أو كتاب قدامه </w:t>
            </w:r>
            <w:r>
              <w:rPr>
                <w:rStyle w:val="IndexLink"/>
                <w:rtl w:val="true"/>
              </w:rPr>
              <w:t>.</w:t>
              <w:tab/>
            </w:r>
            <w:r>
              <w:rPr>
                <w:rStyle w:val="IndexLink"/>
              </w:rPr>
              <w:t>492</w:t>
            </w:r>
          </w:hyperlink>
        </w:p>
        <w:p>
          <w:pPr>
            <w:pStyle w:val="Contents3"/>
            <w:tabs>
              <w:tab w:val="clear" w:pos="8459"/>
              <w:tab w:val="right" w:pos="9026" w:leader="dot"/>
            </w:tabs>
            <w:rPr/>
          </w:pPr>
          <w:hyperlink w:anchor="__RefHeading___Toc763769_996550957">
            <w:r>
              <w:rPr>
                <w:webHidden/>
                <w:rStyle w:val="IndexLink"/>
                <w:rtl w:val="true"/>
              </w:rPr>
              <w:t>المقام التاسع</w:t>
            </w:r>
            <w:r>
              <w:rPr>
                <w:rStyle w:val="IndexLink"/>
                <w:rtl w:val="true"/>
              </w:rPr>
              <w:t xml:space="preserve">: </w:t>
            </w:r>
            <w:r>
              <w:rPr>
                <w:rStyle w:val="IndexLink"/>
                <w:rtl w:val="true"/>
              </w:rPr>
              <w:t>في فضل الصلاة جماعة و آدابها</w:t>
            </w:r>
            <w:r>
              <w:rPr>
                <w:rStyle w:val="IndexLink"/>
                <w:rtl w:val="true"/>
              </w:rPr>
              <w:tab/>
            </w:r>
            <w:r>
              <w:rPr>
                <w:rStyle w:val="IndexLink"/>
              </w:rPr>
              <w:t>498</w:t>
            </w:r>
          </w:hyperlink>
        </w:p>
        <w:p>
          <w:pPr>
            <w:pStyle w:val="Contents4"/>
            <w:tabs>
              <w:tab w:val="clear" w:pos="8176"/>
              <w:tab w:val="right" w:pos="9026" w:leader="dot"/>
            </w:tabs>
            <w:rPr/>
          </w:pPr>
          <w:hyperlink w:anchor="__RefHeading___Toc763771_996550957">
            <w:r>
              <w:rPr>
                <w:webHidden/>
                <w:rStyle w:val="IndexLink"/>
                <w:rtl w:val="true"/>
              </w:rPr>
              <w:t>اشارة</w:t>
            </w:r>
            <w:r>
              <w:rPr>
                <w:rStyle w:val="IndexLink"/>
                <w:rtl w:val="true"/>
              </w:rPr>
              <w:tab/>
            </w:r>
            <w:r>
              <w:rPr>
                <w:rStyle w:val="IndexLink"/>
              </w:rPr>
              <w:t>498</w:t>
            </w:r>
          </w:hyperlink>
        </w:p>
        <w:p>
          <w:pPr>
            <w:pStyle w:val="Contents4"/>
            <w:tabs>
              <w:tab w:val="clear" w:pos="8176"/>
              <w:tab w:val="right" w:pos="9026" w:leader="dot"/>
            </w:tabs>
            <w:rPr/>
          </w:pPr>
          <w:hyperlink w:anchor="__RefHeading___Toc763773_996550957">
            <w:r>
              <w:rPr>
                <w:webHidden/>
                <w:rStyle w:val="IndexLink"/>
                <w:rtl w:val="true"/>
              </w:rPr>
              <w:t>آدابها</w:t>
            </w:r>
            <w:r>
              <w:rPr>
                <w:rStyle w:val="IndexLink"/>
                <w:rtl w:val="true"/>
              </w:rPr>
              <w:tab/>
            </w:r>
            <w:r>
              <w:rPr>
                <w:rStyle w:val="IndexLink"/>
              </w:rPr>
              <w:t>500</w:t>
            </w:r>
          </w:hyperlink>
        </w:p>
        <w:p>
          <w:pPr>
            <w:pStyle w:val="Contents5"/>
            <w:tabs>
              <w:tab w:val="clear" w:pos="7892"/>
              <w:tab w:val="right" w:pos="9026" w:leader="dot"/>
            </w:tabs>
            <w:rPr/>
          </w:pPr>
          <w:hyperlink w:anchor="__RefHeading___Toc763775_996550957">
            <w:r>
              <w:rPr>
                <w:webHidden/>
                <w:rStyle w:val="IndexLink"/>
                <w:rtl w:val="true"/>
              </w:rPr>
              <w:t>و منها</w:t>
            </w:r>
            <w:r>
              <w:rPr>
                <w:rStyle w:val="IndexLink"/>
                <w:rtl w:val="true"/>
              </w:rPr>
              <w:t xml:space="preserve">: </w:t>
            </w:r>
            <w:r>
              <w:rPr>
                <w:rStyle w:val="IndexLink"/>
                <w:rtl w:val="true"/>
              </w:rPr>
              <w:t>انّ من صلّى منفردا يستحب له ان يعيد صلاته جماعة</w:t>
            </w:r>
            <w:r>
              <w:rPr>
                <w:rStyle w:val="IndexLink"/>
                <w:rtl w:val="true"/>
              </w:rPr>
              <w:tab/>
            </w:r>
            <w:r>
              <w:rPr>
                <w:rStyle w:val="IndexLink"/>
              </w:rPr>
              <w:t>500</w:t>
            </w:r>
          </w:hyperlink>
        </w:p>
        <w:p>
          <w:pPr>
            <w:pStyle w:val="Contents5"/>
            <w:tabs>
              <w:tab w:val="clear" w:pos="7892"/>
              <w:tab w:val="right" w:pos="9026" w:leader="dot"/>
            </w:tabs>
            <w:rPr/>
          </w:pPr>
          <w:hyperlink w:anchor="__RefHeading___Toc763777_996550957">
            <w:r>
              <w:rPr>
                <w:webHidden/>
                <w:rStyle w:val="IndexLink"/>
                <w:rtl w:val="true"/>
              </w:rPr>
              <w:t>و منها</w:t>
            </w:r>
            <w:r>
              <w:rPr>
                <w:rStyle w:val="IndexLink"/>
                <w:rtl w:val="true"/>
              </w:rPr>
              <w:t xml:space="preserve">: </w:t>
            </w:r>
            <w:r>
              <w:rPr>
                <w:rStyle w:val="IndexLink"/>
                <w:rtl w:val="true"/>
              </w:rPr>
              <w:t>ان يسبّح المأموم حتّى يركع الامام إذا اكمل القراءة قبله</w:t>
            </w:r>
            <w:r>
              <w:rPr>
                <w:rStyle w:val="IndexLink"/>
                <w:rtl w:val="true"/>
              </w:rPr>
              <w:tab/>
            </w:r>
            <w:r>
              <w:rPr>
                <w:rStyle w:val="IndexLink"/>
              </w:rPr>
              <w:t>500</w:t>
            </w:r>
          </w:hyperlink>
        </w:p>
        <w:p>
          <w:pPr>
            <w:pStyle w:val="Contents5"/>
            <w:tabs>
              <w:tab w:val="clear" w:pos="7892"/>
              <w:tab w:val="right" w:pos="9026" w:leader="dot"/>
            </w:tabs>
            <w:rPr/>
          </w:pPr>
          <w:hyperlink w:anchor="__RefHeading___Toc763779_996550957">
            <w:r>
              <w:rPr>
                <w:webHidden/>
                <w:rStyle w:val="IndexLink"/>
                <w:rtl w:val="true"/>
              </w:rPr>
              <w:t>و منها</w:t>
            </w:r>
            <w:r>
              <w:rPr>
                <w:rStyle w:val="IndexLink"/>
                <w:rtl w:val="true"/>
              </w:rPr>
              <w:t xml:space="preserve">: </w:t>
            </w:r>
            <w:r>
              <w:rPr>
                <w:rStyle w:val="IndexLink"/>
                <w:rtl w:val="true"/>
              </w:rPr>
              <w:t>تعديل الصفوف</w:t>
            </w:r>
            <w:r>
              <w:rPr>
                <w:rStyle w:val="IndexLink"/>
                <w:rtl w:val="true"/>
              </w:rPr>
              <w:t>.</w:t>
              <w:tab/>
            </w:r>
            <w:r>
              <w:rPr>
                <w:rStyle w:val="IndexLink"/>
              </w:rPr>
              <w:t>500</w:t>
            </w:r>
          </w:hyperlink>
        </w:p>
        <w:p>
          <w:pPr>
            <w:pStyle w:val="Contents5"/>
            <w:tabs>
              <w:tab w:val="clear" w:pos="7892"/>
              <w:tab w:val="right" w:pos="9026" w:leader="dot"/>
            </w:tabs>
            <w:rPr/>
          </w:pPr>
          <w:hyperlink w:anchor="__RefHeading___Toc763781_996550957">
            <w:r>
              <w:rPr>
                <w:webHidden/>
                <w:rStyle w:val="IndexLink"/>
                <w:rtl w:val="true"/>
              </w:rPr>
              <w:t>و منها</w:t>
            </w:r>
            <w:r>
              <w:rPr>
                <w:rStyle w:val="IndexLink"/>
                <w:rtl w:val="true"/>
              </w:rPr>
              <w:t xml:space="preserve">: </w:t>
            </w:r>
            <w:r>
              <w:rPr>
                <w:rStyle w:val="IndexLink"/>
                <w:rtl w:val="true"/>
              </w:rPr>
              <w:t>ان يكون في الصف الاول اهل الفضل و النهى،</w:t>
            </w:r>
            <w:r>
              <w:rPr>
                <w:rStyle w:val="IndexLink"/>
                <w:rtl w:val="true"/>
              </w:rPr>
              <w:tab/>
            </w:r>
            <w:r>
              <w:rPr>
                <w:rStyle w:val="IndexLink"/>
              </w:rPr>
              <w:t>500</w:t>
            </w:r>
          </w:hyperlink>
        </w:p>
        <w:p>
          <w:pPr>
            <w:pStyle w:val="Contents4"/>
            <w:tabs>
              <w:tab w:val="clear" w:pos="8176"/>
              <w:tab w:val="right" w:pos="9026" w:leader="dot"/>
            </w:tabs>
            <w:rPr/>
          </w:pPr>
          <w:hyperlink w:anchor="__RefHeading___Toc763783_996550957">
            <w:r>
              <w:rPr>
                <w:webHidden/>
                <w:rStyle w:val="IndexLink"/>
                <w:rtl w:val="true"/>
              </w:rPr>
              <w:t>و يكره امور</w:t>
            </w:r>
            <w:r>
              <w:rPr>
                <w:rStyle w:val="IndexLink"/>
                <w:rtl w:val="true"/>
              </w:rPr>
              <w:t>:</w:t>
              <w:tab/>
            </w:r>
            <w:r>
              <w:rPr>
                <w:rStyle w:val="IndexLink"/>
              </w:rPr>
              <w:t>501</w:t>
            </w:r>
          </w:hyperlink>
        </w:p>
        <w:p>
          <w:pPr>
            <w:pStyle w:val="Contents5"/>
            <w:tabs>
              <w:tab w:val="clear" w:pos="7892"/>
              <w:tab w:val="right" w:pos="9026" w:leader="dot"/>
            </w:tabs>
            <w:rPr/>
          </w:pPr>
          <w:hyperlink w:anchor="__RefHeading___Toc763785_996550957">
            <w:r>
              <w:rPr>
                <w:webHidden/>
                <w:rStyle w:val="IndexLink"/>
                <w:rtl w:val="true"/>
              </w:rPr>
              <w:t>فمنها</w:t>
            </w:r>
            <w:r>
              <w:rPr>
                <w:rStyle w:val="IndexLink"/>
                <w:rtl w:val="true"/>
              </w:rPr>
              <w:t xml:space="preserve">: </w:t>
            </w:r>
            <w:r>
              <w:rPr>
                <w:rStyle w:val="IndexLink"/>
                <w:rtl w:val="true"/>
              </w:rPr>
              <w:t xml:space="preserve">تمكين الصبيان و المجانين من الصف الاول </w:t>
            </w:r>
            <w:r>
              <w:rPr>
                <w:rStyle w:val="IndexLink"/>
                <w:rtl w:val="true"/>
              </w:rPr>
              <w:t>.</w:t>
              <w:tab/>
            </w:r>
            <w:r>
              <w:rPr>
                <w:rStyle w:val="IndexLink"/>
              </w:rPr>
              <w:t>501</w:t>
            </w:r>
          </w:hyperlink>
        </w:p>
        <w:p>
          <w:pPr>
            <w:pStyle w:val="Contents5"/>
            <w:tabs>
              <w:tab w:val="clear" w:pos="7892"/>
              <w:tab w:val="right" w:pos="9026" w:leader="dot"/>
            </w:tabs>
            <w:rPr/>
          </w:pPr>
          <w:hyperlink w:anchor="__RefHeading___Toc763787_996550957">
            <w:r>
              <w:rPr>
                <w:webHidden/>
                <w:rStyle w:val="IndexLink"/>
                <w:rtl w:val="true"/>
              </w:rPr>
              <w:t>و منها</w:t>
            </w:r>
            <w:r>
              <w:rPr>
                <w:rStyle w:val="IndexLink"/>
                <w:rtl w:val="true"/>
              </w:rPr>
              <w:t xml:space="preserve">: </w:t>
            </w:r>
            <w:r>
              <w:rPr>
                <w:rStyle w:val="IndexLink"/>
                <w:rtl w:val="true"/>
              </w:rPr>
              <w:t>ان يقف الرجل المأموم في صف وحده إلاّ ان تمتلي الصفوف</w:t>
            </w:r>
            <w:r>
              <w:rPr>
                <w:rStyle w:val="IndexLink"/>
                <w:rtl w:val="true"/>
              </w:rPr>
              <w:tab/>
            </w:r>
            <w:r>
              <w:rPr>
                <w:rStyle w:val="IndexLink"/>
              </w:rPr>
              <w:t>501</w:t>
            </w:r>
          </w:hyperlink>
        </w:p>
        <w:p>
          <w:pPr>
            <w:pStyle w:val="Contents5"/>
            <w:tabs>
              <w:tab w:val="clear" w:pos="7892"/>
              <w:tab w:val="right" w:pos="9026" w:leader="dot"/>
            </w:tabs>
            <w:rPr/>
          </w:pPr>
          <w:hyperlink w:anchor="__RefHeading___Toc763789_996550957">
            <w:r>
              <w:rPr>
                <w:webHidden/>
                <w:rStyle w:val="IndexLink"/>
                <w:rtl w:val="true"/>
              </w:rPr>
              <w:t>و منها</w:t>
            </w:r>
            <w:r>
              <w:rPr>
                <w:rStyle w:val="IndexLink"/>
                <w:rtl w:val="true"/>
              </w:rPr>
              <w:t xml:space="preserve">: </w:t>
            </w:r>
            <w:r>
              <w:rPr>
                <w:rStyle w:val="IndexLink"/>
                <w:rtl w:val="true"/>
              </w:rPr>
              <w:t>ان يصلي المأموم نافلة اذا اقيمت الصلاة،</w:t>
            </w:r>
            <w:r>
              <w:rPr>
                <w:rStyle w:val="IndexLink"/>
                <w:rtl w:val="true"/>
              </w:rPr>
              <w:tab/>
            </w:r>
            <w:r>
              <w:rPr>
                <w:rStyle w:val="IndexLink"/>
              </w:rPr>
              <w:t>501</w:t>
            </w:r>
          </w:hyperlink>
        </w:p>
        <w:p>
          <w:pPr>
            <w:pStyle w:val="Contents3"/>
            <w:tabs>
              <w:tab w:val="clear" w:pos="8459"/>
              <w:tab w:val="right" w:pos="9026" w:leader="dot"/>
            </w:tabs>
            <w:rPr/>
          </w:pPr>
          <w:hyperlink w:anchor="__RefHeading___Toc763791_996550957">
            <w:r>
              <w:rPr>
                <w:webHidden/>
                <w:rStyle w:val="IndexLink"/>
                <w:rtl w:val="true"/>
              </w:rPr>
              <w:t>المقام العاشر</w:t>
            </w:r>
            <w:r>
              <w:rPr>
                <w:rStyle w:val="IndexLink"/>
                <w:rtl w:val="true"/>
              </w:rPr>
              <w:t xml:space="preserve">: </w:t>
            </w:r>
            <w:r>
              <w:rPr>
                <w:rStyle w:val="IndexLink"/>
                <w:rtl w:val="true"/>
              </w:rPr>
              <w:t>في فضل التعقيب و آدابه</w:t>
            </w:r>
            <w:r>
              <w:rPr>
                <w:rStyle w:val="IndexLink"/>
                <w:rtl w:val="true"/>
              </w:rPr>
              <w:tab/>
            </w:r>
            <w:r>
              <w:rPr>
                <w:rStyle w:val="IndexLink"/>
              </w:rPr>
              <w:t>502</w:t>
            </w:r>
          </w:hyperlink>
        </w:p>
        <w:p>
          <w:pPr>
            <w:pStyle w:val="Contents4"/>
            <w:tabs>
              <w:tab w:val="clear" w:pos="8176"/>
              <w:tab w:val="right" w:pos="9026" w:leader="dot"/>
            </w:tabs>
            <w:rPr/>
          </w:pPr>
          <w:hyperlink w:anchor="__RefHeading___Toc763793_996550957">
            <w:r>
              <w:rPr>
                <w:webHidden/>
                <w:rStyle w:val="IndexLink"/>
                <w:rtl w:val="true"/>
              </w:rPr>
              <w:t>اشارة</w:t>
            </w:r>
            <w:r>
              <w:rPr>
                <w:rStyle w:val="IndexLink"/>
                <w:rtl w:val="true"/>
              </w:rPr>
              <w:tab/>
            </w:r>
            <w:r>
              <w:rPr>
                <w:rStyle w:val="IndexLink"/>
              </w:rPr>
              <w:t>502</w:t>
            </w:r>
          </w:hyperlink>
        </w:p>
        <w:p>
          <w:pPr>
            <w:pStyle w:val="Contents4"/>
            <w:tabs>
              <w:tab w:val="clear" w:pos="8176"/>
              <w:tab w:val="right" w:pos="9026" w:leader="dot"/>
            </w:tabs>
            <w:rPr/>
          </w:pPr>
          <w:hyperlink w:anchor="__RefHeading___Toc763795_996550957">
            <w:r>
              <w:rPr>
                <w:webHidden/>
                <w:rStyle w:val="IndexLink"/>
                <w:rtl w:val="true"/>
              </w:rPr>
              <w:t>القسم الاول المشتركه</w:t>
            </w:r>
            <w:r>
              <w:rPr>
                <w:rStyle w:val="IndexLink"/>
                <w:rtl w:val="true"/>
              </w:rPr>
              <w:tab/>
            </w:r>
            <w:r>
              <w:rPr>
                <w:rStyle w:val="IndexLink"/>
              </w:rPr>
              <w:t>505</w:t>
            </w:r>
          </w:hyperlink>
        </w:p>
        <w:p>
          <w:pPr>
            <w:pStyle w:val="Contents5"/>
            <w:tabs>
              <w:tab w:val="clear" w:pos="7892"/>
              <w:tab w:val="right" w:pos="9026" w:leader="dot"/>
            </w:tabs>
            <w:rPr/>
          </w:pPr>
          <w:hyperlink w:anchor="__RefHeading___Toc763797_996550957">
            <w:r>
              <w:rPr>
                <w:webHidden/>
                <w:rStyle w:val="IndexLink"/>
                <w:rtl w:val="true"/>
              </w:rPr>
              <w:t>منها</w:t>
            </w:r>
            <w:r>
              <w:rPr>
                <w:rStyle w:val="IndexLink"/>
                <w:rtl w:val="true"/>
              </w:rPr>
              <w:t xml:space="preserve">: </w:t>
            </w:r>
            <w:r>
              <w:rPr>
                <w:rStyle w:val="IndexLink"/>
                <w:rtl w:val="true"/>
              </w:rPr>
              <w:t>التقّرب،</w:t>
            </w:r>
            <w:r>
              <w:rPr>
                <w:rStyle w:val="IndexLink"/>
                <w:rtl w:val="true"/>
              </w:rPr>
              <w:tab/>
            </w:r>
            <w:r>
              <w:rPr>
                <w:rStyle w:val="IndexLink"/>
              </w:rPr>
              <w:t>505</w:t>
            </w:r>
          </w:hyperlink>
        </w:p>
        <w:p>
          <w:pPr>
            <w:pStyle w:val="Contents5"/>
            <w:tabs>
              <w:tab w:val="clear" w:pos="7892"/>
              <w:tab w:val="right" w:pos="9026" w:leader="dot"/>
            </w:tabs>
            <w:rPr/>
          </w:pPr>
          <w:hyperlink w:anchor="__RefHeading___Toc763799_996550957">
            <w:r>
              <w:rPr>
                <w:webHidden/>
                <w:rStyle w:val="IndexLink"/>
                <w:rtl w:val="true"/>
              </w:rPr>
              <w:t>و منها</w:t>
            </w:r>
            <w:r>
              <w:rPr>
                <w:rStyle w:val="IndexLink"/>
                <w:rtl w:val="true"/>
              </w:rPr>
              <w:t xml:space="preserve">: </w:t>
            </w:r>
            <w:r>
              <w:rPr>
                <w:rStyle w:val="IndexLink"/>
                <w:rtl w:val="true"/>
              </w:rPr>
              <w:t>لعن أعداء الدين من ذكور و إناث باسمائهم،</w:t>
            </w:r>
            <w:r>
              <w:rPr>
                <w:rStyle w:val="IndexLink"/>
                <w:rtl w:val="true"/>
              </w:rPr>
              <w:tab/>
            </w:r>
            <w:r>
              <w:rPr>
                <w:rStyle w:val="IndexLink"/>
              </w:rPr>
              <w:t>506</w:t>
            </w:r>
          </w:hyperlink>
        </w:p>
        <w:p>
          <w:pPr>
            <w:pStyle w:val="Contents5"/>
            <w:tabs>
              <w:tab w:val="clear" w:pos="7892"/>
              <w:tab w:val="right" w:pos="9026" w:leader="dot"/>
            </w:tabs>
            <w:rPr/>
          </w:pPr>
          <w:hyperlink w:anchor="__RefHeading___Toc763801_996550957">
            <w:r>
              <w:rPr>
                <w:webHidden/>
                <w:rStyle w:val="IndexLink"/>
                <w:rtl w:val="true"/>
              </w:rPr>
              <w:t>و منها</w:t>
            </w:r>
            <w:r>
              <w:rPr>
                <w:rStyle w:val="IndexLink"/>
                <w:rtl w:val="true"/>
              </w:rPr>
              <w:t xml:space="preserve">: </w:t>
            </w:r>
            <w:r>
              <w:rPr>
                <w:rStyle w:val="IndexLink"/>
                <w:rtl w:val="true"/>
              </w:rPr>
              <w:t>المواظبة بعد كلّ صلاة على سئوال الجنّة، و الحور</w:t>
            </w:r>
            <w:r>
              <w:rPr>
                <w:rStyle w:val="IndexLink"/>
                <w:rtl w:val="true"/>
              </w:rPr>
              <w:tab/>
            </w:r>
            <w:r>
              <w:rPr>
                <w:rStyle w:val="IndexLink"/>
              </w:rPr>
              <w:t>507</w:t>
            </w:r>
          </w:hyperlink>
        </w:p>
        <w:p>
          <w:pPr>
            <w:pStyle w:val="Contents5"/>
            <w:tabs>
              <w:tab w:val="clear" w:pos="7892"/>
              <w:tab w:val="right" w:pos="9026" w:leader="dot"/>
            </w:tabs>
            <w:rPr/>
          </w:pPr>
          <w:hyperlink w:anchor="__RefHeading___Toc763803_996550957">
            <w:r>
              <w:rPr>
                <w:webHidden/>
                <w:rStyle w:val="IndexLink"/>
                <w:rtl w:val="true"/>
              </w:rPr>
              <w:t>و منها</w:t>
            </w:r>
            <w:r>
              <w:rPr>
                <w:rStyle w:val="IndexLink"/>
                <w:rtl w:val="true"/>
              </w:rPr>
              <w:t xml:space="preserve">: </w:t>
            </w:r>
            <w:r>
              <w:rPr>
                <w:rStyle w:val="IndexLink"/>
                <w:rtl w:val="true"/>
              </w:rPr>
              <w:t>قراءة الحمد، و آية الكرسي، و آية</w:t>
            </w:r>
            <w:r>
              <w:rPr>
                <w:rStyle w:val="IndexLink"/>
                <w:rtl w:val="true"/>
              </w:rPr>
              <w:tab/>
            </w:r>
            <w:r>
              <w:rPr>
                <w:rStyle w:val="IndexLink"/>
              </w:rPr>
              <w:t>508</w:t>
            </w:r>
          </w:hyperlink>
        </w:p>
        <w:p>
          <w:pPr>
            <w:pStyle w:val="Contents5"/>
            <w:tabs>
              <w:tab w:val="clear" w:pos="7892"/>
              <w:tab w:val="right" w:pos="9026" w:leader="dot"/>
            </w:tabs>
            <w:rPr/>
          </w:pPr>
          <w:hyperlink w:anchor="__RefHeading___Toc763805_996550957">
            <w:r>
              <w:rPr>
                <w:webHidden/>
                <w:rStyle w:val="IndexLink"/>
                <w:rtl w:val="true"/>
              </w:rPr>
              <w:t>و منها</w:t>
            </w:r>
            <w:r>
              <w:rPr>
                <w:rStyle w:val="IndexLink"/>
                <w:rtl w:val="true"/>
              </w:rPr>
              <w:t xml:space="preserve">: </w:t>
            </w:r>
            <w:r>
              <w:rPr>
                <w:rStyle w:val="IndexLink"/>
                <w:rtl w:val="true"/>
              </w:rPr>
              <w:t>قراءة التسبيحات الأربعة ثلاثين مرّة،</w:t>
            </w:r>
            <w:r>
              <w:rPr>
                <w:rStyle w:val="IndexLink"/>
                <w:rtl w:val="true"/>
              </w:rPr>
              <w:tab/>
            </w:r>
            <w:r>
              <w:rPr>
                <w:rStyle w:val="IndexLink"/>
              </w:rPr>
              <w:t>509</w:t>
            </w:r>
          </w:hyperlink>
        </w:p>
        <w:p>
          <w:pPr>
            <w:pStyle w:val="Contents5"/>
            <w:tabs>
              <w:tab w:val="clear" w:pos="7892"/>
              <w:tab w:val="right" w:pos="9026" w:leader="dot"/>
            </w:tabs>
            <w:rPr/>
          </w:pPr>
          <w:hyperlink w:anchor="__RefHeading___Toc763807_996550957">
            <w:r>
              <w:rPr>
                <w:webHidden/>
                <w:rStyle w:val="IndexLink"/>
                <w:rtl w:val="true"/>
              </w:rPr>
              <w:t>و منها</w:t>
            </w:r>
            <w:r>
              <w:rPr>
                <w:rStyle w:val="IndexLink"/>
                <w:rtl w:val="true"/>
              </w:rPr>
              <w:t xml:space="preserve">: </w:t>
            </w:r>
            <w:r>
              <w:rPr>
                <w:rStyle w:val="IndexLink"/>
                <w:rtl w:val="true"/>
              </w:rPr>
              <w:t>قراءة سورة التوحيد في دبر الفريضة،</w:t>
            </w:r>
            <w:r>
              <w:rPr>
                <w:rStyle w:val="IndexLink"/>
                <w:rtl w:val="true"/>
              </w:rPr>
              <w:tab/>
            </w:r>
            <w:r>
              <w:rPr>
                <w:rStyle w:val="IndexLink"/>
              </w:rPr>
              <w:t>510</w:t>
            </w:r>
          </w:hyperlink>
        </w:p>
        <w:p>
          <w:pPr>
            <w:pStyle w:val="Contents5"/>
            <w:tabs>
              <w:tab w:val="clear" w:pos="7892"/>
              <w:tab w:val="right" w:pos="9026" w:leader="dot"/>
            </w:tabs>
            <w:rPr/>
          </w:pPr>
          <w:hyperlink w:anchor="__RefHeading___Toc763809_996550957">
            <w:r>
              <w:rPr>
                <w:webHidden/>
                <w:rStyle w:val="IndexLink"/>
                <w:rtl w:val="true"/>
              </w:rPr>
              <w:t>و منها</w:t>
            </w:r>
            <w:r>
              <w:rPr>
                <w:rStyle w:val="IndexLink"/>
                <w:rtl w:val="true"/>
              </w:rPr>
              <w:t xml:space="preserve">: </w:t>
            </w:r>
            <w:r>
              <w:rPr>
                <w:rStyle w:val="IndexLink"/>
                <w:rtl w:val="true"/>
              </w:rPr>
              <w:t>قول</w:t>
            </w:r>
            <w:r>
              <w:rPr>
                <w:rStyle w:val="IndexLink"/>
                <w:rtl w:val="true"/>
              </w:rPr>
              <w:t>: «</w:t>
            </w:r>
            <w:r>
              <w:rPr>
                <w:rStyle w:val="IndexLink"/>
                <w:rtl w:val="true"/>
              </w:rPr>
              <w:t>أستغفر اللّه الّذي لا إله إلاّ هو الحيّ القيّوم ذو الجلال</w:t>
            </w:r>
            <w:r>
              <w:rPr>
                <w:rStyle w:val="IndexLink"/>
                <w:rtl w:val="true"/>
              </w:rPr>
              <w:tab/>
            </w:r>
            <w:r>
              <w:rPr>
                <w:rStyle w:val="IndexLink"/>
              </w:rPr>
              <w:t>511</w:t>
            </w:r>
          </w:hyperlink>
        </w:p>
        <w:p>
          <w:pPr>
            <w:pStyle w:val="Contents5"/>
            <w:tabs>
              <w:tab w:val="clear" w:pos="7892"/>
              <w:tab w:val="right" w:pos="9026" w:leader="dot"/>
            </w:tabs>
            <w:rPr/>
          </w:pPr>
          <w:hyperlink w:anchor="__RefHeading___Toc763811_996550957">
            <w:r>
              <w:rPr>
                <w:webHidden/>
                <w:rStyle w:val="IndexLink"/>
                <w:rtl w:val="true"/>
              </w:rPr>
              <w:t>و منها</w:t>
            </w:r>
            <w:r>
              <w:rPr>
                <w:rStyle w:val="IndexLink"/>
                <w:rtl w:val="true"/>
              </w:rPr>
              <w:t xml:space="preserve">: </w:t>
            </w:r>
            <w:r>
              <w:rPr>
                <w:rStyle w:val="IndexLink"/>
                <w:rtl w:val="true"/>
              </w:rPr>
              <w:t>قول</w:t>
            </w:r>
            <w:r>
              <w:rPr>
                <w:rStyle w:val="IndexLink"/>
                <w:rtl w:val="true"/>
              </w:rPr>
              <w:t>: «</w:t>
            </w:r>
            <w:r>
              <w:rPr>
                <w:rStyle w:val="IndexLink"/>
                <w:rtl w:val="true"/>
              </w:rPr>
              <w:t>أشهد أن لا إله إلاّ اللّه وحده لا شريك له إلها واحدا</w:t>
            </w:r>
            <w:r>
              <w:rPr>
                <w:rStyle w:val="IndexLink"/>
                <w:rtl w:val="true"/>
              </w:rPr>
              <w:tab/>
            </w:r>
            <w:r>
              <w:rPr>
                <w:rStyle w:val="IndexLink"/>
              </w:rPr>
              <w:t>511</w:t>
            </w:r>
          </w:hyperlink>
        </w:p>
        <w:p>
          <w:pPr>
            <w:pStyle w:val="Contents5"/>
            <w:tabs>
              <w:tab w:val="clear" w:pos="7892"/>
              <w:tab w:val="right" w:pos="9026" w:leader="dot"/>
            </w:tabs>
            <w:rPr/>
          </w:pPr>
          <w:hyperlink w:anchor="__RefHeading___Toc763813_996550957">
            <w:r>
              <w:rPr>
                <w:webHidden/>
                <w:rStyle w:val="IndexLink"/>
                <w:rtl w:val="true"/>
              </w:rPr>
              <w:t>و منها</w:t>
            </w:r>
            <w:r>
              <w:rPr>
                <w:rStyle w:val="IndexLink"/>
                <w:rtl w:val="true"/>
              </w:rPr>
              <w:t xml:space="preserve">: </w:t>
            </w:r>
            <w:r>
              <w:rPr>
                <w:rStyle w:val="IndexLink"/>
                <w:rtl w:val="true"/>
              </w:rPr>
              <w:t>قول</w:t>
            </w:r>
            <w:r>
              <w:rPr>
                <w:rStyle w:val="IndexLink"/>
                <w:rtl w:val="true"/>
              </w:rPr>
              <w:t>: «</w:t>
            </w:r>
            <w:r>
              <w:rPr>
                <w:rStyle w:val="IndexLink"/>
                <w:rtl w:val="true"/>
              </w:rPr>
              <w:t>اللّهمّ اهدني من عندك، و أفض عليّ من فضلك، و انشر</w:t>
            </w:r>
            <w:r>
              <w:rPr>
                <w:rStyle w:val="IndexLink"/>
                <w:rtl w:val="true"/>
              </w:rPr>
              <w:tab/>
            </w:r>
            <w:r>
              <w:rPr>
                <w:rStyle w:val="IndexLink"/>
              </w:rPr>
              <w:t>511</w:t>
            </w:r>
          </w:hyperlink>
        </w:p>
        <w:p>
          <w:pPr>
            <w:pStyle w:val="Contents5"/>
            <w:tabs>
              <w:tab w:val="clear" w:pos="7892"/>
              <w:tab w:val="right" w:pos="9026" w:leader="dot"/>
            </w:tabs>
            <w:rPr/>
          </w:pPr>
          <w:hyperlink w:anchor="__RefHeading___Toc763815_996550957">
            <w:r>
              <w:rPr>
                <w:webHidden/>
                <w:rStyle w:val="IndexLink"/>
                <w:rtl w:val="true"/>
              </w:rPr>
              <w:t>و منها</w:t>
            </w:r>
            <w:r>
              <w:rPr>
                <w:rStyle w:val="IndexLink"/>
                <w:rtl w:val="true"/>
              </w:rPr>
              <w:t xml:space="preserve">: </w:t>
            </w:r>
            <w:r>
              <w:rPr>
                <w:rStyle w:val="IndexLink"/>
                <w:rtl w:val="true"/>
              </w:rPr>
              <w:t>ما في صحيح زرارة عن أبي جعفر عليه السّلام قال</w:t>
            </w:r>
            <w:r>
              <w:rPr>
                <w:rStyle w:val="IndexLink"/>
                <w:rtl w:val="true"/>
              </w:rPr>
              <w:t xml:space="preserve">: </w:t>
            </w:r>
            <w:r>
              <w:rPr>
                <w:rStyle w:val="IndexLink"/>
                <w:rtl w:val="true"/>
              </w:rPr>
              <w:t>أقلّ ما يجزيك</w:t>
            </w:r>
            <w:r>
              <w:rPr>
                <w:rStyle w:val="IndexLink"/>
                <w:rtl w:val="true"/>
              </w:rPr>
              <w:tab/>
            </w:r>
            <w:r>
              <w:rPr>
                <w:rStyle w:val="IndexLink"/>
              </w:rPr>
              <w:t>511</w:t>
            </w:r>
          </w:hyperlink>
        </w:p>
        <w:p>
          <w:pPr>
            <w:pStyle w:val="Contents5"/>
            <w:tabs>
              <w:tab w:val="clear" w:pos="7892"/>
              <w:tab w:val="right" w:pos="9026" w:leader="dot"/>
            </w:tabs>
            <w:rPr/>
          </w:pPr>
          <w:hyperlink w:anchor="__RefHeading___Toc763817_996550957">
            <w:r>
              <w:rPr>
                <w:webHidden/>
                <w:rStyle w:val="IndexLink"/>
                <w:rtl w:val="true"/>
              </w:rPr>
              <w:t>و منها</w:t>
            </w:r>
            <w:r>
              <w:rPr>
                <w:rStyle w:val="IndexLink"/>
                <w:rtl w:val="true"/>
              </w:rPr>
              <w:t xml:space="preserve">: </w:t>
            </w:r>
            <w:r>
              <w:rPr>
                <w:rStyle w:val="IndexLink"/>
                <w:rtl w:val="true"/>
              </w:rPr>
              <w:t>قول</w:t>
            </w:r>
            <w:r>
              <w:rPr>
                <w:rStyle w:val="IndexLink"/>
                <w:rtl w:val="true"/>
              </w:rPr>
              <w:t>: «</w:t>
            </w:r>
            <w:r>
              <w:rPr>
                <w:rStyle w:val="IndexLink"/>
                <w:rtl w:val="true"/>
              </w:rPr>
              <w:t>يا من يفعل ما يشاء و لا يفعل ما يشاء غيره</w:t>
            </w:r>
            <w:r>
              <w:rPr>
                <w:rStyle w:val="IndexLink"/>
                <w:rtl w:val="true"/>
              </w:rPr>
              <w:t>»</w:t>
              <w:tab/>
            </w:r>
            <w:r>
              <w:rPr>
                <w:rStyle w:val="IndexLink"/>
              </w:rPr>
              <w:t>512</w:t>
            </w:r>
          </w:hyperlink>
        </w:p>
        <w:p>
          <w:pPr>
            <w:pStyle w:val="Contents5"/>
            <w:tabs>
              <w:tab w:val="clear" w:pos="7892"/>
              <w:tab w:val="right" w:pos="9026" w:leader="dot"/>
            </w:tabs>
            <w:rPr/>
          </w:pPr>
          <w:hyperlink w:anchor="__RefHeading___Toc763819_996550957">
            <w:r>
              <w:rPr>
                <w:webHidden/>
                <w:rStyle w:val="IndexLink"/>
                <w:rtl w:val="true"/>
              </w:rPr>
              <w:t>و منها</w:t>
            </w:r>
            <w:r>
              <w:rPr>
                <w:rStyle w:val="IndexLink"/>
                <w:rtl w:val="true"/>
              </w:rPr>
              <w:t xml:space="preserve">: </w:t>
            </w:r>
            <w:r>
              <w:rPr>
                <w:rStyle w:val="IndexLink"/>
                <w:rtl w:val="true"/>
              </w:rPr>
              <w:t>ما عن أبي عبد اللّه عليه السّلام</w:t>
            </w:r>
            <w:r>
              <w:rPr>
                <w:rStyle w:val="IndexLink"/>
                <w:rtl w:val="true"/>
              </w:rPr>
              <w:tab/>
            </w:r>
            <w:r>
              <w:rPr>
                <w:rStyle w:val="IndexLink"/>
              </w:rPr>
              <w:t>512</w:t>
            </w:r>
          </w:hyperlink>
        </w:p>
        <w:p>
          <w:pPr>
            <w:pStyle w:val="Contents5"/>
            <w:tabs>
              <w:tab w:val="clear" w:pos="7892"/>
              <w:tab w:val="right" w:pos="9026" w:leader="dot"/>
            </w:tabs>
            <w:rPr/>
          </w:pPr>
          <w:hyperlink w:anchor="__RefHeading___Toc763821_996550957">
            <w:r>
              <w:rPr>
                <w:webHidden/>
                <w:rStyle w:val="IndexLink"/>
                <w:rtl w:val="true"/>
              </w:rPr>
              <w:t>و منها</w:t>
            </w:r>
            <w:r>
              <w:rPr>
                <w:rStyle w:val="IndexLink"/>
                <w:rtl w:val="true"/>
              </w:rPr>
              <w:t xml:space="preserve">: </w:t>
            </w:r>
            <w:r>
              <w:rPr>
                <w:rStyle w:val="IndexLink"/>
                <w:rtl w:val="true"/>
              </w:rPr>
              <w:t>ما في خبر علي بن مهزيار قال</w:t>
            </w:r>
            <w:r>
              <w:rPr>
                <w:rStyle w:val="IndexLink"/>
                <w:rtl w:val="true"/>
              </w:rPr>
              <w:t xml:space="preserve">: </w:t>
            </w:r>
            <w:r>
              <w:rPr>
                <w:rStyle w:val="IndexLink"/>
                <w:rtl w:val="true"/>
              </w:rPr>
              <w:t>كتب محمد بن إبراهيم إلى أبي</w:t>
            </w:r>
            <w:r>
              <w:rPr>
                <w:rStyle w:val="IndexLink"/>
                <w:rtl w:val="true"/>
              </w:rPr>
              <w:tab/>
            </w:r>
            <w:r>
              <w:rPr>
                <w:rStyle w:val="IndexLink"/>
              </w:rPr>
              <w:t>512</w:t>
            </w:r>
          </w:hyperlink>
        </w:p>
        <w:p>
          <w:pPr>
            <w:pStyle w:val="Contents5"/>
            <w:tabs>
              <w:tab w:val="clear" w:pos="7892"/>
              <w:tab w:val="right" w:pos="9026" w:leader="dot"/>
            </w:tabs>
            <w:rPr/>
          </w:pPr>
          <w:hyperlink w:anchor="__RefHeading___Toc763823_996550957">
            <w:r>
              <w:rPr>
                <w:webHidden/>
                <w:rStyle w:val="IndexLink"/>
                <w:rtl w:val="true"/>
              </w:rPr>
              <w:t>و منها</w:t>
            </w:r>
            <w:r>
              <w:rPr>
                <w:rStyle w:val="IndexLink"/>
                <w:rtl w:val="true"/>
              </w:rPr>
              <w:t xml:space="preserve">: </w:t>
            </w:r>
            <w:r>
              <w:rPr>
                <w:rStyle w:val="IndexLink"/>
                <w:rtl w:val="true"/>
              </w:rPr>
              <w:t>ما عن أبي عبد اللّه عليه السّلام</w:t>
            </w:r>
            <w:r>
              <w:rPr>
                <w:rStyle w:val="IndexLink"/>
                <w:rtl w:val="true"/>
              </w:rPr>
              <w:tab/>
            </w:r>
            <w:r>
              <w:rPr>
                <w:rStyle w:val="IndexLink"/>
              </w:rPr>
              <w:t>513</w:t>
            </w:r>
          </w:hyperlink>
        </w:p>
        <w:p>
          <w:pPr>
            <w:pStyle w:val="Contents5"/>
            <w:tabs>
              <w:tab w:val="clear" w:pos="7892"/>
              <w:tab w:val="right" w:pos="9026" w:leader="dot"/>
            </w:tabs>
            <w:rPr/>
          </w:pPr>
          <w:hyperlink w:anchor="__RefHeading___Toc763825_996550957">
            <w:r>
              <w:rPr>
                <w:webHidden/>
                <w:rStyle w:val="IndexLink"/>
                <w:rtl w:val="true"/>
              </w:rPr>
              <w:t>و منها</w:t>
            </w:r>
            <w:r>
              <w:rPr>
                <w:rStyle w:val="IndexLink"/>
                <w:rtl w:val="true"/>
              </w:rPr>
              <w:t xml:space="preserve">: </w:t>
            </w:r>
            <w:r>
              <w:rPr>
                <w:rStyle w:val="IndexLink"/>
                <w:rtl w:val="true"/>
              </w:rPr>
              <w:t>ما في خبر أبي بصير عن أبي عبد اللّه عليه السّلام قال عليه السّلام</w:t>
            </w:r>
            <w:r>
              <w:rPr>
                <w:rStyle w:val="IndexLink"/>
                <w:rtl w:val="true"/>
              </w:rPr>
              <w:t>:</w:t>
              <w:tab/>
            </w:r>
            <w:r>
              <w:rPr>
                <w:rStyle w:val="IndexLink"/>
              </w:rPr>
              <w:t>513</w:t>
            </w:r>
          </w:hyperlink>
        </w:p>
        <w:p>
          <w:pPr>
            <w:pStyle w:val="Contents5"/>
            <w:tabs>
              <w:tab w:val="clear" w:pos="7892"/>
              <w:tab w:val="right" w:pos="9026" w:leader="dot"/>
            </w:tabs>
            <w:rPr/>
          </w:pPr>
          <w:hyperlink w:anchor="__RefHeading___Toc763827_996550957">
            <w:r>
              <w:rPr>
                <w:webHidden/>
                <w:rStyle w:val="IndexLink"/>
                <w:rtl w:val="true"/>
              </w:rPr>
              <w:t>و منها</w:t>
            </w:r>
            <w:r>
              <w:rPr>
                <w:rStyle w:val="IndexLink"/>
                <w:rtl w:val="true"/>
              </w:rPr>
              <w:t xml:space="preserve">: </w:t>
            </w:r>
            <w:r>
              <w:rPr>
                <w:rStyle w:val="IndexLink"/>
                <w:rtl w:val="true"/>
              </w:rPr>
              <w:t>ما في خبر إدريس عن أبي عبد اللّه عليه السّلام</w:t>
            </w:r>
            <w:r>
              <w:rPr>
                <w:rStyle w:val="IndexLink"/>
                <w:rtl w:val="true"/>
              </w:rPr>
              <w:tab/>
            </w:r>
            <w:r>
              <w:rPr>
                <w:rStyle w:val="IndexLink"/>
              </w:rPr>
              <w:t>513</w:t>
            </w:r>
          </w:hyperlink>
        </w:p>
        <w:p>
          <w:pPr>
            <w:pStyle w:val="Contents5"/>
            <w:tabs>
              <w:tab w:val="clear" w:pos="7892"/>
              <w:tab w:val="right" w:pos="9026" w:leader="dot"/>
            </w:tabs>
            <w:rPr/>
          </w:pPr>
          <w:hyperlink w:anchor="__RefHeading___Toc763829_996550957">
            <w:r>
              <w:rPr>
                <w:webHidden/>
                <w:rStyle w:val="IndexLink"/>
                <w:rtl w:val="true"/>
              </w:rPr>
              <w:t>و منها</w:t>
            </w:r>
            <w:r>
              <w:rPr>
                <w:rStyle w:val="IndexLink"/>
                <w:rtl w:val="true"/>
              </w:rPr>
              <w:t xml:space="preserve">: </w:t>
            </w:r>
            <w:r>
              <w:rPr>
                <w:rStyle w:val="IndexLink"/>
                <w:rtl w:val="true"/>
              </w:rPr>
              <w:t>ما في مسند معاني الأخبار عن الأصبغ عن أمير المؤمنين عليه</w:t>
            </w:r>
            <w:r>
              <w:rPr>
                <w:rStyle w:val="IndexLink"/>
                <w:rtl w:val="true"/>
              </w:rPr>
              <w:tab/>
            </w:r>
            <w:r>
              <w:rPr>
                <w:rStyle w:val="IndexLink"/>
              </w:rPr>
              <w:t>514</w:t>
            </w:r>
          </w:hyperlink>
        </w:p>
        <w:p>
          <w:pPr>
            <w:pStyle w:val="Contents5"/>
            <w:tabs>
              <w:tab w:val="clear" w:pos="7892"/>
              <w:tab w:val="right" w:pos="9026" w:leader="dot"/>
            </w:tabs>
            <w:rPr/>
          </w:pPr>
          <w:hyperlink w:anchor="__RefHeading___Toc763831_996550957">
            <w:r>
              <w:rPr>
                <w:webHidden/>
                <w:rStyle w:val="IndexLink"/>
                <w:rtl w:val="true"/>
              </w:rPr>
              <w:t>و منها</w:t>
            </w:r>
            <w:r>
              <w:rPr>
                <w:rStyle w:val="IndexLink"/>
                <w:rtl w:val="true"/>
              </w:rPr>
              <w:t xml:space="preserve">: </w:t>
            </w:r>
            <w:r>
              <w:rPr>
                <w:rStyle w:val="IndexLink"/>
                <w:rtl w:val="true"/>
              </w:rPr>
              <w:t>ما عن أمير المؤمنين عليه السّلام</w:t>
            </w:r>
            <w:r>
              <w:rPr>
                <w:rStyle w:val="IndexLink"/>
                <w:rtl w:val="true"/>
              </w:rPr>
              <w:tab/>
            </w:r>
            <w:r>
              <w:rPr>
                <w:rStyle w:val="IndexLink"/>
              </w:rPr>
              <w:t>514</w:t>
            </w:r>
          </w:hyperlink>
        </w:p>
        <w:p>
          <w:pPr>
            <w:pStyle w:val="Contents5"/>
            <w:tabs>
              <w:tab w:val="clear" w:pos="7892"/>
              <w:tab w:val="right" w:pos="9026" w:leader="dot"/>
            </w:tabs>
            <w:rPr/>
          </w:pPr>
          <w:hyperlink w:anchor="__RefHeading___Toc763833_996550957">
            <w:r>
              <w:rPr>
                <w:webHidden/>
                <w:rStyle w:val="IndexLink"/>
                <w:rtl w:val="true"/>
              </w:rPr>
              <w:t>و منها</w:t>
            </w:r>
            <w:r>
              <w:rPr>
                <w:rStyle w:val="IndexLink"/>
                <w:rtl w:val="true"/>
              </w:rPr>
              <w:t xml:space="preserve">: </w:t>
            </w:r>
            <w:r>
              <w:rPr>
                <w:rStyle w:val="IndexLink"/>
                <w:rtl w:val="true"/>
              </w:rPr>
              <w:t>ما عن النّبيّ صلّى اللّه عليه و آله و سلّم</w:t>
            </w:r>
            <w:r>
              <w:rPr>
                <w:rStyle w:val="IndexLink"/>
                <w:rtl w:val="true"/>
              </w:rPr>
              <w:tab/>
            </w:r>
            <w:r>
              <w:rPr>
                <w:rStyle w:val="IndexLink"/>
              </w:rPr>
              <w:t>515</w:t>
            </w:r>
          </w:hyperlink>
        </w:p>
        <w:p>
          <w:pPr>
            <w:pStyle w:val="Contents5"/>
            <w:tabs>
              <w:tab w:val="clear" w:pos="7892"/>
              <w:tab w:val="right" w:pos="9026" w:leader="dot"/>
            </w:tabs>
            <w:rPr/>
          </w:pPr>
          <w:hyperlink w:anchor="__RefHeading___Toc763835_996550957">
            <w:r>
              <w:rPr>
                <w:webHidden/>
                <w:rStyle w:val="IndexLink"/>
                <w:rtl w:val="true"/>
              </w:rPr>
              <w:t>و منها</w:t>
            </w:r>
            <w:r>
              <w:rPr>
                <w:rStyle w:val="IndexLink"/>
                <w:rtl w:val="true"/>
              </w:rPr>
              <w:t xml:space="preserve">: </w:t>
            </w:r>
            <w:r>
              <w:rPr>
                <w:rStyle w:val="IndexLink"/>
                <w:rtl w:val="true"/>
              </w:rPr>
              <w:t>ما عن النّبيّ صلّى اللّه عليه و آله و سلّم من الدّعاء</w:t>
            </w:r>
            <w:r>
              <w:rPr>
                <w:rStyle w:val="IndexLink"/>
                <w:rtl w:val="true"/>
              </w:rPr>
              <w:tab/>
            </w:r>
            <w:r>
              <w:rPr>
                <w:rStyle w:val="IndexLink"/>
              </w:rPr>
              <w:t>515</w:t>
            </w:r>
          </w:hyperlink>
        </w:p>
        <w:p>
          <w:pPr>
            <w:pStyle w:val="Contents4"/>
            <w:tabs>
              <w:tab w:val="clear" w:pos="8176"/>
              <w:tab w:val="right" w:pos="9026" w:leader="dot"/>
            </w:tabs>
            <w:rPr/>
          </w:pPr>
          <w:hyperlink w:anchor="__RefHeading___Toc763837_996550957">
            <w:r>
              <w:rPr>
                <w:webHidden/>
                <w:rStyle w:val="IndexLink"/>
                <w:rtl w:val="true"/>
              </w:rPr>
              <w:t>و أمّا القسم الثّاني من التّعقيب</w:t>
            </w:r>
            <w:r>
              <w:rPr>
                <w:rStyle w:val="IndexLink"/>
                <w:rtl w:val="true"/>
              </w:rPr>
              <w:t>-</w:t>
            </w:r>
            <w:r>
              <w:rPr>
                <w:rStyle w:val="IndexLink"/>
                <w:rtl w:val="true"/>
              </w:rPr>
              <w:t>و هو المختصّ ببعض الصّلوات</w:t>
            </w:r>
            <w:r>
              <w:rPr>
                <w:rStyle w:val="IndexLink"/>
                <w:rtl w:val="true"/>
              </w:rPr>
              <w:t>-:</w:t>
              <w:tab/>
            </w:r>
            <w:r>
              <w:rPr>
                <w:rStyle w:val="IndexLink"/>
              </w:rPr>
              <w:t>517</w:t>
            </w:r>
          </w:hyperlink>
        </w:p>
        <w:p>
          <w:pPr>
            <w:pStyle w:val="Contents5"/>
            <w:tabs>
              <w:tab w:val="clear" w:pos="7892"/>
              <w:tab w:val="right" w:pos="9026" w:leader="dot"/>
            </w:tabs>
            <w:rPr/>
          </w:pPr>
          <w:hyperlink w:anchor="__RefHeading___Toc763839_996550957">
            <w:r>
              <w:rPr>
                <w:webHidden/>
                <w:rStyle w:val="IndexLink"/>
                <w:rtl w:val="true"/>
              </w:rPr>
              <w:t>اشارة</w:t>
            </w:r>
            <w:r>
              <w:rPr>
                <w:rStyle w:val="IndexLink"/>
                <w:rtl w:val="true"/>
              </w:rPr>
              <w:tab/>
            </w:r>
            <w:r>
              <w:rPr>
                <w:rStyle w:val="IndexLink"/>
              </w:rPr>
              <w:t>517</w:t>
            </w:r>
          </w:hyperlink>
        </w:p>
        <w:p>
          <w:pPr>
            <w:pStyle w:val="Contents5"/>
            <w:tabs>
              <w:tab w:val="clear" w:pos="7892"/>
              <w:tab w:val="right" w:pos="9026" w:leader="dot"/>
            </w:tabs>
            <w:rPr/>
          </w:pPr>
          <w:hyperlink w:anchor="__RefHeading___Toc763841_996550957">
            <w:r>
              <w:rPr>
                <w:webHidden/>
                <w:rStyle w:val="IndexLink"/>
                <w:rtl w:val="true"/>
              </w:rPr>
              <w:t>و ممّا ورد في تعقيب صلاة العصر</w:t>
            </w:r>
            <w:r>
              <w:rPr>
                <w:rStyle w:val="IndexLink"/>
                <w:rtl w:val="true"/>
              </w:rPr>
              <w:tab/>
            </w:r>
            <w:r>
              <w:rPr>
                <w:rStyle w:val="IndexLink"/>
              </w:rPr>
              <w:t>517</w:t>
            </w:r>
          </w:hyperlink>
        </w:p>
        <w:p>
          <w:pPr>
            <w:pStyle w:val="Contents5"/>
            <w:tabs>
              <w:tab w:val="clear" w:pos="7892"/>
              <w:tab w:val="right" w:pos="9026" w:leader="dot"/>
            </w:tabs>
            <w:rPr/>
          </w:pPr>
          <w:hyperlink w:anchor="__RefHeading___Toc763843_996550957">
            <w:r>
              <w:rPr>
                <w:webHidden/>
                <w:rStyle w:val="IndexLink"/>
                <w:rtl w:val="true"/>
              </w:rPr>
              <w:t>و ممّا ورد في خصوص تعقيب صلاة المغرب</w:t>
            </w:r>
            <w:r>
              <w:rPr>
                <w:rStyle w:val="IndexLink"/>
                <w:rtl w:val="true"/>
              </w:rPr>
              <w:tab/>
            </w:r>
            <w:r>
              <w:rPr>
                <w:rStyle w:val="IndexLink"/>
              </w:rPr>
              <w:t>518</w:t>
            </w:r>
          </w:hyperlink>
        </w:p>
        <w:p>
          <w:pPr>
            <w:pStyle w:val="Contents5"/>
            <w:tabs>
              <w:tab w:val="clear" w:pos="7892"/>
              <w:tab w:val="right" w:pos="9026" w:leader="dot"/>
            </w:tabs>
            <w:rPr/>
          </w:pPr>
          <w:hyperlink w:anchor="__RefHeading___Toc763845_996550957">
            <w:r>
              <w:rPr>
                <w:webHidden/>
                <w:rStyle w:val="IndexLink"/>
                <w:rtl w:val="true"/>
              </w:rPr>
              <w:t>و مما ورد في تعقيب خصوص صلاة العشاء</w:t>
            </w:r>
            <w:r>
              <w:rPr>
                <w:rStyle w:val="IndexLink"/>
                <w:rtl w:val="true"/>
              </w:rPr>
              <w:tab/>
            </w:r>
            <w:r>
              <w:rPr>
                <w:rStyle w:val="IndexLink"/>
              </w:rPr>
              <w:t>520</w:t>
            </w:r>
          </w:hyperlink>
        </w:p>
        <w:p>
          <w:pPr>
            <w:pStyle w:val="Contents5"/>
            <w:tabs>
              <w:tab w:val="clear" w:pos="7892"/>
              <w:tab w:val="right" w:pos="9026" w:leader="dot"/>
            </w:tabs>
            <w:rPr/>
          </w:pPr>
          <w:hyperlink w:anchor="__RefHeading___Toc763847_996550957">
            <w:r>
              <w:rPr>
                <w:webHidden/>
                <w:rStyle w:val="IndexLink"/>
                <w:rtl w:val="true"/>
              </w:rPr>
              <w:t>و ممّا ورد في تعقيب صلاة الغداة</w:t>
            </w:r>
            <w:r>
              <w:rPr>
                <w:rStyle w:val="IndexLink"/>
                <w:rtl w:val="true"/>
              </w:rPr>
              <w:tab/>
            </w:r>
            <w:r>
              <w:rPr>
                <w:rStyle w:val="IndexLink"/>
              </w:rPr>
              <w:t>520</w:t>
            </w:r>
          </w:hyperlink>
        </w:p>
        <w:p>
          <w:pPr>
            <w:pStyle w:val="Contents4"/>
            <w:tabs>
              <w:tab w:val="clear" w:pos="8176"/>
              <w:tab w:val="right" w:pos="9026" w:leader="dot"/>
            </w:tabs>
            <w:rPr/>
          </w:pPr>
          <w:hyperlink w:anchor="__RefHeading___Toc763849_996550957">
            <w:r>
              <w:rPr>
                <w:webHidden/>
                <w:rStyle w:val="IndexLink"/>
                <w:rtl w:val="true"/>
              </w:rPr>
              <w:t>الصوم المندوب</w:t>
            </w:r>
            <w:r>
              <w:rPr>
                <w:rStyle w:val="IndexLink"/>
                <w:rtl w:val="true"/>
              </w:rPr>
              <w:tab/>
            </w:r>
            <w:r>
              <w:rPr>
                <w:rStyle w:val="IndexLink"/>
              </w:rPr>
              <w:t>522</w:t>
            </w:r>
          </w:hyperlink>
        </w:p>
        <w:p>
          <w:pPr>
            <w:pStyle w:val="Contents5"/>
            <w:tabs>
              <w:tab w:val="clear" w:pos="7892"/>
              <w:tab w:val="right" w:pos="9026" w:leader="dot"/>
            </w:tabs>
            <w:rPr/>
          </w:pPr>
          <w:hyperlink w:anchor="__RefHeading___Toc763851_996550957">
            <w:r>
              <w:rPr>
                <w:webHidden/>
                <w:rStyle w:val="IndexLink"/>
                <w:rtl w:val="true"/>
              </w:rPr>
              <w:t>فضل الصوم المندوب و ايامها</w:t>
            </w:r>
            <w:r>
              <w:rPr>
                <w:rStyle w:val="IndexLink"/>
                <w:rtl w:val="true"/>
              </w:rPr>
              <w:tab/>
            </w:r>
            <w:r>
              <w:rPr>
                <w:rStyle w:val="IndexLink"/>
              </w:rPr>
              <w:t>522</w:t>
            </w:r>
          </w:hyperlink>
        </w:p>
        <w:p>
          <w:pPr>
            <w:pStyle w:val="Contents6"/>
            <w:tabs>
              <w:tab w:val="clear" w:pos="7609"/>
              <w:tab w:val="right" w:pos="9026" w:leader="dot"/>
            </w:tabs>
            <w:rPr/>
          </w:pPr>
          <w:hyperlink w:anchor="__RefHeading___Toc763853_996550957">
            <w:r>
              <w:rPr>
                <w:webHidden/>
                <w:rStyle w:val="IndexLink"/>
                <w:rtl w:val="true"/>
              </w:rPr>
              <w:t>اشارة</w:t>
            </w:r>
            <w:r>
              <w:rPr>
                <w:rStyle w:val="IndexLink"/>
                <w:rtl w:val="true"/>
              </w:rPr>
              <w:tab/>
            </w:r>
            <w:r>
              <w:rPr>
                <w:rStyle w:val="IndexLink"/>
              </w:rPr>
              <w:t>522</w:t>
            </w:r>
          </w:hyperlink>
        </w:p>
        <w:p>
          <w:pPr>
            <w:pStyle w:val="Contents6"/>
            <w:tabs>
              <w:tab w:val="clear" w:pos="7609"/>
              <w:tab w:val="right" w:pos="9026" w:leader="dot"/>
            </w:tabs>
            <w:rPr/>
          </w:pPr>
          <w:hyperlink w:anchor="__RefHeading___Toc763855_996550957">
            <w:r>
              <w:rPr>
                <w:webHidden/>
                <w:rStyle w:val="IndexLink"/>
                <w:rtl w:val="true"/>
              </w:rPr>
              <w:t>فمنها</w:t>
            </w:r>
            <w:r>
              <w:rPr>
                <w:rStyle w:val="IndexLink"/>
                <w:rtl w:val="true"/>
              </w:rPr>
              <w:t xml:space="preserve">: </w:t>
            </w:r>
            <w:r>
              <w:rPr>
                <w:rStyle w:val="IndexLink"/>
                <w:rtl w:val="true"/>
              </w:rPr>
              <w:t>ثلاثة أيّام من كلّ شهر</w:t>
            </w:r>
            <w:r>
              <w:rPr>
                <w:rStyle w:val="IndexLink"/>
                <w:rtl w:val="true"/>
              </w:rPr>
              <w:t>:</w:t>
              <w:tab/>
            </w:r>
            <w:r>
              <w:rPr>
                <w:rStyle w:val="IndexLink"/>
              </w:rPr>
              <w:t>524</w:t>
            </w:r>
          </w:hyperlink>
        </w:p>
        <w:p>
          <w:pPr>
            <w:pStyle w:val="Contents6"/>
            <w:tabs>
              <w:tab w:val="clear" w:pos="7609"/>
              <w:tab w:val="right" w:pos="9026" w:leader="dot"/>
            </w:tabs>
            <w:rPr/>
          </w:pPr>
          <w:hyperlink w:anchor="__RefHeading___Toc763857_996550957">
            <w:r>
              <w:rPr>
                <w:webHidden/>
                <w:rStyle w:val="IndexLink"/>
                <w:rtl w:val="true"/>
              </w:rPr>
              <w:t>و منها</w:t>
            </w:r>
            <w:r>
              <w:rPr>
                <w:rStyle w:val="IndexLink"/>
                <w:rtl w:val="true"/>
              </w:rPr>
              <w:t xml:space="preserve">: </w:t>
            </w:r>
            <w:r>
              <w:rPr>
                <w:rStyle w:val="IndexLink"/>
                <w:rtl w:val="true"/>
              </w:rPr>
              <w:t>الأيّام البيض،</w:t>
            </w:r>
            <w:r>
              <w:rPr>
                <w:rStyle w:val="IndexLink"/>
                <w:rtl w:val="true"/>
              </w:rPr>
              <w:tab/>
            </w:r>
            <w:r>
              <w:rPr>
                <w:rStyle w:val="IndexLink"/>
              </w:rPr>
              <w:t>525</w:t>
            </w:r>
          </w:hyperlink>
        </w:p>
        <w:p>
          <w:pPr>
            <w:pStyle w:val="Contents6"/>
            <w:tabs>
              <w:tab w:val="clear" w:pos="7609"/>
              <w:tab w:val="right" w:pos="9026" w:leader="dot"/>
            </w:tabs>
            <w:rPr/>
          </w:pPr>
          <w:hyperlink w:anchor="__RefHeading___Toc763859_996550957">
            <w:r>
              <w:rPr>
                <w:webHidden/>
                <w:rStyle w:val="IndexLink"/>
                <w:rtl w:val="true"/>
              </w:rPr>
              <w:t>و منها</w:t>
            </w:r>
            <w:r>
              <w:rPr>
                <w:rStyle w:val="IndexLink"/>
                <w:rtl w:val="true"/>
              </w:rPr>
              <w:t xml:space="preserve">: </w:t>
            </w:r>
            <w:r>
              <w:rPr>
                <w:rStyle w:val="IndexLink"/>
                <w:rtl w:val="true"/>
              </w:rPr>
              <w:t>صوم يوم و إفطار يوم، أو صوم</w:t>
            </w:r>
            <w:r>
              <w:rPr>
                <w:rStyle w:val="IndexLink"/>
                <w:rtl w:val="true"/>
              </w:rPr>
              <w:tab/>
            </w:r>
            <w:r>
              <w:rPr>
                <w:rStyle w:val="IndexLink"/>
              </w:rPr>
              <w:t>525</w:t>
            </w:r>
          </w:hyperlink>
        </w:p>
        <w:p>
          <w:pPr>
            <w:pStyle w:val="Contents6"/>
            <w:tabs>
              <w:tab w:val="clear" w:pos="7609"/>
              <w:tab w:val="right" w:pos="9026" w:leader="dot"/>
            </w:tabs>
            <w:rPr/>
          </w:pPr>
          <w:hyperlink w:anchor="__RefHeading___Toc763861_996550957">
            <w:r>
              <w:rPr>
                <w:webHidden/>
                <w:rStyle w:val="IndexLink"/>
                <w:rtl w:val="true"/>
              </w:rPr>
              <w:t>و منها</w:t>
            </w:r>
            <w:r>
              <w:rPr>
                <w:rStyle w:val="IndexLink"/>
                <w:rtl w:val="true"/>
              </w:rPr>
              <w:t xml:space="preserve">: </w:t>
            </w:r>
            <w:r>
              <w:rPr>
                <w:rStyle w:val="IndexLink"/>
                <w:rtl w:val="true"/>
              </w:rPr>
              <w:t>صوم الخميس و الجمعة و السّبت من كلّ شهر من أشهر الحرم،</w:t>
            </w:r>
            <w:r>
              <w:rPr>
                <w:rStyle w:val="IndexLink"/>
                <w:rtl w:val="true"/>
              </w:rPr>
              <w:tab/>
            </w:r>
            <w:r>
              <w:rPr>
                <w:rStyle w:val="IndexLink"/>
              </w:rPr>
              <w:t>525</w:t>
            </w:r>
          </w:hyperlink>
        </w:p>
        <w:p>
          <w:pPr>
            <w:pStyle w:val="Contents6"/>
            <w:tabs>
              <w:tab w:val="clear" w:pos="7609"/>
              <w:tab w:val="right" w:pos="9026" w:leader="dot"/>
            </w:tabs>
            <w:rPr/>
          </w:pPr>
          <w:hyperlink w:anchor="__RefHeading___Toc763863_996550957">
            <w:r>
              <w:rPr>
                <w:webHidden/>
                <w:rStyle w:val="IndexLink"/>
                <w:rtl w:val="true"/>
              </w:rPr>
              <w:t>و منها</w:t>
            </w:r>
            <w:r>
              <w:rPr>
                <w:rStyle w:val="IndexLink"/>
                <w:rtl w:val="true"/>
              </w:rPr>
              <w:t xml:space="preserve">: </w:t>
            </w:r>
            <w:r>
              <w:rPr>
                <w:rStyle w:val="IndexLink"/>
                <w:rtl w:val="true"/>
              </w:rPr>
              <w:t>صوم الخميس و الجمعة و الاثنين مطلقا،</w:t>
            </w:r>
            <w:r>
              <w:rPr>
                <w:rStyle w:val="IndexLink"/>
                <w:rtl w:val="true"/>
              </w:rPr>
              <w:tab/>
            </w:r>
            <w:r>
              <w:rPr>
                <w:rStyle w:val="IndexLink"/>
              </w:rPr>
              <w:t>525</w:t>
            </w:r>
          </w:hyperlink>
        </w:p>
        <w:p>
          <w:pPr>
            <w:pStyle w:val="Contents6"/>
            <w:tabs>
              <w:tab w:val="clear" w:pos="7609"/>
              <w:tab w:val="right" w:pos="9026" w:leader="dot"/>
            </w:tabs>
            <w:rPr/>
          </w:pPr>
          <w:hyperlink w:anchor="__RefHeading___Toc763865_996550957">
            <w:r>
              <w:rPr>
                <w:webHidden/>
                <w:rStyle w:val="IndexLink"/>
                <w:rtl w:val="true"/>
              </w:rPr>
              <w:t>و منها</w:t>
            </w:r>
            <w:r>
              <w:rPr>
                <w:rStyle w:val="IndexLink"/>
                <w:rtl w:val="true"/>
              </w:rPr>
              <w:t xml:space="preserve">: </w:t>
            </w:r>
            <w:r>
              <w:rPr>
                <w:rStyle w:val="IndexLink"/>
                <w:rtl w:val="true"/>
              </w:rPr>
              <w:t>أوّل يوم من المحرّم و ثالثه، بل كلّ يوم منه، بل جميعه</w:t>
            </w:r>
            <w:r>
              <w:rPr>
                <w:rStyle w:val="IndexLink"/>
                <w:rtl w:val="true"/>
              </w:rPr>
              <w:t>.</w:t>
              <w:tab/>
            </w:r>
            <w:r>
              <w:rPr>
                <w:rStyle w:val="IndexLink"/>
              </w:rPr>
              <w:t>527</w:t>
            </w:r>
          </w:hyperlink>
        </w:p>
        <w:p>
          <w:pPr>
            <w:pStyle w:val="Contents6"/>
            <w:tabs>
              <w:tab w:val="clear" w:pos="7609"/>
              <w:tab w:val="right" w:pos="9026" w:leader="dot"/>
            </w:tabs>
            <w:rPr/>
          </w:pPr>
          <w:hyperlink w:anchor="__RefHeading___Toc763867_996550957">
            <w:r>
              <w:rPr>
                <w:webHidden/>
                <w:rStyle w:val="IndexLink"/>
                <w:rtl w:val="true"/>
              </w:rPr>
              <w:t>و منها</w:t>
            </w:r>
            <w:r>
              <w:rPr>
                <w:rStyle w:val="IndexLink"/>
                <w:rtl w:val="true"/>
              </w:rPr>
              <w:t xml:space="preserve">: </w:t>
            </w:r>
            <w:r>
              <w:rPr>
                <w:rStyle w:val="IndexLink"/>
                <w:rtl w:val="true"/>
              </w:rPr>
              <w:t>اليوم التاسع و العاشر من المحرّم</w:t>
            </w:r>
            <w:r>
              <w:rPr>
                <w:rStyle w:val="IndexLink"/>
                <w:rtl w:val="true"/>
              </w:rPr>
              <w:tab/>
            </w:r>
            <w:r>
              <w:rPr>
                <w:rStyle w:val="IndexLink"/>
              </w:rPr>
              <w:t>528</w:t>
            </w:r>
          </w:hyperlink>
        </w:p>
        <w:p>
          <w:pPr>
            <w:pStyle w:val="Contents6"/>
            <w:tabs>
              <w:tab w:val="clear" w:pos="7609"/>
              <w:tab w:val="right" w:pos="9026" w:leader="dot"/>
            </w:tabs>
            <w:rPr/>
          </w:pPr>
          <w:hyperlink w:anchor="__RefHeading___Toc763869_996550957">
            <w:r>
              <w:rPr>
                <w:webHidden/>
                <w:rStyle w:val="IndexLink"/>
                <w:rtl w:val="true"/>
              </w:rPr>
              <w:t>و منها</w:t>
            </w:r>
            <w:r>
              <w:rPr>
                <w:rStyle w:val="IndexLink"/>
                <w:rtl w:val="true"/>
              </w:rPr>
              <w:t xml:space="preserve">: </w:t>
            </w:r>
            <w:r>
              <w:rPr>
                <w:rStyle w:val="IndexLink"/>
                <w:rtl w:val="true"/>
              </w:rPr>
              <w:t>يوم مولد النّبي صلّى اللّه عليه و آله و سلّم، و هو اليوم السّابع عشر</w:t>
            </w:r>
            <w:r>
              <w:rPr>
                <w:rStyle w:val="IndexLink"/>
                <w:rtl w:val="true"/>
              </w:rPr>
              <w:tab/>
            </w:r>
            <w:r>
              <w:rPr>
                <w:rStyle w:val="IndexLink"/>
              </w:rPr>
              <w:t>530</w:t>
            </w:r>
          </w:hyperlink>
        </w:p>
        <w:p>
          <w:pPr>
            <w:pStyle w:val="Contents6"/>
            <w:tabs>
              <w:tab w:val="clear" w:pos="7609"/>
              <w:tab w:val="right" w:pos="9026" w:leader="dot"/>
            </w:tabs>
            <w:rPr/>
          </w:pPr>
          <w:hyperlink w:anchor="__RefHeading___Toc763871_996550957">
            <w:r>
              <w:rPr>
                <w:webHidden/>
                <w:rStyle w:val="IndexLink"/>
                <w:rtl w:val="true"/>
              </w:rPr>
              <w:t>فضل صوم شهر رجب</w:t>
            </w:r>
            <w:r>
              <w:rPr>
                <w:rStyle w:val="IndexLink"/>
                <w:rtl w:val="true"/>
              </w:rPr>
              <w:tab/>
            </w:r>
            <w:r>
              <w:rPr>
                <w:rStyle w:val="IndexLink"/>
              </w:rPr>
              <w:t>530</w:t>
            </w:r>
          </w:hyperlink>
        </w:p>
        <w:p>
          <w:pPr>
            <w:pStyle w:val="Contents6"/>
            <w:tabs>
              <w:tab w:val="clear" w:pos="7609"/>
              <w:tab w:val="right" w:pos="9026" w:leader="dot"/>
            </w:tabs>
            <w:rPr/>
          </w:pPr>
          <w:hyperlink w:anchor="__RefHeading___Toc763873_996550957">
            <w:r>
              <w:rPr>
                <w:webHidden/>
                <w:rStyle w:val="IndexLink"/>
                <w:rtl w:val="true"/>
              </w:rPr>
              <w:t>و منها</w:t>
            </w:r>
            <w:r>
              <w:rPr>
                <w:rStyle w:val="IndexLink"/>
                <w:rtl w:val="true"/>
              </w:rPr>
              <w:t xml:space="preserve">: </w:t>
            </w:r>
            <w:r>
              <w:rPr>
                <w:rStyle w:val="IndexLink"/>
                <w:rtl w:val="true"/>
              </w:rPr>
              <w:t>شهر رجب،</w:t>
            </w:r>
            <w:r>
              <w:rPr>
                <w:rStyle w:val="IndexLink"/>
                <w:rtl w:val="true"/>
              </w:rPr>
              <w:tab/>
            </w:r>
            <w:r>
              <w:rPr>
                <w:rStyle w:val="IndexLink"/>
              </w:rPr>
              <w:t>530</w:t>
            </w:r>
          </w:hyperlink>
        </w:p>
        <w:p>
          <w:pPr>
            <w:pStyle w:val="Contents6"/>
            <w:tabs>
              <w:tab w:val="clear" w:pos="7609"/>
              <w:tab w:val="right" w:pos="9026" w:leader="dot"/>
            </w:tabs>
            <w:rPr/>
          </w:pPr>
          <w:hyperlink w:anchor="__RefHeading___Toc763875_996550957">
            <w:r>
              <w:rPr>
                <w:webHidden/>
                <w:rStyle w:val="IndexLink"/>
                <w:rtl w:val="true"/>
              </w:rPr>
              <w:t>فضل صوم شهر شعبان</w:t>
            </w:r>
            <w:r>
              <w:rPr>
                <w:rStyle w:val="IndexLink"/>
                <w:rtl w:val="true"/>
              </w:rPr>
              <w:tab/>
            </w:r>
            <w:r>
              <w:rPr>
                <w:rStyle w:val="IndexLink"/>
              </w:rPr>
              <w:t>534</w:t>
            </w:r>
          </w:hyperlink>
        </w:p>
        <w:p>
          <w:pPr>
            <w:pStyle w:val="Contents6"/>
            <w:tabs>
              <w:tab w:val="clear" w:pos="7609"/>
              <w:tab w:val="right" w:pos="9026" w:leader="dot"/>
            </w:tabs>
            <w:rPr/>
          </w:pPr>
          <w:hyperlink w:anchor="__RefHeading___Toc763877_996550957">
            <w:r>
              <w:rPr>
                <w:webHidden/>
                <w:rStyle w:val="IndexLink"/>
                <w:rtl w:val="true"/>
              </w:rPr>
              <w:t>و منها</w:t>
            </w:r>
            <w:r>
              <w:rPr>
                <w:rStyle w:val="IndexLink"/>
                <w:rtl w:val="true"/>
              </w:rPr>
              <w:t xml:space="preserve">: </w:t>
            </w:r>
            <w:r>
              <w:rPr>
                <w:rStyle w:val="IndexLink"/>
                <w:rtl w:val="true"/>
              </w:rPr>
              <w:t>شهر شعبان</w:t>
            </w:r>
            <w:r>
              <w:rPr>
                <w:rStyle w:val="IndexLink"/>
                <w:rtl w:val="true"/>
              </w:rPr>
              <w:t>.</w:t>
              <w:tab/>
            </w:r>
            <w:r>
              <w:rPr>
                <w:rStyle w:val="IndexLink"/>
              </w:rPr>
              <w:t>534</w:t>
            </w:r>
          </w:hyperlink>
        </w:p>
        <w:p>
          <w:pPr>
            <w:pStyle w:val="Contents6"/>
            <w:tabs>
              <w:tab w:val="clear" w:pos="7609"/>
              <w:tab w:val="right" w:pos="9026" w:leader="dot"/>
            </w:tabs>
            <w:rPr/>
          </w:pPr>
          <w:hyperlink w:anchor="__RefHeading___Toc763879_996550957">
            <w:r>
              <w:rPr>
                <w:webHidden/>
                <w:rStyle w:val="IndexLink"/>
                <w:rtl w:val="true"/>
              </w:rPr>
              <w:t>فصل صوم شهر رمضان</w:t>
            </w:r>
            <w:r>
              <w:rPr>
                <w:rStyle w:val="IndexLink"/>
                <w:rtl w:val="true"/>
              </w:rPr>
              <w:tab/>
            </w:r>
            <w:r>
              <w:rPr>
                <w:rStyle w:val="IndexLink"/>
              </w:rPr>
              <w:t>538</w:t>
            </w:r>
          </w:hyperlink>
        </w:p>
        <w:p>
          <w:pPr>
            <w:pStyle w:val="Contents6"/>
            <w:tabs>
              <w:tab w:val="clear" w:pos="7609"/>
              <w:tab w:val="right" w:pos="9026" w:leader="dot"/>
            </w:tabs>
            <w:rPr/>
          </w:pPr>
          <w:hyperlink w:anchor="__RefHeading___Toc763881_996550957">
            <w:r>
              <w:rPr>
                <w:webHidden/>
                <w:rStyle w:val="IndexLink"/>
                <w:rtl w:val="true"/>
              </w:rPr>
              <w:t>و منها</w:t>
            </w:r>
            <w:r>
              <w:rPr>
                <w:rStyle w:val="IndexLink"/>
                <w:rtl w:val="true"/>
              </w:rPr>
              <w:t xml:space="preserve">: </w:t>
            </w:r>
            <w:r>
              <w:rPr>
                <w:rStyle w:val="IndexLink"/>
                <w:rtl w:val="true"/>
              </w:rPr>
              <w:t>شهر رمضان</w:t>
            </w:r>
            <w:r>
              <w:rPr>
                <w:rStyle w:val="IndexLink"/>
                <w:rtl w:val="true"/>
              </w:rPr>
              <w:t>:</w:t>
              <w:tab/>
            </w:r>
            <w:r>
              <w:rPr>
                <w:rStyle w:val="IndexLink"/>
              </w:rPr>
              <w:t>538</w:t>
            </w:r>
          </w:hyperlink>
        </w:p>
        <w:p>
          <w:pPr>
            <w:pStyle w:val="Contents6"/>
            <w:tabs>
              <w:tab w:val="clear" w:pos="7609"/>
              <w:tab w:val="right" w:pos="9026" w:leader="dot"/>
            </w:tabs>
            <w:rPr/>
          </w:pPr>
          <w:hyperlink w:anchor="__RefHeading___Toc763883_996550957">
            <w:r>
              <w:rPr>
                <w:webHidden/>
                <w:rStyle w:val="IndexLink"/>
                <w:rtl w:val="true"/>
              </w:rPr>
              <w:t>و منها</w:t>
            </w:r>
            <w:r>
              <w:rPr>
                <w:rStyle w:val="IndexLink"/>
                <w:rtl w:val="true"/>
              </w:rPr>
              <w:t xml:space="preserve">: </w:t>
            </w:r>
            <w:r>
              <w:rPr>
                <w:rStyle w:val="IndexLink"/>
                <w:rtl w:val="true"/>
              </w:rPr>
              <w:t>ستّة أيّام من شوّال بعد يوم العيد بلا فصل</w:t>
            </w:r>
            <w:r>
              <w:rPr>
                <w:rStyle w:val="IndexLink"/>
                <w:rtl w:val="true"/>
              </w:rPr>
              <w:tab/>
            </w:r>
            <w:r>
              <w:rPr>
                <w:rStyle w:val="IndexLink"/>
              </w:rPr>
              <w:t>542</w:t>
            </w:r>
          </w:hyperlink>
        </w:p>
        <w:p>
          <w:pPr>
            <w:pStyle w:val="Contents6"/>
            <w:tabs>
              <w:tab w:val="clear" w:pos="7609"/>
              <w:tab w:val="right" w:pos="9026" w:leader="dot"/>
            </w:tabs>
            <w:rPr/>
          </w:pPr>
          <w:hyperlink w:anchor="__RefHeading___Toc763885_996550957">
            <w:r>
              <w:rPr>
                <w:webHidden/>
                <w:rStyle w:val="IndexLink"/>
                <w:rtl w:val="true"/>
              </w:rPr>
              <w:t>و منها</w:t>
            </w:r>
            <w:r>
              <w:rPr>
                <w:rStyle w:val="IndexLink"/>
                <w:rtl w:val="true"/>
              </w:rPr>
              <w:t xml:space="preserve">: </w:t>
            </w:r>
            <w:r>
              <w:rPr>
                <w:rStyle w:val="IndexLink"/>
                <w:rtl w:val="true"/>
              </w:rPr>
              <w:t>يوم دحو الأرض،</w:t>
            </w:r>
            <w:r>
              <w:rPr>
                <w:rStyle w:val="IndexLink"/>
                <w:rtl w:val="true"/>
              </w:rPr>
              <w:tab/>
            </w:r>
            <w:r>
              <w:rPr>
                <w:rStyle w:val="IndexLink"/>
              </w:rPr>
              <w:t>542</w:t>
            </w:r>
          </w:hyperlink>
        </w:p>
        <w:p>
          <w:pPr>
            <w:pStyle w:val="Contents6"/>
            <w:tabs>
              <w:tab w:val="clear" w:pos="7609"/>
              <w:tab w:val="right" w:pos="9026" w:leader="dot"/>
            </w:tabs>
            <w:rPr/>
          </w:pPr>
          <w:hyperlink w:anchor="__RefHeading___Toc763887_996550957">
            <w:r>
              <w:rPr>
                <w:webHidden/>
                <w:rStyle w:val="IndexLink"/>
                <w:rtl w:val="true"/>
              </w:rPr>
              <w:t>و منها</w:t>
            </w:r>
            <w:r>
              <w:rPr>
                <w:rStyle w:val="IndexLink"/>
                <w:rtl w:val="true"/>
              </w:rPr>
              <w:t xml:space="preserve">: </w:t>
            </w:r>
            <w:r>
              <w:rPr>
                <w:rStyle w:val="IndexLink"/>
                <w:rtl w:val="true"/>
              </w:rPr>
              <w:t>يوم التاسع و العشرين من ذي القعدة،</w:t>
            </w:r>
            <w:r>
              <w:rPr>
                <w:rStyle w:val="IndexLink"/>
                <w:rtl w:val="true"/>
              </w:rPr>
              <w:tab/>
            </w:r>
            <w:r>
              <w:rPr>
                <w:rStyle w:val="IndexLink"/>
              </w:rPr>
              <w:t>542</w:t>
            </w:r>
          </w:hyperlink>
        </w:p>
        <w:p>
          <w:pPr>
            <w:pStyle w:val="Contents6"/>
            <w:tabs>
              <w:tab w:val="clear" w:pos="7609"/>
              <w:tab w:val="right" w:pos="9026" w:leader="dot"/>
            </w:tabs>
            <w:rPr/>
          </w:pPr>
          <w:hyperlink w:anchor="__RefHeading___Toc763889_996550957">
            <w:r>
              <w:rPr>
                <w:webHidden/>
                <w:rStyle w:val="IndexLink"/>
                <w:rtl w:val="true"/>
              </w:rPr>
              <w:t>و منها</w:t>
            </w:r>
            <w:r>
              <w:rPr>
                <w:rStyle w:val="IndexLink"/>
                <w:rtl w:val="true"/>
              </w:rPr>
              <w:t xml:space="preserve">: </w:t>
            </w:r>
            <w:r>
              <w:rPr>
                <w:rStyle w:val="IndexLink"/>
                <w:rtl w:val="true"/>
              </w:rPr>
              <w:t>أوّل ذي الحجّة،</w:t>
            </w:r>
            <w:r>
              <w:rPr>
                <w:rStyle w:val="IndexLink"/>
                <w:rtl w:val="true"/>
              </w:rPr>
              <w:tab/>
            </w:r>
            <w:r>
              <w:rPr>
                <w:rStyle w:val="IndexLink"/>
              </w:rPr>
              <w:t>542</w:t>
            </w:r>
          </w:hyperlink>
        </w:p>
        <w:p>
          <w:pPr>
            <w:pStyle w:val="Contents6"/>
            <w:tabs>
              <w:tab w:val="clear" w:pos="7609"/>
              <w:tab w:val="right" w:pos="9026" w:leader="dot"/>
            </w:tabs>
            <w:rPr/>
          </w:pPr>
          <w:hyperlink w:anchor="__RefHeading___Toc763891_996550957">
            <w:r>
              <w:rPr>
                <w:webHidden/>
                <w:rStyle w:val="IndexLink"/>
                <w:rtl w:val="true"/>
              </w:rPr>
              <w:t>و منها</w:t>
            </w:r>
            <w:r>
              <w:rPr>
                <w:rStyle w:val="IndexLink"/>
                <w:rtl w:val="true"/>
              </w:rPr>
              <w:t xml:space="preserve">: </w:t>
            </w:r>
            <w:r>
              <w:rPr>
                <w:rStyle w:val="IndexLink"/>
                <w:rtl w:val="true"/>
              </w:rPr>
              <w:t>اليوم الثامن من ذي الحجّة،</w:t>
            </w:r>
            <w:r>
              <w:rPr>
                <w:rStyle w:val="IndexLink"/>
                <w:rtl w:val="true"/>
              </w:rPr>
              <w:tab/>
            </w:r>
            <w:r>
              <w:rPr>
                <w:rStyle w:val="IndexLink"/>
              </w:rPr>
              <w:t>543</w:t>
            </w:r>
          </w:hyperlink>
        </w:p>
        <w:p>
          <w:pPr>
            <w:pStyle w:val="Contents6"/>
            <w:tabs>
              <w:tab w:val="clear" w:pos="7609"/>
              <w:tab w:val="right" w:pos="9026" w:leader="dot"/>
            </w:tabs>
            <w:rPr/>
          </w:pPr>
          <w:hyperlink w:anchor="__RefHeading___Toc763893_996550957">
            <w:r>
              <w:rPr>
                <w:webHidden/>
                <w:rStyle w:val="IndexLink"/>
                <w:rtl w:val="true"/>
              </w:rPr>
              <w:t>و منها</w:t>
            </w:r>
            <w:r>
              <w:rPr>
                <w:rStyle w:val="IndexLink"/>
                <w:rtl w:val="true"/>
              </w:rPr>
              <w:t xml:space="preserve">: </w:t>
            </w:r>
            <w:r>
              <w:rPr>
                <w:rStyle w:val="IndexLink"/>
                <w:rtl w:val="true"/>
              </w:rPr>
              <w:t>يوم عرفة،</w:t>
            </w:r>
            <w:r>
              <w:rPr>
                <w:rStyle w:val="IndexLink"/>
                <w:rtl w:val="true"/>
              </w:rPr>
              <w:tab/>
            </w:r>
            <w:r>
              <w:rPr>
                <w:rStyle w:val="IndexLink"/>
              </w:rPr>
              <w:t>543</w:t>
            </w:r>
          </w:hyperlink>
        </w:p>
        <w:p>
          <w:pPr>
            <w:pStyle w:val="Contents6"/>
            <w:tabs>
              <w:tab w:val="clear" w:pos="7609"/>
              <w:tab w:val="right" w:pos="9026" w:leader="dot"/>
            </w:tabs>
            <w:rPr/>
          </w:pPr>
          <w:hyperlink w:anchor="__RefHeading___Toc763895_996550957">
            <w:r>
              <w:rPr>
                <w:webHidden/>
                <w:rStyle w:val="IndexLink"/>
                <w:rtl w:val="true"/>
              </w:rPr>
              <w:t>و منها</w:t>
            </w:r>
            <w:r>
              <w:rPr>
                <w:rStyle w:val="IndexLink"/>
                <w:rtl w:val="true"/>
              </w:rPr>
              <w:t xml:space="preserve">: </w:t>
            </w:r>
            <w:r>
              <w:rPr>
                <w:rStyle w:val="IndexLink"/>
                <w:rtl w:val="true"/>
              </w:rPr>
              <w:t>جميع التسعة أيّام من أوّل ذي الحجّة،</w:t>
            </w:r>
            <w:r>
              <w:rPr>
                <w:rStyle w:val="IndexLink"/>
                <w:rtl w:val="true"/>
              </w:rPr>
              <w:tab/>
            </w:r>
            <w:r>
              <w:rPr>
                <w:rStyle w:val="IndexLink"/>
              </w:rPr>
              <w:t>543</w:t>
            </w:r>
          </w:hyperlink>
        </w:p>
        <w:p>
          <w:pPr>
            <w:pStyle w:val="Contents6"/>
            <w:tabs>
              <w:tab w:val="clear" w:pos="7609"/>
              <w:tab w:val="right" w:pos="9026" w:leader="dot"/>
            </w:tabs>
            <w:rPr/>
          </w:pPr>
          <w:hyperlink w:anchor="__RefHeading___Toc763897_996550957">
            <w:r>
              <w:rPr>
                <w:webHidden/>
                <w:rStyle w:val="IndexLink"/>
                <w:rtl w:val="true"/>
              </w:rPr>
              <w:t>و منها</w:t>
            </w:r>
            <w:r>
              <w:rPr>
                <w:rStyle w:val="IndexLink"/>
                <w:rtl w:val="true"/>
              </w:rPr>
              <w:t xml:space="preserve">: </w:t>
            </w:r>
            <w:r>
              <w:rPr>
                <w:rStyle w:val="IndexLink"/>
                <w:rtl w:val="true"/>
              </w:rPr>
              <w:t>يوم غدير خم،</w:t>
            </w:r>
            <w:r>
              <w:rPr>
                <w:rStyle w:val="IndexLink"/>
                <w:rtl w:val="true"/>
              </w:rPr>
              <w:tab/>
            </w:r>
            <w:r>
              <w:rPr>
                <w:rStyle w:val="IndexLink"/>
              </w:rPr>
              <w:t>544</w:t>
            </w:r>
          </w:hyperlink>
        </w:p>
        <w:p>
          <w:pPr>
            <w:pStyle w:val="Contents6"/>
            <w:tabs>
              <w:tab w:val="clear" w:pos="7609"/>
              <w:tab w:val="right" w:pos="9026" w:leader="dot"/>
            </w:tabs>
            <w:rPr/>
          </w:pPr>
          <w:hyperlink w:anchor="__RefHeading___Toc763899_996550957">
            <w:r>
              <w:rPr>
                <w:webHidden/>
                <w:rStyle w:val="IndexLink"/>
                <w:rtl w:val="true"/>
              </w:rPr>
              <w:t>و منها</w:t>
            </w:r>
            <w:r>
              <w:rPr>
                <w:rStyle w:val="IndexLink"/>
                <w:rtl w:val="true"/>
              </w:rPr>
              <w:t xml:space="preserve">: </w:t>
            </w:r>
            <w:r>
              <w:rPr>
                <w:rStyle w:val="IndexLink"/>
                <w:rtl w:val="true"/>
              </w:rPr>
              <w:t>صوم يوم المباهلة،</w:t>
            </w:r>
            <w:r>
              <w:rPr>
                <w:rStyle w:val="IndexLink"/>
                <w:rtl w:val="true"/>
              </w:rPr>
              <w:tab/>
            </w:r>
            <w:r>
              <w:rPr>
                <w:rStyle w:val="IndexLink"/>
              </w:rPr>
              <w:t>544</w:t>
            </w:r>
          </w:hyperlink>
        </w:p>
        <w:p>
          <w:pPr>
            <w:pStyle w:val="Contents6"/>
            <w:tabs>
              <w:tab w:val="clear" w:pos="7609"/>
              <w:tab w:val="right" w:pos="9026" w:leader="dot"/>
            </w:tabs>
            <w:rPr/>
          </w:pPr>
          <w:hyperlink w:anchor="__RefHeading___Toc763901_996550957">
            <w:r>
              <w:rPr>
                <w:webHidden/>
                <w:rStyle w:val="IndexLink"/>
                <w:rtl w:val="true"/>
              </w:rPr>
              <w:t>و منها</w:t>
            </w:r>
            <w:r>
              <w:rPr>
                <w:rStyle w:val="IndexLink"/>
                <w:rtl w:val="true"/>
              </w:rPr>
              <w:t xml:space="preserve">: </w:t>
            </w:r>
            <w:r>
              <w:rPr>
                <w:rStyle w:val="IndexLink"/>
                <w:rtl w:val="true"/>
              </w:rPr>
              <w:t>يوم عيد نيروز الفرس،</w:t>
            </w:r>
            <w:r>
              <w:rPr>
                <w:rStyle w:val="IndexLink"/>
                <w:rtl w:val="true"/>
              </w:rPr>
              <w:tab/>
            </w:r>
            <w:r>
              <w:rPr>
                <w:rStyle w:val="IndexLink"/>
              </w:rPr>
              <w:t>545</w:t>
            </w:r>
          </w:hyperlink>
        </w:p>
        <w:p>
          <w:pPr>
            <w:pStyle w:val="Contents6"/>
            <w:tabs>
              <w:tab w:val="clear" w:pos="7609"/>
              <w:tab w:val="right" w:pos="9026" w:leader="dot"/>
            </w:tabs>
            <w:rPr/>
          </w:pPr>
          <w:hyperlink w:anchor="__RefHeading___Toc763903_996550957">
            <w:r>
              <w:rPr>
                <w:webHidden/>
                <w:rStyle w:val="IndexLink"/>
                <w:rtl w:val="true"/>
              </w:rPr>
              <w:t>فمنها</w:t>
            </w:r>
            <w:r>
              <w:rPr>
                <w:rStyle w:val="IndexLink"/>
                <w:rtl w:val="true"/>
              </w:rPr>
              <w:t xml:space="preserve">: </w:t>
            </w:r>
            <w:r>
              <w:rPr>
                <w:rStyle w:val="IndexLink"/>
                <w:rtl w:val="true"/>
              </w:rPr>
              <w:t>المسافر إذا قدم أهله أو بلدا يعزم فيه الإقامة عشرا فما زاد</w:t>
            </w:r>
            <w:r>
              <w:rPr>
                <w:rStyle w:val="IndexLink"/>
                <w:rtl w:val="true"/>
              </w:rPr>
              <w:tab/>
            </w:r>
            <w:r>
              <w:rPr>
                <w:rStyle w:val="IndexLink"/>
              </w:rPr>
              <w:t>547</w:t>
            </w:r>
          </w:hyperlink>
        </w:p>
        <w:p>
          <w:pPr>
            <w:pStyle w:val="Contents6"/>
            <w:tabs>
              <w:tab w:val="clear" w:pos="7609"/>
              <w:tab w:val="right" w:pos="9026" w:leader="dot"/>
            </w:tabs>
            <w:rPr/>
          </w:pPr>
          <w:hyperlink w:anchor="__RefHeading___Toc763905_996550957">
            <w:r>
              <w:rPr>
                <w:webHidden/>
                <w:rStyle w:val="IndexLink"/>
                <w:rtl w:val="true"/>
              </w:rPr>
              <w:t>و منها</w:t>
            </w:r>
            <w:r>
              <w:rPr>
                <w:rStyle w:val="IndexLink"/>
                <w:rtl w:val="true"/>
              </w:rPr>
              <w:t xml:space="preserve">: </w:t>
            </w:r>
            <w:r>
              <w:rPr>
                <w:rStyle w:val="IndexLink"/>
                <w:rtl w:val="true"/>
              </w:rPr>
              <w:t>المريض إذا برئ بعد الزوال أو قبله بعد الافطار</w:t>
            </w:r>
            <w:r>
              <w:rPr>
                <w:rStyle w:val="IndexLink"/>
                <w:rtl w:val="true"/>
              </w:rPr>
              <w:t>.</w:t>
              <w:tab/>
            </w:r>
            <w:r>
              <w:rPr>
                <w:rStyle w:val="IndexLink"/>
              </w:rPr>
              <w:t>547</w:t>
            </w:r>
          </w:hyperlink>
        </w:p>
        <w:p>
          <w:pPr>
            <w:pStyle w:val="Contents6"/>
            <w:tabs>
              <w:tab w:val="clear" w:pos="7609"/>
              <w:tab w:val="right" w:pos="9026" w:leader="dot"/>
            </w:tabs>
            <w:rPr/>
          </w:pPr>
          <w:hyperlink w:anchor="__RefHeading___Toc763907_996550957">
            <w:r>
              <w:rPr>
                <w:webHidden/>
                <w:rStyle w:val="IndexLink"/>
                <w:rtl w:val="true"/>
              </w:rPr>
              <w:t>و منها</w:t>
            </w:r>
            <w:r>
              <w:rPr>
                <w:rStyle w:val="IndexLink"/>
                <w:rtl w:val="true"/>
              </w:rPr>
              <w:t xml:space="preserve">: </w:t>
            </w:r>
            <w:r>
              <w:rPr>
                <w:rStyle w:val="IndexLink"/>
                <w:rtl w:val="true"/>
              </w:rPr>
              <w:t>الحائض و النفساء إذا طهرتا بعد الفجر</w:t>
            </w:r>
            <w:r>
              <w:rPr>
                <w:rStyle w:val="IndexLink"/>
                <w:rtl w:val="true"/>
              </w:rPr>
              <w:t>.</w:t>
              <w:tab/>
            </w:r>
            <w:r>
              <w:rPr>
                <w:rStyle w:val="IndexLink"/>
              </w:rPr>
              <w:t>547</w:t>
            </w:r>
          </w:hyperlink>
        </w:p>
        <w:p>
          <w:pPr>
            <w:pStyle w:val="Contents6"/>
            <w:tabs>
              <w:tab w:val="clear" w:pos="7609"/>
              <w:tab w:val="right" w:pos="9026" w:leader="dot"/>
            </w:tabs>
            <w:rPr/>
          </w:pPr>
          <w:hyperlink w:anchor="__RefHeading___Toc763909_996550957">
            <w:r>
              <w:rPr>
                <w:webHidden/>
                <w:rStyle w:val="IndexLink"/>
                <w:rtl w:val="true"/>
              </w:rPr>
              <w:t>و منها</w:t>
            </w:r>
            <w:r>
              <w:rPr>
                <w:rStyle w:val="IndexLink"/>
                <w:rtl w:val="true"/>
              </w:rPr>
              <w:t xml:space="preserve">: </w:t>
            </w:r>
            <w:r>
              <w:rPr>
                <w:rStyle w:val="IndexLink"/>
                <w:rtl w:val="true"/>
              </w:rPr>
              <w:t>الكافر اذا أسلم بعد الفجر</w:t>
            </w:r>
            <w:r>
              <w:rPr>
                <w:rStyle w:val="IndexLink"/>
                <w:rtl w:val="true"/>
              </w:rPr>
              <w:t>.</w:t>
              <w:tab/>
            </w:r>
            <w:r>
              <w:rPr>
                <w:rStyle w:val="IndexLink"/>
              </w:rPr>
              <w:t>547</w:t>
            </w:r>
          </w:hyperlink>
        </w:p>
        <w:p>
          <w:pPr>
            <w:pStyle w:val="Contents6"/>
            <w:tabs>
              <w:tab w:val="clear" w:pos="7609"/>
              <w:tab w:val="right" w:pos="9026" w:leader="dot"/>
            </w:tabs>
            <w:rPr/>
          </w:pPr>
          <w:hyperlink w:anchor="__RefHeading___Toc763911_996550957">
            <w:r>
              <w:rPr>
                <w:webHidden/>
                <w:rStyle w:val="IndexLink"/>
                <w:rtl w:val="true"/>
              </w:rPr>
              <w:t>و منها</w:t>
            </w:r>
            <w:r>
              <w:rPr>
                <w:rStyle w:val="IndexLink"/>
                <w:rtl w:val="true"/>
              </w:rPr>
              <w:t xml:space="preserve">: </w:t>
            </w:r>
            <w:r>
              <w:rPr>
                <w:rStyle w:val="IndexLink"/>
                <w:rtl w:val="true"/>
              </w:rPr>
              <w:t>الصّبيّ اذا بلغ بعد الفجر، و كذا المجنون و المغمى عليه إذا افاقا</w:t>
            </w:r>
            <w:r>
              <w:rPr>
                <w:rStyle w:val="IndexLink"/>
                <w:rtl w:val="true"/>
              </w:rPr>
              <w:tab/>
            </w:r>
            <w:r>
              <w:rPr>
                <w:rStyle w:val="IndexLink"/>
              </w:rPr>
              <w:t>547</w:t>
            </w:r>
          </w:hyperlink>
        </w:p>
        <w:p>
          <w:pPr>
            <w:pStyle w:val="Contents6"/>
            <w:tabs>
              <w:tab w:val="clear" w:pos="7609"/>
              <w:tab w:val="right" w:pos="9026" w:leader="dot"/>
            </w:tabs>
            <w:rPr/>
          </w:pPr>
          <w:hyperlink w:anchor="__RefHeading___Toc763913_996550957">
            <w:r>
              <w:rPr>
                <w:webHidden/>
                <w:rStyle w:val="IndexLink"/>
                <w:rtl w:val="true"/>
              </w:rPr>
              <w:t>فمنها</w:t>
            </w:r>
            <w:r>
              <w:rPr>
                <w:rStyle w:val="IndexLink"/>
                <w:rtl w:val="true"/>
              </w:rPr>
              <w:t xml:space="preserve">: </w:t>
            </w:r>
            <w:r>
              <w:rPr>
                <w:rStyle w:val="IndexLink"/>
                <w:rtl w:val="true"/>
              </w:rPr>
              <w:t xml:space="preserve">الاستياك بالعود الرّطب </w:t>
            </w:r>
            <w:r>
              <w:rPr>
                <w:rStyle w:val="IndexLink"/>
                <w:rtl w:val="true"/>
              </w:rPr>
              <w:t>.</w:t>
              <w:tab/>
            </w:r>
            <w:r>
              <w:rPr>
                <w:rStyle w:val="IndexLink"/>
              </w:rPr>
              <w:t>547</w:t>
            </w:r>
          </w:hyperlink>
        </w:p>
        <w:p>
          <w:pPr>
            <w:pStyle w:val="Contents6"/>
            <w:tabs>
              <w:tab w:val="clear" w:pos="7609"/>
              <w:tab w:val="right" w:pos="9026" w:leader="dot"/>
            </w:tabs>
            <w:rPr/>
          </w:pPr>
          <w:hyperlink w:anchor="__RefHeading___Toc763915_996550957">
            <w:r>
              <w:rPr>
                <w:webHidden/>
                <w:rStyle w:val="IndexLink"/>
                <w:rtl w:val="true"/>
              </w:rPr>
              <w:t>و منها</w:t>
            </w:r>
            <w:r>
              <w:rPr>
                <w:rStyle w:val="IndexLink"/>
                <w:rtl w:val="true"/>
              </w:rPr>
              <w:t xml:space="preserve">: </w:t>
            </w:r>
            <w:r>
              <w:rPr>
                <w:rStyle w:val="IndexLink"/>
                <w:rtl w:val="true"/>
              </w:rPr>
              <w:t>الشعر الدنيوي إنشاء أو إنشادا،</w:t>
            </w:r>
            <w:r>
              <w:rPr>
                <w:rStyle w:val="IndexLink"/>
                <w:rtl w:val="true"/>
              </w:rPr>
              <w:tab/>
            </w:r>
            <w:r>
              <w:rPr>
                <w:rStyle w:val="IndexLink"/>
              </w:rPr>
              <w:t>547</w:t>
            </w:r>
          </w:hyperlink>
        </w:p>
        <w:p>
          <w:pPr>
            <w:pStyle w:val="Contents6"/>
            <w:tabs>
              <w:tab w:val="clear" w:pos="7609"/>
              <w:tab w:val="right" w:pos="9026" w:leader="dot"/>
            </w:tabs>
            <w:rPr/>
          </w:pPr>
          <w:hyperlink w:anchor="__RefHeading___Toc763917_996550957">
            <w:r>
              <w:rPr>
                <w:webHidden/>
                <w:rStyle w:val="IndexLink"/>
                <w:rtl w:val="true"/>
              </w:rPr>
              <w:t>و منها</w:t>
            </w:r>
            <w:r>
              <w:rPr>
                <w:rStyle w:val="IndexLink"/>
                <w:rtl w:val="true"/>
              </w:rPr>
              <w:t xml:space="preserve">: </w:t>
            </w:r>
            <w:r>
              <w:rPr>
                <w:rStyle w:val="IndexLink"/>
                <w:rtl w:val="true"/>
              </w:rPr>
              <w:t>الجدال، و الجهل، و الحلف، و أذى الخادم</w:t>
            </w:r>
            <w:r>
              <w:rPr>
                <w:rStyle w:val="IndexLink"/>
                <w:rtl w:val="true"/>
              </w:rPr>
              <w:tab/>
            </w:r>
            <w:r>
              <w:rPr>
                <w:rStyle w:val="IndexLink"/>
              </w:rPr>
              <w:t>548</w:t>
            </w:r>
          </w:hyperlink>
        </w:p>
        <w:p>
          <w:pPr>
            <w:pStyle w:val="Contents6"/>
            <w:tabs>
              <w:tab w:val="clear" w:pos="7609"/>
              <w:tab w:val="right" w:pos="9026" w:leader="dot"/>
            </w:tabs>
            <w:rPr/>
          </w:pPr>
          <w:hyperlink w:anchor="__RefHeading___Toc763919_996550957">
            <w:r>
              <w:rPr>
                <w:webHidden/>
                <w:rStyle w:val="IndexLink"/>
                <w:rtl w:val="true"/>
              </w:rPr>
              <w:t>و منها</w:t>
            </w:r>
            <w:r>
              <w:rPr>
                <w:rStyle w:val="IndexLink"/>
                <w:rtl w:val="true"/>
              </w:rPr>
              <w:t xml:space="preserve">: </w:t>
            </w:r>
            <w:r>
              <w:rPr>
                <w:rStyle w:val="IndexLink"/>
                <w:rtl w:val="true"/>
              </w:rPr>
              <w:t>النّساء تقبيلا، و لمسا، و ملاعبة،</w:t>
            </w:r>
            <w:r>
              <w:rPr>
                <w:rStyle w:val="IndexLink"/>
                <w:rtl w:val="true"/>
              </w:rPr>
              <w:tab/>
            </w:r>
            <w:r>
              <w:rPr>
                <w:rStyle w:val="IndexLink"/>
              </w:rPr>
              <w:t>548</w:t>
            </w:r>
          </w:hyperlink>
        </w:p>
        <w:p>
          <w:pPr>
            <w:pStyle w:val="Contents6"/>
            <w:tabs>
              <w:tab w:val="clear" w:pos="7609"/>
              <w:tab w:val="right" w:pos="9026" w:leader="dot"/>
            </w:tabs>
            <w:rPr/>
          </w:pPr>
          <w:hyperlink w:anchor="__RefHeading___Toc763921_996550957">
            <w:r>
              <w:rPr>
                <w:webHidden/>
                <w:rStyle w:val="IndexLink"/>
                <w:rtl w:val="true"/>
              </w:rPr>
              <w:t>و منها</w:t>
            </w:r>
            <w:r>
              <w:rPr>
                <w:rStyle w:val="IndexLink"/>
                <w:rtl w:val="true"/>
              </w:rPr>
              <w:t xml:space="preserve">: </w:t>
            </w:r>
            <w:r>
              <w:rPr>
                <w:rStyle w:val="IndexLink"/>
                <w:rtl w:val="true"/>
              </w:rPr>
              <w:t>الاكتحال مطلقا،</w:t>
            </w:r>
            <w:r>
              <w:rPr>
                <w:rStyle w:val="IndexLink"/>
                <w:rtl w:val="true"/>
              </w:rPr>
              <w:tab/>
            </w:r>
            <w:r>
              <w:rPr>
                <w:rStyle w:val="IndexLink"/>
              </w:rPr>
              <w:t>548</w:t>
            </w:r>
          </w:hyperlink>
        </w:p>
        <w:p>
          <w:pPr>
            <w:pStyle w:val="Contents6"/>
            <w:tabs>
              <w:tab w:val="clear" w:pos="7609"/>
              <w:tab w:val="right" w:pos="9026" w:leader="dot"/>
            </w:tabs>
            <w:rPr/>
          </w:pPr>
          <w:hyperlink w:anchor="__RefHeading___Toc763923_996550957">
            <w:r>
              <w:rPr>
                <w:webHidden/>
                <w:rStyle w:val="IndexLink"/>
                <w:rtl w:val="true"/>
              </w:rPr>
              <w:t>و منها</w:t>
            </w:r>
            <w:r>
              <w:rPr>
                <w:rStyle w:val="IndexLink"/>
                <w:rtl w:val="true"/>
              </w:rPr>
              <w:t xml:space="preserve">: </w:t>
            </w:r>
            <w:r>
              <w:rPr>
                <w:rStyle w:val="IndexLink"/>
                <w:rtl w:val="true"/>
              </w:rPr>
              <w:t>إخراج الدّم المضعف،</w:t>
            </w:r>
            <w:r>
              <w:rPr>
                <w:rStyle w:val="IndexLink"/>
                <w:rtl w:val="true"/>
              </w:rPr>
              <w:tab/>
            </w:r>
            <w:r>
              <w:rPr>
                <w:rStyle w:val="IndexLink"/>
              </w:rPr>
              <w:t>548</w:t>
            </w:r>
          </w:hyperlink>
        </w:p>
        <w:p>
          <w:pPr>
            <w:pStyle w:val="Contents6"/>
            <w:tabs>
              <w:tab w:val="clear" w:pos="7609"/>
              <w:tab w:val="right" w:pos="9026" w:leader="dot"/>
            </w:tabs>
            <w:rPr/>
          </w:pPr>
          <w:hyperlink w:anchor="__RefHeading___Toc763925_996550957">
            <w:r>
              <w:rPr>
                <w:webHidden/>
                <w:rStyle w:val="IndexLink"/>
                <w:rtl w:val="true"/>
              </w:rPr>
              <w:t>و منها</w:t>
            </w:r>
            <w:r>
              <w:rPr>
                <w:rStyle w:val="IndexLink"/>
                <w:rtl w:val="true"/>
              </w:rPr>
              <w:t xml:space="preserve">: </w:t>
            </w:r>
            <w:r>
              <w:rPr>
                <w:rStyle w:val="IndexLink"/>
                <w:rtl w:val="true"/>
              </w:rPr>
              <w:t>دخول الحمّام مطلقا،</w:t>
            </w:r>
            <w:r>
              <w:rPr>
                <w:rStyle w:val="IndexLink"/>
                <w:rtl w:val="true"/>
              </w:rPr>
              <w:tab/>
            </w:r>
            <w:r>
              <w:rPr>
                <w:rStyle w:val="IndexLink"/>
              </w:rPr>
              <w:t>548</w:t>
            </w:r>
          </w:hyperlink>
        </w:p>
        <w:p>
          <w:pPr>
            <w:pStyle w:val="Contents6"/>
            <w:tabs>
              <w:tab w:val="clear" w:pos="7609"/>
              <w:tab w:val="right" w:pos="9026" w:leader="dot"/>
            </w:tabs>
            <w:rPr/>
          </w:pPr>
          <w:hyperlink w:anchor="__RefHeading___Toc763927_996550957">
            <w:r>
              <w:rPr>
                <w:webHidden/>
                <w:rStyle w:val="IndexLink"/>
                <w:rtl w:val="true"/>
              </w:rPr>
              <w:t>و منها</w:t>
            </w:r>
            <w:r>
              <w:rPr>
                <w:rStyle w:val="IndexLink"/>
                <w:rtl w:val="true"/>
              </w:rPr>
              <w:t xml:space="preserve">: </w:t>
            </w:r>
            <w:r>
              <w:rPr>
                <w:rStyle w:val="IndexLink"/>
                <w:rtl w:val="true"/>
              </w:rPr>
              <w:t>السّعوط بما لا يتعدّى إلى الحلق ،</w:t>
            </w:r>
            <w:r>
              <w:rPr>
                <w:rStyle w:val="IndexLink"/>
                <w:rtl w:val="true"/>
              </w:rPr>
              <w:tab/>
            </w:r>
            <w:r>
              <w:rPr>
                <w:rStyle w:val="IndexLink"/>
              </w:rPr>
              <w:t>548</w:t>
            </w:r>
          </w:hyperlink>
        </w:p>
        <w:p>
          <w:pPr>
            <w:pStyle w:val="Contents6"/>
            <w:tabs>
              <w:tab w:val="clear" w:pos="7609"/>
              <w:tab w:val="right" w:pos="9026" w:leader="dot"/>
            </w:tabs>
            <w:rPr/>
          </w:pPr>
          <w:hyperlink w:anchor="__RefHeading___Toc763929_996550957">
            <w:r>
              <w:rPr>
                <w:webHidden/>
                <w:rStyle w:val="IndexLink"/>
                <w:rtl w:val="true"/>
              </w:rPr>
              <w:t>و منها</w:t>
            </w:r>
            <w:r>
              <w:rPr>
                <w:rStyle w:val="IndexLink"/>
                <w:rtl w:val="true"/>
              </w:rPr>
              <w:t xml:space="preserve">: </w:t>
            </w:r>
            <w:r>
              <w:rPr>
                <w:rStyle w:val="IndexLink"/>
                <w:rtl w:val="true"/>
              </w:rPr>
              <w:t>شمّ الريحان المعروف، و النّرجس، و الكراهة في الثّاني أشدّ،</w:t>
            </w:r>
            <w:r>
              <w:rPr>
                <w:rStyle w:val="IndexLink"/>
                <w:rtl w:val="true"/>
              </w:rPr>
              <w:tab/>
            </w:r>
            <w:r>
              <w:rPr>
                <w:rStyle w:val="IndexLink"/>
              </w:rPr>
              <w:t>548</w:t>
            </w:r>
          </w:hyperlink>
        </w:p>
        <w:p>
          <w:pPr>
            <w:pStyle w:val="Contents6"/>
            <w:tabs>
              <w:tab w:val="clear" w:pos="7609"/>
              <w:tab w:val="right" w:pos="9026" w:leader="dot"/>
            </w:tabs>
            <w:rPr/>
          </w:pPr>
          <w:hyperlink w:anchor="__RefHeading___Toc763931_996550957">
            <w:r>
              <w:rPr>
                <w:webHidden/>
                <w:rStyle w:val="IndexLink"/>
                <w:rtl w:val="true"/>
              </w:rPr>
              <w:t>و منها</w:t>
            </w:r>
            <w:r>
              <w:rPr>
                <w:rStyle w:val="IndexLink"/>
                <w:rtl w:val="true"/>
              </w:rPr>
              <w:t xml:space="preserve">: </w:t>
            </w:r>
            <w:r>
              <w:rPr>
                <w:rStyle w:val="IndexLink"/>
                <w:rtl w:val="true"/>
              </w:rPr>
              <w:t xml:space="preserve">الاحتقان بالجامد </w:t>
            </w:r>
            <w:r>
              <w:rPr>
                <w:rStyle w:val="IndexLink"/>
                <w:rtl w:val="true"/>
              </w:rPr>
              <w:t>.</w:t>
              <w:tab/>
            </w:r>
            <w:r>
              <w:rPr>
                <w:rStyle w:val="IndexLink"/>
              </w:rPr>
              <w:t>549</w:t>
            </w:r>
          </w:hyperlink>
        </w:p>
        <w:p>
          <w:pPr>
            <w:pStyle w:val="Contents6"/>
            <w:tabs>
              <w:tab w:val="clear" w:pos="7609"/>
              <w:tab w:val="right" w:pos="9026" w:leader="dot"/>
            </w:tabs>
            <w:rPr/>
          </w:pPr>
          <w:hyperlink w:anchor="__RefHeading___Toc763933_996550957">
            <w:r>
              <w:rPr>
                <w:webHidden/>
                <w:rStyle w:val="IndexLink"/>
                <w:rtl w:val="true"/>
              </w:rPr>
              <w:t>و منها</w:t>
            </w:r>
            <w:r>
              <w:rPr>
                <w:rStyle w:val="IndexLink"/>
                <w:rtl w:val="true"/>
              </w:rPr>
              <w:t xml:space="preserve">: </w:t>
            </w:r>
            <w:r>
              <w:rPr>
                <w:rStyle w:val="IndexLink"/>
                <w:rtl w:val="true"/>
              </w:rPr>
              <w:t xml:space="preserve">بلّ الثّوب على الجسد، و تخفّ الكراهة بعصره </w:t>
            </w:r>
            <w:r>
              <w:rPr>
                <w:rStyle w:val="IndexLink"/>
                <w:rtl w:val="true"/>
              </w:rPr>
              <w:t>.</w:t>
              <w:tab/>
            </w:r>
            <w:r>
              <w:rPr>
                <w:rStyle w:val="IndexLink"/>
              </w:rPr>
              <w:t>549</w:t>
            </w:r>
          </w:hyperlink>
        </w:p>
        <w:p>
          <w:pPr>
            <w:pStyle w:val="Contents6"/>
            <w:tabs>
              <w:tab w:val="clear" w:pos="7609"/>
              <w:tab w:val="right" w:pos="9026" w:leader="dot"/>
            </w:tabs>
            <w:rPr/>
          </w:pPr>
          <w:hyperlink w:anchor="__RefHeading___Toc763935_996550957">
            <w:r>
              <w:rPr>
                <w:webHidden/>
                <w:rStyle w:val="IndexLink"/>
                <w:rtl w:val="true"/>
              </w:rPr>
              <w:t>و منها</w:t>
            </w:r>
            <w:r>
              <w:rPr>
                <w:rStyle w:val="IndexLink"/>
                <w:rtl w:val="true"/>
              </w:rPr>
              <w:t xml:space="preserve">: </w:t>
            </w:r>
            <w:r>
              <w:rPr>
                <w:rStyle w:val="IndexLink"/>
                <w:rtl w:val="true"/>
              </w:rPr>
              <w:t xml:space="preserve">جلوس المرأة في الماء </w:t>
            </w:r>
            <w:r>
              <w:rPr>
                <w:rStyle w:val="IndexLink"/>
                <w:rtl w:val="true"/>
              </w:rPr>
              <w:t>.</w:t>
              <w:tab/>
            </w:r>
            <w:r>
              <w:rPr>
                <w:rStyle w:val="IndexLink"/>
              </w:rPr>
              <w:t>549</w:t>
            </w:r>
          </w:hyperlink>
        </w:p>
        <w:p>
          <w:pPr>
            <w:pStyle w:val="Contents6"/>
            <w:tabs>
              <w:tab w:val="clear" w:pos="7609"/>
              <w:tab w:val="right" w:pos="9026" w:leader="dot"/>
            </w:tabs>
            <w:rPr/>
          </w:pPr>
          <w:hyperlink w:anchor="__RefHeading___Toc763937_996550957">
            <w:r>
              <w:rPr>
                <w:webHidden/>
                <w:rStyle w:val="IndexLink"/>
                <w:rtl w:val="true"/>
              </w:rPr>
              <w:t>فمنها</w:t>
            </w:r>
            <w:r>
              <w:rPr>
                <w:rStyle w:val="IndexLink"/>
                <w:rtl w:val="true"/>
              </w:rPr>
              <w:t xml:space="preserve">: </w:t>
            </w:r>
            <w:r>
              <w:rPr>
                <w:rStyle w:val="IndexLink"/>
                <w:rtl w:val="true"/>
              </w:rPr>
              <w:t>انّه يستحبّ كتم الصوم المندوب</w:t>
            </w:r>
            <w:r>
              <w:rPr>
                <w:rStyle w:val="IndexLink"/>
                <w:rtl w:val="true"/>
              </w:rPr>
              <w:tab/>
            </w:r>
            <w:r>
              <w:rPr>
                <w:rStyle w:val="IndexLink"/>
              </w:rPr>
              <w:t>549</w:t>
            </w:r>
          </w:hyperlink>
        </w:p>
        <w:p>
          <w:pPr>
            <w:pStyle w:val="Contents6"/>
            <w:tabs>
              <w:tab w:val="clear" w:pos="7609"/>
              <w:tab w:val="right" w:pos="9026" w:leader="dot"/>
            </w:tabs>
            <w:rPr/>
          </w:pPr>
          <w:hyperlink w:anchor="__RefHeading___Toc763939_996550957">
            <w:r>
              <w:rPr>
                <w:webHidden/>
                <w:rStyle w:val="IndexLink"/>
                <w:rtl w:val="true"/>
              </w:rPr>
              <w:t>و منها</w:t>
            </w:r>
            <w:r>
              <w:rPr>
                <w:rStyle w:val="IndexLink"/>
                <w:rtl w:val="true"/>
              </w:rPr>
              <w:t xml:space="preserve">: </w:t>
            </w:r>
            <w:r>
              <w:rPr>
                <w:rStyle w:val="IndexLink"/>
                <w:rtl w:val="true"/>
              </w:rPr>
              <w:t>انّه يستحبّ السّحور في خصوص شهر رمضان</w:t>
            </w:r>
            <w:r>
              <w:rPr>
                <w:rStyle w:val="IndexLink"/>
                <w:rtl w:val="true"/>
              </w:rPr>
              <w:tab/>
            </w:r>
            <w:r>
              <w:rPr>
                <w:rStyle w:val="IndexLink"/>
              </w:rPr>
              <w:t>550</w:t>
            </w:r>
          </w:hyperlink>
        </w:p>
        <w:p>
          <w:pPr>
            <w:pStyle w:val="Contents6"/>
            <w:tabs>
              <w:tab w:val="clear" w:pos="7609"/>
              <w:tab w:val="right" w:pos="9026" w:leader="dot"/>
            </w:tabs>
            <w:rPr/>
          </w:pPr>
          <w:hyperlink w:anchor="__RefHeading___Toc763941_996550957">
            <w:r>
              <w:rPr>
                <w:webHidden/>
                <w:rStyle w:val="IndexLink"/>
                <w:rtl w:val="true"/>
              </w:rPr>
              <w:t>و منها</w:t>
            </w:r>
            <w:r>
              <w:rPr>
                <w:rStyle w:val="IndexLink"/>
                <w:rtl w:val="true"/>
              </w:rPr>
              <w:t xml:space="preserve">: </w:t>
            </w:r>
            <w:r>
              <w:rPr>
                <w:rStyle w:val="IndexLink"/>
                <w:rtl w:val="true"/>
              </w:rPr>
              <w:t>انّه يستحبّ تفطير الصّائم،</w:t>
            </w:r>
            <w:r>
              <w:rPr>
                <w:rStyle w:val="IndexLink"/>
                <w:rtl w:val="true"/>
              </w:rPr>
              <w:tab/>
            </w:r>
            <w:r>
              <w:rPr>
                <w:rStyle w:val="IndexLink"/>
              </w:rPr>
              <w:t>550</w:t>
            </w:r>
          </w:hyperlink>
        </w:p>
        <w:p>
          <w:pPr>
            <w:pStyle w:val="Contents6"/>
            <w:tabs>
              <w:tab w:val="clear" w:pos="7609"/>
              <w:tab w:val="right" w:pos="9026" w:leader="dot"/>
            </w:tabs>
            <w:rPr/>
          </w:pPr>
          <w:hyperlink w:anchor="__RefHeading___Toc763943_996550957">
            <w:r>
              <w:rPr>
                <w:webHidden/>
                <w:rStyle w:val="IndexLink"/>
                <w:rtl w:val="true"/>
              </w:rPr>
              <w:t>و منها</w:t>
            </w:r>
            <w:r>
              <w:rPr>
                <w:rStyle w:val="IndexLink"/>
                <w:rtl w:val="true"/>
              </w:rPr>
              <w:t xml:space="preserve">: </w:t>
            </w:r>
            <w:r>
              <w:rPr>
                <w:rStyle w:val="IndexLink"/>
                <w:rtl w:val="true"/>
              </w:rPr>
              <w:t>انّه يستحبّ للصّائم قراءة سورة القدر عند السّحور و الافطار،</w:t>
            </w:r>
            <w:r>
              <w:rPr>
                <w:rStyle w:val="IndexLink"/>
                <w:rtl w:val="true"/>
              </w:rPr>
              <w:tab/>
            </w:r>
            <w:r>
              <w:rPr>
                <w:rStyle w:val="IndexLink"/>
              </w:rPr>
              <w:t>551</w:t>
            </w:r>
          </w:hyperlink>
        </w:p>
        <w:p>
          <w:pPr>
            <w:pStyle w:val="Contents6"/>
            <w:tabs>
              <w:tab w:val="clear" w:pos="7609"/>
              <w:tab w:val="right" w:pos="9026" w:leader="dot"/>
            </w:tabs>
            <w:rPr/>
          </w:pPr>
          <w:hyperlink w:anchor="__RefHeading___Toc763945_996550957">
            <w:r>
              <w:rPr>
                <w:webHidden/>
                <w:rStyle w:val="IndexLink"/>
                <w:rtl w:val="true"/>
              </w:rPr>
              <w:t>و منها</w:t>
            </w:r>
            <w:r>
              <w:rPr>
                <w:rStyle w:val="IndexLink"/>
                <w:rtl w:val="true"/>
              </w:rPr>
              <w:t xml:space="preserve">: </w:t>
            </w:r>
            <w:r>
              <w:rPr>
                <w:rStyle w:val="IndexLink"/>
                <w:rtl w:val="true"/>
              </w:rPr>
              <w:t>انّه يستحبّ للصّائم تقديم الصّلاه على الافطار،</w:t>
            </w:r>
            <w:r>
              <w:rPr>
                <w:rStyle w:val="IndexLink"/>
                <w:rtl w:val="true"/>
              </w:rPr>
              <w:tab/>
            </w:r>
            <w:r>
              <w:rPr>
                <w:rStyle w:val="IndexLink"/>
              </w:rPr>
              <w:t>552</w:t>
            </w:r>
          </w:hyperlink>
        </w:p>
        <w:p>
          <w:pPr>
            <w:pStyle w:val="Contents6"/>
            <w:tabs>
              <w:tab w:val="clear" w:pos="7609"/>
              <w:tab w:val="right" w:pos="9026" w:leader="dot"/>
            </w:tabs>
            <w:rPr/>
          </w:pPr>
          <w:hyperlink w:anchor="__RefHeading___Toc763947_996550957">
            <w:r>
              <w:rPr>
                <w:webHidden/>
                <w:rStyle w:val="IndexLink"/>
                <w:rtl w:val="true"/>
              </w:rPr>
              <w:t>و منها</w:t>
            </w:r>
            <w:r>
              <w:rPr>
                <w:rStyle w:val="IndexLink"/>
                <w:rtl w:val="true"/>
              </w:rPr>
              <w:t xml:space="preserve">: </w:t>
            </w:r>
            <w:r>
              <w:rPr>
                <w:rStyle w:val="IndexLink"/>
                <w:rtl w:val="true"/>
              </w:rPr>
              <w:t>انّه يستحبّ الافطار بالحلوى،</w:t>
            </w:r>
            <w:r>
              <w:rPr>
                <w:rStyle w:val="IndexLink"/>
                <w:rtl w:val="true"/>
              </w:rPr>
              <w:tab/>
            </w:r>
            <w:r>
              <w:rPr>
                <w:rStyle w:val="IndexLink"/>
              </w:rPr>
              <w:t>552</w:t>
            </w:r>
          </w:hyperlink>
        </w:p>
        <w:p>
          <w:pPr>
            <w:pStyle w:val="Contents6"/>
            <w:tabs>
              <w:tab w:val="clear" w:pos="7609"/>
              <w:tab w:val="right" w:pos="9026" w:leader="dot"/>
            </w:tabs>
            <w:rPr/>
          </w:pPr>
          <w:hyperlink w:anchor="__RefHeading___Toc763949_996550957">
            <w:r>
              <w:rPr>
                <w:webHidden/>
                <w:rStyle w:val="IndexLink"/>
                <w:rtl w:val="true"/>
              </w:rPr>
              <w:t>و منها</w:t>
            </w:r>
            <w:r>
              <w:rPr>
                <w:rStyle w:val="IndexLink"/>
                <w:rtl w:val="true"/>
              </w:rPr>
              <w:t xml:space="preserve">: </w:t>
            </w:r>
            <w:r>
              <w:rPr>
                <w:rStyle w:val="IndexLink"/>
                <w:rtl w:val="true"/>
              </w:rPr>
              <w:t>انّه يستحبّ للصّائم الحضور عند من يأكل،</w:t>
            </w:r>
            <w:r>
              <w:rPr>
                <w:rStyle w:val="IndexLink"/>
                <w:rtl w:val="true"/>
              </w:rPr>
              <w:tab/>
            </w:r>
            <w:r>
              <w:rPr>
                <w:rStyle w:val="IndexLink"/>
              </w:rPr>
              <w:t>552</w:t>
            </w:r>
          </w:hyperlink>
        </w:p>
        <w:p>
          <w:pPr>
            <w:pStyle w:val="Contents6"/>
            <w:tabs>
              <w:tab w:val="clear" w:pos="7609"/>
              <w:tab w:val="right" w:pos="9026" w:leader="dot"/>
            </w:tabs>
            <w:rPr/>
          </w:pPr>
          <w:hyperlink w:anchor="__RefHeading___Toc763951_996550957">
            <w:r>
              <w:rPr>
                <w:webHidden/>
                <w:rStyle w:val="IndexLink"/>
                <w:rtl w:val="true"/>
              </w:rPr>
              <w:t>و منها</w:t>
            </w:r>
            <w:r>
              <w:rPr>
                <w:rStyle w:val="IndexLink"/>
                <w:rtl w:val="true"/>
              </w:rPr>
              <w:t xml:space="preserve">: </w:t>
            </w:r>
            <w:r>
              <w:rPr>
                <w:rStyle w:val="IndexLink"/>
                <w:rtl w:val="true"/>
              </w:rPr>
              <w:t>انّه يستحبّ الاجتهاد في العبادة</w:t>
            </w:r>
            <w:r>
              <w:rPr>
                <w:rStyle w:val="IndexLink"/>
                <w:rtl w:val="true"/>
              </w:rPr>
              <w:tab/>
            </w:r>
            <w:r>
              <w:rPr>
                <w:rStyle w:val="IndexLink"/>
              </w:rPr>
              <w:t>553</w:t>
            </w:r>
          </w:hyperlink>
        </w:p>
        <w:p>
          <w:pPr>
            <w:pStyle w:val="Contents2"/>
            <w:tabs>
              <w:tab w:val="clear" w:pos="8743"/>
              <w:tab w:val="right" w:pos="9026" w:leader="dot"/>
            </w:tabs>
            <w:rPr/>
          </w:pPr>
          <w:hyperlink w:anchor="__RefHeading___Toc763953_996550957">
            <w:r>
              <w:rPr>
                <w:webHidden/>
                <w:rStyle w:val="IndexLink"/>
                <w:rtl w:val="true"/>
              </w:rPr>
              <w:t>فهرس موضوعات الجزء الأول من</w:t>
            </w:r>
            <w:r>
              <w:rPr>
                <w:rStyle w:val="IndexLink"/>
                <w:rtl w:val="true"/>
              </w:rPr>
              <w:tab/>
            </w:r>
            <w:r>
              <w:rPr>
                <w:rStyle w:val="IndexLink"/>
              </w:rPr>
              <w:t>554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485_153521"/>
      <w:bookmarkStart w:id="1" w:name="pg14485_153521"/>
      <w:bookmarkEnd w:id="1"/>
    </w:p>
    <w:p>
      <w:pPr>
        <w:pStyle w:val="Heading2"/>
        <w:numPr>
          <w:ilvl w:val="1"/>
          <w:numId w:val="1"/>
        </w:numPr>
        <w:rPr/>
      </w:pPr>
      <w:bookmarkStart w:id="2" w:name="pg14485_153521"/>
      <w:bookmarkStart w:id="3" w:name="__RefHeading___Toc762349_996550957"/>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۳۳۴۰۷۰۶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م‍ام‍ق‍ان‍ی‌، ع‍ب‍دال‍ل‍ه‌‌، ‏</w:t>
      </w:r>
      <w:r>
        <w:rPr>
          <w:rFonts w:ascii="IRNazanin" w:hAnsi="IRNazanin" w:eastAsia="IRNazanin"/>
          <w:color w:val="111111"/>
          <w:sz w:val="28"/>
          <w:sz w:val="28"/>
          <w:szCs w:val="28"/>
          <w:lang w:bidi="fa-IR"/>
        </w:rPr>
        <w:t>‫۱۲۹۰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م‍رآه‌ ال‍ک‍م‍ال‌ ل‍م‍ن‌ رام‌ درک‌ م‍ص‍ال‍ح‌‌ الاع‍م‍ال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مامقانی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وضعيت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دارالامیره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عنوانهاي گونه گون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مرآت‌الکمال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احادیث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زبان عربى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اثر مشتمل بر بيان آداب در اعمال و مستحبات دينى است كه در سال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ق تأليف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انگيزه تأليف كتاب را اين‌گونه بيان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فقهاء اهتمام به بيان واجبات و محرمات دارند و كمتر به آداب اعمال و مستحبات و مكروهات پرداخته‌اند به نحوى كه بسيارى از آنها فراموش شده است، پس براى سهولت كسانى كه دوستدار كمال و طالب درك مصالح اعمال هستند كتاب را تأليف نمودم</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62351_99655095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م‍رآه‌ ال‍ک‍م‍ال‌ ل‍م‍ن‌ رام‌ درک‌ م‍ص‍ال‍ح‌‌ الاع‍م‍ال</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مامقانی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۳۳۴۰۷۰۶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م‍ام‍ق‍ان‍ی‌، ع‍ب‍دال‍ل‍ه‌‌، ‏</w:t>
      </w:r>
      <w:r>
        <w:rPr>
          <w:rFonts w:ascii="IRNazanin" w:hAnsi="IRNazanin" w:eastAsia="IRNazanin"/>
          <w:color w:val="111111"/>
          <w:sz w:val="28"/>
          <w:sz w:val="28"/>
          <w:szCs w:val="28"/>
          <w:lang w:bidi="fa-IR"/>
        </w:rPr>
        <w:t>‫۱۲۹۰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م‍رآه‌ ال‍ک‍م‍ال‌ ل‍م‍ن‌ رام‌ درک‌ م‍ص‍ال‍ح‌‌ الاع‍م‍ال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مامقانی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وضعيت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 مرتضویه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عنوانهاي گونه گون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مرآت‌الکمال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احادیث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على آلائه و الصلاة و السّلام على محمد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طبعة جديدة 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مرآة الكمال لمن رام درك مصالح الاعمال</w:t>
      </w:r>
    </w:p>
    <w:p>
      <w:pPr>
        <w:pStyle w:val="BookText"/>
        <w:rPr/>
      </w:pPr>
      <w:r>
        <w:rPr>
          <w:rFonts w:ascii="Amiri" w:hAnsi="Amiri" w:eastAsia="Amiri" w:cs="Amiri"/>
          <w:color w:val="111111"/>
          <w:sz w:val="28"/>
          <w:sz w:val="28"/>
          <w:szCs w:val="28"/>
          <w:rtl w:val="true"/>
          <w:lang w:bidi="ar-SA"/>
        </w:rPr>
        <w:t>حرصنا على اخراجه بطابع جديد، و حلة قشيبة، كي تسد فراغا في الموسوعات الاخلاقية الاسلامية، و الأداب و السنن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فيه من الأهمية من الوجهتين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العلمية و العملية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يحتوي على سبق علمي في برمجة و عرض الاحكام، و درج و تبويب السنن و المستحبات مع ما توخي فيه من الاعراض عن الايجاز المخّل أو التفصيل الممل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تركز الاهتمام في التعليق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ضبط الاحاديث و تخريجها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بيان بعض من الفروع الفقهية مع الاشارة إلى أدلتها التفصيلية مع توضيح ما قد يقتضيه المتن من الجلي عن نص مجمل، او ازالة الشبهة المحتملة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الطبعة تعتبر حلقة من فكرة سابقة لا خراج مؤلفات شيخنا الجد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بطباعة فنية، على ما تقتضيه أصول التحقيق و التخريج كانت و لا </w:t>
      </w:r>
    </w:p>
    <w:p>
      <w:pPr>
        <w:pStyle w:val="BookText"/>
        <w:rPr/>
      </w:pPr>
      <w:r>
        <w:rPr>
          <w:rFonts w:ascii="Amiri" w:hAnsi="Amiri" w:eastAsia="Amiri" w:cs="Amiri"/>
          <w:color w:val="111111"/>
          <w:sz w:val="28"/>
          <w:sz w:val="28"/>
          <w:szCs w:val="28"/>
          <w:rtl w:val="true"/>
          <w:lang w:bidi="ar-SA"/>
        </w:rPr>
        <w:t>تزال تحوم في فكر سيدي الوالد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ما هو عليه من تشتت البال، و كثرة الانشغال، و الاستغراق في تحقيق الموسوعة الرجالية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أدرج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بقاه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التعليقات و التخريجات على هذا السفر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ظهر المجلد الاول من هذا الكتاب في النجف الاشرف 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لكن الظروف القاهرة أدت إلى الهجرة من الجوار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قاطنه آلاف التحية و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جوار السيدة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دعى إلى البدء من جديد، فكانت طبعتنا هذه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كان بودي ان أترجم ترجمة ضافية لشيخنا الجد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كتاب مخزن المعاني و التنقيح قد وفّيا بجانب من الموضوع، و عسى أن اوفق للتشرف بتكميلهما في فرصة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لا يسعنى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العجالة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اشكر كل من آزرنا و اعاننا في اخراج و تصحيح سفرنا هذا، و أسأله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يتغمد فقيدنا برضوانه، و يطيل عمر المحقق بعنايته و إحسانه، و يوفقنا لمرضاته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حسبنا و 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رضا المامقاني</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7" w:name="pg14485_153529"/>
    </w:p>
    <w:p>
      <w:pPr>
        <w:pStyle w:val="Heading2"/>
        <w:numPr>
          <w:ilvl w:val="1"/>
          <w:numId w:val="1"/>
        </w:numPr>
        <w:rPr/>
      </w:pPr>
      <w:bookmarkStart w:id="8" w:name="__RefHeading___Toc762353_996550957"/>
      <w:bookmarkStart w:id="9" w:name="_Toc3"/>
      <w:bookmarkEnd w:id="7"/>
      <w:bookmarkEnd w:id="8"/>
      <w:r>
        <w:rPr>
          <w:rtl w:val="true"/>
        </w:rPr>
        <w:t>تاريخ الطبعة الاولى</w:t>
      </w:r>
      <w:bookmarkEnd w:id="9"/>
    </w:p>
    <w:p>
      <w:pPr>
        <w:pStyle w:val="BookText"/>
        <w:rPr/>
      </w:pPr>
      <w:r>
        <w:rPr>
          <w:rFonts w:ascii="Amiri" w:hAnsi="Amiri" w:eastAsia="Amiri" w:cs="Amiri"/>
          <w:color w:val="111111"/>
          <w:sz w:val="28"/>
          <w:sz w:val="28"/>
          <w:szCs w:val="28"/>
          <w:rtl w:val="true"/>
          <w:lang w:bidi="ar-SA"/>
        </w:rPr>
        <w:t xml:space="preserve">طبع هذا الكتاب للمرة الاولى تلو كتاب مرآة الرشاد في الوصية الى الاحبة و الذرية و الاولاد في المطبعة المرتضوية في النجف الاشرف سنة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حياة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انشد بعض الفضلاء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مادة تاريخ طبع الكتابين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للدين كهفا  فغيرك لم نجد كهفا مشادا</w:t>
      </w:r>
    </w:p>
    <w:p>
      <w:pPr>
        <w:pStyle w:val="BookText"/>
        <w:rPr/>
      </w:pPr>
      <w:r>
        <w:rPr>
          <w:rFonts w:ascii="Amiri" w:hAnsi="Amiri" w:eastAsia="Amiri" w:cs="Amiri"/>
          <w:color w:val="111111"/>
          <w:sz w:val="28"/>
          <w:sz w:val="28"/>
          <w:szCs w:val="28"/>
          <w:rtl w:val="true"/>
          <w:lang w:bidi="ar-SA"/>
        </w:rPr>
        <w:t>و عين لا تراك فلم نلمها  فقد فقدت برؤيتك السوادا</w:t>
      </w:r>
    </w:p>
    <w:p>
      <w:pPr>
        <w:pStyle w:val="BookText"/>
        <w:rPr/>
      </w:pPr>
      <w:r>
        <w:rPr>
          <w:rFonts w:ascii="Amiri" w:hAnsi="Amiri" w:eastAsia="Amiri" w:cs="Amiri"/>
          <w:color w:val="111111"/>
          <w:sz w:val="28"/>
          <w:sz w:val="28"/>
          <w:szCs w:val="28"/>
          <w:rtl w:val="true"/>
          <w:lang w:bidi="ar-SA"/>
        </w:rPr>
        <w:t>فهّز يراعة الاسلام و احكم  فقد صار القضاء لها مدادا</w:t>
      </w:r>
    </w:p>
    <w:p>
      <w:pPr>
        <w:pStyle w:val="BookText"/>
        <w:rPr/>
      </w:pPr>
      <w:r>
        <w:rPr>
          <w:rFonts w:ascii="Amiri" w:hAnsi="Amiri" w:eastAsia="Amiri" w:cs="Amiri"/>
          <w:color w:val="111111"/>
          <w:sz w:val="28"/>
          <w:sz w:val="28"/>
          <w:szCs w:val="28"/>
          <w:rtl w:val="true"/>
          <w:lang w:bidi="ar-SA"/>
        </w:rPr>
        <w:t>و جرّد سيفك الماضي شباه  فسيف الدين يأبى الاغتمادا</w:t>
      </w:r>
    </w:p>
    <w:p>
      <w:pPr>
        <w:pStyle w:val="BookText"/>
        <w:rPr/>
      </w:pPr>
      <w:r>
        <w:rPr>
          <w:rFonts w:ascii="Amiri" w:hAnsi="Amiri" w:eastAsia="Amiri" w:cs="Amiri"/>
          <w:color w:val="111111"/>
          <w:sz w:val="28"/>
          <w:sz w:val="28"/>
          <w:szCs w:val="28"/>
          <w:rtl w:val="true"/>
          <w:lang w:bidi="ar-SA"/>
        </w:rPr>
        <w:t>و دونك منبر الاسلام فاتل  على اعواده نونا و صادا</w:t>
      </w:r>
    </w:p>
    <w:p>
      <w:pPr>
        <w:pStyle w:val="BookText"/>
        <w:rPr/>
      </w:pPr>
      <w:r>
        <w:rPr>
          <w:rFonts w:ascii="Amiri" w:hAnsi="Amiri" w:eastAsia="Amiri" w:cs="Amiri"/>
          <w:color w:val="111111"/>
          <w:sz w:val="28"/>
          <w:sz w:val="28"/>
          <w:szCs w:val="28"/>
          <w:rtl w:val="true"/>
          <w:lang w:bidi="ar-SA"/>
        </w:rPr>
        <w:t>و للعرب الفصيحة كن خطيبا  فانك أفصح البلغاء ضادا</w:t>
      </w:r>
    </w:p>
    <w:p>
      <w:pPr>
        <w:pStyle w:val="BookText"/>
        <w:rPr/>
      </w:pPr>
      <w:r>
        <w:rPr>
          <w:rFonts w:ascii="Amiri" w:hAnsi="Amiri" w:eastAsia="Amiri" w:cs="Amiri"/>
          <w:color w:val="111111"/>
          <w:sz w:val="28"/>
          <w:sz w:val="28"/>
          <w:szCs w:val="28"/>
          <w:rtl w:val="true"/>
          <w:lang w:bidi="ar-SA"/>
        </w:rPr>
        <w:t xml:space="preserve">زعيم الدين أوضح بل و أرخ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الرشادا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2"/>
        <w:numPr>
          <w:ilvl w:val="1"/>
          <w:numId w:val="1"/>
        </w:numPr>
        <w:rPr/>
      </w:pPr>
      <w:bookmarkStart w:id="10" w:name="__RefHeading___Toc762355_996550957"/>
      <w:bookmarkStart w:id="11" w:name="_Toc4"/>
      <w:bookmarkEnd w:id="10"/>
      <w:r>
        <w:rPr>
          <w:rtl w:val="true"/>
        </w:rPr>
        <w:t>ملاحظة</w:t>
      </w:r>
      <w:r>
        <w:rPr>
          <w:rtl w:val="true"/>
        </w:rPr>
        <w:t>:</w:t>
      </w:r>
      <w:bookmarkEnd w:id="11"/>
    </w:p>
    <w:p>
      <w:pPr>
        <w:pStyle w:val="BookText"/>
        <w:rPr/>
      </w:pPr>
      <w:r>
        <w:rPr>
          <w:rFonts w:ascii="Amiri" w:hAnsi="Amiri" w:eastAsia="Amiri" w:cs="Amiri"/>
          <w:color w:val="111111"/>
          <w:sz w:val="28"/>
          <w:sz w:val="28"/>
          <w:szCs w:val="28"/>
          <w:rtl w:val="true"/>
          <w:lang w:bidi="ar-SA"/>
        </w:rPr>
        <w:t xml:space="preserve">حيث ان الموسوعة الحديثية الموسومة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للمحدث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اكثر تداولا في الوسط العلمي من غيرها، اعتمدنا عليها في ضبط متون الروايات و بما ان طبعات الكتاب كثيرة و مختلفة، لذا استندنا على الطبعتين التاليتين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الحجرية المطبوعة في طهران سنة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المعروفة بطبعة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الدولة</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الجديدة ذات العشرين مجلدا، المطبوعة في طهران سنة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في بيروت سنة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للباب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بدانا بالجزء ثم الصفحة و ميزنّا بينهما ب‍ خط مائل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الصوره</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الصوره</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8"/>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الصوره</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1"/>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22" o:detectmouseclick="t"/>
                <v:stroke color="#3465a4" joinstyle="round" endcap="flat"/>
                <w10:wrap type="none"/>
              </v:shape>
            </w:pict>
          </mc:Fallback>
        </mc:AlternateContent>
      </w:r>
      <w:bookmarkStart w:id="12" w:name="pg14485_153533"/>
    </w:p>
    <w:p>
      <w:pPr>
        <w:pStyle w:val="Heading2"/>
        <w:numPr>
          <w:ilvl w:val="1"/>
          <w:numId w:val="1"/>
        </w:numPr>
        <w:rPr/>
      </w:pPr>
      <w:bookmarkStart w:id="13" w:name="__RefHeading___Toc762357_996550957"/>
      <w:bookmarkStart w:id="14" w:name="_Toc5"/>
      <w:bookmarkEnd w:id="12"/>
      <w:bookmarkEnd w:id="13"/>
      <w:r>
        <w:rPr>
          <w:rtl w:val="true"/>
        </w:rPr>
        <w:t>مقدمة الطبعة الحجرية</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به ثقتي</w:t>
      </w:r>
    </w:p>
    <w:p>
      <w:pPr>
        <w:pStyle w:val="BookText"/>
        <w:rPr/>
      </w:pPr>
      <w:r>
        <w:rPr>
          <w:rFonts w:ascii="Amiri" w:hAnsi="Amiri" w:eastAsia="Amiri" w:cs="Amiri"/>
          <w:color w:val="111111"/>
          <w:sz w:val="28"/>
          <w:sz w:val="28"/>
          <w:szCs w:val="28"/>
          <w:rtl w:val="true"/>
          <w:lang w:bidi="ar-SA"/>
        </w:rPr>
        <w:t>نحمدك يا من ارانا بمرآة الرشاد كمال معرفته، فدعانا كمال معرفته الى شكر نعمته، فشكرنا فكان شكرنا من آثار رحمته، و نصلّي على رسولك المصطفى و آله المستكملين الشّرفا</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بعد، فان ابهى ما رسمته اكف البيان، و اتم نور تجلّى في سماء البرهان، كتاب لا ياتيه الباطل من بين يديه و لا من خلفه، فجلّ عن الافصاح بشأوه، و الاطواء بوصفه، كيف لا و هو مجمع بحري السنن و الاداب، و كتاب جواهر و جواهر كتاب، فاكرم بيد صاغت ابريز بيانه و معانيه، و حيّا اللّه تعالى منظّم درره و لآليه، كتاب لم يؤت بمثله، و هو للكمال مثال، و لكل شيء مرآة و لا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ينسج ناسج على منواله، فكأنه بزغ لإتمام الدين و إكماله، فما هو إلاّ رياض علوم يانعة الأثمار و حدائق دررها بحار الأنوار، و كفى به كافيا في سننه و آدابه، و وافيا بتهذيب فصوله و أبوابه، انّى و ناظم درره و لآليه في سلك بيانه وحيد زمانه و فريد اوانه، من يشير إليه العلم ببنانه، السابق في حلبات ميدانه، بحر العلم الخضم، و بدر الفضل الأتم، و طود الحلم الأشم، الحجة اللائحة للدين، و الآية الواضحة للعالمين، من سما فحلّق و سبق حيث لم </w:t>
      </w:r>
    </w:p>
    <w:p>
      <w:pPr>
        <w:pStyle w:val="BookText"/>
        <w:rPr/>
      </w:pPr>
      <w:r>
        <w:rPr>
          <w:rFonts w:ascii="Amiri" w:hAnsi="Amiri" w:eastAsia="Amiri" w:cs="Amiri"/>
          <w:color w:val="111111"/>
          <w:sz w:val="28"/>
          <w:sz w:val="28"/>
          <w:szCs w:val="28"/>
          <w:rtl w:val="true"/>
          <w:lang w:bidi="ar-SA"/>
        </w:rPr>
        <w:t xml:space="preserve">يسبق، فجاءنا بمعجز آياته، فتفرد في كمال صفاته، و حبانا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رشاده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الرائق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كماله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الفائق، و لو أنّ ما في الأرض من شجرة اقلام تملى لنا من بحار الانوار جواهر الكلام، ناظمة بابدع الاساليب انوار الربيع، راقمة بأنامل البديع أنواع البديع، شارحة مختصر تلخيص المعاني بمطول الإيضاح، فاتحة باب معاجر البيان بألف مفتاح، واصفة هذه المرآة التي مثل نورها كمشكاة فيها مصباح، لأعوزها المقال، و لضاق بها المجال عن وصف هذا الكتاب، كيف و مؤتي هذه الحكمة و فصل الخطاب قال إِنِّي عَبْدُ اَللّهِ آتانِيَ اَلْكِتابَ   أعني به جناب علامة العالم و فخر بني آدم، سلطان الفقهاء و المجتهدين، و قطب المحققين و المدققين، أعلم العلماء العاملين حجة الإسلام و المسلمين آية اللّه في العالمين مفتي الشيعة و مدار الشريعة شيخ الطائفة الإمامية، و سيد مجتهدي الجعفريّة، من عجزت الأقلام من تحرير معناه، الفقيه المخالف لهواه الحاج الشيخ عبد اللّه المامقاني الغروي متع اللّه الاسلام و المسلمين بطول بقائه، و أدام ظله الشريف على مفارق أهل عصره و أوانه، فهلم و انظر الى ما تضمنته سطوره من الحكم و جوامع الكلم، و خاطبه بهذه الابيات التي نظمها بعض الفضلاء ايده اللّه تعالى بتاييده و لكل خير هداه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الحكمة الغرّا أم الآية الكبرى  أم السحر أم تلك التي تبطل السحرا</w:t>
      </w:r>
    </w:p>
    <w:p>
      <w:pPr>
        <w:pStyle w:val="BookText"/>
        <w:rPr/>
      </w:pPr>
      <w:r>
        <w:rPr>
          <w:rFonts w:ascii="Amiri" w:hAnsi="Amiri" w:eastAsia="Amiri" w:cs="Amiri"/>
          <w:color w:val="111111"/>
          <w:sz w:val="28"/>
          <w:sz w:val="28"/>
          <w:szCs w:val="28"/>
          <w:rtl w:val="true"/>
          <w:lang w:bidi="ar-SA"/>
        </w:rPr>
        <w:t>صحائف لكن تحت كلّ صحيفة  من الغيب سرّ كنهه يذهل الفكرا</w:t>
      </w:r>
    </w:p>
    <w:p>
      <w:pPr>
        <w:pStyle w:val="BookText"/>
        <w:rPr/>
      </w:pPr>
      <w:r>
        <w:rPr>
          <w:rFonts w:ascii="Amiri" w:hAnsi="Amiri" w:eastAsia="Amiri" w:cs="Amiri"/>
          <w:color w:val="111111"/>
          <w:sz w:val="28"/>
          <w:sz w:val="28"/>
          <w:szCs w:val="28"/>
          <w:rtl w:val="true"/>
          <w:lang w:bidi="ar-SA"/>
        </w:rPr>
        <w:t>براها الذي لم تلق في الكون مثله  و ان كنت قد قلبته البطن و الظهرا</w:t>
      </w:r>
    </w:p>
    <w:p>
      <w:pPr>
        <w:pStyle w:val="BookText"/>
        <w:rPr/>
      </w:pPr>
      <w:r>
        <w:rPr>
          <w:rFonts w:ascii="Amiri" w:hAnsi="Amiri" w:eastAsia="Amiri" w:cs="Amiri"/>
          <w:color w:val="111111"/>
          <w:sz w:val="28"/>
          <w:sz w:val="28"/>
          <w:szCs w:val="28"/>
          <w:rtl w:val="true"/>
          <w:lang w:bidi="ar-SA"/>
        </w:rPr>
        <w:t>و ذكرّ فيها الناس آداب دينها  و هل لسوى أمثالها تنفع الذكرى</w:t>
      </w:r>
    </w:p>
    <w:p>
      <w:pPr>
        <w:pStyle w:val="BookText"/>
        <w:rPr/>
      </w:pPr>
      <w:r>
        <w:rPr>
          <w:rFonts w:ascii="Amiri" w:hAnsi="Amiri" w:eastAsia="Amiri" w:cs="Amiri"/>
          <w:color w:val="111111"/>
          <w:sz w:val="28"/>
          <w:sz w:val="28"/>
          <w:szCs w:val="28"/>
          <w:rtl w:val="true"/>
          <w:lang w:bidi="ar-SA"/>
        </w:rPr>
        <w:t>جزى اللّه عبد اللّه خيرا فانه  أرانا بمرآة الكمال الهدى جهرا</w:t>
      </w:r>
    </w:p>
    <w:p>
      <w:pPr>
        <w:pStyle w:val="BookText"/>
        <w:rPr/>
      </w:pPr>
      <w:r>
        <w:rPr>
          <w:rFonts w:ascii="Amiri" w:hAnsi="Amiri" w:eastAsia="Amiri" w:cs="Amiri"/>
          <w:color w:val="111111"/>
          <w:sz w:val="28"/>
          <w:sz w:val="28"/>
          <w:szCs w:val="28"/>
          <w:rtl w:val="true"/>
          <w:lang w:bidi="ar-SA"/>
        </w:rPr>
        <w:t>فيا فكر صه عن نعت بعض صفاته  فذلك معنى لا تحيط به خبرا</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p>
    <w:p>
      <w:pPr>
        <w:pStyle w:val="BookText"/>
        <w:rPr/>
      </w:pPr>
      <w:r>
        <w:rPr>
          <w:rFonts w:ascii="Amiri" w:hAnsi="Amiri" w:eastAsia="Amiri" w:cs="Amiri"/>
          <w:color w:val="111111"/>
          <w:sz w:val="28"/>
          <w:sz w:val="28"/>
          <w:szCs w:val="28"/>
          <w:rtl w:val="true"/>
          <w:lang w:bidi="ar-SA"/>
        </w:rPr>
        <w:t xml:space="preserve">ثم لا يخفى عليك انه لما ورد بطريق صحيح عن اهل البيت عليهم السّلام انه اذا مات ابن آدم انقطع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ينتفع به و ولد صالح و صدقة جارية، و كان احسن الصدقات الجارية طبع كتب العلم لكونها ابعدها فناء و ادومها بقاء، و كون نشرها خدمة للدين المبين، عقد جمع شركة بدفع كل منهم مقدارا لطبع الكتب الدينية، و لما احبّوا الجمع بين الخدمة للدين و الخدمة لجنابه مدّ ظله نقلوا مجموع ما جمعوه إليه مدّ ظله العالي بعقد لازم بشرط ان يطبع به الكتب الدينية و يباع و يطبع بالثمن كتاب آخر و هكذا الى ان يرث اللّه تعالى الارض و من عليها، مقدما مصنفاته و مصنفات حضرة والده الشيخ العلامة انار اللّه برهانه و اعلى في فراديس الجنان مقرّه و مقامه على غيرها، و جعلوا تولية هذا الامر الشريف بيده مدّ ظله، ثم بيد متولّي مقبرتهم في كل عصر، و جعلوا لمن بعده من المتولين نصف عشر المنافع بشرط بذل جهده في حفظ الاصل و ضبط النّماء و ثبت ذلك كلّه في دفتر مضبوط، و اشترطوا ايضا في ضمن العقد ان لا تعطى ورقة منها مجانا حفظا لمقصد استمرار هذه الخيرية، و حيث ان الشركاء لم يسلموا جميع ما التزموا به اخرنا إدراج أسمائهم و مقدار ما دفعه كل منهم إلى ظهر ما يطبع بعد هذا و يلزم المطالع في هذا الكتاب ان يدعو لهم و يترّحم عليهم و على من أعان على طبعه باقراض ثمن الكاغد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فهرس مصنفات حضرة المصنف دام ظله العالي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منتهى مقاصد الانام في نكت شرايع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مخزن اللآلي في فروع العلم الاجمالي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إزاحة الوسوسة عن تقبيل الاعتاب المقدسة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مناهج المتقين، متن مفصّل من الطهارة الى الديات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مقباس الهداية في علم الدراية</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رسالة احكام العزل عن الحرة الدائمة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منهاج التقوى في حواشي غاية القصوى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وسيلة النجاة في أجوبة جملة من الاستفتاءات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إرشاد المتبصرين،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نجاة المتقين، سؤال و جواب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تحفة الصفوة في أحكام الحبوة، مطبوعة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مرآة الرشاد في الوصية الى الأحبة و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تحفة الخيرة في احكام الحج و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مرآة الكمال لمن رام درك مصالح الاعمال، و هو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مخزن المعاني في ترجمة الشيخ المامقاني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المسألة الجيلانية تتضمن المحاكمة بين جليلين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نهاية المقال في تكلمة غاية الآمال حاشية خيارات 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وسيلة التقى في حواشي العروة الوثقى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غاية المسؤول في انتصاف المهر بالموت قبل الدخول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القلائد الثمينة، تعليق على ملحقات الشيخ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هداية الأنام في اموال الإمام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إرشاد المتبحرين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رسالة المسائل الخوئية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الأربعين، في أربعين 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مطارح الافهام في مباني الأحكام</w:t>
      </w:r>
    </w:p>
    <w:p>
      <w:pPr>
        <w:pStyle w:val="BookText"/>
        <w:rPr/>
      </w:pPr>
      <w:r>
        <w:rPr>
          <w:rFonts w:ascii="Amiri" w:hAnsi="Amiri" w:eastAsia="Amiri" w:cs="Amiri"/>
          <w:color w:val="111111"/>
          <w:sz w:val="28"/>
          <w:sz w:val="28"/>
          <w:szCs w:val="28"/>
          <w:rtl w:val="true"/>
          <w:lang w:bidi="ar-SA"/>
        </w:rPr>
        <w:t>رسالة إقرار بعض الورثة بدين على المورث و انكار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إغناء الأغسال عن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المسافرة للافطار لمن عليه قضاء مضيق</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نجاة المتقين، سؤال و جواب كبير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منهج الرشاد، سؤال و جواب وسيط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تكليف الكفار بالفروع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المسائل البصرية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رسالة الجمع بين فاطميتين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حرمان الزوجة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المرأة المعتقدة كونها مطلقة المتزوجة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طلقها الزوج، فهل تحلّ لمن تزوجها قبل الطلاق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رسالتان أخريان في مناسك الحج وسيطة و 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حواشي على الرسائل الفارسية تتجاوز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جملة من المطالب الرجالية</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الى غير ذلك</w:t>
      </w:r>
      <w:r>
        <w:rPr>
          <w:rFonts w:eastAsia="Amiri" w:cs="Amiri" w:ascii="Amiri" w:hAnsi="Amiri"/>
          <w:color w:val="111111"/>
          <w:sz w:val="28"/>
          <w:szCs w:val="28"/>
          <w:rtl w:val="true"/>
          <w:lang w:bidi="ar-SA"/>
        </w:rPr>
        <w:t xml:space="preserve">.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به أستعين</w:t>
      </w:r>
    </w:p>
    <w:p>
      <w:pPr>
        <w:pStyle w:val="BookText"/>
        <w:rPr/>
      </w:pPr>
      <w:r>
        <w:rPr>
          <w:rFonts w:ascii="Amiri" w:hAnsi="Amiri" w:eastAsia="Amiri" w:cs="Amiri"/>
          <w:color w:val="111111"/>
          <w:sz w:val="28"/>
          <w:sz w:val="28"/>
          <w:szCs w:val="28"/>
          <w:rtl w:val="true"/>
          <w:lang w:bidi="ar-SA"/>
        </w:rPr>
        <w:t>الحمد للّه على ما أنعم، و الثناء بما قدم، و الصلاة و السّلام على أشرف الأمم، محمد و آله الأطهار، ينابيع الفضائل و الآداب و الحكم، سيما ابن عمّه و وصيه أمير المؤمنين من العرب و العجم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فيقول الفائز بحب أهل البيت، و اللائذ بحبل ولائهم، و النازل بفنائهم، العبد الجاني الفاني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المامقاني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عنه ربه ابن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لما كانت من الأمور المهمة الأدب؛ المائز بين الحيوان و البشر، و كانت الآداب الشرعية صادرة عن حكم خفيّة، و مصالح كامنة، تقصر عن أغلبها عقول البشر، و كانت همم الفقهاء رضوان اللّه تعالى عليهم مصروفة غالبا إلى بيان الواجبات و المحرّمات، و لم يستوفوا لذلك ذكر الآداب و السنن و المكروهات، بحيث صارت جملة منها من المنسيّات، و جملة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بزعم من لا خبرة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المبتدعات، و أوصيت إلى الأولاد في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الرشاد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بالالتزام بها، و وعدتهم بتأليف رسالة في ذلك، حائزة لها، جامعة لشتاتها، و كانت التشاويش العامة في البلاد مانعة من الاشتغال بالمطالب المحتاجة إلى فضل نظر، رأيت أن أوفي بالوعد، ليسهل الأمر على من أحب الكمال، و طلب درك مصالح الأعمال، و التحرّز من مفاسدها، مجتزئا في ذلك بالميسور، اتباعا للخبر المأثور، لوضوح تعذّر الاستيفاء، معبّرا غالبا بعبائر الاخبار، سيما في حكم الاعمال، و سميّته 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الكمال لمن رام درك مصالح الأعمال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راجيا من الكريم ذي الجلال أن يوفقّني للاتمام و الإكمال، و ينفعني بها يوم لا ينفع بنون و لا مال، أنه هو القادر المتعال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الأخذ في المقصود فأعلم</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من الواضح أن اللّه سبحانه عز و جلّ غنيّ على الاطلاق، لا تنفعه اطاعة المطيعين، و لا يضره عصيان العاصين، و أن إرسال الرسل، و نصب الأولياء من باب اللطف و الرحمة و الرأفة؛ إنما هو لارشاد العباد إلى ما فيه مصالح دنياهم و آخرتهم و مفاسدهما، ليجتنبوا ما فيه مفسدة، و لا تفوتهم مصلحة ذوات المصالح، و أن السنن كالواجبات متضمّنة لمصالح كامنة، غايته عدم وصول المصلحة إلى حدّ الالزام، الموجب لترتب العقاب على الترك، و كذا المكروهات ذوات مفاسد، نهايته عدم وصول المفسدة إلى حدّ التحريم، المورث لاستحقاق العقاب بفعله، و أنّ العاقل الكيّس ينبغي له المبادرة في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هي مزرعة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تحصيل أنواع المثوبات الاخروية، و جلب الفوائد الدنيوية، و التحرّز من الحزازات و مقلاّت الأجر و الثواب، و مورثات المفاسد الدنيوية، المبيّن كل ذلك على لسان أهل الوحي، الّذين لا ينطقون عن الهوى، فلا تستحقرنّ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w:t>
      </w:r>
    </w:p>
    <w:p>
      <w:pPr>
        <w:pStyle w:val="BookText"/>
        <w:rPr/>
      </w:pPr>
      <w:r>
        <w:rPr>
          <w:rFonts w:ascii="Amiri" w:hAnsi="Amiri" w:eastAsia="Amiri" w:cs="Amiri"/>
          <w:color w:val="111111"/>
          <w:sz w:val="28"/>
          <w:sz w:val="28"/>
          <w:szCs w:val="28"/>
          <w:rtl w:val="true"/>
          <w:lang w:bidi="ar-SA"/>
        </w:rPr>
        <w:t>الأخ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و لا تستخفن بالمكروهات، فتفوتك المصالح الخطيرة بترك السنن، و تلحقك المفاسد الكثيرة بفعل المكروهات، كما ستمر عليك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قد عرفت ذلك فأعلم أنّي قد رتبّت الكتاب على أثني عشر فصلا، مراعيا الترتيب الطبيعي غالبا، و خاتمة في الآداب المتفرقة، فجاء اسم الكتاب ثانيا</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الاثنا عشرية</w:t>
      </w:r>
      <w:r>
        <w:rPr>
          <w:rFonts w:eastAsia="Amiri" w:cs="Amiri" w:ascii="Amiri" w:hAnsi="Amiri"/>
          <w:color w:val="111111"/>
          <w:sz w:val="28"/>
          <w:szCs w:val="28"/>
          <w:rtl w:val="true"/>
          <w:lang w:bidi="ar-SA"/>
        </w:rPr>
        <w:t xml:space="preserve">. </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4485_153543"/>
      <w:bookmarkStart w:id="16" w:name="pg14485_153543"/>
      <w:bookmarkEnd w:id="16"/>
    </w:p>
    <w:p>
      <w:pPr>
        <w:pStyle w:val="Heading2"/>
        <w:numPr>
          <w:ilvl w:val="1"/>
          <w:numId w:val="1"/>
        </w:numPr>
        <w:rPr/>
      </w:pPr>
      <w:bookmarkStart w:id="17" w:name="pg14485_153543"/>
      <w:bookmarkStart w:id="18" w:name="__RefHeading___Toc762359_996550957"/>
      <w:bookmarkStart w:id="19" w:name="_Toc6"/>
      <w:bookmarkEnd w:id="17"/>
      <w:bookmarkEnd w:id="18"/>
      <w:r>
        <w:rPr>
          <w:rtl w:val="true"/>
        </w:rPr>
        <w:t>الفصل الاول</w:t>
      </w:r>
      <w:r>
        <w:rPr>
          <w:rtl w:val="true"/>
        </w:rPr>
        <w:t xml:space="preserve">: </w:t>
      </w:r>
      <w:r>
        <w:rPr>
          <w:rtl w:val="true"/>
        </w:rPr>
        <w:t>في آداب الولادة</w:t>
      </w:r>
      <w:bookmarkEnd w:id="19"/>
    </w:p>
    <w:p>
      <w:pPr>
        <w:pStyle w:val="Heading3"/>
        <w:numPr>
          <w:ilvl w:val="2"/>
          <w:numId w:val="1"/>
        </w:numPr>
        <w:rPr/>
      </w:pPr>
      <w:bookmarkStart w:id="20" w:name="__RefHeading___Toc762361_996550957"/>
      <w:bookmarkStart w:id="21" w:name="_Toc7"/>
      <w:bookmarkEnd w:id="20"/>
      <w:r>
        <w:rPr>
          <w:rtl w:val="true"/>
        </w:rPr>
        <w:t>اشارة</w:t>
      </w:r>
      <w:bookmarkEnd w:id="21"/>
    </w:p>
    <w:p>
      <w:pPr>
        <w:pStyle w:val="BookText"/>
        <w:rPr/>
      </w:pPr>
      <w:r>
        <w:rPr>
          <w:rFonts w:ascii="Amiri" w:hAnsi="Amiri" w:eastAsia="Amiri" w:cs="Amiri"/>
          <w:color w:val="111111"/>
          <w:sz w:val="28"/>
          <w:sz w:val="28"/>
          <w:szCs w:val="28"/>
          <w:rtl w:val="true"/>
          <w:lang w:bidi="ar-SA"/>
        </w:rPr>
        <w:t>و فيه مقامات</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762363_996550957"/>
      <w:bookmarkStart w:id="23" w:name="_Toc8"/>
      <w:bookmarkEnd w:id="22"/>
      <w:r>
        <w:rPr>
          <w:rtl w:val="true"/>
        </w:rPr>
        <w:t>المقام الاول</w:t>
      </w:r>
      <w:r>
        <w:rPr>
          <w:rtl w:val="true"/>
        </w:rPr>
        <w:t xml:space="preserve">: </w:t>
      </w:r>
      <w:r>
        <w:rPr>
          <w:rtl w:val="true"/>
        </w:rPr>
        <w:t>في آداب ساعة الولادة</w:t>
      </w:r>
      <w:bookmarkEnd w:id="23"/>
    </w:p>
    <w:p>
      <w:pPr>
        <w:pStyle w:val="Heading4"/>
        <w:numPr>
          <w:ilvl w:val="3"/>
          <w:numId w:val="1"/>
        </w:numPr>
        <w:rPr/>
      </w:pPr>
      <w:bookmarkStart w:id="24" w:name="__RefHeading___Toc762365_996550957"/>
      <w:bookmarkStart w:id="25" w:name="_Toc9"/>
      <w:bookmarkEnd w:id="24"/>
      <w:r>
        <w:rPr>
          <w:rtl w:val="true"/>
        </w:rPr>
        <w:t>اشارة</w:t>
      </w:r>
      <w:bookmarkEnd w:id="25"/>
    </w:p>
    <w:p>
      <w:pPr>
        <w:pStyle w:val="BookText"/>
        <w:rPr/>
      </w:pPr>
      <w:r>
        <w:rPr>
          <w:rFonts w:ascii="Amiri" w:hAnsi="Amiri" w:eastAsia="Amiri" w:cs="Amiri"/>
          <w:color w:val="111111"/>
          <w:sz w:val="28"/>
          <w:sz w:val="28"/>
          <w:szCs w:val="28"/>
          <w:rtl w:val="true"/>
          <w:lang w:bidi="ar-SA"/>
        </w:rPr>
        <w:t>في آداب ساعة الولادة،</w:t>
      </w:r>
    </w:p>
    <w:p>
      <w:pPr>
        <w:pStyle w:val="BookText"/>
        <w:rPr/>
      </w:pPr>
      <w:r>
        <w:rPr>
          <w:rFonts w:ascii="Amiri" w:hAnsi="Amiri" w:eastAsia="Amiri" w:cs="Amiri"/>
          <w:color w:val="111111"/>
          <w:sz w:val="28"/>
          <w:sz w:val="28"/>
          <w:szCs w:val="28"/>
          <w:rtl w:val="true"/>
          <w:lang w:bidi="ar-SA"/>
        </w:rPr>
        <w:t>و هي أمور عديدة</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762367_996550957"/>
      <w:bookmarkStart w:id="27" w:name="_Toc10"/>
      <w:bookmarkEnd w:id="26"/>
      <w:r>
        <w:rPr>
          <w:rtl w:val="true"/>
        </w:rPr>
        <w:t>فمنها</w:t>
      </w:r>
      <w:r>
        <w:rPr>
          <w:rtl w:val="true"/>
        </w:rPr>
        <w:t xml:space="preserve">: </w:t>
      </w:r>
      <w:r>
        <w:rPr>
          <w:rtl w:val="true"/>
        </w:rPr>
        <w:t>اخراج النساء ساعة الولادة،</w:t>
      </w:r>
      <w:bookmarkEnd w:id="27"/>
    </w:p>
    <w:p>
      <w:pPr>
        <w:pStyle w:val="BookText"/>
        <w:rPr/>
      </w:pPr>
      <w:r>
        <w:rPr>
          <w:rFonts w:ascii="Amiri" w:hAnsi="Amiri" w:eastAsia="Amiri" w:cs="Amiri"/>
          <w:color w:val="111111"/>
          <w:sz w:val="28"/>
          <w:sz w:val="28"/>
          <w:szCs w:val="28"/>
          <w:rtl w:val="true"/>
          <w:lang w:bidi="ar-SA"/>
        </w:rPr>
        <w:t>فعن علي بن الحسين عليهما السّلام أنه كان إذا حضر ولادة المرأة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اخرجوا من في البيت من النساء، لا تكون المرأة أول ناظر إلى عورته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 w:name="__RefHeading___Toc762369_996550957"/>
      <w:bookmarkStart w:id="29" w:name="_Toc11"/>
      <w:bookmarkEnd w:id="28"/>
      <w:r>
        <w:rPr>
          <w:rtl w:val="true"/>
        </w:rPr>
        <w:t>و منها</w:t>
      </w:r>
      <w:r>
        <w:rPr>
          <w:rtl w:val="true"/>
        </w:rPr>
        <w:t xml:space="preserve">: </w:t>
      </w:r>
      <w:r>
        <w:rPr>
          <w:rtl w:val="true"/>
        </w:rPr>
        <w:t>أنه إن تأخرت الولادة و صعبت عليها تكتب هذه الآيات،</w:t>
      </w:r>
      <w:bookmarkEnd w:id="2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يشد بفخذها اليمنى، و تحلّ بعد الولادة سريعا، و الآيات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 يَوْمَ يَرَوْنَ ما يُوعَدُونَ لَمْ يَلْبَثُوا إِلاّ ساعَةً مِنْ نَهارٍ  </w:t>
      </w:r>
      <w:r>
        <w:rPr>
          <w:rStyle w:val="FootnoteAnchor"/>
          <w:rtl w:val="true"/>
        </w:rPr>
        <w:footnoteReference w:id="3"/>
      </w:r>
      <w:r>
        <w:rPr>
          <w:rFonts w:ascii="Amiri" w:hAnsi="Amiri" w:eastAsia="Amiri" w:cs="Amiri"/>
          <w:color w:val="111111"/>
          <w:sz w:val="28"/>
          <w:sz w:val="28"/>
          <w:szCs w:val="28"/>
          <w:rtl w:val="true"/>
          <w:lang w:bidi="ar-SA"/>
        </w:rPr>
        <w:t xml:space="preserve">، كَأَنَّهُمْ يَوْمَ يَرَوْنَها لَمْ يَلْبَثُوا إِلاّ </w:t>
      </w:r>
    </w:p>
    <w:p>
      <w:pPr>
        <w:pStyle w:val="BookText"/>
        <w:rPr/>
      </w:pPr>
      <w:r>
        <w:rPr>
          <w:rFonts w:ascii="Amiri" w:hAnsi="Amiri" w:eastAsia="Amiri" w:cs="Amiri"/>
          <w:color w:val="111111"/>
          <w:sz w:val="28"/>
          <w:sz w:val="28"/>
          <w:szCs w:val="28"/>
          <w:rtl w:val="true"/>
          <w:lang w:bidi="ar-SA"/>
        </w:rPr>
        <w:t xml:space="preserve">عَشِيَّةً أَوْ ضُحاها    </w:t>
      </w:r>
      <w:r>
        <w:rPr>
          <w:rStyle w:val="FootnoteAnchor"/>
          <w:rtl w:val="true"/>
        </w:rPr>
        <w:footnoteReference w:id="4"/>
      </w:r>
      <w:r>
        <w:rPr>
          <w:rFonts w:ascii="Amiri" w:hAnsi="Amiri" w:eastAsia="Amiri" w:cs="Amiri"/>
          <w:color w:val="111111"/>
          <w:sz w:val="28"/>
          <w:sz w:val="28"/>
          <w:szCs w:val="28"/>
          <w:rtl w:val="true"/>
          <w:lang w:bidi="ar-SA"/>
        </w:rPr>
        <w:t xml:space="preserve">، إِذْ قالَتِ اِمْرَأَتُ عِمْرانَ رَبِّ إِنِّي نَذَرْتُ لَكَ ما فِي بَطْنِي مُحَرَّراً  </w:t>
      </w:r>
      <w:r>
        <w:rPr>
          <w:rStyle w:val="FootnoteAnchor"/>
          <w:rtl w:val="true"/>
        </w:rPr>
        <w:footnoteReference w:id="5"/>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ورد قراءة هذه الآية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فَأَجاءَهَا اَلْمَخاضُ إِلى جِذْعِ اَلنَّخْلَةِ قالَتْ يا لَيْتَنِي مِتُّ قَبْلَ هذا وَ كُنْتُ نَسْياً مَنْسِيًّا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فَناداها مِنْ تَحْتِها أَلاّ تَحْزَنِي قَدْ جَعَلَ رَبُّكِ تَحْتَكِ سَرِيًّا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هُزِّي إِلَيْكِ بِجِذْعِ اَلنَّخْلَةِ تُساقِطْ عَلَيْكِ رُطَباً جَنِيًّا  </w:t>
      </w:r>
      <w:r>
        <w:rPr>
          <w:rStyle w:val="FootnoteAnchor"/>
          <w:rtl w:val="true"/>
        </w:rPr>
        <w:footnoteReference w:id="7"/>
      </w:r>
      <w:r>
        <w:rPr>
          <w:rFonts w:ascii="Amiri" w:hAnsi="Amiri" w:eastAsia="Amiri" w:cs="Amiri"/>
          <w:color w:val="111111"/>
          <w:sz w:val="28"/>
          <w:sz w:val="28"/>
          <w:szCs w:val="28"/>
          <w:rtl w:val="true"/>
          <w:lang w:bidi="ar-SA"/>
        </w:rPr>
        <w:t>، ثم يقرأ بصوت 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أَخْرَجَكُمْ مِنْ بُطُونِ أُمَّهاتِكُمْ لا تَعْلَمُونَ شَيْئاً وَ جَعَلَ لَكُمُ اَلسَّمْعَ وَ اَلْأَبْصارَ وَ اَلْأَفْئِدَةَ لَعَلَّكُمْ تَشْكُرُونَ  </w:t>
      </w:r>
      <w:r>
        <w:rPr>
          <w:rStyle w:val="FootnoteAnchor"/>
          <w:rtl w:val="true"/>
        </w:rPr>
        <w:footnoteReference w:id="8"/>
      </w:r>
      <w:r>
        <w:rPr>
          <w:rFonts w:ascii="Amiri" w:hAnsi="Amiri" w:eastAsia="Amiri" w:cs="Amiri"/>
          <w:color w:val="111111"/>
          <w:sz w:val="28"/>
          <w:sz w:val="28"/>
          <w:szCs w:val="28"/>
          <w:rtl w:val="true"/>
          <w:lang w:bidi="ar-SA"/>
        </w:rPr>
        <w:t xml:space="preserve">كذلك اخرج أيها الطلق باذن اللّه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حينئذ يولد من ساعته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ورد أنه تكتب هذه الآيات بالمسك و الزعفران على اناء نظيف و يغسل بماء البئر و تسقى صاحبة المخاض، و يرش على بطنها و فرجها، و الآيات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 يَوْمَ يَرَوْنَها لَمْ يَلْبَثُوا إِلاّ عَشِيَّةً أَوْ ضُحاها  </w:t>
      </w:r>
      <w:r>
        <w:rPr>
          <w:rStyle w:val="FootnoteAnchor"/>
          <w:rtl w:val="true"/>
        </w:rPr>
        <w:footnoteReference w:id="10"/>
      </w:r>
      <w:r>
        <w:rPr>
          <w:rFonts w:ascii="Amiri" w:hAnsi="Amiri" w:eastAsia="Amiri" w:cs="Amiri"/>
          <w:color w:val="111111"/>
          <w:sz w:val="28"/>
          <w:sz w:val="28"/>
          <w:szCs w:val="28"/>
          <w:rtl w:val="true"/>
          <w:lang w:bidi="ar-SA"/>
        </w:rPr>
        <w:t xml:space="preserve">، كَأَنَّهُمْ يَوْمَ يَرَوْنَ ما يُوعَدُونَ لَمْ يَلْبَثُوا إِلاّ ساعَةً مِنْ نَهارٍ بَلاغٌ فَهَلْ يُهْلَكُ إِلاَّ اَلْقَوْمُ اَلْفاسِقُونَ  </w:t>
      </w:r>
      <w:r>
        <w:rPr>
          <w:rStyle w:val="FootnoteAnchor"/>
          <w:rtl w:val="true"/>
        </w:rPr>
        <w:footnoteReference w:id="11"/>
      </w:r>
      <w:r>
        <w:rPr>
          <w:rFonts w:ascii="Amiri" w:hAnsi="Amiri" w:eastAsia="Amiri" w:cs="Amiri"/>
          <w:color w:val="111111"/>
          <w:sz w:val="28"/>
          <w:sz w:val="28"/>
          <w:szCs w:val="28"/>
          <w:rtl w:val="true"/>
          <w:lang w:bidi="ar-SA"/>
        </w:rPr>
        <w:t>، لَقَدْ كانَ فِي قَصَصِهِمْ عِبْرَةٌ لِأُولِي اَلْأَلْبابِ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حَدِيثاً يُفْتَرى وَ لكِنْ تَصْدِيقَ اَلَّذِي بَيْنَ يَدَيْهِ وَ تَفْصِيلَ كُلِّ شَيْءٍ وَ هُدىً وَ رَحْمَةً </w:t>
      </w:r>
    </w:p>
    <w:p>
      <w:pPr>
        <w:pStyle w:val="BookText"/>
        <w:rPr/>
      </w:pPr>
      <w:r>
        <w:rPr>
          <w:rFonts w:ascii="Amiri" w:hAnsi="Amiri" w:eastAsia="Amiri" w:cs="Amiri"/>
          <w:color w:val="111111"/>
          <w:sz w:val="28"/>
          <w:sz w:val="28"/>
          <w:szCs w:val="28"/>
          <w:rtl w:val="true"/>
          <w:lang w:bidi="ar-SA"/>
        </w:rPr>
        <w:t xml:space="preserve">لِقَوْمٍ يُؤْمِنُونَ    </w:t>
      </w:r>
      <w:r>
        <w:rPr>
          <w:rStyle w:val="FootnoteAnchor"/>
          <w:rtl w:val="true"/>
        </w:rPr>
        <w:footnoteReference w:id="12"/>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ورد أنه تكتب هذه الآيات على قرطاس و تلف بخرقة من غير عقد، و تشد على ظهر الحامل عند دخولها في شهر ولادتها، فإنه لا يصيبها الوجع عند الولادة، و تحلّ بعد الولادة سريعا قبل مضي ساعة </w:t>
      </w:r>
      <w:r>
        <w:rPr>
          <w:rStyle w:val="FootnoteAnchor"/>
          <w:rtl w:val="true"/>
        </w:rPr>
        <w:footnoteReference w:id="14"/>
      </w:r>
      <w:r>
        <w:rPr>
          <w:rFonts w:ascii="Amiri" w:hAnsi="Amiri" w:eastAsia="Amiri" w:cs="Amiri"/>
          <w:color w:val="111111"/>
          <w:sz w:val="28"/>
          <w:sz w:val="28"/>
          <w:szCs w:val="28"/>
          <w:rtl w:val="true"/>
          <w:lang w:bidi="ar-SA"/>
        </w:rPr>
        <w:t>، و الآيات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يَرَ اَلَّذِينَ كَفَرُوا أَنَّ اَلسَّماواتِ وَ اَلْأَرْضَ كانَتا رَتْقاً فَفَتَقْناهُما وَ جَعَلْنا مِنَ اَلْماءِ كُلَّ شَيْءٍ حَيٍّ أَ فَلا يُؤْمِنُونَ  </w:t>
      </w:r>
      <w:r>
        <w:rPr>
          <w:rStyle w:val="FootnoteAnchor"/>
          <w:rtl w:val="true"/>
        </w:rPr>
        <w:footnoteReference w:id="15"/>
      </w:r>
      <w:r>
        <w:rPr>
          <w:rFonts w:ascii="Amiri" w:hAnsi="Amiri" w:eastAsia="Amiri" w:cs="Amiri"/>
          <w:color w:val="111111"/>
          <w:sz w:val="28"/>
          <w:sz w:val="28"/>
          <w:szCs w:val="28"/>
          <w:rtl w:val="true"/>
          <w:lang w:bidi="ar-SA"/>
        </w:rPr>
        <w:t>، وَ آيَةٌ لَهُمُ اَللَّيْلُ نَسْلَخُ مِنْهُ اَلنَّهارَ فَإِذا هُمْ مُظْلِمُونَ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اَلشَّمْسُ تَجْرِي لِمُسْتَقَرٍّ لَها ذلِكَ تَقْدِيرُ اَلْعَزِيزِ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اَلْقَمَرَ قَدَّرْناهُ مَنازِلَ حَتّى عادَ كَالْعُرْجُونِ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اَلشَّمْسُ يَنْبَغِي لَها أَنْ تُدْرِكَ اَلْقَمَرَ وَ لاَ اَللَّيْلُ سابِقُ اَلنَّهارِ وَ كُلٌّ فِي فَلَكٍ يَسْبَحُونَ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آيَةٌ لَهُمْ أَنّا حَمَلْنا ذُرِّيَّتَهُمْ فِي اَلْفُلْكِ اَلْمَشْحُونِ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خَلَقْنا لَهُمْ مِنْ مِثْلِهِ ما يَرْكَبُونَ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نَشَأْ نُغْرِقْهُمْ فَلا صَرِيخَ لَهُمْ وَ لا هُمْ يُنْقَذُونَ إِلاّ رَحْمَةً مِنّا وَ مَتاعاً إِلى حِينٍ  </w:t>
      </w:r>
      <w:r>
        <w:rPr>
          <w:rStyle w:val="FootnoteAnchor"/>
          <w:rtl w:val="true"/>
        </w:rPr>
        <w:footnoteReference w:id="16"/>
      </w:r>
      <w:r>
        <w:rPr>
          <w:rFonts w:ascii="Amiri" w:hAnsi="Amiri" w:eastAsia="Amiri" w:cs="Amiri"/>
          <w:color w:val="111111"/>
          <w:sz w:val="28"/>
          <w:sz w:val="28"/>
          <w:szCs w:val="28"/>
          <w:rtl w:val="true"/>
          <w:lang w:bidi="ar-SA"/>
        </w:rPr>
        <w:t xml:space="preserve">، وَ نُفِخَ فِي اَلصُّورِ فَإِذا هُمْ مِنَ اَلْأَجْداثِ إِلى رَبِّهِمْ يَنْسِلُونَ  </w:t>
      </w:r>
      <w:r>
        <w:rPr>
          <w:rStyle w:val="FootnoteAnchor"/>
          <w:rtl w:val="true"/>
        </w:rPr>
        <w:footnoteReference w:id="17"/>
      </w:r>
      <w:r>
        <w:rPr>
          <w:rFonts w:ascii="Amiri" w:hAnsi="Amiri" w:eastAsia="Amiri" w:cs="Amiri"/>
          <w:color w:val="111111"/>
          <w:sz w:val="28"/>
          <w:sz w:val="28"/>
          <w:szCs w:val="28"/>
          <w:rtl w:val="true"/>
          <w:lang w:bidi="ar-SA"/>
        </w:rPr>
        <w:t>، و يكتب على ظهر القرطاس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 يَوْمَ يَرَوْنَ ما يُوعَدُونَ لَمْ يَلْبَثُوا إِلاّ ساعَةً مِنْ نَهارٍ بَلاغٌ فَهَلْ يُهْلَكُ إِلاَّ اَلْقَوْمُ اَلْفاسِقُونَ  </w:t>
      </w:r>
      <w:r>
        <w:rPr>
          <w:rStyle w:val="FootnoteAnchor"/>
          <w:rtl w:val="true"/>
        </w:rPr>
        <w:footnoteReference w:id="18"/>
      </w:r>
      <w:r>
        <w:rPr>
          <w:rFonts w:ascii="Amiri" w:hAnsi="Amiri" w:eastAsia="Amiri" w:cs="Amiri"/>
          <w:color w:val="111111"/>
          <w:sz w:val="28"/>
          <w:sz w:val="28"/>
          <w:szCs w:val="28"/>
          <w:rtl w:val="true"/>
          <w:lang w:bidi="ar-SA"/>
        </w:rPr>
        <w:t xml:space="preserve">، كَأَنَّهُمْ يَوْمَ يَرَوْنَها لَمْ يَلْبَثُوا إِلاّ عَشِيَّةً أَوْ ضُحاها  </w:t>
      </w:r>
      <w:r>
        <w:rPr>
          <w:rStyle w:val="FootnoteAnchor"/>
          <w:rtl w:val="true"/>
        </w:rPr>
        <w:footnoteReference w:id="19"/>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bookmarkStart w:id="30" w:name="pg14485_153546"/>
    </w:p>
    <w:p>
      <w:pPr>
        <w:pStyle w:val="Heading4"/>
        <w:numPr>
          <w:ilvl w:val="3"/>
          <w:numId w:val="1"/>
        </w:numPr>
        <w:rPr/>
      </w:pPr>
      <w:bookmarkStart w:id="31" w:name="__RefHeading___Toc762371_996550957"/>
      <w:bookmarkStart w:id="32" w:name="_Toc12"/>
      <w:bookmarkEnd w:id="30"/>
      <w:bookmarkEnd w:id="31"/>
      <w:r>
        <w:rPr>
          <w:rtl w:val="true"/>
        </w:rPr>
        <w:t>و منها</w:t>
      </w:r>
      <w:r>
        <w:rPr>
          <w:rtl w:val="true"/>
        </w:rPr>
        <w:t xml:space="preserve">: </w:t>
      </w:r>
      <w:r>
        <w:rPr>
          <w:rtl w:val="true"/>
        </w:rPr>
        <w:t>غسل المولود بعد الولادة كغسل الجنابة،</w:t>
      </w:r>
      <w:bookmarkEnd w:id="32"/>
    </w:p>
    <w:p>
      <w:pPr>
        <w:pStyle w:val="BookText"/>
        <w:rPr/>
      </w:pPr>
      <w:r>
        <w:rPr>
          <w:rFonts w:ascii="Amiri" w:hAnsi="Amiri" w:eastAsia="Amiri" w:cs="Amiri"/>
          <w:color w:val="111111"/>
          <w:sz w:val="28"/>
          <w:sz w:val="28"/>
          <w:szCs w:val="28"/>
          <w:rtl w:val="true"/>
          <w:lang w:bidi="ar-SA"/>
        </w:rPr>
        <w:t>ترتيبا أو ارتماسا، لا 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فقط على الاظهر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الرواية متروكة في المورد باعراض الاصحاب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حصر الاغسال الواجبة في الاخبار الاخر، و عدم عد غسل المولود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اطلاق الوجوب فيها على جملة من الاغسال المندوبة كغسل الزيارة و غسل يوم عرفة المقطوع باستحبابهما، فالرواية لا تصلح لاثبات الحكم إلاّ تأكد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احتمال كون الغسل بالفتح لا بالضم لا يلتفت إليه، لاصالة العبادية فيما شك في عبادة الاوامر الواردة، و حينئذ يعتبر فيه الترتيب المعتبر في سائر الاغسال، 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 w:name="__RefHeading___Toc762373_996550957"/>
      <w:bookmarkStart w:id="34" w:name="_Toc13"/>
      <w:bookmarkEnd w:id="33"/>
      <w:r>
        <w:rPr>
          <w:rtl w:val="true"/>
        </w:rPr>
        <w:t>و منها</w:t>
      </w:r>
      <w:r>
        <w:rPr>
          <w:rtl w:val="true"/>
        </w:rPr>
        <w:t xml:space="preserve">: </w:t>
      </w:r>
      <w:r>
        <w:rPr>
          <w:rtl w:val="true"/>
        </w:rPr>
        <w:t>الأذان في أذنه اليمنى، و الاقامة في اليسرى قبل قطع سرته،</w:t>
      </w:r>
      <w:bookmarkEnd w:id="34"/>
    </w:p>
    <w:p>
      <w:pPr>
        <w:pStyle w:val="BookText"/>
        <w:rPr/>
      </w:pPr>
      <w:r>
        <w:rPr>
          <w:rFonts w:ascii="Amiri" w:hAnsi="Amiri" w:eastAsia="Amiri" w:cs="Amiri"/>
          <w:color w:val="111111"/>
          <w:sz w:val="28"/>
          <w:sz w:val="28"/>
          <w:szCs w:val="28"/>
          <w:rtl w:val="true"/>
          <w:lang w:bidi="ar-SA"/>
        </w:rPr>
        <w:t xml:space="preserve">فقد ورد أن ذلك عصمة من الشيطان الرجيم </w:t>
      </w:r>
      <w:r>
        <w:rPr>
          <w:rStyle w:val="FootnoteAnchor"/>
          <w:rtl w:val="true"/>
        </w:rPr>
        <w:footnoteReference w:id="22"/>
      </w:r>
      <w:r>
        <w:rPr>
          <w:rFonts w:ascii="Amiri" w:hAnsi="Amiri" w:eastAsia="Amiri" w:cs="Amiri"/>
          <w:color w:val="111111"/>
          <w:sz w:val="28"/>
          <w:sz w:val="28"/>
          <w:szCs w:val="28"/>
          <w:rtl w:val="true"/>
          <w:lang w:bidi="ar-SA"/>
        </w:rPr>
        <w:t xml:space="preserve">، و لا يفزع و لا يصيبه ابدا الجنون و لا أم الصبيان </w:t>
      </w:r>
      <w:r>
        <w:rPr>
          <w:rStyle w:val="FootnoteAnchor"/>
          <w:rtl w:val="true"/>
        </w:rPr>
        <w:footnoteReference w:id="23"/>
      </w:r>
      <w:r>
        <w:rPr>
          <w:rFonts w:ascii="Amiri" w:hAnsi="Amiri" w:eastAsia="Amiri" w:cs="Amiri"/>
          <w:color w:val="111111"/>
          <w:sz w:val="28"/>
          <w:sz w:val="28"/>
          <w:szCs w:val="28"/>
          <w:rtl w:val="true"/>
          <w:lang w:bidi="ar-SA"/>
        </w:rPr>
        <w:t xml:space="preserve">و لا التابعة </w:t>
      </w:r>
      <w:r>
        <w:rPr>
          <w:rStyle w:val="FootnoteAnchor"/>
          <w:rtl w:val="true"/>
        </w:rPr>
        <w:footnoteReference w:id="24"/>
      </w:r>
      <w:r>
        <w:rPr>
          <w:rFonts w:ascii="Amiri" w:hAnsi="Amiri" w:eastAsia="Amiri" w:cs="Amiri"/>
          <w:color w:val="111111"/>
          <w:sz w:val="28"/>
          <w:sz w:val="28"/>
          <w:szCs w:val="28"/>
          <w:rtl w:val="true"/>
          <w:lang w:bidi="ar-SA"/>
        </w:rPr>
        <w:t xml:space="preserve">، و هي الجنية تكون مع الانسان تتبعه حيث ذهب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 w:name="__RefHeading___Toc762375_996550957"/>
      <w:bookmarkStart w:id="36" w:name="_Toc14"/>
      <w:bookmarkEnd w:id="35"/>
      <w:r>
        <w:rPr>
          <w:rtl w:val="true"/>
        </w:rPr>
        <w:t>و منها</w:t>
      </w:r>
      <w:r>
        <w:rPr>
          <w:rtl w:val="true"/>
        </w:rPr>
        <w:t xml:space="preserve">: </w:t>
      </w:r>
      <w:r>
        <w:rPr>
          <w:rtl w:val="true"/>
        </w:rPr>
        <w:t>أن يقرأ في أذنه بعد الأذان فاتحة الكتاب و آية الكرسي و آخر</w:t>
      </w:r>
      <w:bookmarkEnd w:id="36"/>
    </w:p>
    <w:p>
      <w:pPr>
        <w:pStyle w:val="BookText"/>
        <w:rPr/>
      </w:pPr>
      <w:r>
        <w:rPr>
          <w:rFonts w:ascii="Amiri" w:hAnsi="Amiri" w:eastAsia="Amiri" w:cs="Amiri"/>
          <w:color w:val="111111"/>
          <w:sz w:val="28"/>
          <w:sz w:val="28"/>
          <w:szCs w:val="28"/>
          <w:rtl w:val="true"/>
          <w:lang w:bidi="ar-SA"/>
        </w:rPr>
        <w:t>سورة الحشر ، و سورة الاخلاص و المعوذتان</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بآخر سورة الحشر قوله 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أَنْزَلْنا هذَا اَلْقُرْآنَ عَلى جَبَلٍ لَرَأَيْتَهُ خاشِعاً مُتَصَدِّعاً مِنْ خَشْيَةِ اَللّهِ وَ تِلْكَ اَلْأَمْثالُ نَضْرِبُها لِلنّاسِ لَعَلَّهُمْ يَتَفَكَّرُونَ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اَلَّذِي لا إِلهَ إِلاّ </w:t>
      </w:r>
      <w:bookmarkStart w:id="37" w:name="pg14485_153547"/>
    </w:p>
    <w:p>
      <w:pPr>
        <w:pStyle w:val="BookText"/>
        <w:rPr/>
      </w:pPr>
      <w:bookmarkEnd w:id="37"/>
      <w:r>
        <w:rPr>
          <w:rFonts w:ascii="Amiri" w:hAnsi="Amiri" w:eastAsia="Amiri" w:cs="Amiri"/>
          <w:color w:val="111111"/>
          <w:sz w:val="28"/>
          <w:sz w:val="28"/>
          <w:szCs w:val="28"/>
          <w:rtl w:val="true"/>
          <w:lang w:bidi="ar-SA"/>
        </w:rPr>
        <w:t>هُوَ عالِمُ اَلْغَيْبِ وَ اَلشَّهادَةِ هُوَ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اَلَّذِي لا إِلهَ إِلاّ هُوَ اَلْمَلِكُ اَلْقُدُّوسُ اَلسَّلامُ اَلْمُؤْمِنُ اَلْمُهَيْمِنُ اَلْعَزِيزُ اَلْجَبّارُ اَلْمُتَكَبِّرُ سُبْحانَ اَللّهِ عَمّا يُشْرِكُونَ، هُوَ اَللّهُ اَلْخالِقُ اَلْبارِئُ اَلْمُصَوِّرُ لَهُ اَلْأَسْماءُ اَلْحُسْنى يُسَبِّحُ لَهُ ما فِي اَلسَّماواتِ وَ اَلْأَرْضِ وَ هُوَ اَلْعَزِيزُ اَلْحَكِيمُ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 w:name="__RefHeading___Toc762377_996550957"/>
      <w:bookmarkStart w:id="39" w:name="_Toc15"/>
      <w:bookmarkEnd w:id="38"/>
      <w:r>
        <w:rPr>
          <w:rtl w:val="true"/>
        </w:rPr>
        <w:t>و منها</w:t>
      </w:r>
      <w:r>
        <w:rPr>
          <w:rtl w:val="true"/>
        </w:rPr>
        <w:t xml:space="preserve">: </w:t>
      </w:r>
      <w:r>
        <w:rPr>
          <w:rtl w:val="true"/>
        </w:rPr>
        <w:t>أن يؤخذ عدسة جاوشير</w:t>
      </w:r>
      <w:bookmarkEnd w:id="39"/>
    </w:p>
    <w:p>
      <w:pPr>
        <w:pStyle w:val="BookText"/>
        <w:rPr/>
      </w:pPr>
      <w:r>
        <w:rPr>
          <w:rStyle w:val="FootnoteAnchor"/>
          <w:rtl w:val="true"/>
        </w:rPr>
        <w:footnoteReference w:id="28"/>
      </w:r>
      <w:r>
        <w:rPr>
          <w:rFonts w:ascii="Amiri" w:hAnsi="Amiri" w:eastAsia="Amiri" w:cs="Amiri"/>
          <w:color w:val="111111"/>
          <w:sz w:val="28"/>
          <w:sz w:val="28"/>
          <w:szCs w:val="28"/>
          <w:rtl w:val="true"/>
          <w:lang w:bidi="ar-SA"/>
        </w:rPr>
        <w:t xml:space="preserve">، و يحل بالماء و يقطر في أنفه في المنخر الايمن قطرتان و في الايسر قطرة قبل قطع سرته، لورود الأمر بذلك عن الصادق عليه السّلام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 w:name="__RefHeading___Toc762379_996550957"/>
      <w:bookmarkStart w:id="41" w:name="_Toc16"/>
      <w:bookmarkEnd w:id="40"/>
      <w:r>
        <w:rPr>
          <w:rtl w:val="true"/>
        </w:rPr>
        <w:t>و منها</w:t>
      </w:r>
      <w:r>
        <w:rPr>
          <w:rtl w:val="true"/>
        </w:rPr>
        <w:t xml:space="preserve">: </w:t>
      </w:r>
      <w:r>
        <w:rPr>
          <w:rtl w:val="true"/>
        </w:rPr>
        <w:t>تحنيكه بماء الفرات،</w:t>
      </w:r>
      <w:bookmarkEnd w:id="41"/>
    </w:p>
    <w:p>
      <w:pPr>
        <w:pStyle w:val="BookText"/>
        <w:rPr/>
      </w:pPr>
      <w:r>
        <w:rPr>
          <w:rFonts w:ascii="Amiri" w:hAnsi="Amiri" w:eastAsia="Amiri" w:cs="Amiri"/>
          <w:color w:val="111111"/>
          <w:sz w:val="28"/>
          <w:sz w:val="28"/>
          <w:szCs w:val="28"/>
          <w:rtl w:val="true"/>
          <w:lang w:bidi="ar-SA"/>
        </w:rPr>
        <w:t xml:space="preserve">لاستفاضة الاخبار بأنه ما حنك به أحد إلاّ و أحبّ أهل البيت عليهم السّلام و صار لهم شيعة </w:t>
      </w:r>
      <w:r>
        <w:rPr>
          <w:rStyle w:val="FootnoteAnchor"/>
          <w:rtl w:val="true"/>
        </w:rPr>
        <w:footnoteReference w:id="30"/>
      </w:r>
      <w:r>
        <w:rPr>
          <w:rFonts w:ascii="Amiri" w:hAnsi="Amiri" w:eastAsia="Amiri" w:cs="Amiri"/>
          <w:color w:val="111111"/>
          <w:sz w:val="28"/>
          <w:sz w:val="28"/>
          <w:szCs w:val="28"/>
          <w:rtl w:val="true"/>
          <w:lang w:bidi="ar-SA"/>
        </w:rPr>
        <w:t xml:space="preserve">، و بتربة سيد الشهداء عليه السّلام، لأنها أمان </w:t>
      </w:r>
      <w:r>
        <w:rPr>
          <w:rStyle w:val="FootnoteAnchor"/>
          <w:rtl w:val="true"/>
        </w:rPr>
        <w:footnoteReference w:id="31"/>
      </w:r>
      <w:r>
        <w:rPr>
          <w:rFonts w:ascii="Amiri" w:hAnsi="Amiri" w:eastAsia="Amiri" w:cs="Amiri"/>
          <w:color w:val="111111"/>
          <w:sz w:val="28"/>
          <w:sz w:val="28"/>
          <w:szCs w:val="28"/>
          <w:rtl w:val="true"/>
          <w:lang w:bidi="ar-SA"/>
        </w:rPr>
        <w:t>، و بالتمر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يوجد ماء الفرات فبماء السماء </w:t>
      </w:r>
      <w:r>
        <w:rPr>
          <w:rStyle w:val="FootnoteAnchor"/>
          <w:rtl w:val="true"/>
        </w:rPr>
        <w:footnoteReference w:id="3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يوجد إلاّ ماء مالح جعل فيه شيء من التمر أو العسل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 w:name="__RefHeading___Toc762381_996550957"/>
      <w:bookmarkStart w:id="43" w:name="_Toc17"/>
      <w:bookmarkEnd w:id="42"/>
      <w:r>
        <w:rPr>
          <w:rtl w:val="true"/>
        </w:rPr>
        <w:t>و منها</w:t>
      </w:r>
      <w:r>
        <w:rPr>
          <w:rtl w:val="true"/>
        </w:rPr>
        <w:t xml:space="preserve">: </w:t>
      </w:r>
      <w:r>
        <w:rPr>
          <w:rtl w:val="true"/>
        </w:rPr>
        <w:t>لفّه في خرقة بيضاء،</w:t>
      </w:r>
      <w:bookmarkEnd w:id="43"/>
    </w:p>
    <w:p>
      <w:pPr>
        <w:pStyle w:val="BookText"/>
        <w:rPr/>
      </w:pPr>
      <w:r>
        <w:rPr>
          <w:rFonts w:ascii="Amiri" w:hAnsi="Amiri" w:eastAsia="Amiri" w:cs="Amiri"/>
          <w:color w:val="111111"/>
          <w:sz w:val="28"/>
          <w:sz w:val="28"/>
          <w:szCs w:val="28"/>
          <w:rtl w:val="true"/>
          <w:lang w:bidi="ar-SA"/>
        </w:rPr>
        <w:t xml:space="preserve">و يكره لفّه في خرقة صفراء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 w:name="__RefHeading___Toc762383_996550957"/>
      <w:bookmarkStart w:id="45" w:name="_Toc18"/>
      <w:bookmarkEnd w:id="44"/>
      <w:r>
        <w:rPr>
          <w:rtl w:val="true"/>
        </w:rPr>
        <w:t>و منها</w:t>
      </w:r>
      <w:r>
        <w:rPr>
          <w:rtl w:val="true"/>
        </w:rPr>
        <w:t xml:space="preserve">: </w:t>
      </w:r>
      <w:r>
        <w:rPr>
          <w:rtl w:val="true"/>
        </w:rPr>
        <w:t>أن يضع من كان تقيا صالحا من جده و أبيه لسانه في فيه ليمصه،</w:t>
      </w:r>
      <w:bookmarkEnd w:id="4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تأسيا برسول اللّه صلّى اللّه عليه و آله و سلّم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bookmarkStart w:id="46" w:name="pg14485_153548"/>
    </w:p>
    <w:p>
      <w:pPr>
        <w:pStyle w:val="Heading4"/>
        <w:numPr>
          <w:ilvl w:val="3"/>
          <w:numId w:val="1"/>
        </w:numPr>
        <w:rPr/>
      </w:pPr>
      <w:bookmarkStart w:id="47" w:name="__RefHeading___Toc762385_996550957"/>
      <w:bookmarkStart w:id="48" w:name="_Toc19"/>
      <w:bookmarkEnd w:id="46"/>
      <w:bookmarkEnd w:id="47"/>
      <w:r>
        <w:rPr>
          <w:rtl w:val="true"/>
        </w:rPr>
        <w:t>و منها</w:t>
      </w:r>
      <w:r>
        <w:rPr>
          <w:rtl w:val="true"/>
        </w:rPr>
        <w:t xml:space="preserve">: </w:t>
      </w:r>
      <w:r>
        <w:rPr>
          <w:rtl w:val="true"/>
        </w:rPr>
        <w:t>سؤال الأب عن استواء خلقته،</w:t>
      </w:r>
      <w:bookmarkEnd w:id="48"/>
    </w:p>
    <w:p>
      <w:pPr>
        <w:pStyle w:val="BookText"/>
        <w:rPr/>
      </w:pPr>
      <w:r>
        <w:rPr>
          <w:rFonts w:ascii="Amiri" w:hAnsi="Amiri" w:eastAsia="Amiri" w:cs="Amiri"/>
          <w:color w:val="111111"/>
          <w:sz w:val="28"/>
          <w:sz w:val="28"/>
          <w:szCs w:val="28"/>
          <w:rtl w:val="true"/>
          <w:lang w:bidi="ar-SA"/>
        </w:rPr>
        <w:t xml:space="preserve">و أن يحمد اللّه تعالى إن بشر بالاستواء قبل السؤال عن ذكورّيته و انوثته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 w:name="__RefHeading___Toc762387_996550957"/>
      <w:bookmarkStart w:id="50" w:name="_Toc20"/>
      <w:bookmarkEnd w:id="49"/>
      <w:r>
        <w:rPr>
          <w:rtl w:val="true"/>
        </w:rPr>
        <w:t>و منها</w:t>
      </w:r>
      <w:r>
        <w:rPr>
          <w:rtl w:val="true"/>
        </w:rPr>
        <w:t xml:space="preserve">: </w:t>
      </w:r>
      <w:r>
        <w:rPr>
          <w:rtl w:val="true"/>
        </w:rPr>
        <w:t>تسميته، بل يستحب تسميته قبل الولادة،</w:t>
      </w:r>
      <w:bookmarkEnd w:id="50"/>
    </w:p>
    <w:p>
      <w:pPr>
        <w:pStyle w:val="BookText"/>
        <w:rPr/>
      </w:pPr>
      <w:r>
        <w:rPr>
          <w:rFonts w:ascii="Amiri" w:hAnsi="Amiri" w:eastAsia="Amiri" w:cs="Amiri"/>
          <w:color w:val="111111"/>
          <w:sz w:val="28"/>
          <w:sz w:val="28"/>
          <w:szCs w:val="28"/>
          <w:rtl w:val="true"/>
          <w:lang w:bidi="ar-SA"/>
        </w:rPr>
        <w:t>لما عن أمير المؤمنين عليه أفضل الصلاة و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سموا أولادكم قبل أن يولدوا، فإن لم تدروا أذكر أم أنثى فسموهم بالأسماء التي تكون للذكر و الأنثى، فإنّ أسقاطكم إذا لقوكم في القيامة و لم تسموهم سيقول السقط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سميتني؟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يقرب منه ما عن رسول اللّه صلّى اللّه عليه و آله ممثّلا للأسماء المشتركة بمثل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و طلحة و عنبسة و حمزة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يستحب تسمية المولود باسم حسن، فقد ورد عن أبي الحسن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ما يبرّ الرجل ولده أن يسميه باسم حسن، فليحسن أحدكم اسم ولده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استحسنوا اسمائكم فإنكم تدعون بها يوم القيامة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ورد أن أصدق الاسماء ما تضمّن العبودية للّه تعالى كعبد اللّه </w:t>
      </w:r>
    </w:p>
    <w:p>
      <w:pPr>
        <w:pStyle w:val="BookText"/>
        <w:rPr/>
      </w:pPr>
      <w:r>
        <w:rPr>
          <w:rFonts w:ascii="IRNazanin" w:hAnsi="IRNazanin" w:eastAsia="IRNazanin"/>
          <w:color w:val="111111"/>
          <w:sz w:val="28"/>
          <w:sz w:val="28"/>
          <w:szCs w:val="28"/>
          <w:rtl w:val="true"/>
          <w:lang w:bidi="fa-IR"/>
        </w:rPr>
        <w:t xml:space="preserve">و عبد الرحمن </w:t>
      </w:r>
      <w:r>
        <w:rPr>
          <w:rStyle w:val="FootnoteAnchor"/>
          <w:rtl w:val="true"/>
        </w:rPr>
        <w:footnoteReference w:id="41"/>
      </w:r>
      <w:r>
        <w:rPr>
          <w:rFonts w:ascii="Amiri" w:hAnsi="Amiri" w:eastAsia="Amiri" w:cs="Amiri"/>
          <w:color w:val="111111"/>
          <w:sz w:val="28"/>
          <w:sz w:val="28"/>
          <w:szCs w:val="28"/>
          <w:rtl w:val="true"/>
          <w:lang w:bidi="ar-SA"/>
        </w:rPr>
        <w:t xml:space="preserve">، و أفضلها أسماء الأنبياء و الأئمة عليهم السّلام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أهل بيت فيهم اسم نبي إلاّ بعث اللّه عز و جل إليهم ملكا يقدسهم بالغداة و العشي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ولد له ثلاثة بنين و لم يسم أحدهم محمدا فقد جفاني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البيت الذي فيه محمد يصبح أهله بخير و يمسون بخير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الشيطان إذا سمع مناديا ينادي يا محمد أو يا علي ذاب كما يذوب الرصاص، حتى إذا سمع مناديا ينادي باسم عدو من أعدائنا أهتزّ و اختال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الحسن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الفقر بيتا فيه اسم محمد أو أحمد أو علي أو الحسن أو الحسين أو جعفر أو طالب أو عبد اللّه، أو فاطمة من النساء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يولد لنا ولد إلاّ سميناه محمدا فإذا مضى سبعة أيام فإن شئنا غيّرنا و إلاّ تركنا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bookmarkStart w:id="51" w:name="pg14485_153550"/>
    </w:p>
    <w:p>
      <w:pPr>
        <w:pStyle w:val="BookText"/>
        <w:rPr/>
      </w:pPr>
      <w:bookmarkEnd w:id="51"/>
      <w:r>
        <w:rPr>
          <w:rFonts w:ascii="Amiri" w:hAnsi="Amiri" w:eastAsia="Amiri" w:cs="Amiri"/>
          <w:color w:val="111111"/>
          <w:sz w:val="28"/>
          <w:sz w:val="28"/>
          <w:szCs w:val="28"/>
          <w:rtl w:val="true"/>
          <w:lang w:bidi="ar-SA"/>
        </w:rPr>
        <w:t>و يستحب إكرام من اسمه محمد، و التوسعة له في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النهي عن تقبيح الوجه له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رسول اللّه صلّى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قوم كانت لهم مشورة فحضر معهم من اسمه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حامد و محمود</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 xml:space="preserve">و أحمد فادخلوه في مشورتهم إلاّ خير لهم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يكره التسمية باسم حكم و حكيم و خالد و مالك و حارث و ياسين و ضرار و مرة و حرب و ظالم و ضريس و أسماء أعداء أهل البيت سلام اللّه عليهم و لعنة اللّه على أعدائهم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 w:name="__RefHeading___Toc762389_996550957"/>
      <w:bookmarkStart w:id="53" w:name="_Toc21"/>
      <w:bookmarkEnd w:id="52"/>
      <w:r>
        <w:rPr>
          <w:rtl w:val="true"/>
        </w:rPr>
        <w:t>و منها</w:t>
      </w:r>
      <w:r>
        <w:rPr>
          <w:rtl w:val="true"/>
        </w:rPr>
        <w:t xml:space="preserve">: </w:t>
      </w:r>
      <w:r>
        <w:rPr>
          <w:rtl w:val="true"/>
        </w:rPr>
        <w:t xml:space="preserve">تكنيتة مخافة أن يلحق به النبز </w:t>
      </w:r>
      <w:r>
        <w:rPr>
          <w:rtl w:val="true"/>
        </w:rPr>
        <w:t>.</w:t>
      </w:r>
      <w:bookmarkEnd w:id="53"/>
    </w:p>
    <w:p>
      <w:pPr>
        <w:pStyle w:val="BookText"/>
        <w:rPr/>
      </w:pP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أحسن الكنى كنى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 أن من السنة أن يكنى الرجل باسم ابنه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يكره التكنية بأبي القاسم إذا كان الاسم محمدا للنهي عنه، و كذا </w:t>
      </w:r>
      <w:bookmarkStart w:id="54" w:name="pg14485_153551"/>
    </w:p>
    <w:p>
      <w:pPr>
        <w:pStyle w:val="BookText"/>
        <w:rPr/>
      </w:pPr>
      <w:bookmarkEnd w:id="54"/>
      <w:r>
        <w:rPr>
          <w:rFonts w:ascii="Amiri" w:hAnsi="Amiri" w:eastAsia="Amiri" w:cs="Amiri"/>
          <w:color w:val="111111"/>
          <w:sz w:val="28"/>
          <w:sz w:val="28"/>
          <w:szCs w:val="28"/>
          <w:rtl w:val="true"/>
          <w:lang w:bidi="ar-SA"/>
        </w:rPr>
        <w:t xml:space="preserve">التكنية بأبي مرة و أبي عيسى و أبي الحكم و أبي مالك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يكره ذكر اللقب و الكنية الذين يكرههما صاحبهما أو يحتمل كراهته لهما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 w:name="__RefHeading___Toc762391_996550957"/>
      <w:bookmarkStart w:id="56" w:name="_Toc22"/>
      <w:bookmarkEnd w:id="55"/>
      <w:r>
        <w:rPr>
          <w:rtl w:val="true"/>
        </w:rPr>
        <w:t>و منها</w:t>
      </w:r>
      <w:r>
        <w:rPr>
          <w:rtl w:val="true"/>
        </w:rPr>
        <w:t xml:space="preserve">: </w:t>
      </w:r>
      <w:r>
        <w:rPr>
          <w:rtl w:val="true"/>
        </w:rPr>
        <w:t>أن يكون أول ما تأكله النفساء الرطب،</w:t>
      </w:r>
      <w:bookmarkEnd w:id="56"/>
    </w:p>
    <w:p>
      <w:pPr>
        <w:pStyle w:val="BookText"/>
        <w:rPr/>
      </w:pPr>
      <w:r>
        <w:rPr>
          <w:rFonts w:ascii="Amiri" w:hAnsi="Amiri" w:eastAsia="Amiri" w:cs="Amiri"/>
          <w:color w:val="111111"/>
          <w:sz w:val="28"/>
          <w:sz w:val="28"/>
          <w:szCs w:val="28"/>
          <w:rtl w:val="true"/>
          <w:lang w:bidi="ar-SA"/>
        </w:rPr>
        <w:t xml:space="preserve">فإن لم يكن أيام الرطب فسبع تمرات من تمر المدينة، فإن لم يكن فسبع تمرات من تمر سائر الأمصار، فإنّ ذلك مندوب، لأنه يوجب كون المولود حليما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أن يهنّى أبو المولود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شكرت الواهب، و بورك لك في الموهوب، و بلغ أشده، و رزقت برّه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bookmarkStart w:id="57" w:name="pg14485_153552"/>
    </w:p>
    <w:p>
      <w:pPr>
        <w:pStyle w:val="Heading3"/>
        <w:numPr>
          <w:ilvl w:val="2"/>
          <w:numId w:val="1"/>
        </w:numPr>
        <w:rPr/>
      </w:pPr>
      <w:bookmarkStart w:id="58" w:name="__RefHeading___Toc762393_996550957"/>
      <w:bookmarkStart w:id="59" w:name="_Toc23"/>
      <w:bookmarkEnd w:id="57"/>
      <w:bookmarkEnd w:id="58"/>
      <w:r>
        <w:rPr>
          <w:rtl w:val="true"/>
        </w:rPr>
        <w:t>المقام الثاني</w:t>
      </w:r>
      <w:r>
        <w:rPr>
          <w:rtl w:val="true"/>
        </w:rPr>
        <w:t xml:space="preserve">: </w:t>
      </w:r>
      <w:r>
        <w:rPr>
          <w:rtl w:val="true"/>
        </w:rPr>
        <w:t>في آداب اليوم السابع</w:t>
      </w:r>
      <w:bookmarkEnd w:id="59"/>
    </w:p>
    <w:p>
      <w:pPr>
        <w:pStyle w:val="Heading4"/>
        <w:numPr>
          <w:ilvl w:val="3"/>
          <w:numId w:val="1"/>
        </w:numPr>
        <w:rPr/>
      </w:pPr>
      <w:bookmarkStart w:id="60" w:name="__RefHeading___Toc762395_996550957"/>
      <w:bookmarkStart w:id="61" w:name="_Toc24"/>
      <w:bookmarkEnd w:id="60"/>
      <w:r>
        <w:rPr>
          <w:rtl w:val="true"/>
        </w:rPr>
        <w:t>اشارة</w:t>
      </w:r>
      <w:bookmarkEnd w:id="61"/>
    </w:p>
    <w:p>
      <w:pPr>
        <w:pStyle w:val="BookText"/>
        <w:rPr/>
      </w:pPr>
      <w:r>
        <w:rPr>
          <w:rFonts w:ascii="Amiri" w:hAnsi="Amiri" w:eastAsia="Amiri" w:cs="Amiri"/>
          <w:color w:val="111111"/>
          <w:sz w:val="28"/>
          <w:sz w:val="28"/>
          <w:szCs w:val="28"/>
          <w:rtl w:val="true"/>
          <w:lang w:bidi="ar-SA"/>
        </w:rPr>
        <w:t>و هي أمور شتى</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762397_996550957"/>
      <w:bookmarkStart w:id="63" w:name="_Toc25"/>
      <w:bookmarkEnd w:id="62"/>
      <w:r>
        <w:rPr>
          <w:rtl w:val="true"/>
        </w:rPr>
        <w:t>فمنها</w:t>
      </w:r>
      <w:r>
        <w:rPr>
          <w:rtl w:val="true"/>
        </w:rPr>
        <w:t xml:space="preserve">: </w:t>
      </w:r>
      <w:r>
        <w:rPr>
          <w:rtl w:val="true"/>
        </w:rPr>
        <w:t xml:space="preserve">تسميته إن لم يسمّ أو سمي باسم محمد بقصد تغييره يوم السابع </w:t>
      </w:r>
      <w:r>
        <w:rPr>
          <w:rtl w:val="true"/>
        </w:rPr>
        <w:t>.</w:t>
      </w:r>
      <w:bookmarkEnd w:id="63"/>
    </w:p>
    <w:p>
      <w:pPr>
        <w:pStyle w:val="BookText"/>
        <w:rPr/>
      </w:pPr>
      <w:r>
        <w:rPr>
          <w:rStyle w:val="FootnoteAnchor"/>
          <w:rtl w:val="true"/>
        </w:rPr>
        <w:footnoteReference w:id="59"/>
      </w:r>
    </w:p>
    <w:p>
      <w:pPr>
        <w:pStyle w:val="Heading4"/>
        <w:numPr>
          <w:ilvl w:val="3"/>
          <w:numId w:val="1"/>
        </w:numPr>
        <w:rPr/>
      </w:pPr>
      <w:bookmarkStart w:id="64" w:name="__RefHeading___Toc762399_996550957"/>
      <w:bookmarkStart w:id="65" w:name="_Toc26"/>
      <w:bookmarkEnd w:id="64"/>
      <w:r>
        <w:rPr>
          <w:rtl w:val="true"/>
        </w:rPr>
        <w:t>و منها</w:t>
      </w:r>
      <w:r>
        <w:rPr>
          <w:rtl w:val="true"/>
        </w:rPr>
        <w:t xml:space="preserve">: </w:t>
      </w:r>
      <w:r>
        <w:rPr>
          <w:rtl w:val="true"/>
        </w:rPr>
        <w:t>حلق رأسه قبل العقيقة ذكرا كان أو أنثى، و التصدق</w:t>
      </w:r>
      <w:bookmarkEnd w:id="65"/>
    </w:p>
    <w:p>
      <w:pPr>
        <w:pStyle w:val="BookText"/>
        <w:rPr/>
      </w:pPr>
      <w:r>
        <w:rPr>
          <w:rFonts w:ascii="Amiri" w:hAnsi="Amiri" w:eastAsia="Amiri" w:cs="Amiri"/>
          <w:color w:val="111111"/>
          <w:sz w:val="28"/>
          <w:sz w:val="28"/>
          <w:szCs w:val="28"/>
          <w:rtl w:val="true"/>
          <w:lang w:bidi="ar-SA"/>
        </w:rPr>
        <w:t xml:space="preserve">بوزن شعره ذهبا أو فضة </w:t>
      </w:r>
      <w:r>
        <w:rPr>
          <w:rStyle w:val="FootnoteAnchor"/>
          <w:rtl w:val="true"/>
        </w:rPr>
        <w:footnoteReference w:id="60"/>
      </w:r>
      <w:r>
        <w:rPr>
          <w:rFonts w:ascii="Amiri" w:hAnsi="Amiri" w:eastAsia="Amiri" w:cs="Amiri"/>
          <w:color w:val="111111"/>
          <w:sz w:val="28"/>
          <w:sz w:val="28"/>
          <w:szCs w:val="28"/>
          <w:rtl w:val="true"/>
          <w:lang w:bidi="ar-SA"/>
        </w:rPr>
        <w:t xml:space="preserve">، غير مسكوكين على الأفضل </w:t>
      </w:r>
      <w:r>
        <w:rPr>
          <w:rStyle w:val="FootnoteAnchor"/>
          <w:rtl w:val="true"/>
        </w:rPr>
        <w:footnoteReference w:id="61"/>
      </w:r>
      <w:r>
        <w:rPr>
          <w:rFonts w:ascii="Amiri" w:hAnsi="Amiri" w:eastAsia="Amiri" w:cs="Amiri"/>
          <w:color w:val="111111"/>
          <w:sz w:val="28"/>
          <w:sz w:val="28"/>
          <w:szCs w:val="28"/>
          <w:rtl w:val="true"/>
          <w:lang w:bidi="ar-SA"/>
        </w:rPr>
        <w:t xml:space="preserve">، و لو أعسر عين وزنه و تصدق بذلك الوزن إذا أيسر </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أنه إذا مضى اليوم السابع فليس عليه حلق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يكره أن يحلق من رأسه موضع و يترك موضع، و هو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بالقزع و القنازع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 w:name="__RefHeading___Toc762401_996550957"/>
      <w:bookmarkStart w:id="67" w:name="_Toc27"/>
      <w:bookmarkEnd w:id="66"/>
      <w:r>
        <w:rPr>
          <w:rtl w:val="true"/>
        </w:rPr>
        <w:t>و منها</w:t>
      </w:r>
      <w:r>
        <w:rPr>
          <w:rtl w:val="true"/>
        </w:rPr>
        <w:t xml:space="preserve">: </w:t>
      </w:r>
      <w:r>
        <w:rPr>
          <w:rtl w:val="true"/>
        </w:rPr>
        <w:t>طلي رأسه بالخلوق بعد الحلق،</w:t>
      </w:r>
      <w:bookmarkEnd w:id="67"/>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تأسيا بالنبي صلّى اللّه عليه و آله و سلّم، حيث فعل ذلك بالحسنين عليهما السّلام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ورد لطخه بالزعفران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bookmarkStart w:id="68" w:name="pg14485_153554"/>
    </w:p>
    <w:p>
      <w:pPr>
        <w:pStyle w:val="Heading4"/>
        <w:numPr>
          <w:ilvl w:val="3"/>
          <w:numId w:val="1"/>
        </w:numPr>
        <w:rPr/>
      </w:pPr>
      <w:bookmarkStart w:id="69" w:name="__RefHeading___Toc762403_996550957"/>
      <w:bookmarkStart w:id="70" w:name="_Toc28"/>
      <w:bookmarkEnd w:id="68"/>
      <w:bookmarkEnd w:id="69"/>
      <w:r>
        <w:rPr>
          <w:rtl w:val="true"/>
        </w:rPr>
        <w:t>و منها</w:t>
      </w:r>
      <w:r>
        <w:rPr>
          <w:rtl w:val="true"/>
        </w:rPr>
        <w:t xml:space="preserve">: </w:t>
      </w:r>
      <w:r>
        <w:rPr>
          <w:rtl w:val="true"/>
        </w:rPr>
        <w:t>ختانه،</w:t>
      </w:r>
      <w:bookmarkEnd w:id="70"/>
    </w:p>
    <w:p>
      <w:pPr>
        <w:pStyle w:val="BookText"/>
        <w:rPr/>
      </w:pPr>
      <w:r>
        <w:rPr>
          <w:rFonts w:ascii="Amiri" w:hAnsi="Amiri" w:eastAsia="Amiri" w:cs="Amiri"/>
          <w:color w:val="111111"/>
          <w:sz w:val="28"/>
          <w:sz w:val="28"/>
          <w:szCs w:val="28"/>
          <w:rtl w:val="true"/>
          <w:lang w:bidi="ar-SA"/>
        </w:rPr>
        <w:t xml:space="preserve">فإنّ من المستحب المؤكد أن يختن المولود يوم السابع، حرا كان أو بردا </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 أن الختان يوم السابع أطيب و أطهر و أسرع لنبات اللحم </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الأرض تضجّ إلى اللّه تعالى من بول الأغلف، و تنجس منه أربعين صباحا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يستحب الدعاء عند الختان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هذه سنتك و سنة نبيك صلّى اللّه عليه و آله و سلّم، و أتّباع منّا لك و لدينك، بمشيتك و بإرادتك </w:t>
      </w:r>
      <w:r>
        <w:rPr>
          <w:rStyle w:val="FootnoteAnchor"/>
          <w:rtl w:val="true"/>
        </w:rPr>
        <w:footnoteReference w:id="70"/>
      </w:r>
      <w:r>
        <w:rPr>
          <w:rFonts w:ascii="Amiri" w:hAnsi="Amiri" w:eastAsia="Amiri" w:cs="Amiri"/>
          <w:color w:val="111111"/>
          <w:sz w:val="28"/>
          <w:sz w:val="28"/>
          <w:szCs w:val="28"/>
          <w:rtl w:val="true"/>
          <w:lang w:bidi="ar-SA"/>
        </w:rPr>
        <w:t>، لأمر أردته، و قضاء حتمته، و أمر أنفذته، فأذقته حر الحديد في ختانه و حجامته، لأمر أنت أعرف به مني، اللهم فطهّره من الذنوب، و زد في عمره، و ادفع الآفات عن بدنه، و الأوجاع عن جسمه، و زده من الغنى، و ادفع عنه الفقر، فإنّك تعلم و لا نعلم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روي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لم يقرأ هذا الدعاء عند ختان ولده فليقرأه من قبل أن يحتلم، فإن قرائته تورث حفظه من حرّ الحديد من قتل أو غيره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ظاهر هذا الدعاء هو استحباب حجامة المولود أيضا في أيام الولادة من جهة عطف الحجامة على الختان، و لم أجد من صرّح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عمل العوام على شرطه في الأربعين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ورد الأمر بحجامته بعد بلوغه أو بعد أربعة أشهر في كلّ شهر مرّة في </w:t>
      </w:r>
    </w:p>
    <w:p>
      <w:pPr>
        <w:pStyle w:val="BookText"/>
        <w:rPr/>
      </w:pPr>
      <w:r>
        <w:rPr>
          <w:rFonts w:ascii="Amiri" w:hAnsi="Amiri" w:eastAsia="Amiri" w:cs="Amiri"/>
          <w:color w:val="111111"/>
          <w:sz w:val="28"/>
          <w:sz w:val="28"/>
          <w:szCs w:val="28"/>
          <w:rtl w:val="true"/>
          <w:lang w:bidi="ar-SA"/>
        </w:rPr>
        <w:t xml:space="preserve">النقرة </w:t>
      </w:r>
      <w:r>
        <w:rPr>
          <w:rStyle w:val="FootnoteAnchor"/>
          <w:rtl w:val="true"/>
        </w:rPr>
        <w:footnoteReference w:id="72"/>
      </w:r>
      <w:r>
        <w:rPr>
          <w:rFonts w:ascii="Amiri" w:hAnsi="Amiri" w:eastAsia="Amiri" w:cs="Amiri"/>
          <w:color w:val="111111"/>
          <w:sz w:val="28"/>
          <w:sz w:val="28"/>
          <w:szCs w:val="28"/>
          <w:rtl w:val="true"/>
          <w:lang w:bidi="ar-SA"/>
        </w:rPr>
        <w:t xml:space="preserve">، معلّلا بأنها تجفف لعابه، و تهبط الحرارة من رأسه و جسده </w:t>
      </w:r>
      <w:r>
        <w:rPr>
          <w:rStyle w:val="FootnoteAnchor"/>
          <w:rtl w:val="true"/>
        </w:rPr>
        <w:footnoteReference w:id="73"/>
      </w:r>
      <w:r>
        <w:rPr>
          <w:rFonts w:ascii="Amiri" w:hAnsi="Amiri" w:eastAsia="Amiri" w:cs="Amiri"/>
          <w:color w:val="111111"/>
          <w:sz w:val="28"/>
          <w:sz w:val="28"/>
          <w:szCs w:val="28"/>
          <w:rtl w:val="true"/>
          <w:lang w:bidi="ar-SA"/>
        </w:rPr>
        <w:t xml:space="preserve">، و لو ولد الذكر مختونا استحب إمرار الموسى على محله، لإصابة السنة و اتّباع الحنيفية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نبتت الغلفة بعد قطعها، أعيد الختان استحبابا قبل البلوغ، و وجوبا بعده </w:t>
      </w:r>
      <w:r>
        <w:rPr>
          <w:rStyle w:val="FootnoteAnchor"/>
          <w:rtl w:val="true"/>
        </w:rPr>
        <w:footnoteReference w:id="75"/>
      </w:r>
      <w:r>
        <w:rPr>
          <w:rFonts w:ascii="Amiri" w:hAnsi="Amiri" w:eastAsia="Amiri" w:cs="Amiri"/>
          <w:color w:val="111111"/>
          <w:sz w:val="28"/>
          <w:sz w:val="28"/>
          <w:szCs w:val="28"/>
          <w:rtl w:val="true"/>
          <w:lang w:bidi="ar-SA"/>
        </w:rPr>
        <w:t xml:space="preserve">، و يجوز تأخير الختان إلى أن يبلغ، فإذا بلغ غير مجنون وجب عليه أن يختن نفسه </w:t>
      </w:r>
      <w:r>
        <w:rPr>
          <w:rStyle w:val="FootnoteAnchor"/>
          <w:rtl w:val="true"/>
        </w:rPr>
        <w:footnoteReference w:id="76"/>
      </w:r>
      <w:r>
        <w:rPr>
          <w:rFonts w:ascii="Amiri" w:hAnsi="Amiri" w:eastAsia="Amiri" w:cs="Amiri"/>
          <w:color w:val="111111"/>
          <w:sz w:val="28"/>
          <w:sz w:val="28"/>
          <w:szCs w:val="28"/>
          <w:rtl w:val="true"/>
          <w:lang w:bidi="ar-SA"/>
        </w:rPr>
        <w:t xml:space="preserve">، و كذا لو أسلم الكافر كذلك </w:t>
      </w:r>
      <w:r>
        <w:rPr>
          <w:rStyle w:val="FootnoteAnchor"/>
          <w:rtl w:val="true"/>
        </w:rPr>
        <w:footnoteReference w:id="77"/>
      </w:r>
      <w:r>
        <w:rPr>
          <w:rFonts w:ascii="Amiri" w:hAnsi="Amiri" w:eastAsia="Amiri" w:cs="Amiri"/>
          <w:color w:val="111111"/>
          <w:sz w:val="28"/>
          <w:sz w:val="28"/>
          <w:szCs w:val="28"/>
          <w:rtl w:val="true"/>
          <w:lang w:bidi="ar-SA"/>
        </w:rPr>
        <w:t xml:space="preserve">، و الخنثى إن لحق بالذكور كذلك وجب ختانه، و كذا إن كان مشكلا على الأحوط، و لو ألحق بالإناث ففي لزوم الختان وجهان، أحوطهما الاول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يستحب خفض الجواري و لا يجب، و قد ورد أنّه مكرمة </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أنه لم يبايع النبي صلّى اللّه عليه و آله و سلّم أحدا من النساء إلاّ مختونة </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 من اختتن من النساء هاجر، لحلف سارة أن تقطع عضوا منها، فأمر اللّه باختتانها </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الفضل في كيفيته قطع بعض النواة، و عدم استيصالها، لقول النبي صلّى اللّه عليه و آله و سلّم لام حبيب الخافضة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أنت فعلت فلا تنهكي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تستأصلي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أشمّي، فإنه أشرق للوجه، و أحظى عند الزوج </w:t>
      </w:r>
      <w:r>
        <w:rPr>
          <w:rStyle w:val="FootnoteAnchor"/>
          <w:rtl w:val="true"/>
        </w:rPr>
        <w:footnoteReference w:id="82"/>
      </w:r>
      <w:r>
        <w:rPr>
          <w:rFonts w:ascii="Amiri" w:hAnsi="Amiri" w:eastAsia="Amiri" w:cs="Amiri"/>
          <w:color w:val="111111"/>
          <w:sz w:val="28"/>
          <w:sz w:val="28"/>
          <w:szCs w:val="28"/>
          <w:rtl w:val="true"/>
          <w:lang w:bidi="ar-SA"/>
        </w:rPr>
        <w:t>، شبّه صلوات اللّه عليه و آله القطع اليسير بإشمام الرائحة، و النهك بالمبالغة فيه، أي أقطعي بعض النواة و لا تستأصلي، و لذا أبدل صلّى اللّه عليه و آله و سلّم النهك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بالاجحاف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 و سلّم لإمّ طيّبة الماشطة أخت أم حبيبة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خفضت فأشمّي و لا تجحفي، فإنّه أصفى للون الوجه، و أحظى عند البعل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وقت الخفض إذا بلغت سبع سنين فما زاد، لقول أمير المؤمنين عليه </w:t>
      </w:r>
      <w:bookmarkStart w:id="71" w:name="pg14485_153557"/>
    </w:p>
    <w:p>
      <w:pPr>
        <w:pStyle w:val="BookText"/>
        <w:rPr/>
      </w:pPr>
      <w:bookmarkEnd w:id="71"/>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تخفض الجارية حتى تبلغ سبع سنين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 w:name="__RefHeading___Toc762405_996550957"/>
      <w:bookmarkStart w:id="73" w:name="_Toc29"/>
      <w:bookmarkEnd w:id="72"/>
      <w:r>
        <w:rPr>
          <w:rtl w:val="true"/>
        </w:rPr>
        <w:t>و منها</w:t>
      </w:r>
      <w:r>
        <w:rPr>
          <w:rtl w:val="true"/>
        </w:rPr>
        <w:t xml:space="preserve">: </w:t>
      </w:r>
      <w:r>
        <w:rPr>
          <w:rtl w:val="true"/>
        </w:rPr>
        <w:t>العقيقة</w:t>
      </w:r>
      <w:r>
        <w:rPr>
          <w:rtl w:val="true"/>
        </w:rPr>
        <w:t>:</w:t>
      </w:r>
      <w:bookmarkEnd w:id="73"/>
    </w:p>
    <w:p>
      <w:pPr>
        <w:pStyle w:val="BookText"/>
        <w:rPr/>
      </w:pPr>
      <w:r>
        <w:rPr>
          <w:rFonts w:ascii="Amiri" w:hAnsi="Amiri" w:eastAsia="Amiri" w:cs="Amiri"/>
          <w:color w:val="111111"/>
          <w:sz w:val="28"/>
          <w:sz w:val="28"/>
          <w:szCs w:val="28"/>
          <w:rtl w:val="true"/>
          <w:lang w:bidi="ar-SA"/>
        </w:rPr>
        <w:t xml:space="preserve">و هي سنة مؤكدة عن الذكر و الأنثى، و قد استفاضت النصوص بأنّ كل ولد مرهون بعقيقته يوم القيامة </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يتأكّد الاستحباب يوم السابع </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سئل الصادق عليه السّلام عن الولد يموت يوم السابع هل يعق عنه؟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مات قبل الظهر لم يعق عنه، و إن مات بعد الظهر عقّ عنه </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يجزي التصدق بثمن العقيقة عنها في القيام بالسنة حتى إن لم يوجد عينها، للنهي عن ذلك، معللا بأنّ اللّه تعالى يحب إطعام الطعام و إراقة الدماء </w:t>
      </w:r>
      <w:r>
        <w:rPr>
          <w:rStyle w:val="FootnoteAnchor"/>
          <w:rtl w:val="true"/>
        </w:rPr>
        <w:footnoteReference w:id="88"/>
      </w:r>
      <w:r>
        <w:rPr>
          <w:rFonts w:ascii="Amiri" w:hAnsi="Amiri" w:eastAsia="Amiri" w:cs="Amiri"/>
          <w:color w:val="111111"/>
          <w:sz w:val="28"/>
          <w:sz w:val="28"/>
          <w:szCs w:val="28"/>
          <w:rtl w:val="true"/>
          <w:lang w:bidi="ar-SA"/>
        </w:rPr>
        <w:t>، و قد ولد لأبي جعفر عليه السّلام غلامان جميعا، فأمر زيد بن علي أن يشتري له جزورين للعقيقة، و كان زمن غلاء، فأشترى له واحدة و عسرت عليه الأخرى، فقال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عسرت عليّ الأخرى، فأتصدق بثمنها؟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أطلبها فإنّ اللّه عزّ و جلّ يحب إهراق الدماء، و إطعام الطعام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تسقط العقيقة عن الفقير إلى أن يوسر </w:t>
      </w:r>
      <w:r>
        <w:rPr>
          <w:rStyle w:val="FootnoteAnchor"/>
          <w:rtl w:val="true"/>
        </w:rPr>
        <w:footnoteReference w:id="90"/>
      </w:r>
      <w:r>
        <w:rPr>
          <w:rFonts w:ascii="Amiri" w:hAnsi="Amiri" w:eastAsia="Amiri" w:cs="Amiri"/>
          <w:color w:val="111111"/>
          <w:sz w:val="28"/>
          <w:sz w:val="28"/>
          <w:szCs w:val="28"/>
          <w:rtl w:val="true"/>
          <w:lang w:bidi="ar-SA"/>
        </w:rPr>
        <w:t xml:space="preserve">، و لا يسقط استحباب العقيقة بتأخيرها عن اليوم السابع و لو لغير عذر، و ما نطق بأنه إذا جازت سبعة أيام فلا عقيقة </w:t>
      </w:r>
      <w:r>
        <w:rPr>
          <w:rStyle w:val="FootnoteAnchor"/>
          <w:rtl w:val="true"/>
        </w:rPr>
        <w:footnoteReference w:id="91"/>
      </w:r>
      <w:r>
        <w:rPr>
          <w:rFonts w:ascii="Amiri" w:hAnsi="Amiri" w:eastAsia="Amiri" w:cs="Amiri"/>
          <w:color w:val="111111"/>
          <w:sz w:val="28"/>
          <w:sz w:val="28"/>
          <w:szCs w:val="28"/>
          <w:rtl w:val="true"/>
          <w:lang w:bidi="ar-SA"/>
        </w:rPr>
        <w:t>محمول على نفي الكمال و التأكد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يعق عنه يستحب له </w:t>
      </w:r>
    </w:p>
    <w:p>
      <w:pPr>
        <w:pStyle w:val="BookText"/>
        <w:rPr/>
      </w:pPr>
      <w:r>
        <w:rPr>
          <w:rFonts w:ascii="Amiri" w:hAnsi="Amiri" w:eastAsia="Amiri" w:cs="Amiri"/>
          <w:color w:val="111111"/>
          <w:sz w:val="28"/>
          <w:sz w:val="28"/>
          <w:szCs w:val="28"/>
          <w:rtl w:val="true"/>
          <w:lang w:bidi="ar-SA"/>
        </w:rPr>
        <w:t xml:space="preserve">أن يعق عن نفسه إذا بلغ </w:t>
      </w:r>
      <w:r>
        <w:rPr>
          <w:rStyle w:val="FootnoteAnchor"/>
          <w:rtl w:val="true"/>
        </w:rPr>
        <w:footnoteReference w:id="92"/>
      </w:r>
      <w:r>
        <w:rPr>
          <w:rFonts w:ascii="Amiri" w:hAnsi="Amiri" w:eastAsia="Amiri" w:cs="Amiri"/>
          <w:color w:val="111111"/>
          <w:sz w:val="28"/>
          <w:sz w:val="28"/>
          <w:szCs w:val="28"/>
          <w:rtl w:val="true"/>
          <w:lang w:bidi="ar-SA"/>
        </w:rPr>
        <w:t>، و لو شك في أنّ أباه عقّ عنه أم لا، استحب أن يعق هو عن نفسه، و قد قال عمر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ما أدري كان أبي عقّ عني أم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فأمرني أبو عبد اللّه عليه السّلام فعققت عن نفسي و أنا شيخ كبير </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نطق غير واحد من الأخبار بأن من لم يعق عنه حتى ضحي عنه، أو ضحى هو عن نفسه أجزأته عن العقيقة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العقيقة كبش أو بقرة أو بدنة، فإن لم يوجد فحمل أعظم ما يكون من حملان السنة </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الفضل في مماثلة العقيقة للمولود ذكورة و أنوثة </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مرسلا أنه يعق عن الذكر بذكر أو أنثيين، و عن الأنثى بواحدة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يجزي أن يعق عن المولود غير الأب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تعدّد العقيقة عن المولود الواحد </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يشترط في العقيقة شروط الأضحية من كونها ثنيا إن كان معزا، و جذعا إن كان ضأنا، و كونها تامة </w:t>
      </w:r>
    </w:p>
    <w:p>
      <w:pPr>
        <w:pStyle w:val="BookText"/>
        <w:rPr/>
      </w:pPr>
      <w:r>
        <w:rPr>
          <w:rFonts w:ascii="Amiri" w:hAnsi="Amiri" w:eastAsia="Amiri" w:cs="Amiri"/>
          <w:color w:val="111111"/>
          <w:sz w:val="28"/>
          <w:sz w:val="28"/>
          <w:szCs w:val="28"/>
          <w:rtl w:val="true"/>
          <w:lang w:bidi="ar-SA"/>
        </w:rPr>
        <w:t xml:space="preserve">غير عوراء، و لا عرجاء البّين عرجها، و لا المريضة البّين مرضها، و لا مكسورا قرنها الداخل، و لا مقطوعة الاذن، و لا خصيّا من الفحولة، و لا مهزولة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ورد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شاة لحم، ليست بمنزلة الأضحية يجزي فيها كل شيء </w:t>
      </w:r>
      <w:r>
        <w:rPr>
          <w:rStyle w:val="FootnoteAnchor"/>
          <w:rtl w:val="true"/>
        </w:rPr>
        <w:footnoteReference w:id="100"/>
      </w:r>
      <w:r>
        <w:rPr>
          <w:rFonts w:ascii="Amiri" w:hAnsi="Amiri" w:eastAsia="Amiri" w:cs="Amiri"/>
          <w:color w:val="111111"/>
          <w:sz w:val="28"/>
          <w:sz w:val="28"/>
          <w:szCs w:val="28"/>
          <w:rtl w:val="true"/>
          <w:lang w:bidi="ar-SA"/>
        </w:rPr>
        <w:t xml:space="preserve">، و أنّ خيرها أسمنها </w:t>
      </w:r>
      <w:r>
        <w:rPr>
          <w:rStyle w:val="FootnoteAnchor"/>
          <w:rtl w:val="true"/>
        </w:rPr>
        <w:footnoteReference w:id="101"/>
      </w:r>
      <w:r>
        <w:rPr>
          <w:rFonts w:ascii="Amiri" w:hAnsi="Amiri" w:eastAsia="Amiri" w:cs="Amiri"/>
          <w:color w:val="111111"/>
          <w:sz w:val="28"/>
          <w:sz w:val="28"/>
          <w:szCs w:val="28"/>
          <w:rtl w:val="true"/>
          <w:lang w:bidi="ar-SA"/>
        </w:rPr>
        <w:t>، و مع ذلك فقد أفتى جمع باستحباب أن يجتمع فيها شروط الأضحية، و لا بأس بذلك إن اجتمع معها الأسمنية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أن تخص القابلة منها بربعها </w:t>
      </w:r>
      <w:r>
        <w:rPr>
          <w:rStyle w:val="FootnoteAnchor"/>
          <w:rtl w:val="true"/>
        </w:rPr>
        <w:footnoteReference w:id="102"/>
      </w:r>
      <w:r>
        <w:rPr>
          <w:rFonts w:ascii="Amiri" w:hAnsi="Amiri" w:eastAsia="Amiri" w:cs="Amiri"/>
          <w:color w:val="111111"/>
          <w:sz w:val="28"/>
          <w:sz w:val="28"/>
          <w:szCs w:val="28"/>
          <w:rtl w:val="true"/>
          <w:lang w:bidi="ar-SA"/>
        </w:rPr>
        <w:t xml:space="preserve">، و لو لم تكن قابلة أعطي الربع الأم حتى تعطي ذلك من شاءت من فقير أو غني </w:t>
      </w:r>
      <w:r>
        <w:rPr>
          <w:rStyle w:val="FootnoteAnchor"/>
          <w:rtl w:val="true"/>
        </w:rPr>
        <w:footnoteReference w:id="103"/>
      </w:r>
      <w:r>
        <w:rPr>
          <w:rFonts w:ascii="Amiri" w:hAnsi="Amiri" w:eastAsia="Amiri" w:cs="Amiri"/>
          <w:color w:val="111111"/>
          <w:sz w:val="28"/>
          <w:sz w:val="28"/>
          <w:szCs w:val="28"/>
          <w:rtl w:val="true"/>
          <w:lang w:bidi="ar-SA"/>
        </w:rPr>
        <w:t>، و إن كان إعطاء الفقير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إعطاء القابلة ثلثها </w:t>
      </w:r>
      <w:r>
        <w:rPr>
          <w:rStyle w:val="FootnoteAnchor"/>
          <w:rtl w:val="true"/>
        </w:rPr>
        <w:footnoteReference w:id="104"/>
      </w:r>
      <w:r>
        <w:rPr>
          <w:rFonts w:ascii="Amiri" w:hAnsi="Amiri" w:eastAsia="Amiri" w:cs="Amiri"/>
          <w:color w:val="111111"/>
          <w:sz w:val="28"/>
          <w:sz w:val="28"/>
          <w:szCs w:val="28"/>
          <w:rtl w:val="true"/>
          <w:lang w:bidi="ar-SA"/>
        </w:rPr>
        <w:t xml:space="preserve">، و روي رجلها </w:t>
      </w:r>
      <w:r>
        <w:rPr>
          <w:rStyle w:val="FootnoteAnchor"/>
          <w:rtl w:val="true"/>
        </w:rPr>
        <w:footnoteReference w:id="105"/>
      </w:r>
      <w:r>
        <w:rPr>
          <w:rFonts w:ascii="Amiri" w:hAnsi="Amiri" w:eastAsia="Amiri" w:cs="Amiri"/>
          <w:color w:val="111111"/>
          <w:sz w:val="28"/>
          <w:sz w:val="28"/>
          <w:szCs w:val="28"/>
          <w:rtl w:val="true"/>
          <w:lang w:bidi="ar-SA"/>
        </w:rPr>
        <w:t xml:space="preserve">، و روي رجلها و وركها </w:t>
      </w:r>
      <w:r>
        <w:rPr>
          <w:rStyle w:val="FootnoteAnchor"/>
          <w:rtl w:val="true"/>
        </w:rPr>
        <w:footnoteReference w:id="106"/>
      </w:r>
      <w:r>
        <w:rPr>
          <w:rFonts w:ascii="Amiri" w:hAnsi="Amiri" w:eastAsia="Amiri" w:cs="Amiri"/>
          <w:color w:val="111111"/>
          <w:sz w:val="28"/>
          <w:sz w:val="28"/>
          <w:szCs w:val="28"/>
          <w:rtl w:val="true"/>
          <w:lang w:bidi="ar-SA"/>
        </w:rPr>
        <w:t xml:space="preserve">، و السنة تتأدى بكل منها، و روي أنّ القابلة إن كانت ذمّية لا تستحل ذبايحنا أعطيت ثمن حصتها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لا يشرع لطخ رأس المولود المعقّ عنه بدم العقيقة، و قد ورد أنه شرك، و أنه كان يعمل في الجاهلية و نهي عنه في الاسلام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تفريق لحم العقيقة على قوم مؤمنين محتاجين، و أفضل منه طبخها و دعاء رهط من المسلمين عليها، و في الخبر أنها تطعم عشرة من المسلمين فإن زاد فهو أفضل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تطعم منه عشرة من المسلمين، فإن زادوا فهو افضل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و لا فرق بين أن يقتصر على طبخها بالماء و الملح، و بين أن يضاف إليها شيء آخر من الحبوب و غيرها، و إن كان ظاهر بعض الأخبار أنّ الأول أفضل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أن تشوى بالنار، و لم أقف على مستنده، كما لا مستند لما تداول بين العوام من دفن عظامها، بل و لفها في خرقة، و لو جاز الدفن لا بقصد التشريع كما هو الظاهر، فلا يجوز لفها في خرقة لكونه إتلافا للخرقة بغير داع مسوغ</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الدعاء عند ذبح العقيقة بالمأثور، و ذكر اسم المولود و اسم أبيه، و الأدعية كثيرة، و جمع جملة منها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قوم إنّي بريء مما تشركون إني وجّهت وجهي للذي فطر السموات و الأرض حنيفا مسلما و ما أنا من المشركين، إن صلاتي و نسكي و محياي و مماتي للّه ربّ العالمين، لا شريك له و بذلك أمرت و أنا من المسلمين، اللّهم منك و لك بسم اللّه و باللّه و الحمد للّه و اللّه أكبر، </w:t>
      </w:r>
    </w:p>
    <w:p>
      <w:pPr>
        <w:pStyle w:val="BookText"/>
        <w:rPr/>
      </w:pPr>
      <w:r>
        <w:rPr>
          <w:rFonts w:ascii="Amiri" w:hAnsi="Amiri" w:eastAsia="Amiri" w:cs="Amiri"/>
          <w:color w:val="111111"/>
          <w:sz w:val="28"/>
          <w:sz w:val="28"/>
          <w:szCs w:val="28"/>
          <w:rtl w:val="true"/>
          <w:lang w:bidi="ar-SA"/>
        </w:rPr>
        <w:t>إيمانا للّه، و ثناء على رسول اللّه صلّى اللّه عليه و آله و سلّم، و العصمة لأمره، و الشكر لرزقه، و المعرفة بفضله على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 اللهم هذه عقيقة عن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فلان بن فلان لحمها بلحمه و دمها بدمه و عظمها بعظمه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اجعلها وقاية له و لآل محمد صلّى اللّه عليه و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منك و لك ما وهبت، و أنت أعطيت، اللهم فتقبّله منّا على سنة نبيك، و نستعيذ باللّه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يسمى المولود و أباه بدل فلان ابن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ذكرا زاد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وهبت لنا ذكرا و أنت أعلم بما وهبت، و منك ما أعطيت، و كلما صنعنا فتقبله منّا على سنتك و سنة نبيك صلواتك عليه و آله، و اخسأ عنّا الشيطان الرجيم، لك سفكت الدماء، لا شريك لك و 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يكره للوالدين أن يأكلا من عقيقة المولود، و تشتد الكراهة في الأم </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بعض الأخبار كراهة أكل عيال الأب أيضا منها </w:t>
      </w:r>
      <w:r>
        <w:rPr>
          <w:rStyle w:val="FootnoteAnchor"/>
          <w:rtl w:val="true"/>
        </w:rPr>
        <w:footnoteReference w:id="112"/>
      </w:r>
      <w:r>
        <w:rPr>
          <w:rFonts w:ascii="Amiri" w:hAnsi="Amiri" w:eastAsia="Amiri" w:cs="Amiri"/>
          <w:color w:val="111111"/>
          <w:sz w:val="28"/>
          <w:sz w:val="28"/>
          <w:szCs w:val="28"/>
          <w:rtl w:val="true"/>
          <w:lang w:bidi="ar-SA"/>
        </w:rPr>
        <w:t xml:space="preserve">، و كذا يكره كسر عظامها، بل يفصل أعضائها </w:t>
      </w:r>
      <w:r>
        <w:rPr>
          <w:rStyle w:val="FootnoteAnchor"/>
          <w:rtl w:val="true"/>
        </w:rPr>
        <w:footnoteReference w:id="113"/>
      </w:r>
      <w:r>
        <w:rPr>
          <w:rFonts w:ascii="Amiri" w:hAnsi="Amiri" w:eastAsia="Amiri" w:cs="Amiri"/>
          <w:color w:val="111111"/>
          <w:sz w:val="28"/>
          <w:sz w:val="28"/>
          <w:szCs w:val="28"/>
          <w:rtl w:val="true"/>
          <w:lang w:bidi="ar-SA"/>
        </w:rPr>
        <w:t>، و لا يبعد أن تعارف دفنها لصونها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الافضل أن يخصّ بالعقيقة أهل الولاية، و لا يطعم غيرهم منها، بل ورد النهي </w:t>
      </w:r>
      <w:bookmarkStart w:id="74" w:name="pg14485_153562"/>
    </w:p>
    <w:p>
      <w:pPr>
        <w:pStyle w:val="BookText"/>
        <w:rPr/>
      </w:pPr>
      <w:bookmarkEnd w:id="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إعطائها لغير أهل الولاية </w:t>
      </w:r>
      <w:r>
        <w:rPr>
          <w:rStyle w:val="FootnoteAnchor"/>
          <w:rtl w:val="true"/>
        </w:rPr>
        <w:footnoteReference w:id="114"/>
      </w:r>
      <w:r>
        <w:rPr>
          <w:rFonts w:ascii="Amiri" w:hAnsi="Amiri" w:eastAsia="Amiri" w:cs="Amiri"/>
          <w:color w:val="111111"/>
          <w:sz w:val="28"/>
          <w:sz w:val="28"/>
          <w:szCs w:val="28"/>
          <w:rtl w:val="true"/>
          <w:lang w:bidi="ar-SA"/>
        </w:rPr>
        <w:t xml:space="preserve">، و الأفضل من بين أهل الولاية فقراء الجيران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 w:name="__RefHeading___Toc762407_996550957"/>
      <w:bookmarkStart w:id="76" w:name="_Toc30"/>
      <w:bookmarkEnd w:id="75"/>
      <w:r>
        <w:rPr>
          <w:rtl w:val="true"/>
        </w:rPr>
        <w:t>و منها</w:t>
      </w:r>
      <w:r>
        <w:rPr>
          <w:rtl w:val="true"/>
        </w:rPr>
        <w:t xml:space="preserve">: </w:t>
      </w:r>
      <w:r>
        <w:rPr>
          <w:rtl w:val="true"/>
        </w:rPr>
        <w:t>ثقب أذن المولود</w:t>
      </w:r>
      <w:r>
        <w:rPr>
          <w:rtl w:val="true"/>
        </w:rPr>
        <w:t>:</w:t>
      </w:r>
      <w:bookmarkEnd w:id="76"/>
    </w:p>
    <w:p>
      <w:pPr>
        <w:pStyle w:val="BookText"/>
        <w:rPr/>
      </w:pPr>
      <w:r>
        <w:rPr>
          <w:rFonts w:ascii="Amiri" w:hAnsi="Amiri" w:eastAsia="Amiri" w:cs="Amiri"/>
          <w:color w:val="111111"/>
          <w:sz w:val="28"/>
          <w:sz w:val="28"/>
          <w:szCs w:val="28"/>
          <w:rtl w:val="true"/>
          <w:lang w:bidi="ar-SA"/>
        </w:rPr>
        <w:t xml:space="preserve">ثقب أذني المولود اليمنى في أسفلها و اليسرى في أعلاها يوم السابع، و إدخال القرط في اليمنى، و الشنف </w:t>
      </w:r>
      <w:r>
        <w:rPr>
          <w:rStyle w:val="FootnoteAnchor"/>
          <w:rtl w:val="true"/>
        </w:rPr>
        <w:footnoteReference w:id="116"/>
      </w:r>
      <w:r>
        <w:rPr>
          <w:rFonts w:ascii="Amiri" w:hAnsi="Amiri" w:eastAsia="Amiri" w:cs="Amiri"/>
          <w:color w:val="111111"/>
          <w:sz w:val="28"/>
          <w:sz w:val="28"/>
          <w:szCs w:val="28"/>
          <w:rtl w:val="true"/>
          <w:lang w:bidi="ar-SA"/>
        </w:rPr>
        <w:t xml:space="preserve">في اليسرى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 w:name="__RefHeading___Toc762409_996550957"/>
      <w:bookmarkStart w:id="78" w:name="_Toc31"/>
      <w:bookmarkEnd w:id="77"/>
      <w:r>
        <w:rPr>
          <w:rtl w:val="true"/>
        </w:rPr>
        <w:t>و منها</w:t>
      </w:r>
      <w:r>
        <w:rPr>
          <w:rtl w:val="true"/>
        </w:rPr>
        <w:t xml:space="preserve">: </w:t>
      </w:r>
      <w:r>
        <w:rPr>
          <w:rtl w:val="true"/>
        </w:rPr>
        <w:t>الإطعام عند الولادة</w:t>
      </w:r>
      <w:r>
        <w:rPr>
          <w:rtl w:val="true"/>
        </w:rPr>
        <w:t>:</w:t>
      </w:r>
      <w:bookmarkEnd w:id="78"/>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إطعام الناس عند ولادة المولود ثلاثة أيام، أفتى به الشيخ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الوسائل، و استند في ذلك إلى خبر منهال القصاب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من مكة و أنا أريد المدينة، فمررت بالأبواء و قد ولد لأبي عبد اللّه عليه السّلام موسى عليه السّلام فسبقته إلى المدينة، و دخل بعدي بيوم، فأطعم الناس ثلاثا، فكنت آكل في من يأكل </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هو كما ترى قاصر عن الدلالة على ما رامه، لأنه فعل غير معلوم الوجه، فلعل الإطعام في الأيام الثلاثة من باب رجوعه 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ظاهر الخبر أنّ الإطعام لم يكن في الأيام الثلاثة المتصلة بالولادة، بل بعدها بايام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فإطعام الطعام حسن في كل وقت، إلاّ أن أستحباب الإطعام بهذا العنوان الخاص ثلاثة أيام ممّا لم نقف له على مستند، و الاستدلال له بما روي من أنه لما مضى من ولادة النبي صلّى اللّه عليه و آله و سلّم سبعة أيام أولم عبد المطلب وليمة عظيمة و ذبح الأغنام و نحر الإبل و أكل الناس ثلاثة أيام </w:t>
      </w:r>
      <w:r>
        <w:rPr>
          <w:rStyle w:val="FootnoteAnchor"/>
          <w:rtl w:val="true"/>
        </w:rPr>
        <w:footnoteReference w:id="119"/>
      </w:r>
      <w:r>
        <w:rPr>
          <w:rFonts w:ascii="Amiri" w:hAnsi="Amiri" w:eastAsia="Amiri" w:cs="Amiri"/>
          <w:color w:val="111111"/>
          <w:sz w:val="28"/>
          <w:sz w:val="28"/>
          <w:szCs w:val="28"/>
          <w:rtl w:val="true"/>
          <w:lang w:bidi="ar-SA"/>
        </w:rPr>
        <w:t>، كما ترى، لعدم حجية فعل عبد المطلب</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يكره وضع الموسى من حديد تحت رأس المولود، و أن يلبس الحديد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bookmarkStart w:id="79" w:name="pg14485_153564"/>
    </w:p>
    <w:p>
      <w:pPr>
        <w:pStyle w:val="Heading3"/>
        <w:numPr>
          <w:ilvl w:val="2"/>
          <w:numId w:val="1"/>
        </w:numPr>
        <w:rPr/>
      </w:pPr>
      <w:bookmarkStart w:id="80" w:name="__RefHeading___Toc762411_996550957"/>
      <w:bookmarkStart w:id="81" w:name="_Toc32"/>
      <w:bookmarkEnd w:id="79"/>
      <w:bookmarkEnd w:id="80"/>
      <w:r>
        <w:rPr>
          <w:rtl w:val="true"/>
        </w:rPr>
        <w:t>المقام الثالث</w:t>
      </w:r>
      <w:r>
        <w:rPr>
          <w:rtl w:val="true"/>
        </w:rPr>
        <w:t xml:space="preserve">: </w:t>
      </w:r>
      <w:r>
        <w:rPr>
          <w:rtl w:val="true"/>
        </w:rPr>
        <w:t>في الآداب العامة للحمل و الولادة و ما بعدها</w:t>
      </w:r>
      <w:bookmarkEnd w:id="81"/>
    </w:p>
    <w:p>
      <w:pPr>
        <w:pStyle w:val="Heading4"/>
        <w:numPr>
          <w:ilvl w:val="3"/>
          <w:numId w:val="1"/>
        </w:numPr>
        <w:rPr/>
      </w:pPr>
      <w:bookmarkStart w:id="82" w:name="__RefHeading___Toc762413_996550957"/>
      <w:bookmarkStart w:id="83" w:name="_Toc33"/>
      <w:bookmarkEnd w:id="82"/>
      <w:r>
        <w:rPr>
          <w:rtl w:val="true"/>
        </w:rPr>
        <w:t>اشارة</w:t>
      </w:r>
      <w:bookmarkEnd w:id="83"/>
    </w:p>
    <w:p>
      <w:pPr>
        <w:pStyle w:val="BookText"/>
        <w:rPr/>
      </w:pPr>
      <w:r>
        <w:rPr>
          <w:rFonts w:ascii="Amiri" w:hAnsi="Amiri" w:eastAsia="Amiri" w:cs="Amiri"/>
          <w:color w:val="111111"/>
          <w:sz w:val="28"/>
          <w:sz w:val="28"/>
          <w:szCs w:val="28"/>
          <w:rtl w:val="true"/>
          <w:lang w:bidi="ar-SA"/>
        </w:rPr>
        <w:t>و الكلام فيه من جهات</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762415_996550957"/>
      <w:bookmarkStart w:id="85" w:name="_Toc34"/>
      <w:bookmarkEnd w:id="84"/>
      <w:r>
        <w:rPr>
          <w:rtl w:val="true"/>
        </w:rPr>
        <w:t>الأولى</w:t>
      </w:r>
      <w:r>
        <w:rPr>
          <w:rtl w:val="true"/>
        </w:rPr>
        <w:t xml:space="preserve">: </w:t>
      </w:r>
      <w:r>
        <w:rPr>
          <w:rtl w:val="true"/>
        </w:rPr>
        <w:t>في الرضاع</w:t>
      </w:r>
      <w:r>
        <w:rPr>
          <w:rtl w:val="true"/>
        </w:rPr>
        <w:t>.</w:t>
      </w:r>
      <w:bookmarkEnd w:id="85"/>
    </w:p>
    <w:p>
      <w:pPr>
        <w:pStyle w:val="BookText"/>
        <w:rPr/>
      </w:pPr>
      <w:r>
        <w:rPr>
          <w:rFonts w:ascii="Amiri" w:hAnsi="Amiri" w:eastAsia="Amiri" w:cs="Amiri"/>
          <w:color w:val="111111"/>
          <w:sz w:val="28"/>
          <w:sz w:val="28"/>
          <w:szCs w:val="28"/>
          <w:rtl w:val="true"/>
          <w:lang w:bidi="ar-SA"/>
        </w:rPr>
        <w:t>يستحب للمرأة الصبر على الحمل و الولادة، و احتسابهما عند اللّه سبحانه، و التبرع بإرضاع المولود؛ فإنّ فيه لها أجرا عظيما، فقد ورد عن النبي صلّى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بعثني بالحق نبيا و رسولا و مبشرا و نذيرا ما من امرأة تحمل من زوجها ولدا إلاّ كانت في ظلّ اللّه عز و جل حتى يصيبها طلق، يكون لها بكل طلقة عتق رقبة مؤمنة، فإذا وضعت حملها و أخذت في رضاعه، فما يمص الولد مصة من لبن أمّه إلاّ كان بين يديها نورا ساطعا يوم القيامة يعجب من رآها من الأوّلين و الآخرين، و كتبت صائمة قائمة، و إن كانت غير مفطرة كتب لها صيام الدهر كلّه و قيامه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قالت أم سلمة للنبي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الرجال بكل خير فأيّ شيء للنساء المساكين؟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إذا حملت المرأة كانت بمنزلة الصائم القائم المجاهد بنفسه و ماله في سبيل اللّه تعالى، فإذا وضعت </w:t>
      </w:r>
    </w:p>
    <w:p>
      <w:pPr>
        <w:pStyle w:val="BookText"/>
        <w:rPr/>
      </w:pPr>
      <w:r>
        <w:rPr>
          <w:rFonts w:ascii="Amiri" w:hAnsi="Amiri" w:eastAsia="Amiri" w:cs="Amiri"/>
          <w:color w:val="111111"/>
          <w:sz w:val="28"/>
          <w:sz w:val="28"/>
          <w:szCs w:val="28"/>
          <w:rtl w:val="true"/>
          <w:lang w:bidi="ar-SA"/>
        </w:rPr>
        <w:t>كان لها من الأجر ما لا يدري أحد ما هو لعظمه، فإذا أرضعت كان لها بكل مصة كعدل عتق رقبة محررة من ولد إسماعيل، فإذا فرغت من رضاعه ضرب ملك كريم على جنبها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استأنفي العمل و قد </w:t>
      </w:r>
      <w:r>
        <w:rPr>
          <w:rStyle w:val="FootnoteAnchor"/>
          <w:rtl w:val="true"/>
        </w:rPr>
        <w:footnoteReference w:id="122"/>
      </w:r>
      <w:r>
        <w:rPr>
          <w:rFonts w:ascii="Amiri" w:hAnsi="Amiri" w:eastAsia="Amiri" w:cs="Amiri"/>
          <w:color w:val="111111"/>
          <w:sz w:val="28"/>
          <w:sz w:val="28"/>
          <w:szCs w:val="28"/>
          <w:rtl w:val="true"/>
          <w:lang w:bidi="ar-SA"/>
        </w:rPr>
        <w:t xml:space="preserve">غفر لك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الافضل أن يكون الرضاع بلبن الأم لأنه أبرك، فقد روي عن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لبن رضع به الصبي أعظم بركة عليه من لبن أمّه </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يجب على الأم الإرضاع كما ذكرنا ذلك مع فروعه في مناهج المتقين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على الأم أن ترضع ولدها بالإجماع نصا و فتوى في الجملة، و ذلك لظاهر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أَرْضَعْنَ لَكُمْ فَآتُوهُنَّ أُجُورَهُنَّ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تَعاسَرْتُمْ فَسَتُرْضِعُ لَهُ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تُضَارَّ والِدَةٌ بِوَلَدِها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لخبر سليمان بن داود المنقري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 عن الرضاع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تجبر الحرة على رضاع الولد، و تجبر أم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15/175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يظهر من بعض الفقهاء من تقييد عدم وجوب إرضاعها بصورة وجود مرضعة أخرى، أو</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ينبغي استرضاع الحسناء النظيفة التقية، لأن اللبن قد يعدي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الولد قد يشب على الظئر و يشبهها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 قد ورد عن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تخيّروا للرضاع كما تخيّرون للنكاح، فإن الرضاع يغير الطباع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يكره استرضاع القبيحة، و لبن الولادة عن زنا، و لبن بنت الزنا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كانت صاحبة اللبن من زنا جارية، و جعل المولى من فجر بها في حلّ، لم يكن بالاسترضاع بلبنها بأس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يكره استرضاع اليهودية و النصرانية و المجوسية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بل الأحوط الاجتناب من ذلك إلاّ عند الضرورة، مع منعها حينئذ من شرب الخمر، و أكل ما لا يحلّ، مثل لحم الخنزير، و من أن تأخذ بالطفل إلى بيتها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86" w:name="pg14485_153567"/>
    </w:p>
    <w:p>
      <w:pPr>
        <w:pStyle w:val="BookText"/>
        <w:rPr/>
      </w:pPr>
      <w:bookmarkEnd w:id="86"/>
      <w:r>
        <w:rPr>
          <w:rFonts w:ascii="Amiri" w:hAnsi="Amiri" w:eastAsia="Amiri" w:cs="Amiri"/>
          <w:color w:val="111111"/>
          <w:sz w:val="28"/>
          <w:sz w:val="28"/>
          <w:szCs w:val="28"/>
          <w:rtl w:val="true"/>
          <w:lang w:bidi="ar-SA"/>
        </w:rPr>
        <w:t xml:space="preserve">و قد ورد أن رضاع اليهودية و النصرانية خير من رضاع الناصبيّة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يكره استرضاع الحمقاء و العمشاء، فإن الغلام ينزع إلى اللبن و يشبه الظئر في الرعونة و الحمق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 w:name="__RefHeading___Toc762417_996550957"/>
      <w:bookmarkStart w:id="88" w:name="_Toc35"/>
      <w:bookmarkEnd w:id="87"/>
      <w:r>
        <w:rPr>
          <w:rtl w:val="true"/>
        </w:rPr>
        <w:t>الثانية</w:t>
      </w:r>
      <w:r>
        <w:rPr>
          <w:rtl w:val="true"/>
        </w:rPr>
        <w:t xml:space="preserve">: </w:t>
      </w:r>
      <w:r>
        <w:rPr>
          <w:rtl w:val="true"/>
        </w:rPr>
        <w:t>الحضانة</w:t>
      </w:r>
      <w:r>
        <w:rPr>
          <w:rtl w:val="true"/>
        </w:rPr>
        <w:t>.</w:t>
      </w:r>
      <w:bookmarkEnd w:id="88"/>
    </w:p>
    <w:p>
      <w:pPr>
        <w:pStyle w:val="BookText"/>
        <w:rPr/>
      </w:pPr>
      <w:r>
        <w:rPr>
          <w:rFonts w:ascii="Amiri" w:hAnsi="Amiri" w:eastAsia="Amiri" w:cs="Amiri"/>
          <w:color w:val="111111"/>
          <w:sz w:val="28"/>
          <w:sz w:val="28"/>
          <w:szCs w:val="28"/>
          <w:rtl w:val="true"/>
          <w:lang w:bidi="ar-SA"/>
        </w:rPr>
        <w:t xml:space="preserve">و حيث أن أحكامها لا ربط لها بالآداب يطلب تفصيلها من المناهج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الحضن يعبّر عن 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الحاء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كانت رعاية الصبيّ غالبا في الحجر اطلق على مطلق الرعاية و الكفالة و التربية الحضانة، فرعاية الطفل فيما يرجع الى غسله و تنظيفه و مأكله و مشربه و ملبسه في صحته و مرضه و في كل ما تتوقف عليه حياته و تربيته يسمى حضانة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اصطلاح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حضانة الام للطفل مدّة معينة بشرط ان تكون مسلمة حرّة في حبالة اب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هل انّ هذه الحضانة حق لازم لها بحيث لا يسقط بالاسقاط أم انه حق قابل للاسقاط؟ ذهب الى كل فريق، و على القول الثاني يجوز لها أخذ الاجرة على الحضانة من أبيه إن لم يكن للطفل مال، و يجوز لها اسقاط حقّها، بخلاف القول الأول، ثم إذا طلقها الزوج أو ارتدّت أو صارت مملوكة فالأب أحقّ بالحضانة منها و من غيرها، و أمّا إذا مات الأب كانت الأم أحق بالحضانة من الوصيّ و الجد، و اذا مات الأب أو الابوان كان أب الأب أولى من غيره، و اذا لم يكن للطفل جدّ كانت الحضانة للاقارب على ترتيب الارث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مدّة الحضانة ففيها تفصيل، فالحضانة في السنتين الاوليتين مختصة بالام ذكرا كان المولود أو انثى، و حق الأمّ مقدم فيها، و بعد ذلك تكون الام احقّ بحضانة ابنتها إلى ان تبلغ سبع سنين، و قيل إلى تسع، و قيل إلى ان تتزوج البنت، و الأب احق بحضانة ابنه الى سبع أو الى تسع سنين،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 w:name="pg14485_153568"/>
    </w:p>
    <w:p>
      <w:pPr>
        <w:pStyle w:val="Heading4"/>
        <w:numPr>
          <w:ilvl w:val="3"/>
          <w:numId w:val="1"/>
        </w:numPr>
        <w:rPr/>
      </w:pPr>
      <w:bookmarkStart w:id="90" w:name="__RefHeading___Toc762419_996550957"/>
      <w:bookmarkStart w:id="91" w:name="_Toc36"/>
      <w:bookmarkEnd w:id="89"/>
      <w:bookmarkEnd w:id="90"/>
      <w:r>
        <w:rPr>
          <w:rtl w:val="true"/>
        </w:rPr>
        <w:t>الثالثة</w:t>
      </w:r>
      <w:r>
        <w:rPr>
          <w:rtl w:val="true"/>
        </w:rPr>
        <w:t xml:space="preserve">: </w:t>
      </w:r>
      <w:r>
        <w:rPr>
          <w:rtl w:val="true"/>
        </w:rPr>
        <w:t>تأديب الأطفال</w:t>
      </w:r>
      <w:r>
        <w:rPr>
          <w:rtl w:val="true"/>
        </w:rPr>
        <w:t>.</w:t>
      </w:r>
      <w:bookmarkEnd w:id="91"/>
    </w:p>
    <w:p>
      <w:pPr>
        <w:pStyle w:val="BookText"/>
        <w:rPr/>
      </w:pPr>
      <w:r>
        <w:rPr>
          <w:rFonts w:ascii="Amiri" w:hAnsi="Amiri" w:eastAsia="Amiri" w:cs="Amiri"/>
          <w:color w:val="111111"/>
          <w:sz w:val="28"/>
          <w:sz w:val="28"/>
          <w:szCs w:val="28"/>
          <w:rtl w:val="true"/>
          <w:lang w:bidi="ar-SA"/>
        </w:rPr>
        <w:t>في التلطف بالأطفال و تأديبهم، و بيان حقوقهم على الوالدين، و حقوق الوالدين عليهم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يستحب التلطف بالطفل، و قد ورد أن من قبّل ولده كتب اللّه له حسنة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ورد الأمر بإكثار تقبيله، معلّلا بأن لكم بكل قبلة درجة في الجنة مسيرة خمسمائة عام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 ورد أنه إذا نظر الوالد إلى ولده فسره كان للوالد عتق نسمة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 ورد الأمر بالتصابي مع الصبي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 ورد الأمر ببرّ الأولاد بعد برّ الوالدين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و أن اللّه ليرحم العبد لشدة حبه لولده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 عن رسول اللّه صلّى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أحبّوا الصبيان و ارحموهم، و إذا وعدتموهم شيئا ففوا لهم، فإنهم لا يرون إلاّ أنكم ترزقونهم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و أن اللّه عزّ و جل ليس يغضب لشيء كغضبه للنساء و الصبيان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ورد الأمر بتعليم الصبي معالم الدين و المذهب قبل أن يسبق أحد إليه من أهل الضلالة فيفسد عقيدته، فإنّ القلب الحدث كالأرض الخالية، ما ألقي فيها من شيء قبلته، فيلزم المبادرة إليه بالأدب و الدين قبل أن يقسو قلبه و يشتغل لبّه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أمهل صبيّك </w:t>
      </w:r>
      <w:r>
        <w:rPr>
          <w:rStyle w:val="FootnoteAnchor"/>
          <w:rtl w:val="true"/>
        </w:rPr>
        <w:footnoteReference w:id="130"/>
      </w:r>
      <w:r>
        <w:rPr>
          <w:rFonts w:ascii="Amiri" w:hAnsi="Amiri" w:eastAsia="Amiri" w:cs="Amiri"/>
          <w:color w:val="111111"/>
          <w:sz w:val="28"/>
          <w:sz w:val="28"/>
          <w:szCs w:val="28"/>
          <w:rtl w:val="true"/>
          <w:lang w:bidi="ar-SA"/>
        </w:rPr>
        <w:t xml:space="preserve">يلعب حتى يأتي له ست سنين، ثم ضمّه إليك سبع سنين فأدبه بأدبك، فإن قبل و أفلح و صلح و إلاّ فخل عنه فإنه لا خير فيه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الغلام يلعب سبع سنين، و يتعلم الكتاب سبع سنين، و يتعلم الحلال و الحرام سبع سنين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 </w:t>
      </w:r>
      <w:r>
        <w:rPr>
          <w:rStyle w:val="FootnoteAnchor"/>
          <w:rtl w:val="true"/>
        </w:rPr>
        <w:footnoteReference w:id="133"/>
      </w:r>
      <w:r>
        <w:rPr>
          <w:rFonts w:ascii="Amiri" w:hAnsi="Amiri" w:eastAsia="Amiri" w:cs="Amiri"/>
          <w:color w:val="111111"/>
          <w:sz w:val="28"/>
          <w:sz w:val="28"/>
          <w:szCs w:val="28"/>
          <w:rtl w:val="true"/>
          <w:lang w:bidi="ar-SA"/>
        </w:rPr>
        <w:t xml:space="preserve">الصبي سبعا، و يؤدب سبعا، و يستخدم سبعا، و منتهى طوله في ثلاث و عشرين سنة، و عقله في خمس و ثلاثين، و ما كان بعد ذلك فبالتجارب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سيد سبع سنين، و عبد سبع سنين، و وزير سبع سنين، فإن رضيت خلائقه في احدى و عشرين سنة، و إلاّ ضرب على جبينه، فقد أعذرت إلى اللّه تعالى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الغلام ثلاث سنين يقال </w:t>
      </w:r>
    </w:p>
    <w:p>
      <w:pPr>
        <w:pStyle w:val="BookText"/>
        <w:rPr/>
      </w:pPr>
      <w:r>
        <w:rPr>
          <w:rFonts w:ascii="Amiri" w:hAnsi="Amiri" w:eastAsia="Amiri" w:cs="Amiri"/>
          <w:color w:val="111111"/>
          <w:sz w:val="28"/>
          <w:sz w:val="28"/>
          <w:szCs w:val="28"/>
          <w:rtl w:val="true"/>
          <w:lang w:bidi="ar-SA"/>
        </w:rPr>
        <w:t>له 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إله إلاّ اللّه، ثم يترك حتى يتم له ثلاث سنين و سبعة أشهر و عشرون يوما،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محمد رسول اللّه صلّى اللّه عليه و آله و سلّم، سبع مرات، و يترك حتى يتم له أربع سنين، ثم يقال له 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اللهم صلّ على محمد و آل محمد، ثم يترك حتى يتم له خمس سنين، 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يمينك و أيهما شمالك؟ فإذا تمّ له ست سنين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و علّم الركوع و السجود حتى يتم له سبع سنين، فإذا تمّ له سبع سنين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وجهك و كفيك، فإذا غسلهما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ثم يترك حتى يتّم له تسع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تمت له علّم الوضوء و ضرب عليه، و علّم الصلاة و ضرب عليها، فإذا تعلم الوضوء و الصلاة غفر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لوالديه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يستحب تعليمه القرآن، فعن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ولده كتب اللّه له حسنة، و من فرّحه فرّحه اللّه يوم القيامة، و من علمه القرآن دعي بالأبوين فكسيا حلتين تضيء من نورهما وجوه أهل الجنة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يستحب تأديبه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صلّى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يؤدب أحدكم ولده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يتصدق بنصف صاع كل يوم </w:t>
      </w:r>
      <w:r>
        <w:rPr>
          <w:rStyle w:val="FootnoteAnchor"/>
          <w:rtl w:val="true"/>
        </w:rPr>
        <w:footnoteReference w:id="138"/>
      </w:r>
      <w:r>
        <w:rPr>
          <w:rFonts w:ascii="Amiri" w:hAnsi="Amiri" w:eastAsia="Amiri" w:cs="Amiri"/>
          <w:color w:val="111111"/>
          <w:sz w:val="28"/>
          <w:sz w:val="28"/>
          <w:szCs w:val="28"/>
          <w:rtl w:val="true"/>
          <w:lang w:bidi="ar-SA"/>
        </w:rPr>
        <w:t>، و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أكرموا أولادكم، و أحسنوا آدابهم يغفر لكم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ورد الأمر بتعليمهم السباحة و الرماية </w:t>
      </w:r>
      <w:r>
        <w:rPr>
          <w:rStyle w:val="FootnoteAnchor"/>
          <w:rtl w:val="true"/>
        </w:rPr>
        <w:footnoteReference w:id="140"/>
      </w:r>
      <w:r>
        <w:rPr>
          <w:rFonts w:ascii="Amiri" w:hAnsi="Amiri" w:eastAsia="Amiri" w:cs="Amiri"/>
          <w:color w:val="111111"/>
          <w:sz w:val="28"/>
          <w:sz w:val="28"/>
          <w:szCs w:val="28"/>
          <w:rtl w:val="true"/>
          <w:lang w:bidi="ar-SA"/>
        </w:rPr>
        <w:t xml:space="preserve">، و عن العبد الصالح عليه </w:t>
      </w:r>
      <w:bookmarkStart w:id="92" w:name="pg14485_153571"/>
    </w:p>
    <w:p>
      <w:pPr>
        <w:pStyle w:val="BookText"/>
        <w:rPr/>
      </w:pPr>
      <w:bookmarkEnd w:id="92"/>
      <w:r>
        <w:rPr>
          <w:rFonts w:ascii="Amiri" w:hAnsi="Amiri" w:eastAsia="Amiri" w:cs="Amiri"/>
          <w:color w:val="111111"/>
          <w:sz w:val="28"/>
          <w:sz w:val="28"/>
          <w:szCs w:val="28"/>
          <w:rtl w:val="true"/>
          <w:lang w:bidi="ar-SA"/>
        </w:rPr>
        <w:t>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غرامة </w:t>
      </w:r>
      <w:r>
        <w:rPr>
          <w:rStyle w:val="FootnoteAnchor"/>
          <w:rtl w:val="true"/>
        </w:rPr>
        <w:footnoteReference w:id="141"/>
      </w:r>
      <w:r>
        <w:rPr>
          <w:rFonts w:ascii="Amiri" w:hAnsi="Amiri" w:eastAsia="Amiri" w:cs="Amiri"/>
          <w:color w:val="111111"/>
          <w:sz w:val="28"/>
          <w:sz w:val="28"/>
          <w:szCs w:val="28"/>
          <w:rtl w:val="true"/>
          <w:lang w:bidi="ar-SA"/>
        </w:rPr>
        <w:t xml:space="preserve">الصبّي في صغره ليكون حليما في كبره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بأس بالضرب للتأديب بالقدر المتعارف، حتى إذا كان الصبي يتيما، لأنه إحسان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اليتيم مما تؤدب به ولدك، و اضربه مما تضرب به ولدك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للولد حقوقا على الوالدين، فمن حقوقه ما مرّ من تسميته باسم حسن، و تأديبه و وضعه موضعا حسنا، و الوفاء بما وعده، و تعليمه الطهارة و معالم الدين و القرآن الكريم، و كذا تعليمه السباحة و الكتابة إن كان ذكرا، و الغزل و سورة النور إن كانت أنثى </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النهي عن تعليمها سورة يوسف، و إنزالها لغرف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حقوقه استفراه أمّه و إكرامها، و عدم الإساءة إليها الموجبة لحزنه، و يأتي إن شاء اللّه تعالى في أول الفصل الحادي عشر فضل تعليمه القرآن</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762421_996550957"/>
      <w:bookmarkStart w:id="94" w:name="_Toc37"/>
      <w:bookmarkEnd w:id="93"/>
      <w:r>
        <w:rPr>
          <w:rtl w:val="true"/>
        </w:rPr>
        <w:t>و منها</w:t>
      </w:r>
      <w:r>
        <w:rPr>
          <w:rtl w:val="true"/>
        </w:rPr>
        <w:t xml:space="preserve">: </w:t>
      </w:r>
      <w:r>
        <w:rPr>
          <w:rtl w:val="true"/>
        </w:rPr>
        <w:t xml:space="preserve">تزويجه إذا بلغ </w:t>
      </w:r>
      <w:r>
        <w:rPr>
          <w:rtl w:val="true"/>
        </w:rPr>
        <w:t>.</w:t>
      </w:r>
      <w:bookmarkEnd w:id="9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6"/>
      </w:r>
      <w:bookmarkStart w:id="95" w:name="pg14485_153572"/>
    </w:p>
    <w:p>
      <w:pPr>
        <w:pStyle w:val="Heading4"/>
        <w:numPr>
          <w:ilvl w:val="3"/>
          <w:numId w:val="1"/>
        </w:numPr>
        <w:rPr/>
      </w:pPr>
      <w:bookmarkStart w:id="96" w:name="__RefHeading___Toc762423_996550957"/>
      <w:bookmarkStart w:id="97" w:name="_Toc38"/>
      <w:bookmarkEnd w:id="95"/>
      <w:bookmarkEnd w:id="96"/>
      <w:r>
        <w:rPr>
          <w:rtl w:val="true"/>
        </w:rPr>
        <w:t>و منها</w:t>
      </w:r>
      <w:r>
        <w:rPr>
          <w:rtl w:val="true"/>
        </w:rPr>
        <w:t xml:space="preserve">: </w:t>
      </w:r>
      <w:r>
        <w:rPr>
          <w:rtl w:val="true"/>
        </w:rPr>
        <w:t>تخفيف الصلاة إذا صرخ و لم يكن من يسكنه ،</w:t>
      </w:r>
      <w:bookmarkEnd w:id="97"/>
    </w:p>
    <w:p>
      <w:pPr>
        <w:pStyle w:val="BookText"/>
        <w:rPr/>
      </w:pP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يلزم الوالدين من العقوق لولدهما ما يلزم الولد لهما من عقوقهما </w:t>
      </w:r>
      <w:r>
        <w:rPr>
          <w:rStyle w:val="FootnoteAnchor"/>
          <w:rtl w:val="true"/>
        </w:rPr>
        <w:footnoteReference w:id="148"/>
      </w:r>
      <w:r>
        <w:rPr>
          <w:rFonts w:ascii="Amiri" w:hAnsi="Amiri" w:eastAsia="Amiri" w:cs="Amiri"/>
          <w:color w:val="111111"/>
          <w:sz w:val="28"/>
          <w:sz w:val="28"/>
          <w:szCs w:val="28"/>
          <w:rtl w:val="true"/>
          <w:lang w:bidi="ar-SA"/>
        </w:rPr>
        <w:t>، و ورد عنه صلّى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من أعان ولده على بره،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يعينه على 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 ميسوره، و يتجاوز عن معسوره، و لا يرهقه، و لا يخرق به، و ليس بينه و بين أن يدخل في حدّ من حدود الكفر إلاّ أن يدخل في عقوق أو قطيعة رحم،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طيبة، طيبها اللّه و طيب ريحها و يوجد ريحها من مسيرة ألفي عام، و لا يجد ريح الجنة عاق و لا قاطع رحم، و لا مرخي الإزار خيلاء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إكرام البنت التي اسمها فاطمة، و ترك إهانتها و سبّها و لعنها و ضربها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يجوز تفضيل بعض الأولاد على بعض ذكورا و إناثا في الحب و آثاره </w:t>
      </w:r>
      <w:bookmarkStart w:id="98" w:name="pg14485_153573"/>
    </w:p>
    <w:p>
      <w:pPr>
        <w:pStyle w:val="BookText"/>
        <w:rPr/>
      </w:pPr>
      <w:bookmarkEnd w:id="98"/>
      <w:r>
        <w:rPr>
          <w:rFonts w:ascii="IRNazanin" w:hAnsi="IRNazanin" w:eastAsia="IRNazanin"/>
          <w:color w:val="111111"/>
          <w:sz w:val="28"/>
          <w:sz w:val="28"/>
          <w:szCs w:val="28"/>
          <w:rtl w:val="true"/>
          <w:lang w:bidi="fa-IR"/>
        </w:rPr>
        <w:t xml:space="preserve">و العطاء </w:t>
      </w:r>
      <w:r>
        <w:rPr>
          <w:rStyle w:val="FootnoteAnchor"/>
          <w:rtl w:val="true"/>
        </w:rPr>
        <w:footnoteReference w:id="151"/>
      </w:r>
      <w:r>
        <w:rPr>
          <w:rFonts w:ascii="Amiri" w:hAnsi="Amiri" w:eastAsia="Amiri" w:cs="Amiri"/>
          <w:color w:val="111111"/>
          <w:sz w:val="28"/>
          <w:sz w:val="28"/>
          <w:szCs w:val="28"/>
          <w:rtl w:val="true"/>
          <w:lang w:bidi="ar-SA"/>
        </w:rPr>
        <w:t>، و إن كانت التسوية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احتساب مرض الطفل و بكاءه، فقد ورد أن مرضه كفارة لوالديه، و أن بكائه لا إله إلاّ اللّه، إلى أن يأتي عليه سبع سنين، فإذا جاز السبع فبكاؤه استغفار لوالديه، إلى أن يأتي عليه الحدود، فإذا جاز الحد فما أتى من حسنة فلوالديه و ما أتى من سيئة فلا عليهما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 w:name="__RefHeading___Toc762425_996550957"/>
      <w:bookmarkStart w:id="100" w:name="_Toc39"/>
      <w:bookmarkEnd w:id="99"/>
      <w:r>
        <w:rPr>
          <w:rtl w:val="true"/>
        </w:rPr>
        <w:t>و يلحق بالمقام أمور</w:t>
      </w:r>
      <w:r>
        <w:rPr>
          <w:rtl w:val="true"/>
        </w:rPr>
        <w:t>:</w:t>
      </w:r>
      <w:bookmarkEnd w:id="100"/>
    </w:p>
    <w:p>
      <w:pPr>
        <w:pStyle w:val="Heading5"/>
        <w:numPr>
          <w:ilvl w:val="4"/>
          <w:numId w:val="1"/>
        </w:numPr>
        <w:rPr/>
      </w:pPr>
      <w:bookmarkStart w:id="101" w:name="__RefHeading___Toc762427_996550957"/>
      <w:bookmarkStart w:id="102" w:name="_Toc40"/>
      <w:bookmarkEnd w:id="101"/>
      <w:r>
        <w:rPr>
          <w:rtl w:val="true"/>
        </w:rPr>
        <w:t>الأول</w:t>
      </w:r>
      <w:r>
        <w:rPr>
          <w:rtl w:val="true"/>
        </w:rPr>
        <w:t xml:space="preserve">: </w:t>
      </w:r>
      <w:r>
        <w:rPr>
          <w:rtl w:val="true"/>
        </w:rPr>
        <w:t>في فضل الولد ذكرا و أنثى</w:t>
      </w:r>
      <w:r>
        <w:rPr>
          <w:rtl w:val="true"/>
        </w:rPr>
        <w:t>:</w:t>
      </w:r>
      <w:bookmarkEnd w:id="10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استفاضت الأخبار بإستحباب الاستيلاد، و تهيئة أسباب كثرة الأولاد، و وردت الأوامر الأكيدة في ذلك معللا بأنه إن سقط بقي سقطه محبنطئا على باب الجنة لا يدخلها إلى أن يدخل أبواه </w:t>
      </w:r>
      <w:r>
        <w:rPr>
          <w:rStyle w:val="FootnoteAnchor"/>
          <w:rtl w:val="true"/>
        </w:rPr>
        <w:footnoteReference w:id="153"/>
      </w:r>
      <w:r>
        <w:rPr>
          <w:rFonts w:ascii="Amiri" w:hAnsi="Amiri" w:eastAsia="Amiri" w:cs="Amiri"/>
          <w:color w:val="111111"/>
          <w:sz w:val="28"/>
          <w:sz w:val="28"/>
          <w:szCs w:val="28"/>
          <w:rtl w:val="true"/>
          <w:lang w:bidi="ar-SA"/>
        </w:rPr>
        <w:t xml:space="preserve">، و إن ولد حيا و مات قبل الأبوين أجرا فيه، و إن بقي بعدهما استغفر لهما </w:t>
      </w:r>
      <w:r>
        <w:rPr>
          <w:rStyle w:val="FootnoteAnchor"/>
          <w:rtl w:val="true"/>
        </w:rPr>
        <w:footnoteReference w:id="154"/>
      </w:r>
      <w:r>
        <w:rPr>
          <w:rFonts w:ascii="Amiri" w:hAnsi="Amiri" w:eastAsia="Amiri" w:cs="Amiri"/>
          <w:color w:val="111111"/>
          <w:sz w:val="28"/>
          <w:sz w:val="28"/>
          <w:szCs w:val="28"/>
          <w:rtl w:val="true"/>
          <w:lang w:bidi="ar-SA"/>
        </w:rPr>
        <w:t xml:space="preserve">، و ورد أن من سعادة المرء أن لا يموت حتى يرى خلفا من نفسه </w:t>
      </w:r>
      <w:r>
        <w:rPr>
          <w:rStyle w:val="FootnoteAnchor"/>
          <w:rtl w:val="true"/>
        </w:rPr>
        <w:footnoteReference w:id="155"/>
      </w:r>
      <w:r>
        <w:rPr>
          <w:rFonts w:ascii="Amiri" w:hAnsi="Amiri" w:eastAsia="Amiri" w:cs="Amiri"/>
          <w:color w:val="111111"/>
          <w:sz w:val="28"/>
          <w:sz w:val="28"/>
          <w:szCs w:val="28"/>
          <w:rtl w:val="true"/>
          <w:lang w:bidi="ar-SA"/>
        </w:rPr>
        <w:t xml:space="preserve">، و أن الذليل من لا ولد له </w:t>
      </w:r>
      <w:r>
        <w:rPr>
          <w:rStyle w:val="FootnoteAnchor"/>
          <w:rtl w:val="true"/>
        </w:rPr>
        <w:footnoteReference w:id="156"/>
      </w:r>
      <w:r>
        <w:rPr>
          <w:rFonts w:ascii="Amiri" w:hAnsi="Amiri" w:eastAsia="Amiri" w:cs="Amiri"/>
          <w:color w:val="111111"/>
          <w:sz w:val="28"/>
          <w:sz w:val="28"/>
          <w:szCs w:val="28"/>
          <w:rtl w:val="true"/>
          <w:lang w:bidi="ar-SA"/>
        </w:rPr>
        <w:t xml:space="preserve">، و أنّ </w:t>
      </w:r>
    </w:p>
    <w:p>
      <w:pPr>
        <w:pStyle w:val="BookText"/>
        <w:rPr/>
      </w:pPr>
      <w:r>
        <w:rPr>
          <w:rFonts w:ascii="Amiri" w:hAnsi="Amiri" w:eastAsia="Amiri" w:cs="Amiri"/>
          <w:color w:val="111111"/>
          <w:sz w:val="28"/>
          <w:sz w:val="28"/>
          <w:szCs w:val="28"/>
          <w:rtl w:val="true"/>
          <w:lang w:bidi="ar-SA"/>
        </w:rPr>
        <w:t xml:space="preserve">الولد الصالح ريحانة من اللّه قسمها بين عباده </w:t>
      </w:r>
      <w:r>
        <w:rPr>
          <w:rStyle w:val="FootnoteAnchor"/>
          <w:rtl w:val="true"/>
        </w:rPr>
        <w:footnoteReference w:id="157"/>
      </w:r>
      <w:r>
        <w:rPr>
          <w:rFonts w:ascii="Amiri" w:hAnsi="Amiri" w:eastAsia="Amiri" w:cs="Amiri"/>
          <w:color w:val="111111"/>
          <w:sz w:val="28"/>
          <w:sz w:val="28"/>
          <w:szCs w:val="28"/>
          <w:rtl w:val="true"/>
          <w:lang w:bidi="ar-SA"/>
        </w:rPr>
        <w:t xml:space="preserve">، و أن ميراث اللّه من عبده المؤمن الولد الصالح يستغفر له </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الولد نعم العضد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 أن عمل الولد يوجب نجاة الابوين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 عيسى بن مريم عليه السّلام بقبر يعذّب صاحبه، ثم مرّ من قابل فإذا هو لا يعذّب، فسأل اللّه تعالى عن السبب، فأوحى إليه أنّه أدرك له ولد صالح فأصلح طريقا، و أوى يتيما، فلهذا غفرت له بما عمل ابنه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طلب البنات و إكرامّهن، و قد 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ربّه أن يرزقه ابنة تبكيه و تندبه بعد موته </w:t>
      </w:r>
      <w:r>
        <w:rPr>
          <w:rStyle w:val="FootnoteAnchor"/>
          <w:rtl w:val="true"/>
        </w:rPr>
        <w:footnoteReference w:id="159"/>
      </w:r>
      <w:r>
        <w:rPr>
          <w:rFonts w:ascii="Amiri" w:hAnsi="Amiri" w:eastAsia="Amiri" w:cs="Amiri"/>
          <w:color w:val="111111"/>
          <w:sz w:val="28"/>
          <w:sz w:val="28"/>
          <w:szCs w:val="28"/>
          <w:rtl w:val="true"/>
          <w:lang w:bidi="ar-SA"/>
        </w:rPr>
        <w:t>، و عن رسول اللّه صلّى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الولد البنات، ملطفات مجهزات مؤنسات مباركات مفلّيات </w:t>
      </w:r>
      <w:r>
        <w:rPr>
          <w:rStyle w:val="FootnoteAnchor"/>
          <w:rtl w:val="true"/>
        </w:rPr>
        <w:footnoteReference w:id="160"/>
      </w:r>
      <w:r>
        <w:rPr>
          <w:rFonts w:ascii="Amiri" w:hAnsi="Amiri" w:eastAsia="Amiri" w:cs="Amiri"/>
          <w:color w:val="111111"/>
          <w:sz w:val="28"/>
          <w:sz w:val="28"/>
          <w:szCs w:val="28"/>
          <w:rtl w:val="true"/>
          <w:lang w:bidi="ar-SA"/>
        </w:rPr>
        <w:t xml:space="preserve">، و أنّ من كنّ له ثلاث بنات فصبر على لأوائهن، و ضرّائهن، و سرّائهن كن له حجابا يوم القيامة </w:t>
      </w:r>
      <w:r>
        <w:rPr>
          <w:rStyle w:val="FootnoteAnchor"/>
          <w:rtl w:val="true"/>
        </w:rPr>
        <w:footnoteReference w:id="161"/>
      </w:r>
      <w:r>
        <w:rPr>
          <w:rFonts w:ascii="IRNazanin" w:hAnsi="IRNazanin" w:eastAsia="IRNazanin"/>
          <w:color w:val="111111"/>
          <w:sz w:val="28"/>
          <w:sz w:val="28"/>
          <w:szCs w:val="28"/>
          <w:rtl w:val="true"/>
          <w:lang w:bidi="fa-IR"/>
        </w:rPr>
        <w:t xml:space="preserve">، و أنّ من عال ثلاث بنات أو مثلهن من الأخوات و صبر على لأوائهن </w:t>
      </w:r>
      <w:r>
        <w:rPr>
          <w:rStyle w:val="FootnoteAnchor"/>
          <w:rtl w:val="true"/>
        </w:rPr>
        <w:footnoteReference w:id="162"/>
      </w:r>
      <w:r>
        <w:rPr>
          <w:rFonts w:ascii="Amiri" w:hAnsi="Amiri" w:eastAsia="Amiri" w:cs="Amiri"/>
          <w:color w:val="111111"/>
          <w:sz w:val="28"/>
          <w:sz w:val="28"/>
          <w:szCs w:val="28"/>
          <w:rtl w:val="true"/>
          <w:lang w:bidi="ar-SA"/>
        </w:rPr>
        <w:t>حتى يأتين إلى أزواجهن أو يمتن فيصرن إلى القبور، كنت أنا و هو في الجنة كهاتين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بالسبّابة و الوسطى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أثنتين؟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واحدة </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كانت له ابنة واحدة كانت خيرا له من ألف حجّة، و ألف غزوة، و ألف بدنة، و ألف ضيافة </w:t>
      </w:r>
      <w:r>
        <w:rPr>
          <w:rStyle w:val="FootnoteAnchor"/>
          <w:rtl w:val="true"/>
        </w:rPr>
        <w:footnoteReference w:id="164"/>
      </w:r>
      <w:r>
        <w:rPr>
          <w:rFonts w:ascii="Amiri" w:hAnsi="Amiri" w:eastAsia="Amiri" w:cs="Amiri"/>
          <w:color w:val="111111"/>
          <w:sz w:val="28"/>
          <w:sz w:val="28"/>
          <w:szCs w:val="28"/>
          <w:rtl w:val="true"/>
          <w:lang w:bidi="ar-SA"/>
        </w:rPr>
        <w:t xml:space="preserve">، و جعلها اللّه له سترا من النار، و من كانت عنده ابنتان أدخله اللّه بهما الجنة، و من كن </w:t>
      </w:r>
      <w:r>
        <w:rPr>
          <w:rStyle w:val="FootnoteAnchor"/>
          <w:rtl w:val="true"/>
        </w:rPr>
        <w:footnoteReference w:id="165"/>
      </w:r>
      <w:r>
        <w:rPr>
          <w:rFonts w:ascii="Amiri" w:hAnsi="Amiri" w:eastAsia="Amiri" w:cs="Amiri"/>
          <w:color w:val="111111"/>
          <w:sz w:val="28"/>
          <w:sz w:val="28"/>
          <w:szCs w:val="28"/>
          <w:rtl w:val="true"/>
          <w:lang w:bidi="ar-SA"/>
        </w:rPr>
        <w:t xml:space="preserve">ثلاثا أو مثلهن من الأخوات وضع عنه الجهاد و الصدقة </w:t>
      </w:r>
      <w:r>
        <w:rPr>
          <w:rStyle w:val="FootnoteAnchor"/>
          <w:rtl w:val="true"/>
        </w:rPr>
        <w:footnoteReference w:id="166"/>
      </w:r>
      <w:r>
        <w:rPr>
          <w:rFonts w:ascii="Amiri" w:hAnsi="Amiri" w:eastAsia="Amiri" w:cs="Amiri"/>
          <w:color w:val="111111"/>
          <w:sz w:val="28"/>
          <w:sz w:val="28"/>
          <w:szCs w:val="28"/>
          <w:rtl w:val="true"/>
          <w:lang w:bidi="ar-SA"/>
        </w:rPr>
        <w:t xml:space="preserve">، و أن من عال ثلاث بنات يعطى ثلاث روضات من رياض الجنة، كل روضة أوسع من الدنيا و ما فيها </w:t>
      </w:r>
      <w:r>
        <w:rPr>
          <w:rStyle w:val="FootnoteAnchor"/>
          <w:rtl w:val="true"/>
        </w:rPr>
        <w:footnoteReference w:id="167"/>
      </w:r>
      <w:r>
        <w:rPr>
          <w:rFonts w:ascii="Amiri" w:hAnsi="Amiri" w:eastAsia="Amiri" w:cs="Amiri"/>
          <w:color w:val="111111"/>
          <w:sz w:val="28"/>
          <w:sz w:val="28"/>
          <w:szCs w:val="28"/>
          <w:rtl w:val="true"/>
          <w:lang w:bidi="ar-SA"/>
        </w:rPr>
        <w:t xml:space="preserve">، و أنه ما من بيت فيه البنات إلاّ نزلت كل يوم أثنتا عشرة بركة و رحمة </w:t>
      </w:r>
    </w:p>
    <w:p>
      <w:pPr>
        <w:pStyle w:val="BookText"/>
        <w:rPr/>
      </w:pPr>
      <w:r>
        <w:rPr>
          <w:rFonts w:ascii="Amiri" w:hAnsi="Amiri" w:eastAsia="Amiri" w:cs="Amiri"/>
          <w:color w:val="111111"/>
          <w:sz w:val="28"/>
          <w:sz w:val="28"/>
          <w:szCs w:val="28"/>
          <w:rtl w:val="true"/>
          <w:lang w:bidi="ar-SA"/>
        </w:rPr>
        <w:t xml:space="preserve">من السماء، و لا تنقطع زيارة الملائكة من ذلك البيت، يكتبون لأبيهم كلّ يوم و ليلة عبادة سنة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يكره كراهة البنات، و قد قال صلّى اللّه عليه و آله و سلّم لمن تغيّر وجهه عند إخباره بولادة بنت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تقلّها، و السماء تظلّها، و اللّه يرزقها، و هي ريحانة تشمّها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كانت له ابنة فهو مقدوح </w:t>
      </w:r>
      <w:r>
        <w:rPr>
          <w:rStyle w:val="FootnoteAnchor"/>
          <w:rtl w:val="true"/>
        </w:rPr>
        <w:footnoteReference w:id="169"/>
      </w:r>
      <w:r>
        <w:rPr>
          <w:rFonts w:ascii="Amiri" w:hAnsi="Amiri" w:eastAsia="Amiri" w:cs="Amiri"/>
          <w:color w:val="111111"/>
          <w:sz w:val="28"/>
          <w:sz w:val="28"/>
          <w:szCs w:val="28"/>
          <w:rtl w:val="true"/>
          <w:lang w:bidi="ar-SA"/>
        </w:rPr>
        <w:t xml:space="preserve">، و من كانت له ابنتان فوا غوثاه باللّه، و من كانت له ثلاث وضع عنه الجهاد و كل مكروه، و من كانت له أربع فيا عباد اللّه أعينوه، يا عباد اللّه أقرضوه، يا عباد اللّه ارحموه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ورد أن البنات حسنات، و البنون نعمة، و الحسنات يثاب عليها، و النعمة يسأل عنها </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من تمنى موت البنت لم يؤجر يوم القيامة، و لقي ربه حين يلقاه و هو عاص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زيادة الرقة على البنات و الشفقة عليهن أكثر من الصبيان، لما 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من دخل السوق فاشترى تحفة فحملها إلى عياله كان كحامل صدقة إلى قوم محاويج، و ليبدأ بالإناث قبل الذكور، فإنه من فرّح ابنة فكأنما أعتق رقبة من ولد إسماعيل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يستحب الدعاء لمن أبطأ عليه الولد بالمأثور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لا تذرني فردا و أنت خير الوارثين، وحيدا وحشا فيقصر شكري عن تفكري، بل هب لي </w:t>
      </w:r>
      <w:r>
        <w:rPr>
          <w:rStyle w:val="FootnoteAnchor"/>
          <w:rtl w:val="true"/>
        </w:rPr>
        <w:footnoteReference w:id="174"/>
      </w:r>
      <w:r>
        <w:rPr>
          <w:rFonts w:ascii="Amiri" w:hAnsi="Amiri" w:eastAsia="Amiri" w:cs="Amiri"/>
          <w:color w:val="111111"/>
          <w:sz w:val="28"/>
          <w:sz w:val="28"/>
          <w:szCs w:val="28"/>
          <w:rtl w:val="true"/>
          <w:lang w:bidi="ar-SA"/>
        </w:rPr>
        <w:t xml:space="preserve">عاقبة صدق ذكورا و إناثا آنس بهم من الوحشة، و أسكن إليهم من الوحدة، و أشكرك عند تمام النعمة، يا وهاب يا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 معطي أعطني في كل عافية شكرا حتى تبلغني منها رضوانك </w:t>
      </w:r>
      <w:r>
        <w:rPr>
          <w:rStyle w:val="FootnoteAnchor"/>
          <w:rtl w:val="true"/>
        </w:rPr>
        <w:footnoteReference w:id="175"/>
      </w:r>
      <w:r>
        <w:rPr>
          <w:rFonts w:ascii="Amiri" w:hAnsi="Amiri" w:eastAsia="Amiri" w:cs="Amiri"/>
          <w:color w:val="111111"/>
          <w:sz w:val="28"/>
          <w:sz w:val="28"/>
          <w:szCs w:val="28"/>
          <w:rtl w:val="true"/>
          <w:lang w:bidi="ar-SA"/>
        </w:rPr>
        <w:t>في صدق الحديث، و أداء الأمانة، و وفاء العهد</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المأثور أن يقول و هو ساجد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هب لي من لدنك </w:t>
      </w:r>
      <w:r>
        <w:rPr>
          <w:rStyle w:val="FootnoteAnchor"/>
          <w:rtl w:val="true"/>
        </w:rPr>
        <w:footnoteReference w:id="177"/>
      </w:r>
      <w:r>
        <w:rPr>
          <w:rFonts w:ascii="Amiri" w:hAnsi="Amiri" w:eastAsia="Amiri" w:cs="Amiri"/>
          <w:color w:val="111111"/>
          <w:sz w:val="28"/>
          <w:sz w:val="28"/>
          <w:szCs w:val="28"/>
          <w:rtl w:val="true"/>
          <w:lang w:bidi="ar-SA"/>
        </w:rPr>
        <w:t xml:space="preserve">ذرية طيبة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سميع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رب لا تذرني فردا و أنت خير الوارثين</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يقول عند الجماع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ارزقني ولدا، و أجعله تقيا </w:t>
      </w:r>
      <w:r>
        <w:rPr>
          <w:rStyle w:val="FootnoteAnchor"/>
          <w:rtl w:val="true"/>
        </w:rPr>
        <w:footnoteReference w:id="179"/>
      </w:r>
      <w:r>
        <w:rPr>
          <w:rFonts w:ascii="Amiri" w:hAnsi="Amiri" w:eastAsia="Amiri" w:cs="Amiri"/>
          <w:color w:val="111111"/>
          <w:sz w:val="28"/>
          <w:sz w:val="28"/>
          <w:szCs w:val="28"/>
          <w:rtl w:val="true"/>
          <w:lang w:bidi="ar-SA"/>
        </w:rPr>
        <w:t>، ليس في خلقه زيادة و لا نقصان، و أجعل عاقبته إلى خير</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أرسل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مولانا السجاد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في طلب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لا تَذَرْنِي فَرْداً وَ أَنْتَ خَيْرُ اَلْوارِثِينَ   و اجعل لي من لدنك وليا يرثني في حياتي و يستغفر لي بعد موتي، و اجعله خلقا سويا، و لا تجعل للشيطان فيه نصيبا، اللهم إني أستغفرك و أتوب إليك إنك أنت الغفور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أكثر هذا القول رزقه اللّه تعالى ما تمنّى من مال و ولد، و من خير الدنيا و الآخرة 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اِسْتَغْفِرُوا رَبَّكُمْ إِنَّهُ كانَ غَفّاراً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يُرْسِلِ اَلسَّماءَ عَلَيْكُمْ مِدْراراً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يُمْدِدْكُمْ بِأَمْوالٍ وَ بَنِينَ وَ يَجْعَلْ لَكُمْ جَنّاتٍ وَ يَجْعَلْ لَكُمْ أَنْهاراً    </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الصادق عليه السّلام أنه من أراد أن يحبل له فليصل ركعتين بعد الجمعة يطيل فيهما الركوع و السجود،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أسألك بما سألك به زكريا، رب لا تذرني فردا و أنت خير الوارثين، اللهم هب لي ذرية طيبة إنك سميع الدعاء، اللهم باسمك استحللتها، و في أمانتك أخذتها، فإن قضيت في رحمها ولدا فاجعله مباركا </w:t>
      </w:r>
      <w:r>
        <w:rPr>
          <w:rStyle w:val="FootnoteAnchor"/>
          <w:rtl w:val="true"/>
        </w:rPr>
        <w:footnoteReference w:id="182"/>
      </w:r>
      <w:r>
        <w:rPr>
          <w:rFonts w:ascii="Amiri" w:hAnsi="Amiri" w:eastAsia="Amiri" w:cs="Amiri"/>
          <w:color w:val="111111"/>
          <w:sz w:val="28"/>
          <w:sz w:val="28"/>
          <w:szCs w:val="28"/>
          <w:rtl w:val="true"/>
          <w:lang w:bidi="ar-SA"/>
        </w:rPr>
        <w:t xml:space="preserve">و لا تجعل للشيطان فيه شركا و لا نصيبا </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خبر أن الاستغفار في كل يوم و في كل ليلة مائة مرة يورث رزق الولد </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آخر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قال كل صباح و مساء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سبعين مرة، ثم استغفر اللّه مرة، رزق ذرية كثيرة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و الذي ذكره المؤلف قدس سره من الاستغفار مرة واحدة و لم يذكر سبحان اللّه تسع مرات لم اجد روايته، لكن المجرب لدينا العمل بهذه الرواية شريطة قول الاذكار في حال السجدة لطلب الولد و لسعة الرزق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ورد رفع الصوت بالأذان في المنزل لطلب كثرة الولد، و زوال السقم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روي أن رجلا شكا إلى مولانا الباقر عليه السّلام قلّة الولد، و أنه يطلب الولد من الاماء و الحرائر فلا يرزق له، و هو ابن ستين سنة،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ثلاثة أيام في دبر صلاة المكتوبة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العشاء الآخرة و في دبر صلاة الفجر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سبعين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مرة، و تختمه بقول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اِسْتَغْفِرُوا رَبَّكُمْ إِنَّهُ كانَ غَفّاراً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اَلسَّماءَ عَلَيْكُمْ مِدْراراً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يُمْدِدْكُمْ بِأَمْوالٍ وَ بَنِينَ وَ يَجْعَلْ لَكُمْ جَنّاتٍ وَ يَجْعَلْ لَكُمْ أَنْهاراً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ثم واقع امرأتك الليلة الثالثة فإنك ترزق بإذن اللّه تعالى ذكرا سويا، ففعل ذلك فلم يحل الحول حتى رزق قرة عين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ورد قراءة وَ ذَا اَلنُّونِ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ثلاث آيات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عند الجماع لطلب الولد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ورد وضع من طلب الولد الذكر يده اليمنى عند قعوده مقعد الرجل من المرأة على يمين سرة المرأة، و قراءة إِنّا أَنْزَلْناهُ   سبع مرات، و بعد تبين الحمل يضع يده على يمنة سرتها و يقرأ إِنّا أَنْزَلْناهُ   سبعا أيضا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و ورد أن من نوى أن يسمي حمل زوجته محمدا أو عليا ولد له ذكر </w:t>
      </w:r>
      <w:r>
        <w:rPr>
          <w:rStyle w:val="FootnoteAnchor"/>
          <w:rtl w:val="true"/>
        </w:rPr>
        <w:footnoteReference w:id="188"/>
      </w:r>
      <w:r>
        <w:rPr>
          <w:rFonts w:ascii="Amiri" w:hAnsi="Amiri" w:eastAsia="Amiri" w:cs="Amiri"/>
          <w:color w:val="111111"/>
          <w:sz w:val="28"/>
          <w:sz w:val="28"/>
          <w:szCs w:val="28"/>
          <w:rtl w:val="true"/>
          <w:lang w:bidi="ar-SA"/>
        </w:rPr>
        <w:t>، و إن من كان له حمل مضت عليه أربعة أشهر فأستقبل بالحامل القبلة و قرأ آية الكرسي و ضرب على جنبها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قد سميته محمدا، فإن اللّه تعالى يجعله غلاما، فإن و فى بالاسم بارك اللّه له فيه، و ان رجع عن الاسم كان للّه فيه الخيار، إن شاء أخذه و إن شاء تركه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i/>
          <w:i/>
          <w:iCs/>
          <w:color w:val="111111"/>
          <w:sz w:val="28"/>
          <w:sz w:val="28"/>
          <w:szCs w:val="28"/>
          <w:rtl w:val="true"/>
          <w:lang w:bidi="ar-SA"/>
        </w:rPr>
        <w:t>فائدة</w:t>
      </w:r>
    </w:p>
    <w:p>
      <w:pPr>
        <w:pStyle w:val="BookText"/>
        <w:rPr/>
      </w:pPr>
      <w:r>
        <w:rPr>
          <w:rFonts w:ascii="Amiri" w:hAnsi="Amiri" w:eastAsia="Amiri" w:cs="Amiri"/>
          <w:color w:val="111111"/>
          <w:sz w:val="28"/>
          <w:sz w:val="28"/>
          <w:szCs w:val="28"/>
          <w:rtl w:val="true"/>
          <w:lang w:bidi="ar-SA"/>
        </w:rPr>
        <w:t xml:space="preserve">يستحب إطعام الحبلى اللبان </w:t>
      </w:r>
      <w:r>
        <w:rPr>
          <w:rStyle w:val="FootnoteAnchor"/>
          <w:rtl w:val="true"/>
        </w:rPr>
        <w:footnoteReference w:id="190"/>
      </w:r>
      <w:r>
        <w:rPr>
          <w:rFonts w:ascii="Amiri" w:hAnsi="Amiri" w:eastAsia="Amiri" w:cs="Amiri"/>
          <w:color w:val="111111"/>
          <w:sz w:val="28"/>
          <w:sz w:val="28"/>
          <w:szCs w:val="28"/>
          <w:rtl w:val="true"/>
          <w:lang w:bidi="ar-SA"/>
        </w:rPr>
        <w:t xml:space="preserve">، للأمر به معللا بأن الصبي إذا غذي في بطن أمّه باللبّان اشتد عقله، فإن يك ذكرا كان زكي القلب عالما شجاعا، و إن كانت جارية حسن خلقها و خلقتها و عظمت عجيزتها و حظيت عند زوجها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أكل الحامل السفرجل، للأمر به معللا بأنه يحسن خلق المولود و يكون أطيب ريحا، و أصفى لونا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bookmarkStart w:id="103" w:name="pg14485_153581"/>
    </w:p>
    <w:p>
      <w:pPr>
        <w:pStyle w:val="Heading5"/>
        <w:numPr>
          <w:ilvl w:val="4"/>
          <w:numId w:val="1"/>
        </w:numPr>
        <w:rPr/>
      </w:pPr>
      <w:bookmarkStart w:id="104" w:name="__RefHeading___Toc762429_996550957"/>
      <w:bookmarkStart w:id="105" w:name="_Toc41"/>
      <w:bookmarkEnd w:id="103"/>
      <w:bookmarkEnd w:id="104"/>
      <w:r>
        <w:rPr>
          <w:rtl w:val="true"/>
        </w:rPr>
        <w:t>الثاني</w:t>
      </w:r>
      <w:r>
        <w:rPr>
          <w:rtl w:val="true"/>
        </w:rPr>
        <w:t xml:space="preserve">: </w:t>
      </w:r>
      <w:r>
        <w:rPr>
          <w:rtl w:val="true"/>
        </w:rPr>
        <w:t>يستحب مسح رأس اليتيم</w:t>
      </w:r>
      <w:bookmarkEnd w:id="105"/>
    </w:p>
    <w:p>
      <w:pPr>
        <w:pStyle w:val="BookText"/>
        <w:rPr/>
      </w:pPr>
      <w:r>
        <w:rPr>
          <w:rFonts w:ascii="Amiri" w:hAnsi="Amiri" w:eastAsia="Amiri" w:cs="Amiri"/>
          <w:color w:val="111111"/>
          <w:sz w:val="28"/>
          <w:sz w:val="28"/>
          <w:szCs w:val="28"/>
          <w:rtl w:val="true"/>
          <w:lang w:bidi="ar-SA"/>
        </w:rPr>
        <w:t>يستحب مسح رأس اليتيم ترحما به، و قد ورد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و لا مؤمنة يضع يده على رأس يتيم ترّحما به، إلاّ كتب اللّه له بكل شعرة مرت عليها يده حسنة، و أعطاه بكل شعرة نورا يوم القيامة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ورد إن مسح رأس اليتيم و ملاطفته يزيل قساوة القلب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أنه إذا بكى اليتيم اهتزّ العرش على بكائه، فيقول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عليّ أن من أسكته و استرضاه أرضيته في يوم القيامة </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أرضاه بشطر كلمة أدخلته الجنة </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أبكى هذا اليتيم الذي غيبت أبويه أو أباه في الأرض؟ أشهدكم ملائكتي أن من أسكته برضاه فأنا ضامن لرضاه من الجنة،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يرضيه؟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يمسح رأسه، و يطعمه ثمرة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 خير بيوتكم بيت فيه يتيم يحسن إليه، و شر بيوتكم بيت يساء إليه </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من كفل يتيما من المسلمين فأدخله إلى طعامه و شرابه أدخله اللّه الجنة البتة، إلاّ أن يعمل ذنبا لا يغفر </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كافل </w:t>
      </w:r>
      <w:bookmarkStart w:id="106" w:name="pg14485_153582"/>
    </w:p>
    <w:p>
      <w:pPr>
        <w:pStyle w:val="BookText"/>
        <w:rPr/>
      </w:pPr>
      <w:bookmarkEnd w:id="106"/>
      <w:r>
        <w:rPr>
          <w:rFonts w:ascii="Amiri" w:hAnsi="Amiri" w:eastAsia="Amiri" w:cs="Amiri"/>
          <w:color w:val="111111"/>
          <w:sz w:val="28"/>
          <w:sz w:val="28"/>
          <w:szCs w:val="28"/>
          <w:rtl w:val="true"/>
          <w:lang w:bidi="ar-SA"/>
        </w:rPr>
        <w:t>اليتيم كهاتين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باصبعه السبابة و الوسطى</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 مما رآه النبي صلّى اللّه عليه و آله و سلّم ليلة الإسراء مكتوبا على الباب الثاني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حيلة، و حيلة السرور في الآخرة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 رأس اليتامى، و التعطف على الأرامل، و السعي في حوائج المؤمنين، و تعهد الفقراء و المساكين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 w:name="__RefHeading___Toc762431_996550957"/>
      <w:bookmarkStart w:id="108" w:name="_Toc42"/>
      <w:bookmarkEnd w:id="107"/>
      <w:r>
        <w:rPr>
          <w:rtl w:val="true"/>
        </w:rPr>
        <w:t>الثالث</w:t>
      </w:r>
      <w:r>
        <w:rPr>
          <w:rtl w:val="true"/>
        </w:rPr>
        <w:t xml:space="preserve">: </w:t>
      </w:r>
      <w:r>
        <w:rPr>
          <w:rtl w:val="true"/>
        </w:rPr>
        <w:t>إنّ البرّ بالوالدين واجب</w:t>
      </w:r>
      <w:bookmarkEnd w:id="108"/>
    </w:p>
    <w:p>
      <w:pPr>
        <w:pStyle w:val="Heading6"/>
        <w:numPr>
          <w:ilvl w:val="5"/>
          <w:numId w:val="1"/>
        </w:numPr>
        <w:rPr/>
      </w:pPr>
      <w:bookmarkStart w:id="109" w:name="__RefHeading___Toc762433_996550957"/>
      <w:bookmarkStart w:id="110" w:name="_Toc43"/>
      <w:bookmarkEnd w:id="109"/>
      <w:r>
        <w:rPr>
          <w:rtl w:val="true"/>
        </w:rPr>
        <w:t>اشارة</w:t>
      </w:r>
      <w:bookmarkEnd w:id="110"/>
    </w:p>
    <w:p>
      <w:pPr>
        <w:pStyle w:val="BookText"/>
        <w:rPr/>
      </w:pPr>
      <w:r>
        <w:rPr>
          <w:rFonts w:ascii="Amiri" w:hAnsi="Amiri" w:eastAsia="Amiri" w:cs="Amiri"/>
          <w:color w:val="111111"/>
          <w:sz w:val="28"/>
          <w:sz w:val="28"/>
          <w:szCs w:val="28"/>
          <w:rtl w:val="true"/>
          <w:lang w:bidi="ar-SA"/>
        </w:rPr>
        <w:t xml:space="preserve">إنّ البرّ بالوالدين واجب، برّين كانا أو فاجرين، حيّين كانا أو ميتّين، مؤمنين كانا أو مخالفين أو كافرين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و حديث عن عنبسة بن مصعب، عن ابي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لم يجعل اللّه فيهن 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اداء الامانة إلى البر و الفاجر، و الوفاء بالعهد للبر و الفاجر، و بر الوالدين برين كانا أو فاجرين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البر بالوالدين 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أنه أكبر فريضة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لن يدخل النار البار بوالديه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رضى الربّ في رضاء الوالدين، و سخط الرب في سخط الوالدين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من أحبّ أن يكون أطول الناس عمرا فليّبر والديه،</w:t>
      </w:r>
    </w:p>
    <w:p>
      <w:pPr>
        <w:pStyle w:val="BookText"/>
        <w:rPr/>
      </w:pPr>
      <w:r>
        <w:rPr>
          <w:rFonts w:ascii="Amiri" w:hAnsi="Amiri" w:eastAsia="Amiri" w:cs="Amiri"/>
          <w:color w:val="111111"/>
          <w:sz w:val="28"/>
          <w:sz w:val="28"/>
          <w:szCs w:val="28"/>
          <w:rtl w:val="true"/>
          <w:lang w:bidi="ar-SA"/>
        </w:rPr>
        <w:t xml:space="preserve">و ليصل رحمه، و ليحسن </w:t>
      </w:r>
      <w:r>
        <w:rPr>
          <w:rStyle w:val="FootnoteAnchor"/>
          <w:rtl w:val="true"/>
        </w:rPr>
        <w:footnoteReference w:id="203"/>
      </w:r>
      <w:r>
        <w:rPr>
          <w:rFonts w:ascii="IRNazanin" w:hAnsi="IRNazanin" w:eastAsia="IRNazanin"/>
          <w:color w:val="111111"/>
          <w:sz w:val="28"/>
          <w:sz w:val="28"/>
          <w:szCs w:val="28"/>
          <w:rtl w:val="true"/>
          <w:lang w:bidi="fa-IR"/>
        </w:rPr>
        <w:t xml:space="preserve">إلى جاره </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من يضمن لي برّ الوالدين أضمن له كثرة المال، و زيادة العمر، و المحبّة في العشيرة </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برّ الوالدين و صلة الرحم يهوّنان الحساب </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البارّ يطير مع الكرام البررة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ملك الموت يتبّسم في وجه الباّر، و يكلح في وجه العاّق </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بين الأنبياء و الباّر درجة، و بين العاّق و الفراعنة دركة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كلّه مضافا إلى أنّ البرّ بالوالدين يتسبّب لدعائهما له، و دعاؤهما مفيد لا يحجب عن اللّه تعالى، كما نطقت بذلك الأخبار، كما لا يحجب دعاؤهما عليه إذا عقّهما </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العبد ليرفع له درجة في الجنة لا يعرفها من أعماله،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أنّى لي هذه؟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بإستغفار والديك لك من بعدك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عد في الاخبار من حقوقهما أن تحسن صحبتهما، و لا تكلّفهما أن يسألاك شيئا مما يحتاجان إليه و إن كانا مستغنيين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لا تقول لهما أفّ إن ضجراك، و لا تنهرهما إن ضرباك، و أن تقول لهما قولا كريما، بأن تقول إذا </w:t>
      </w:r>
    </w:p>
    <w:p>
      <w:pPr>
        <w:pStyle w:val="BookText"/>
        <w:rPr/>
      </w:pPr>
      <w:r>
        <w:rPr>
          <w:rFonts w:ascii="Amiri" w:hAnsi="Amiri" w:eastAsia="Amiri" w:cs="Amiri"/>
          <w:color w:val="111111"/>
          <w:sz w:val="28"/>
          <w:sz w:val="28"/>
          <w:szCs w:val="28"/>
          <w:rtl w:val="true"/>
          <w:lang w:bidi="ar-SA"/>
        </w:rPr>
        <w:t>ضرباك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لكما، و أن تخفض لهما جناح الذّل، بأن لا تملأ عينيك من النظّر إليهما إلاّ رحمة و رقّة، و أن لا ترفع صوتك فوق أصواتهما، و لا يدك فوق أيديهما، و لا تتقدّم قدامّهما </w:t>
      </w:r>
      <w:r>
        <w:rPr>
          <w:rStyle w:val="FootnoteAnchor"/>
          <w:rtl w:val="true"/>
        </w:rPr>
        <w:footnoteReference w:id="211"/>
      </w:r>
      <w:r>
        <w:rPr>
          <w:rFonts w:ascii="Amiri" w:hAnsi="Amiri" w:eastAsia="Amiri" w:cs="Amiri"/>
          <w:color w:val="111111"/>
          <w:sz w:val="28"/>
          <w:sz w:val="28"/>
          <w:szCs w:val="28"/>
          <w:rtl w:val="true"/>
          <w:lang w:bidi="ar-SA"/>
        </w:rPr>
        <w:t xml:space="preserve">، و لا تمشي بين يديهما، و لا تسمّيهما باسمهما، و لا تجلس قبلهما، و لا تحوّل وجهك عنهما، و لا تضيّق عليهما فيما قد وسع اللّه عليك من المأكول و الملبوس، و أن تعظّمهما بحّق ما يلزمك لهما إذا رأيتهما، و أن تحملهما عند الكبر إلى قضاء الحاجة، و تضع اللقمة في فيهما عند العجز، و تقضي دينهما بعد الموت، و تستغفر لهما، و تصلي و تصوم و تحج عنهما </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قيل للإمام زين العابدين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أبّر الناس و لا نراك تواكل أمكّ؟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أن أمدّ يدي إلى شيء قد سبقت عينها عليه فأكون قد عققتها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يحرم عقوق الوالدين كما يأتي توضيحه في المقام العاشر من الفصل العاشر في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مولانا الصادق عليه السّلام من العقوق قول الرجل لأبنه أو أبنته في حياة والديه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 أمّي أو بأبويّ أنت، و نفي البأس عن قول ذلك بعد موتهما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الزيادة في بّر الأم على الأب، حتّى قيل أنّ للأم ثلثي البّر و للأب الثلث </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أمر صلوات اللّه عليه و آله ثلاث مراّت بالبّر بالأم ثم في </w:t>
      </w:r>
    </w:p>
    <w:p>
      <w:pPr>
        <w:pStyle w:val="BookText"/>
        <w:rPr/>
      </w:pPr>
      <w:r>
        <w:rPr>
          <w:rFonts w:ascii="Amiri" w:hAnsi="Amiri" w:eastAsia="Amiri" w:cs="Amiri"/>
          <w:color w:val="111111"/>
          <w:sz w:val="28"/>
          <w:sz w:val="28"/>
          <w:szCs w:val="28"/>
          <w:rtl w:val="true"/>
          <w:lang w:bidi="ar-SA"/>
        </w:rPr>
        <w:t xml:space="preserve">الرابعة أمر بالبّر بالأب </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قيل لرسول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الوالدين أعظم؟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حملته بين الجنبين، و أرضعته من </w:t>
      </w:r>
      <w:r>
        <w:rPr>
          <w:rStyle w:val="FootnoteAnchor"/>
          <w:rtl w:val="true"/>
        </w:rPr>
        <w:footnoteReference w:id="217"/>
      </w:r>
      <w:r>
        <w:rPr>
          <w:rFonts w:ascii="Amiri" w:hAnsi="Amiri" w:eastAsia="Amiri" w:cs="Amiri"/>
          <w:color w:val="111111"/>
          <w:sz w:val="28"/>
          <w:sz w:val="28"/>
          <w:szCs w:val="28"/>
          <w:rtl w:val="true"/>
          <w:lang w:bidi="ar-SA"/>
        </w:rPr>
        <w:t xml:space="preserve">الثديين، و حضنته على الفخذين، و فدته بالوالدين </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الوالد؟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تطيعه ما عاش،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حق الوالدة؟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هيهات لو أنه عدد رمل عالج و قطر المطر أيام الدنيا قام بين يديها، ما عدل </w:t>
      </w:r>
      <w:r>
        <w:rPr>
          <w:rStyle w:val="FootnoteAnchor"/>
          <w:rtl w:val="true"/>
        </w:rPr>
        <w:footnoteReference w:id="219"/>
      </w:r>
      <w:r>
        <w:rPr>
          <w:rFonts w:ascii="Amiri" w:hAnsi="Amiri" w:eastAsia="Amiri" w:cs="Amiri"/>
          <w:color w:val="111111"/>
          <w:sz w:val="28"/>
          <w:sz w:val="28"/>
          <w:szCs w:val="28"/>
          <w:rtl w:val="true"/>
          <w:lang w:bidi="ar-SA"/>
        </w:rPr>
        <w:t xml:space="preserve">ذلك يوما حملته في بطنها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رجل 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والدتي بلغها الكبر و هي عندي الآن أحملها على ظهري، و أطعمها من كسبي، و أميط عنها الأذى بيدي، و أصرف عنها مع ذلك وجهي استحياء منها و إعظاما لها، فهل كافأتها؟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لأن بطنها كان لك وعاء، و ثديها كان لك سقاء، و قدمها لك حذاء، و يدها لك وقاء، و كانت تصنع ذلك لك و هي تتمنى حياتك، و أنت تصنع هذا بها و تحّب مماتها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ورد عن النبي صلّى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في صلاة تطوع فإن دعاك والدك فلا تقطعها، و ان دعتك والدتك فاقطعها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ورد الأمر ببر الخالة لمن لم تكن له أمّ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يحرم عقوق الوالدين </w:t>
      </w:r>
      <w:r>
        <w:rPr>
          <w:rStyle w:val="FootnoteAnchor"/>
          <w:rtl w:val="true"/>
        </w:rPr>
        <w:footnoteReference w:id="224"/>
      </w:r>
      <w:r>
        <w:rPr>
          <w:rFonts w:ascii="Amiri" w:hAnsi="Amiri" w:eastAsia="Amiri" w:cs="Amiri"/>
          <w:color w:val="111111"/>
          <w:sz w:val="28"/>
          <w:sz w:val="28"/>
          <w:szCs w:val="28"/>
          <w:rtl w:val="true"/>
          <w:lang w:bidi="ar-SA"/>
        </w:rPr>
        <w:t xml:space="preserve">، و قد مرّ أن العاق لا يجد ريح الجنة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ورد تأكيد كثير بصلة الأرحام، و هي كناية عن الاحسان إلى الاقربين من ذوي النسب و الاصهار، و التعّطف عليهم، و الرفق بهم، و الرعاية لاحوالهم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 إنّ صلة الرحم مثراة للمال، و منساة للأجل </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النبي </w:t>
      </w:r>
    </w:p>
    <w:p>
      <w:pPr>
        <w:pStyle w:val="BookText"/>
        <w:rPr/>
      </w:pPr>
      <w:r>
        <w:rPr>
          <w:rFonts w:ascii="Amiri" w:hAnsi="Amiri" w:eastAsia="Amiri" w:cs="Amiri"/>
          <w:color w:val="111111"/>
          <w:sz w:val="28"/>
          <w:sz w:val="28"/>
          <w:szCs w:val="28"/>
          <w:rtl w:val="true"/>
          <w:lang w:bidi="ar-SA"/>
        </w:rPr>
        <w:t xml:space="preserve">صلّى اللّه عليه و آله و سلّم صلة الرحم من الدين و ان كان على مسيرة سنة </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في جملة ما هو مكتوب على باب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صلة الرحم بأربعة و عشرين </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رعى حقّ قرابات أبويه أعطي في الجنة ألف درجة بعد ما بين كل درجتين حضر الفرس الجواد المضمر مائة سنة، إحدى الدرجات من فضة، و الأخرى من ذهب، و الأخرى من لؤلؤ، و الأخرى من زمّرد، و الأخرى من زبرجد، و الأخرى من مسك، و الأخرى من عنبر، و الأخرى من كافور، و تلك الدرجات من هذه الأصناف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يحرم قطع الرحم، و قد ورد أنّ الرحّم معلّقة بالعرش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من وصلني، و اقطع من قطعني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أول ناطق من الجوارح يوم القيامة الرحم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من وصلني في الدنيا فصل اللهّم اليوم ما بينك و بينه، و من قطعني في الدنيا فاقطع اليوم ما بينك و بينه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حافتي الصراط يوم القيامة الرحم و الأمانة، فإذا مرّ الوصول للرحّم </w:t>
      </w:r>
    </w:p>
    <w:p>
      <w:pPr>
        <w:pStyle w:val="BookText"/>
        <w:rPr/>
      </w:pPr>
      <w:r>
        <w:rPr>
          <w:rFonts w:ascii="Amiri" w:hAnsi="Amiri" w:eastAsia="Amiri" w:cs="Amiri"/>
          <w:color w:val="111111"/>
          <w:sz w:val="28"/>
          <w:sz w:val="28"/>
          <w:szCs w:val="28"/>
          <w:rtl w:val="true"/>
          <w:lang w:bidi="ar-SA"/>
        </w:rPr>
        <w:t xml:space="preserve">المؤدّي للامانة نفذ إلى الجنة، و إذا مرّ الخائن القطوع للرحم لم ينفعه معهما عمل و تكفّأ به الصراط في النّار </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قطع الرحم من الذنوب التي تعجّل الفناء </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الرجل قد يكون أجله ثلاثا و ثلاثين سنة فيصيره اللّه تعالى إلى ثلاث سنين أو أدنى بسبب قطع الرحم </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في المقام العاشر من الفصل العاشر باقي ما ورد في قطع الرحم إن شاء اللّه تعالى</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ورد إنّ صلة الرحم تزكي الاعمال، و تنمي المال، و تدفع البلوى، و تيّسر الحساب، و تعصم من الذنوب، و تحبّب في الأهل، و تكبت العدو، و تورث السؤدد، و تزيد في الرزق، و تنفي الفقر، و تدّر النعم، و تدفع النقم، و هي من أحسن الشيم، و تحسّن الخلق، و تسمح الكف، و تطيّب النفس، و تزيد في العمر، و تنسي في الأجل، حتّى إنّ الرجل يكون قد بقي من عمره ثلاث سنين فيصل رحمه فيزيد اللّه في عمره ثلاثين سنة، و يكون أجله ثلاثا و ثلاثين سنة </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إنّ من مشى إلى ذي قرابة بنفسه و ماله ليصل رحمه أعطاه اللّه عز و جلّ أجر مائة شهيد، و له بكّل خطوة أربعون ألف حسنة، و يمحى عنه أربعون ألف سيئة، و يرفع له من الدرجات مثل ذلك، و كأنّما عبد اللّه مائة سنة صابرا محتسبا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في عدّة أخبار إنّ الرحم رحم محمد و آل محمد صلّى اللّه عليه و آله و سلّم </w:t>
      </w:r>
      <w:r>
        <w:rPr>
          <w:rStyle w:val="FootnoteAnchor"/>
          <w:rtl w:val="true"/>
        </w:rPr>
        <w:footnoteReference w:id="237"/>
      </w:r>
      <w:r>
        <w:rPr>
          <w:rFonts w:ascii="Amiri" w:hAnsi="Amiri" w:eastAsia="Amiri" w:cs="Amiri"/>
          <w:color w:val="111111"/>
          <w:sz w:val="28"/>
          <w:sz w:val="28"/>
          <w:szCs w:val="28"/>
          <w:rtl w:val="true"/>
          <w:lang w:bidi="ar-SA"/>
        </w:rPr>
        <w:t xml:space="preserve">و رحم كلّ مؤمن، فتجب صلة رحمه صلّى اللّه عليه و آله و سلّم </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إن شاء اللّه تعالى في المقام السادس في آداب السفر من الفصل الحادي عشر ما ينطق بفضل السفر لصلة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ورد الأمر بصلة القاطع من الأرحام أيضا، معلّلا بأنّك إذا وصلته و قطعك وصلكما اللّه تعالى جميعا، و إن قطعته و قطعك قطعكما اللّه تعالى جميعا </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الأمر بصلة من قطع منهم، و اعطاء من حرم منهم، و العفو عمّن ظلم منهم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إذا فعلت ذلك كان لك من اللّه عليهم ظهيرا </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النبي صلّى اللّه عليه و آله و سلّم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خطوة أحب إلى اللّه من خطوتين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خطوة يسّد بها صفا في سبيل اللّه؛ و خطوة إلى ذي رحم قاطع يصلها </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الصادق عليه السّلام الأمر بصلة الرحم و لو بشربة من ماء </w:t>
      </w:r>
      <w:r>
        <w:rPr>
          <w:rStyle w:val="FootnoteAnchor"/>
          <w:rtl w:val="true"/>
        </w:rPr>
        <w:footnoteReference w:id="242"/>
      </w:r>
      <w:r>
        <w:rPr>
          <w:rFonts w:ascii="IRNazanin" w:hAnsi="IRNazanin" w:eastAsia="IRNazanin"/>
          <w:color w:val="111111"/>
          <w:sz w:val="28"/>
          <w:sz w:val="28"/>
          <w:szCs w:val="28"/>
          <w:rtl w:val="true"/>
          <w:lang w:bidi="fa-IR"/>
        </w:rPr>
        <w:t xml:space="preserve">، بل و لو بحسن </w:t>
      </w:r>
      <w:bookmarkStart w:id="111" w:name="pg14485_153590"/>
    </w:p>
    <w:p>
      <w:pPr>
        <w:pStyle w:val="BookText"/>
        <w:rPr/>
      </w:pPr>
      <w:bookmarkEnd w:id="111"/>
      <w:r>
        <w:rPr>
          <w:rFonts w:ascii="Amiri" w:hAnsi="Amiri" w:eastAsia="Amiri" w:cs="Amiri"/>
          <w:color w:val="111111"/>
          <w:sz w:val="28"/>
          <w:sz w:val="28"/>
          <w:szCs w:val="28"/>
          <w:rtl w:val="true"/>
          <w:lang w:bidi="ar-SA"/>
        </w:rPr>
        <w:t xml:space="preserve">السّلام ورّد الجواب </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ما توصل به كف الأذى عنه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الأولى إرجاع الأمر في الصلة و القطع إلى العرف، فإنّهما يختلفان بإختلاف الأزمنة و الأمكنة و الأشخاص كما لا يخفى على الناقد 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 بإمعان النظر حتى لا يفوتك أجر الصلة و لا تلحقك مضارّ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يعتبر في الرحم الإيمان و الاسلام، لما روي عن الجهم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لي القرابة على غير أمري، ألهم 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حقّ الرحم لا يقطعه شيء، و إذا كانوا على أمرك كان لهم حقّان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الرحم، و حقّ الاسلام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2" w:name="__RefHeading___Toc762435_996550957"/>
      <w:bookmarkStart w:id="113" w:name="_Toc44"/>
      <w:bookmarkEnd w:id="112"/>
      <w:r>
        <w:rPr>
          <w:rtl w:val="true"/>
        </w:rPr>
        <w:t>تذييل</w:t>
      </w:r>
      <w:r>
        <w:rPr>
          <w:rtl w:val="true"/>
        </w:rPr>
        <w:t xml:space="preserve">: </w:t>
      </w:r>
      <w:r>
        <w:rPr>
          <w:rtl w:val="true"/>
        </w:rPr>
        <w:t>الرحم و إن كانت بعيدة يلزم صلتها</w:t>
      </w:r>
      <w:bookmarkEnd w:id="113"/>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الرحم و إن كانت بعيدة يلزم صلتها، لقول رسول اللّه صلّى اللّه عليه و آله و سلّم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إلى السماء، رأيت رحما معلقّة بالعرش تشكو رحما إلى ربّها،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بينك و بينها من أب؟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نلتقي في أربعين أبا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bookmarkStart w:id="114" w:name="pg14485_153591"/>
    </w:p>
    <w:p>
      <w:pPr>
        <w:pStyle w:val="Heading2"/>
        <w:numPr>
          <w:ilvl w:val="1"/>
          <w:numId w:val="1"/>
        </w:numPr>
        <w:rPr/>
      </w:pPr>
      <w:bookmarkStart w:id="115" w:name="__RefHeading___Toc762437_996550957"/>
      <w:bookmarkStart w:id="116" w:name="_Toc45"/>
      <w:bookmarkEnd w:id="114"/>
      <w:bookmarkEnd w:id="115"/>
      <w:r>
        <w:rPr>
          <w:rtl w:val="true"/>
        </w:rPr>
        <w:t>الفصل الثاني</w:t>
      </w:r>
      <w:r>
        <w:rPr>
          <w:rtl w:val="true"/>
        </w:rPr>
        <w:t xml:space="preserve">: </w:t>
      </w:r>
      <w:r>
        <w:rPr>
          <w:rtl w:val="true"/>
        </w:rPr>
        <w:t>في آداب اللباس</w:t>
      </w:r>
      <w:bookmarkEnd w:id="116"/>
    </w:p>
    <w:p>
      <w:pPr>
        <w:pStyle w:val="Heading3"/>
        <w:numPr>
          <w:ilvl w:val="2"/>
          <w:numId w:val="1"/>
        </w:numPr>
        <w:rPr/>
      </w:pPr>
      <w:bookmarkStart w:id="117" w:name="__RefHeading___Toc762439_996550957"/>
      <w:bookmarkStart w:id="118" w:name="_Toc46"/>
      <w:bookmarkEnd w:id="117"/>
      <w:r>
        <w:rPr>
          <w:rtl w:val="true"/>
        </w:rPr>
        <w:t>اشارة</w:t>
      </w:r>
      <w:bookmarkEnd w:id="118"/>
    </w:p>
    <w:p>
      <w:pPr>
        <w:pStyle w:val="BookText"/>
        <w:rPr/>
      </w:pPr>
      <w:r>
        <w:rPr>
          <w:rFonts w:ascii="Amiri" w:hAnsi="Amiri" w:eastAsia="Amiri" w:cs="Amiri"/>
          <w:color w:val="111111"/>
          <w:sz w:val="28"/>
          <w:sz w:val="28"/>
          <w:szCs w:val="28"/>
          <w:rtl w:val="true"/>
          <w:lang w:bidi="ar-SA"/>
        </w:rPr>
        <w:t>و فيه مقامات</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762441_996550957"/>
      <w:bookmarkStart w:id="120" w:name="_Toc47"/>
      <w:bookmarkEnd w:id="119"/>
      <w:r>
        <w:rPr>
          <w:rtl w:val="true"/>
        </w:rPr>
        <w:t>المقام الاول</w:t>
      </w:r>
      <w:r>
        <w:rPr>
          <w:rtl w:val="true"/>
        </w:rPr>
        <w:t xml:space="preserve">: </w:t>
      </w:r>
      <w:r>
        <w:rPr>
          <w:rtl w:val="true"/>
        </w:rPr>
        <w:t>في آداب ما يلبس</w:t>
      </w:r>
      <w:bookmarkEnd w:id="120"/>
    </w:p>
    <w:p>
      <w:pPr>
        <w:pStyle w:val="BookText"/>
        <w:rPr/>
      </w:pPr>
      <w:r>
        <w:rPr>
          <w:rFonts w:ascii="Amiri" w:hAnsi="Amiri" w:eastAsia="Amiri" w:cs="Amiri"/>
          <w:color w:val="111111"/>
          <w:sz w:val="28"/>
          <w:sz w:val="28"/>
          <w:szCs w:val="28"/>
          <w:rtl w:val="true"/>
          <w:lang w:bidi="ar-SA"/>
        </w:rPr>
        <w:t>الذي هو بعد الولادة أول ما يحتاج إليه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يعتبر في الثوب أن يكون حلالا، و يستحب كونه طاهرا، و يحرم للرجال لبس الحرير و الذهب، و يعتبر في لباس الصلاة أن يكون طاهرا </w:t>
      </w:r>
      <w:r>
        <w:rPr>
          <w:rStyle w:val="FootnoteAnchor"/>
          <w:rtl w:val="true"/>
        </w:rPr>
        <w:footnoteReference w:id="247"/>
      </w:r>
      <w:r>
        <w:rPr>
          <w:rFonts w:ascii="IRNazanin" w:hAnsi="IRNazanin" w:eastAsia="IRNazanin"/>
          <w:color w:val="111111"/>
          <w:sz w:val="28"/>
          <w:sz w:val="28"/>
          <w:szCs w:val="28"/>
          <w:rtl w:val="true"/>
          <w:lang w:bidi="fa-IR"/>
        </w:rPr>
        <w:t xml:space="preserve">مباحا </w:t>
      </w:r>
      <w:r>
        <w:rPr>
          <w:rStyle w:val="FootnoteAnchor"/>
          <w:rtl w:val="true"/>
        </w:rPr>
        <w:footnoteReference w:id="248"/>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نجس و لا مغصوب، و لا من جلد الميتة </w:t>
      </w:r>
      <w:r>
        <w:rPr>
          <w:rStyle w:val="FootnoteAnchor"/>
          <w:rtl w:val="true"/>
        </w:rPr>
        <w:footnoteReference w:id="249"/>
      </w:r>
      <w:r>
        <w:rPr>
          <w:rFonts w:ascii="Amiri" w:hAnsi="Amiri" w:eastAsia="Amiri" w:cs="Amiri"/>
          <w:color w:val="111111"/>
          <w:sz w:val="28"/>
          <w:sz w:val="28"/>
          <w:szCs w:val="28"/>
          <w:rtl w:val="true"/>
          <w:lang w:bidi="ar-SA"/>
        </w:rPr>
        <w:t xml:space="preserve">و لا من أجزاء غير المأكول لحمه </w:t>
      </w:r>
      <w:r>
        <w:rPr>
          <w:rStyle w:val="FootnoteAnchor"/>
          <w:rtl w:val="true"/>
        </w:rPr>
        <w:footnoteReference w:id="250"/>
      </w:r>
      <w:r>
        <w:rPr>
          <w:rFonts w:ascii="Amiri" w:hAnsi="Amiri" w:eastAsia="Amiri" w:cs="Amiri"/>
          <w:color w:val="111111"/>
          <w:sz w:val="28"/>
          <w:sz w:val="28"/>
          <w:szCs w:val="28"/>
          <w:rtl w:val="true"/>
          <w:lang w:bidi="ar-SA"/>
        </w:rPr>
        <w:t xml:space="preserve">، عدى ما أستثني من الخز و نحوه </w:t>
      </w:r>
      <w:r>
        <w:rPr>
          <w:rStyle w:val="FootnoteAnchor"/>
          <w:rtl w:val="true"/>
        </w:rPr>
        <w:footnoteReference w:id="251"/>
      </w:r>
      <w:r>
        <w:rPr>
          <w:rFonts w:ascii="Amiri" w:hAnsi="Amiri" w:eastAsia="Amiri" w:cs="Amiri"/>
          <w:color w:val="111111"/>
          <w:sz w:val="28"/>
          <w:sz w:val="28"/>
          <w:szCs w:val="28"/>
          <w:rtl w:val="true"/>
          <w:lang w:bidi="ar-SA"/>
        </w:rPr>
        <w:t>، و يعتبر في لباس صلاة الرجل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مضافا إلى ما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يكون حريرا </w:t>
      </w:r>
      <w:r>
        <w:rPr>
          <w:rStyle w:val="FootnoteAnchor"/>
          <w:rtl w:val="true"/>
        </w:rPr>
        <w:footnoteReference w:id="252"/>
      </w:r>
      <w:r>
        <w:rPr>
          <w:rFonts w:ascii="IRNazanin" w:hAnsi="IRNazanin" w:eastAsia="IRNazanin"/>
          <w:color w:val="111111"/>
          <w:sz w:val="28"/>
          <w:sz w:val="28"/>
          <w:szCs w:val="28"/>
          <w:rtl w:val="true"/>
          <w:lang w:bidi="fa-IR"/>
        </w:rPr>
        <w:t xml:space="preserve">و لا ذهبا </w:t>
      </w:r>
      <w:r>
        <w:rPr>
          <w:rStyle w:val="FootnoteAnchor"/>
          <w:rtl w:val="true"/>
        </w:rPr>
        <w:footnoteReference w:id="253"/>
      </w:r>
      <w:r>
        <w:rPr>
          <w:rFonts w:ascii="Amiri" w:hAnsi="Amiri" w:eastAsia="Amiri" w:cs="Amiri"/>
          <w:color w:val="111111"/>
          <w:sz w:val="28"/>
          <w:sz w:val="28"/>
          <w:szCs w:val="28"/>
          <w:rtl w:val="true"/>
          <w:lang w:bidi="ar-SA"/>
        </w:rPr>
        <w:t xml:space="preserve">و يحرم لبسهما للرجال أيضا في غير الصلاة </w:t>
      </w:r>
      <w:r>
        <w:rPr>
          <w:rStyle w:val="FootnoteAnchor"/>
          <w:rtl w:val="true"/>
        </w:rPr>
        <w:footnoteReference w:id="254"/>
      </w:r>
      <w:r>
        <w:rPr>
          <w:rFonts w:ascii="Amiri" w:hAnsi="Amiri" w:eastAsia="Amiri" w:cs="Amiri"/>
          <w:color w:val="111111"/>
          <w:sz w:val="28"/>
          <w:sz w:val="28"/>
          <w:szCs w:val="28"/>
          <w:rtl w:val="true"/>
          <w:lang w:bidi="ar-SA"/>
        </w:rPr>
        <w:t xml:space="preserve">كما ذكرنا ذلك كله مع فروعها في المناهج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التجمل من الحلال، لما ورد من أنّ اللّه سبحانه جميل يحب الجمال و التجمّل و يبغض البؤس و التباؤس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 اللّه إذا أنعم على عبده بنعمة أحّب أن يرى عليه أثرها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بان ينظّف </w:t>
      </w:r>
    </w:p>
    <w:p>
      <w:pPr>
        <w:pStyle w:val="BookText"/>
        <w:rPr/>
      </w:pPr>
      <w:r>
        <w:rPr>
          <w:rFonts w:ascii="Amiri" w:hAnsi="Amiri" w:eastAsia="Amiri" w:cs="Amiri"/>
          <w:color w:val="111111"/>
          <w:sz w:val="28"/>
          <w:sz w:val="28"/>
          <w:szCs w:val="28"/>
          <w:rtl w:val="true"/>
          <w:lang w:bidi="ar-SA"/>
        </w:rPr>
        <w:t xml:space="preserve">ثوبه، و يطيّب ريحه، و يجصّص داره، و يكنس أفنيته، حتى أنّ السراج قبل مغيب الشمس ينفي الفقر، و يزيد الرزق </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اللّه إذا أنعم على عبد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فظهرت عليه سمّي حبيب اللّه محدّث بنعمة اللّه، و إذا أنعم اللّه على عبد بنعمة فلم تظهر عليه سمّي بغيض اللّه مكذّب بنعمة اللّه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تزيّن المسلم لأخيه المسلم و لاصحابه و لإهله، كما يتزيّن للغريب الذي يحّب أن يراه على أحسن هيئة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أن يكون الانسان في أحسن زيّ قومه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و أن يظهر الغنى بين الناس و إن لم يكن غنيا، إلاّ مع التهمة المنقصة له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لبس الثوب النقي النظيف فإنه يذهب الهمّ و الحزن و يكبت العدو </w:t>
      </w:r>
      <w:r>
        <w:rPr>
          <w:rStyle w:val="FootnoteAnchor"/>
          <w:rtl w:val="true"/>
        </w:rPr>
        <w:footnoteReference w:id="256"/>
      </w:r>
      <w:r>
        <w:rPr>
          <w:rFonts w:ascii="Amiri" w:hAnsi="Amiri" w:eastAsia="Amiri" w:cs="Amiri"/>
          <w:color w:val="111111"/>
          <w:sz w:val="28"/>
          <w:sz w:val="28"/>
          <w:szCs w:val="28"/>
          <w:rtl w:val="true"/>
          <w:lang w:bidi="ar-SA"/>
        </w:rPr>
        <w:t xml:space="preserve">، و لا يكره لبس الثوب الفاخر الثمين، بل يستحب إذا لم يؤدّ إلى الشهرة </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تركه، كما يلزم ترك لبس الخلق و الخشن و نحوهما إذا أدى إلى الشهرة، لما ورد من أنّ اللّه تعالى يبغض شهرة اللباس </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من لبس ثوبا يشهّره كساه اللّه يوم القيامة ثوبا من النار </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الشهرة خيرها و شرها في النار </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يلبس الإمام الزكي و من بعده صلوات اللّه عليهم ثيابا فاخرة ثمينة، فقيل لهم في ذلك و أنّ أمير المؤمنين عليه السّلام لم يكن يلبسها، فأجابوا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اللّه جلّ جلاله لم يحرم لباسا أحله و لا شرابا من حلال، و إنما حرم الحرام قلّ أو كثر، و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حَرَّمَ زِينَةَ اَللّهِ اَلَّتِي أَخْرَجَ </w:t>
      </w:r>
    </w:p>
    <w:p>
      <w:pPr>
        <w:pStyle w:val="BookText"/>
        <w:rPr/>
      </w:pPr>
      <w:r>
        <w:rPr>
          <w:rFonts w:ascii="Amiri" w:hAnsi="Amiri" w:eastAsia="Amiri" w:cs="Amiri"/>
          <w:color w:val="111111"/>
          <w:sz w:val="28"/>
          <w:sz w:val="28"/>
          <w:szCs w:val="28"/>
          <w:rtl w:val="true"/>
          <w:lang w:bidi="ar-SA"/>
        </w:rPr>
        <w:t xml:space="preserve">لِعِبادِهِ وَ اَلطَّيِّباتِ مِنَ اَلرِّزْقِ    </w:t>
      </w:r>
      <w:r>
        <w:rPr>
          <w:rStyle w:val="FootnoteAnchor"/>
          <w:rtl w:val="true"/>
        </w:rPr>
        <w:footnoteReference w:id="261"/>
      </w:r>
      <w:r>
        <w:rPr>
          <w:rStyle w:val="FootnoteAnchor"/>
          <w:rtl w:val="true"/>
        </w:rPr>
        <w:footnoteReference w:id="262"/>
      </w:r>
      <w:r>
        <w:rPr>
          <w:rFonts w:ascii="Amiri" w:hAnsi="Amiri" w:eastAsia="Amiri" w:cs="Amiri"/>
          <w:color w:val="111111"/>
          <w:sz w:val="28"/>
          <w:sz w:val="28"/>
          <w:szCs w:val="28"/>
          <w:rtl w:val="true"/>
          <w:lang w:bidi="ar-SA"/>
        </w:rPr>
        <w:t>و قوله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زِينَتَكُمْ عِنْدَ كُلِّ مَسْجِدٍ  </w:t>
      </w:r>
      <w:r>
        <w:rPr>
          <w:rStyle w:val="FootnoteAnchor"/>
          <w:rtl w:val="true"/>
        </w:rPr>
        <w:footnoteReference w:id="263"/>
      </w:r>
      <w:r>
        <w:rPr>
          <w:rFonts w:ascii="Amiri" w:hAnsi="Amiri" w:eastAsia="Amiri" w:cs="Amiri"/>
          <w:color w:val="111111"/>
          <w:sz w:val="28"/>
          <w:sz w:val="28"/>
          <w:szCs w:val="28"/>
          <w:rtl w:val="true"/>
          <w:lang w:bidi="ar-SA"/>
        </w:rPr>
        <w:t xml:space="preserve">، و أن أمير المؤمنين عليه السّلام كان يلبس الخشن في زمان لا ينكر، و لو لبس مثل ذلك اليوم لشهر به </w:t>
      </w:r>
      <w:r>
        <w:rPr>
          <w:rStyle w:val="FootnoteAnchor"/>
          <w:rtl w:val="true"/>
        </w:rPr>
        <w:footnoteReference w:id="264"/>
      </w:r>
      <w:r>
        <w:rPr>
          <w:rFonts w:ascii="Amiri" w:hAnsi="Amiri" w:eastAsia="Amiri" w:cs="Amiri"/>
          <w:color w:val="111111"/>
          <w:sz w:val="28"/>
          <w:sz w:val="28"/>
          <w:szCs w:val="28"/>
          <w:rtl w:val="true"/>
          <w:lang w:bidi="ar-SA"/>
        </w:rPr>
        <w:t xml:space="preserve">، و أنّ النبي صلّى اللّه عليه و آله و سلّم و أمير المؤمنين عليه السّلام كانا في زمان مقفر مقصر جدب، فأما إذا أقبلت الدنيا و أرخت فأحق الناس بها أبرارها لا فجارها، و مؤمنوها لا منافقوها، و مسلموها لا كفارها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يستفاد من مجموع الأخبار، حسن تحسين الثياب، و عدم حسن التزهد فيها لمن له عيال، إلاّ إذا كان رئيس الدين و إمام عدل، و لذا إنّ عاصم </w:t>
      </w:r>
    </w:p>
    <w:p>
      <w:pPr>
        <w:pStyle w:val="BookText"/>
        <w:rPr/>
      </w:pPr>
      <w:r>
        <w:rPr>
          <w:rFonts w:ascii="Amiri" w:hAnsi="Amiri" w:eastAsia="Amiri" w:cs="Amiri"/>
          <w:color w:val="111111"/>
          <w:sz w:val="28"/>
          <w:sz w:val="28"/>
          <w:szCs w:val="28"/>
          <w:rtl w:val="true"/>
          <w:lang w:bidi="ar-SA"/>
        </w:rPr>
        <w:t>بن زياد لمّا تزهد في اللباس و لامه أمير المؤمنين عليه السّلام على ذلك، فقال له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اقتصرت في مطعمك على الجشوبة، و في ملبسك على الخشونة؟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فرض على أئمة العدل أن يقدروا أنفسهم بضعفة الناس، كي لا يتبغ </w:t>
      </w:r>
      <w:r>
        <w:rPr>
          <w:rStyle w:val="FootnoteAnchor"/>
          <w:rtl w:val="true"/>
        </w:rPr>
        <w:footnoteReference w:id="266"/>
      </w:r>
      <w:r>
        <w:rPr>
          <w:rFonts w:ascii="Amiri" w:hAnsi="Amiri" w:eastAsia="Amiri" w:cs="Amiri"/>
          <w:color w:val="111111"/>
          <w:sz w:val="28"/>
          <w:sz w:val="28"/>
          <w:szCs w:val="28"/>
          <w:rtl w:val="true"/>
          <w:lang w:bidi="ar-SA"/>
        </w:rPr>
        <w:t xml:space="preserve">بالفقير فقره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المستفاد من جملة من الأخبار أن أحسن الثياب جنسا و وصفا أقربها إلى المتعارف بين المتدينين، و أن خير لباس كل زمان لباس أخيار أهله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ورد عن النبي صلّى اللّه عليه و آله و سلّم أن من ترك لبس ثوب جمال و هو يقدر عليه تواضعا كساه اللّه تعالى حلة الكرامة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يستحب لمن أراد أن يتزهد لبس الثوب الحسن من خارج و الخشن من داخل، و يكره العكس </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يتأكد لبس الخشن من داخل لمن وجد من نفسه الطغيان بلبس اللين، و قد ورد أنّ الجسد إذا لبس الثوب اللين طغى، و عن رسول اللّه صلّى اللّه عليه و آله و سلّم أنه قال لأبي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 الخشن من اللباس و الصفيق من الثياب لئلا يجد الفخر فيك مسلكه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يجوز اتخاذ ثياب كثيرة مختلفة يراوح بينها، و ليس ذلك اسرافا، حتى سئل مولانا الصادق عليه السّلام عن ثلاثين ثوبا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ذلك من السرف، إنما السرف أن تجعل ثوب صونك ثوب بذلتك </w:t>
      </w:r>
      <w:r>
        <w:rPr>
          <w:rStyle w:val="FootnoteAnchor"/>
          <w:rtl w:val="true"/>
        </w:rPr>
        <w:footnoteReference w:id="272"/>
      </w:r>
      <w:r>
        <w:rPr>
          <w:rFonts w:ascii="Amiri" w:hAnsi="Amiri" w:eastAsia="Amiri" w:cs="Amiri"/>
          <w:color w:val="111111"/>
          <w:sz w:val="28"/>
          <w:sz w:val="28"/>
          <w:szCs w:val="28"/>
          <w:rtl w:val="true"/>
          <w:lang w:bidi="ar-SA"/>
        </w:rPr>
        <w:t xml:space="preserve">، يعني تجعل الثوب الفاخر </w:t>
      </w:r>
    </w:p>
    <w:p>
      <w:pPr>
        <w:pStyle w:val="BookText"/>
        <w:rPr/>
      </w:pPr>
      <w:r>
        <w:rPr>
          <w:rFonts w:ascii="Amiri" w:hAnsi="Amiri" w:eastAsia="Amiri" w:cs="Amiri"/>
          <w:color w:val="111111"/>
          <w:sz w:val="28"/>
          <w:sz w:val="28"/>
          <w:szCs w:val="28"/>
          <w:rtl w:val="true"/>
          <w:lang w:bidi="ar-SA"/>
        </w:rPr>
        <w:t>الذي تصون به ماء وجهك مكان الثوب الذي يلبس في البيت و يبتذل، و لذا صار ابتذال ثوب الصون مكروها، و سئل عليه السّلام عن الرجل الموسر يتخذ الثياب الكثيرة الجياد و الطيالسة و القمص الكثيرة يصون بعضها بعضا يتجمل بها، أ يكون مسرفا؟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لِيُنْفِقْ ذُو سَعَةٍ مِنْ سَعَتِهِ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يكره التعرّي من الثياب لغير ضرورة ليلا و نهارا للرجل و المرأة مع عدم وجود الناظر المحترم، و إلاّ حرم ما به يحصل كشف العورة، و روي عن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تعرّى أحدكم نظر إليه الشيطان فطمع فيه فأستتروا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لبس السراويل و نحوه ممّا يمنع انكشاف العورة سيما في الصلاة، فقد روي أنّ ركعة بسراويل تعدل أربعا بغيره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 ورد أن اللّه سبحانه أوحى إلى إبراهيم عليه السّلام أنّ الأرض تشتكي إليّ من عورتك، فاجعل بينها و بين الأرض حجابا، فصنع سراويل إلى ركبته فلبسه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الاحوط لزوما الاجتناب من تشبه الرجل بالمرأة و بالعكس في اللباس </w:t>
      </w:r>
    </w:p>
    <w:p>
      <w:pPr>
        <w:pStyle w:val="BookText"/>
        <w:rPr/>
      </w:pPr>
      <w:r>
        <w:rPr>
          <w:rFonts w:ascii="Amiri" w:hAnsi="Amiri" w:eastAsia="Amiri" w:cs="Amiri"/>
          <w:color w:val="111111"/>
          <w:sz w:val="28"/>
          <w:sz w:val="28"/>
          <w:szCs w:val="28"/>
          <w:rtl w:val="true"/>
          <w:lang w:bidi="ar-SA"/>
        </w:rPr>
        <w:t xml:space="preserve">و غيره </w:t>
      </w:r>
      <w:r>
        <w:rPr>
          <w:rStyle w:val="FootnoteAnchor"/>
          <w:rtl w:val="true"/>
        </w:rPr>
        <w:footnoteReference w:id="273"/>
      </w:r>
      <w:r>
        <w:rPr>
          <w:rFonts w:ascii="Amiri" w:hAnsi="Amiri" w:eastAsia="Amiri" w:cs="Amiri"/>
          <w:color w:val="111111"/>
          <w:sz w:val="28"/>
          <w:sz w:val="28"/>
          <w:szCs w:val="28"/>
          <w:rtl w:val="true"/>
          <w:lang w:bidi="ar-SA"/>
        </w:rPr>
        <w:t xml:space="preserve">، و كذا التشبه بأعداء اللّه تعالى و سلوك مسالكهم </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الصادق عليه السّلام أن اللّه تعالى أوحى إلى نبي من أنبيائه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للمؤمنين لا تلبسوا ملابس أعدائي، و لا تطعموا مطاعم أعدائي، و لا تسلكوا مسالك أعدائي، فتكونوا أعدائي </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لعن النبي صلّى اللّه عليه و آله و سلّم المتشبهين من الرجال بالنساء، و المتشبهات من النساء بالرجال </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يروى أن خير شبابكم من تشبه بالكهول، و شر كهولكم من تشبه بالشباب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بحث في التشبّه</w:t>
      </w:r>
    </w:p>
    <w:p>
      <w:pPr>
        <w:pStyle w:val="BookText"/>
        <w:rPr/>
      </w:pPr>
      <w:r>
        <w:rPr>
          <w:rFonts w:ascii="Amiri" w:hAnsi="Amiri" w:eastAsia="Amiri" w:cs="Amiri"/>
          <w:color w:val="111111"/>
          <w:sz w:val="28"/>
          <w:sz w:val="28"/>
          <w:szCs w:val="28"/>
          <w:rtl w:val="true"/>
          <w:lang w:bidi="ar-SA"/>
        </w:rPr>
        <w:t>التشبّه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تنزيل شخص نفسه بمنزلة شخص آخر و حكايته له بما يختصّ به و يميزه عن غيره في قول او فعل او لباس او صوت او حركة أو غيرها، بحيث اذا شوهد يظن أنه المشبّه به، و لا ريب في مرجوحية ذلك في كثير من الموارد، اما الحكم بالحرمة مطلقا فهو مشكل لعدم قيام دليل فقهي واضح على حرمة مطلق التشبّه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اوجب ذلك ترويج الكفر او شيوع الباطل و الانحراف عن التعاليم المسلّمة الدينيّة او اوجب تضعيف الاسلام كان حراما بلا ريب لكن بهذه العناوين الثانوية، و ما جاء من النهي من قوله عليه السّلام لا تلبسوا ملابس اعدائي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اخر الحديث و غيره فلحنه لا يدل على التحريم بل على المرجوحية، و كذا الحكم في تشبه الرجال بالنساء او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فالحاصل ان استفادة حرمة مطلق التشبه من الروايات المشار اليها مشكل، 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اختيار البياض من بين الالوان، فإنه أطيب و أطهر، و هو </w:t>
      </w:r>
    </w:p>
    <w:p>
      <w:pPr>
        <w:pStyle w:val="BookText"/>
        <w:rPr/>
      </w:pPr>
      <w:r>
        <w:rPr>
          <w:rFonts w:ascii="Amiri" w:hAnsi="Amiri" w:eastAsia="Amiri" w:cs="Amiri"/>
          <w:color w:val="111111"/>
          <w:sz w:val="28"/>
          <w:sz w:val="28"/>
          <w:szCs w:val="28"/>
          <w:rtl w:val="true"/>
          <w:lang w:bidi="ar-SA"/>
        </w:rPr>
        <w:t xml:space="preserve">خير الالوان </w:t>
      </w:r>
      <w:r>
        <w:rPr>
          <w:rStyle w:val="FootnoteAnchor"/>
          <w:rtl w:val="true"/>
        </w:rPr>
        <w:footnoteReference w:id="278"/>
      </w:r>
      <w:r>
        <w:rPr>
          <w:rFonts w:ascii="Amiri" w:hAnsi="Amiri" w:eastAsia="Amiri" w:cs="Amiri"/>
          <w:color w:val="111111"/>
          <w:sz w:val="28"/>
          <w:sz w:val="28"/>
          <w:szCs w:val="28"/>
          <w:rtl w:val="true"/>
          <w:lang w:bidi="ar-SA"/>
        </w:rPr>
        <w:t xml:space="preserve">، و القطن من بين الاجناس، فإنه لباس رسول اللّه صلّى اللّه عليه و آله و سلّم </w:t>
      </w:r>
      <w:r>
        <w:rPr>
          <w:rStyle w:val="FootnoteAnchor"/>
          <w:rtl w:val="true"/>
        </w:rPr>
        <w:footnoteReference w:id="279"/>
      </w:r>
      <w:r>
        <w:rPr>
          <w:rFonts w:ascii="Amiri" w:hAnsi="Amiri" w:eastAsia="Amiri" w:cs="Amiri"/>
          <w:color w:val="111111"/>
          <w:sz w:val="28"/>
          <w:sz w:val="28"/>
          <w:szCs w:val="28"/>
          <w:rtl w:val="true"/>
          <w:lang w:bidi="ar-SA"/>
        </w:rPr>
        <w:t xml:space="preserve">، و الأئمة عليهم السّلام، و كذا الكتان فإنه من لباس الانبياء، و هو ينبت اللحم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يكره لبس الثوب الرقيق </w:t>
      </w:r>
      <w:r>
        <w:rPr>
          <w:rStyle w:val="FootnoteAnchor"/>
          <w:rtl w:val="true"/>
        </w:rPr>
        <w:footnoteReference w:id="281"/>
      </w:r>
      <w:r>
        <w:rPr>
          <w:rFonts w:ascii="Amiri" w:hAnsi="Amiri" w:eastAsia="Amiri" w:cs="Amiri"/>
          <w:color w:val="111111"/>
          <w:sz w:val="28"/>
          <w:sz w:val="28"/>
          <w:szCs w:val="28"/>
          <w:rtl w:val="true"/>
          <w:lang w:bidi="ar-SA"/>
        </w:rPr>
        <w:t xml:space="preserve">، و الأحمر المشبع الذي هو في نهاية الحمرة بل مطلق الأحمر إلاّ للعرس </w:t>
      </w:r>
      <w:r>
        <w:rPr>
          <w:rStyle w:val="FootnoteAnchor"/>
          <w:rtl w:val="true"/>
        </w:rPr>
        <w:footnoteReference w:id="282"/>
      </w:r>
      <w:r>
        <w:rPr>
          <w:rFonts w:ascii="Amiri" w:hAnsi="Amiri" w:eastAsia="Amiri" w:cs="Amiri"/>
          <w:color w:val="111111"/>
          <w:sz w:val="28"/>
          <w:sz w:val="28"/>
          <w:szCs w:val="28"/>
          <w:rtl w:val="true"/>
          <w:lang w:bidi="ar-SA"/>
        </w:rPr>
        <w:t xml:space="preserve">، و لا يكره الأحمر الوردي، بل لعله مستحب لمن لم يكن خلاف زيّه في عادة عصره و مصره، للبس الباقر عليه السّلام له </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يكره المصبوغ بالزعفران، و لا بأس بالمصبوغ بالعصفر </w:t>
      </w:r>
      <w:r>
        <w:rPr>
          <w:rStyle w:val="FootnoteAnchor"/>
          <w:rtl w:val="true"/>
        </w:rPr>
        <w:footnoteReference w:id="284"/>
      </w:r>
      <w:r>
        <w:rPr>
          <w:rFonts w:ascii="Amiri" w:hAnsi="Amiri" w:eastAsia="Amiri" w:cs="Amiri"/>
          <w:color w:val="111111"/>
          <w:sz w:val="28"/>
          <w:sz w:val="28"/>
          <w:szCs w:val="28"/>
          <w:rtl w:val="true"/>
          <w:lang w:bidi="ar-SA"/>
        </w:rPr>
        <w:t>، و قد ورد عن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صبغنا البهرمان و صبغ بني أميّة الزعفران </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البهرمان هو العصفر أو ضرب منه كما صرح به أهل اللغة </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يكره لبس الاخضر </w:t>
      </w:r>
      <w:r>
        <w:rPr>
          <w:rStyle w:val="FootnoteAnchor"/>
          <w:rtl w:val="true"/>
        </w:rPr>
        <w:footnoteReference w:id="287"/>
      </w:r>
      <w:r>
        <w:rPr>
          <w:rFonts w:ascii="IRNazanin" w:hAnsi="IRNazanin" w:eastAsia="IRNazanin"/>
          <w:color w:val="111111"/>
          <w:sz w:val="28"/>
          <w:sz w:val="28"/>
          <w:szCs w:val="28"/>
          <w:rtl w:val="true"/>
          <w:lang w:bidi="fa-IR"/>
        </w:rPr>
        <w:t xml:space="preserve">، و الازرق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و الأصفر </w:t>
      </w:r>
      <w:r>
        <w:rPr>
          <w:rStyle w:val="FootnoteAnchor"/>
          <w:rtl w:val="true"/>
        </w:rPr>
        <w:footnoteReference w:id="288"/>
      </w:r>
      <w:r>
        <w:rPr>
          <w:rFonts w:ascii="Amiri" w:hAnsi="Amiri" w:eastAsia="Amiri" w:cs="Amiri"/>
          <w:color w:val="111111"/>
          <w:sz w:val="28"/>
          <w:sz w:val="28"/>
          <w:szCs w:val="28"/>
          <w:rtl w:val="true"/>
          <w:lang w:bidi="ar-SA"/>
        </w:rPr>
        <w:t xml:space="preserve">، و العدسي </w:t>
      </w:r>
      <w:r>
        <w:rPr>
          <w:rStyle w:val="FootnoteAnchor"/>
          <w:rtl w:val="true"/>
        </w:rPr>
        <w:footnoteReference w:id="289"/>
      </w:r>
      <w:r>
        <w:rPr>
          <w:rFonts w:ascii="Amiri" w:hAnsi="Amiri" w:eastAsia="Amiri" w:cs="Amiri"/>
          <w:color w:val="111111"/>
          <w:sz w:val="28"/>
          <w:sz w:val="28"/>
          <w:szCs w:val="28"/>
          <w:rtl w:val="true"/>
          <w:lang w:bidi="ar-SA"/>
        </w:rPr>
        <w:t xml:space="preserve">، بل لا يبعد </w:t>
      </w:r>
    </w:p>
    <w:p>
      <w:pPr>
        <w:pStyle w:val="BookText"/>
        <w:rPr/>
      </w:pPr>
      <w:r>
        <w:rPr>
          <w:rFonts w:ascii="Amiri" w:hAnsi="Amiri" w:eastAsia="Amiri" w:cs="Amiri"/>
          <w:color w:val="111111"/>
          <w:sz w:val="28"/>
          <w:sz w:val="28"/>
          <w:szCs w:val="28"/>
          <w:rtl w:val="true"/>
          <w:lang w:bidi="ar-SA"/>
        </w:rPr>
        <w:t>الاستحباب، للبس الصادق عليه السّلام الاول و الثالث، و السجاد و الرضا عليهما السّلام الثاني، و باب الحوائج عليه السّلام الرابع على ما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الاستيناس لرجحان الأزرق من الثياب، بقول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السبح الزرق في أيدي شيعتنا مثل الخيوط الزرق في ألبسة بني إسرائيل، إن اللّه عزّ و جلّ أوحى إلى موسى عليه السّلام أن مر بني اسرائيل أن يجعلوا في أربعة جوانب أكسيتهم الخيوط الزرق، و يذكرون به إله السماء</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يكره لبس الأسود لأنّه لباس فرعون و لباس أهل النار و لباس العباسيين </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أستثني من ذلك العمامة و الخف و الكساء مطلقا </w:t>
      </w:r>
      <w:r>
        <w:rPr>
          <w:rStyle w:val="FootnoteAnchor"/>
          <w:rtl w:val="true"/>
        </w:rPr>
        <w:footnoteReference w:id="291"/>
      </w:r>
      <w:r>
        <w:rPr>
          <w:rFonts w:ascii="Amiri" w:hAnsi="Amiri" w:eastAsia="Amiri" w:cs="Amiri"/>
          <w:color w:val="111111"/>
          <w:sz w:val="28"/>
          <w:sz w:val="28"/>
          <w:szCs w:val="28"/>
          <w:rtl w:val="true"/>
          <w:lang w:bidi="ar-SA"/>
        </w:rPr>
        <w:t xml:space="preserve">، و الباقي حال التقية من الأعداء </w:t>
      </w:r>
      <w:r>
        <w:rPr>
          <w:rStyle w:val="FootnoteAnchor"/>
          <w:rtl w:val="true"/>
        </w:rPr>
        <w:footnoteReference w:id="292"/>
      </w:r>
      <w:r>
        <w:rPr>
          <w:rFonts w:ascii="Amiri" w:hAnsi="Amiri" w:eastAsia="Amiri" w:cs="Amiri"/>
          <w:color w:val="111111"/>
          <w:sz w:val="28"/>
          <w:sz w:val="28"/>
          <w:szCs w:val="28"/>
          <w:rtl w:val="true"/>
          <w:lang w:bidi="ar-SA"/>
        </w:rPr>
        <w:t xml:space="preserve">، و الأظهر عندي استثناء لبسه في عزاء أهل البيت عليهم السّلام </w:t>
      </w:r>
      <w:r>
        <w:rPr>
          <w:rStyle w:val="FootnoteAnchor"/>
          <w:rtl w:val="true"/>
        </w:rPr>
        <w:footnoteReference w:id="293"/>
      </w:r>
      <w:r>
        <w:rPr>
          <w:rFonts w:ascii="Amiri" w:hAnsi="Amiri" w:eastAsia="Amiri" w:cs="Amiri"/>
          <w:color w:val="111111"/>
          <w:sz w:val="28"/>
          <w:sz w:val="28"/>
          <w:szCs w:val="28"/>
          <w:rtl w:val="true"/>
          <w:lang w:bidi="ar-SA"/>
        </w:rPr>
        <w:t xml:space="preserve">، بل و مطلق عزاء المؤمن احتراما له كما أوضحناه في رسالة وسيلة </w:t>
      </w:r>
    </w:p>
    <w:p>
      <w:pPr>
        <w:pStyle w:val="BookText"/>
        <w:rPr/>
      </w:pPr>
      <w:r>
        <w:rPr>
          <w:rFonts w:ascii="Amiri" w:hAnsi="Amiri" w:eastAsia="Amiri" w:cs="Amiri"/>
          <w:color w:val="111111"/>
          <w:sz w:val="28"/>
          <w:sz w:val="28"/>
          <w:szCs w:val="28"/>
          <w:rtl w:val="true"/>
          <w:lang w:bidi="ar-SA"/>
        </w:rPr>
        <w:t xml:space="preserve">النجاة، و لا يلحق بالعمامة القلنسوة و نحوها من ملابس الرأس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يكره لبس الصوف و الشعر سيما في الصيف، إلاّ من علة برد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رسول اللّه صلّى اللّه عليه و آله و سلّم في وصيته لأبي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آخر الزمان قوم يلبسون الصوف في صيفهم و شتائهم، يرون أنّ لهم الفضل بذلك على غيرهم، أولئك يلعنهم أهل السموات و الأرض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توسعة جيب القميص و الثوب و هو طوقه، و قد ورد أنه أمان من الجذام </w:t>
      </w:r>
      <w:r>
        <w:rPr>
          <w:rStyle w:val="FootnoteAnchor"/>
          <w:rtl w:val="true"/>
        </w:rPr>
        <w:footnoteReference w:id="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تخفيف الرداء، فإنه أقرب إلى طول العمر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يكره حل ازرار القباء و القميص، لأنه من فعل قوم لوط </w:t>
      </w:r>
      <w:r>
        <w:rPr>
          <w:rStyle w:val="FootnoteAnchor"/>
          <w:rtl w:val="true"/>
        </w:rPr>
        <w:footnoteReference w:id="298"/>
      </w:r>
      <w:r>
        <w:rPr>
          <w:rFonts w:ascii="Amiri" w:hAnsi="Amiri" w:eastAsia="Amiri" w:cs="Amiri"/>
          <w:color w:val="111111"/>
          <w:sz w:val="28"/>
          <w:sz w:val="28"/>
          <w:szCs w:val="28"/>
          <w:rtl w:val="true"/>
          <w:lang w:bidi="ar-SA"/>
        </w:rPr>
        <w:t xml:space="preserve">، و يحتمل أن يكون المراد به اللبس محلول الازرار دائما المنافي للستر كما هي عادة العرب، لا الحل في بعض الأوقات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يستحب تقصير الثياب، فإنه أبقى للثوب و أنقى للقلب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يكره تجاوز ذيله الكعبين و كمّه أطراف أصابع اليدين، و قد ورد أنّ ما جاوز الكعبين في النار </w:t>
      </w:r>
      <w:r>
        <w:rPr>
          <w:rStyle w:val="FootnoteAnchor"/>
          <w:rtl w:val="true"/>
        </w:rPr>
        <w:footnoteReference w:id="301"/>
      </w:r>
      <w:r>
        <w:rPr>
          <w:rFonts w:ascii="Amiri" w:hAnsi="Amiri" w:eastAsia="Amiri" w:cs="Amiri"/>
          <w:color w:val="111111"/>
          <w:sz w:val="28"/>
          <w:sz w:val="28"/>
          <w:szCs w:val="28"/>
          <w:rtl w:val="true"/>
          <w:lang w:bidi="ar-SA"/>
        </w:rPr>
        <w:t>، و لعله لإيراثه الكبر و الخيلاء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أن من لبس ثوبا و اختال فيه خسف اللّه به من شفير جهنم، و كان قرين قارون، لأنه أول من اختال فخسف اللّه به و بداره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من أختال فقد نازع اللّه في جبروته </w:t>
      </w:r>
      <w:r>
        <w:rPr>
          <w:rStyle w:val="FootnoteAnchor"/>
          <w:rtl w:val="true"/>
        </w:rPr>
        <w:footnoteReference w:id="302"/>
      </w:r>
      <w:r>
        <w:rPr>
          <w:rFonts w:ascii="Amiri" w:hAnsi="Amiri" w:eastAsia="Amiri" w:cs="Amiri"/>
          <w:color w:val="111111"/>
          <w:sz w:val="28"/>
          <w:sz w:val="28"/>
          <w:szCs w:val="28"/>
          <w:rtl w:val="true"/>
          <w:lang w:bidi="ar-SA"/>
        </w:rPr>
        <w:t xml:space="preserve">، و أنه لا يجد ريح الجنة مرخي الإزار خيلاء </w:t>
      </w:r>
      <w:r>
        <w:rPr>
          <w:rStyle w:val="FootnoteAnchor"/>
          <w:rtl w:val="true"/>
        </w:rPr>
        <w:footnoteReference w:id="303"/>
      </w:r>
      <w:r>
        <w:rPr>
          <w:rFonts w:ascii="Amiri" w:hAnsi="Amiri" w:eastAsia="Amiri" w:cs="Amiri"/>
          <w:color w:val="111111"/>
          <w:sz w:val="28"/>
          <w:sz w:val="28"/>
          <w:szCs w:val="28"/>
          <w:rtl w:val="true"/>
          <w:lang w:bidi="ar-SA"/>
        </w:rPr>
        <w:t xml:space="preserve">، و أن أمير المؤمنين عليه السّلام كان إذا لبس القميص مدّ يده فإذا طلع عن أطراف أصابعه قطعه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يكره التوشح بالازار فوق القميص، لأنه من فعل الجبابرة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 زيّ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كيفيته إدخال الإزار تحت اليد اليمنى و إلقاؤه على المنكب 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أخذ الطرف الذي ألقاه على المنكب الأيمن من تحت يده اليسرى، و أخذ طرفه الذي ألقاه على الأيسر من تحت يده اليمنى، ثم يعقدهما على صدره بالمخالفة بين طرفيه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يكره سدل الرداء لمن لبس الازار فقط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فأما إذا كان لابسا قميصا و نحوه فلا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يكره اشتمال الصماء </w:t>
      </w:r>
    </w:p>
    <w:p>
      <w:pPr>
        <w:pStyle w:val="BookText"/>
        <w:rPr/>
      </w:pPr>
      <w:r>
        <w:rPr>
          <w:rFonts w:ascii="Amiri" w:hAnsi="Amiri" w:eastAsia="Amiri" w:cs="Amiri"/>
          <w:color w:val="111111"/>
          <w:sz w:val="28"/>
          <w:sz w:val="28"/>
          <w:szCs w:val="28"/>
          <w:rtl w:val="true"/>
          <w:lang w:bidi="ar-SA"/>
        </w:rPr>
        <w:t xml:space="preserve">و التحافه، و هو أن يدخل رداءه تحت إبطه، ثم يجعل طرفيه على منكب واحد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يكره القناع للرجل ليلا و نهارا، لأنه ريبة بالليل و مذلة بالنهار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أحسن الأيام لقطع الثوب يوم الخميس، فإنه يوم مبارك </w:t>
      </w:r>
      <w:r>
        <w:rPr>
          <w:rStyle w:val="FootnoteAnchor"/>
          <w:rtl w:val="true"/>
        </w:rPr>
        <w:footnoteReference w:id="306"/>
      </w:r>
      <w:r>
        <w:rPr>
          <w:rFonts w:ascii="Amiri" w:hAnsi="Amiri" w:eastAsia="Amiri" w:cs="Amiri"/>
          <w:color w:val="111111"/>
          <w:sz w:val="28"/>
          <w:sz w:val="28"/>
          <w:szCs w:val="28"/>
          <w:rtl w:val="true"/>
          <w:lang w:bidi="ar-SA"/>
        </w:rPr>
        <w:t xml:space="preserve">، و كذا الجمعة فإنه سيّد الأيام </w:t>
      </w: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النهي عن قطعها يوم السبت، لأنّ صاحبه يكون مريضا </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الأحد، لأنه يورث الغمّ و الحزن </w:t>
      </w:r>
      <w:r>
        <w:rPr>
          <w:rStyle w:val="FootnoteAnchor"/>
          <w:rtl w:val="true"/>
        </w:rPr>
        <w:footnoteReference w:id="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الثلاثاء لأنه إما أن يحرق أو يغرق أو يسرق </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الأربعاء فهو و إن كان يوما نحسا إلاّ أنه ورد الاذن بالقطع فيه </w:t>
      </w:r>
      <w:r>
        <w:rPr>
          <w:rStyle w:val="FootnoteAnchor"/>
          <w:rtl w:val="true"/>
        </w:rPr>
        <w:footnoteReference w:id="311"/>
      </w:r>
      <w:r>
        <w:rPr>
          <w:rFonts w:ascii="Amiri" w:hAnsi="Amiri" w:eastAsia="Amiri" w:cs="Amiri"/>
          <w:color w:val="111111"/>
          <w:sz w:val="28"/>
          <w:sz w:val="28"/>
          <w:szCs w:val="28"/>
          <w:rtl w:val="true"/>
          <w:lang w:bidi="ar-SA"/>
        </w:rPr>
        <w:t xml:space="preserve">، كما ورد مدح القطع يوم الاثنين و أنه يكون </w:t>
      </w:r>
    </w:p>
    <w:p>
      <w:pPr>
        <w:pStyle w:val="BookText"/>
        <w:rPr/>
      </w:pPr>
      <w:r>
        <w:rPr>
          <w:rFonts w:ascii="Amiri" w:hAnsi="Amiri" w:eastAsia="Amiri" w:cs="Amiri"/>
          <w:color w:val="111111"/>
          <w:sz w:val="28"/>
          <w:sz w:val="28"/>
          <w:szCs w:val="28"/>
          <w:rtl w:val="true"/>
          <w:lang w:bidi="ar-SA"/>
        </w:rPr>
        <w:t xml:space="preserve">مباركا </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عند قطع ثوب جديد أن يقرأ سورة القدر ستا و ثلاثين مرة، فإذا بلغ تَنَزَّلُ اَلْمَلائِكَةُ  أخرج شيئا من الماء ورش بعضه على الثوب رشا خفيفا، ثم يلبسه و يصلي فيه ركعتين بالحمد و آية الكرسي و التوحيد و القدر و يدعو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رزقني ما أتجمّل به في الناس و أواري به عورتي و أصلي فيه لربي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يكثر من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 xml:space="preserve">» </w:t>
      </w:r>
      <w:r>
        <w:rPr>
          <w:rStyle w:val="FootnoteAnchor"/>
          <w:rtl w:val="true"/>
        </w:rPr>
        <w:footnoteReference w:id="313"/>
      </w:r>
      <w:r>
        <w:rPr>
          <w:rFonts w:ascii="Amiri" w:hAnsi="Amiri" w:eastAsia="Amiri" w:cs="Amiri"/>
          <w:color w:val="111111"/>
          <w:sz w:val="28"/>
          <w:sz w:val="28"/>
          <w:szCs w:val="28"/>
          <w:rtl w:val="true"/>
          <w:lang w:bidi="ar-SA"/>
        </w:rPr>
        <w:t xml:space="preserve">، فقد ورد أنّ من فعل ذلك لا يعصي اللّه فيه، و له بكل سلك فيه ملك يقدس له و يستغفر له و يترحّم عليه، و لم يزل يأكل في سعة حتى يبلى ذلك الثوب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يستحب الابتداء عند اللبّس باليمين، فقد ورد أنّ الإمام باب الحوائج عليه السّلام كان يلبس ثيابه مما يلي يمينه، و كان إذا لبس ثوبا جديدا دعا بقدح من ماء فقرأ فيه سورة القدر عشرا، و التوحيد عشرا،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أَيُّهَا اَلْكافِرُونَ   عشرا، ثم نضحه على ذلك الثوب،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فعل هذا بثوبه قبل أن يلبسه لم يزل في رغد من العيش ما بقي منه سلك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الباقر عليه السّلام الأمر لمن لبس الجديد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اجعله ثوب يمن و تقى و بركة، اللهم ارزقني فيه حسن عبادتك، و عملا بطاعتك، و أداء شكر نعمتك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كساني ما أواري به عورتي، و أتجمّل به في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أن من قال عند لبس الجديد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كساني </w:t>
      </w:r>
    </w:p>
    <w:p>
      <w:pPr>
        <w:pStyle w:val="BookText"/>
        <w:rPr/>
      </w:pPr>
      <w:r>
        <w:rPr>
          <w:rFonts w:ascii="Amiri" w:hAnsi="Amiri" w:eastAsia="Amiri" w:cs="Amiri"/>
          <w:color w:val="111111"/>
          <w:sz w:val="28"/>
          <w:sz w:val="28"/>
          <w:szCs w:val="28"/>
          <w:rtl w:val="true"/>
          <w:lang w:bidi="ar-SA"/>
        </w:rPr>
        <w:t>من اللباس ما أتجمّل به في الناس، اللهم اجعلها ثياب بركة أسعى فيها لمرضاتك، و أعمّر فيها مساجدك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له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ورد إمرار اليد على الثوب الجديد بعد لبسه عند قراءة الدعاء </w:t>
      </w:r>
      <w:r>
        <w:rPr>
          <w:rStyle w:val="FootnoteAnchor"/>
          <w:rtl w:val="true"/>
        </w:rPr>
        <w:footnoteReference w:id="316"/>
      </w:r>
      <w:r>
        <w:rPr>
          <w:rFonts w:ascii="Amiri" w:hAnsi="Amiri" w:eastAsia="Amiri" w:cs="Amiri"/>
          <w:color w:val="111111"/>
          <w:sz w:val="28"/>
          <w:sz w:val="28"/>
          <w:szCs w:val="28"/>
          <w:rtl w:val="true"/>
          <w:lang w:bidi="ar-SA"/>
        </w:rPr>
        <w:t>، و أنّ من قال عند لبس الجديد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من الآفة </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عند لبس الثوب الجديد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ألبسني لباس الإيمان، و زينّي بالتقوى، اللهم أجعل جديده أبليه في طاعتك و طاعة رسولك، و أبدلني بخلقه حلل الجنة، و لا تبدلني بخلقه مقطعات النيران</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يأتّي في الخاتمة إن شاء اللّه تعالى كراهة خياطة الثوب على البدن، و أنها من موجبات الفقر</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لبس السراويل من قعود، فإنّ من فعل ذلك وقي وجع الخاصرة </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يكره من قيام، و مستقبل القبلة، و كذا مستقبل الانسان </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 أن من لبسه من قيام لم تقض له حاجة ثلاثة أيام </w:t>
      </w:r>
      <w:r>
        <w:rPr>
          <w:rStyle w:val="FootnoteAnchor"/>
          <w:rtl w:val="true"/>
        </w:rPr>
        <w:footnoteReference w:id="321"/>
      </w:r>
      <w:r>
        <w:rPr>
          <w:rFonts w:ascii="Amiri" w:hAnsi="Amiri" w:eastAsia="Amiri" w:cs="Amiri"/>
          <w:color w:val="111111"/>
          <w:sz w:val="28"/>
          <w:sz w:val="28"/>
          <w:szCs w:val="28"/>
          <w:rtl w:val="true"/>
          <w:lang w:bidi="ar-SA"/>
        </w:rPr>
        <w:t xml:space="preserve">، و أنه يورث الجبن و الماء الأصفر، و الغم و الهم </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استحباب الدعاء عند لبس السراويل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اللهم استر عورتي، و لا تهتكني في عرصات القيامة، و أعف </w:t>
      </w:r>
    </w:p>
    <w:p>
      <w:pPr>
        <w:pStyle w:val="BookText"/>
        <w:rPr/>
      </w:pPr>
      <w:r>
        <w:rPr>
          <w:rFonts w:ascii="Amiri" w:hAnsi="Amiri" w:eastAsia="Amiri" w:cs="Amiri"/>
          <w:color w:val="111111"/>
          <w:sz w:val="28"/>
          <w:sz w:val="28"/>
          <w:szCs w:val="28"/>
          <w:rtl w:val="true"/>
          <w:lang w:bidi="ar-SA"/>
        </w:rPr>
        <w:t>عنّي فرجي، و لا تخلع عنّي زينة الإيمان</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أخرى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استر عورتي، و آمن روعتي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تبد عورتي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عفّ فرجي، و لا تجعل للشيطان في ذلك نصيبا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لا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إلى ذلك وصولا، فيضع لي المكائد و يهيجّني لارتكاب محارمك</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ورد استحباب لبس الثوب قبل السراويل، لأنه من عمل الأنبياء </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التسمية عند خلع الثياب، لئلا يلبسها الجن </w:t>
      </w:r>
      <w:r>
        <w:rPr>
          <w:rStyle w:val="FootnoteAnchor"/>
          <w:rtl w:val="true"/>
        </w:rPr>
        <w:footnoteReference w:id="326"/>
      </w:r>
      <w:r>
        <w:rPr>
          <w:rFonts w:ascii="Amiri" w:hAnsi="Amiri" w:eastAsia="Amiri" w:cs="Amiri"/>
          <w:color w:val="111111"/>
          <w:sz w:val="28"/>
          <w:sz w:val="28"/>
          <w:szCs w:val="28"/>
          <w:rtl w:val="true"/>
          <w:lang w:bidi="ar-SA"/>
        </w:rPr>
        <w:t xml:space="preserve">، و طيها لأنه راحتها و أبقى لها </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لأنها إذا كانت منشورة لبسها الشياطين بالليل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يكره مسح اليد و الوجه بالذيل </w:t>
      </w:r>
      <w:r>
        <w:rPr>
          <w:rStyle w:val="FootnoteAnchor"/>
          <w:rtl w:val="true"/>
        </w:rPr>
        <w:footnoteReference w:id="329"/>
      </w:r>
      <w:r>
        <w:rPr>
          <w:rFonts w:ascii="Amiri" w:hAnsi="Amiri" w:eastAsia="Amiri" w:cs="Amiri"/>
          <w:color w:val="111111"/>
          <w:sz w:val="28"/>
          <w:sz w:val="28"/>
          <w:szCs w:val="28"/>
          <w:rtl w:val="true"/>
          <w:lang w:bidi="ar-SA"/>
        </w:rPr>
        <w:t xml:space="preserve">، و المسح بثوب من لم يكسه الماسح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التبّرع بكسوة المؤمن فقيرا كان أو غنيّا، فإنّ من كسا فقيرا مسلما ثوبا من عري أو أعانه بشيء ممّا يقويه على معيشته و كلّ اللّه عزّ و جلّ به سبعين ألف ملك يستغفرون لكل ذنب عمله إلى أن ينفخ في الصور </w:t>
      </w:r>
      <w:r>
        <w:rPr>
          <w:rStyle w:val="FootnoteAnchor"/>
          <w:rtl w:val="true"/>
        </w:rPr>
        <w:footnoteReference w:id="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كسا </w:t>
      </w:r>
    </w:p>
    <w:p>
      <w:pPr>
        <w:pStyle w:val="BookText"/>
        <w:rPr/>
      </w:pPr>
      <w:r>
        <w:rPr>
          <w:rFonts w:ascii="Amiri" w:hAnsi="Amiri" w:eastAsia="Amiri" w:cs="Amiri"/>
          <w:color w:val="111111"/>
          <w:sz w:val="28"/>
          <w:sz w:val="28"/>
          <w:szCs w:val="28"/>
          <w:rtl w:val="true"/>
          <w:lang w:bidi="ar-SA"/>
        </w:rPr>
        <w:t xml:space="preserve">أخاه المؤمن شتاءا أو صيفا كان حّقا على اللّه تعالى أن يكسوه من ثياب الجنة و استبرقها، و أن يهوّن عليه من سكرات الموت، و أن يوسّع في قبره، و أن يلقى الملائكة إذا خرج من قبره بالبشرى </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كسا مؤمنا ثوبا من غنى، لم يزل في ستر من اللّه ما بقي من الثوب خرقة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يجب على القادر إكساء المؤمن عند ضرورته، و قد روي أنّ من كان عنده فضل ثوب و قدر أن يخصّ به مؤمنا يحتاج إليه فلم يدفعه إليه أكبّه اللّه في النار على منخريه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bookmarkStart w:id="121" w:name="pg14485_153610"/>
    </w:p>
    <w:p>
      <w:pPr>
        <w:pStyle w:val="Heading3"/>
        <w:numPr>
          <w:ilvl w:val="2"/>
          <w:numId w:val="1"/>
        </w:numPr>
        <w:rPr/>
      </w:pPr>
      <w:bookmarkStart w:id="122" w:name="__RefHeading___Toc762443_996550957"/>
      <w:bookmarkStart w:id="123" w:name="_Toc48"/>
      <w:bookmarkEnd w:id="121"/>
      <w:bookmarkEnd w:id="122"/>
      <w:r>
        <w:rPr>
          <w:rtl w:val="true"/>
        </w:rPr>
        <w:t>المقام الثاني</w:t>
      </w:r>
      <w:r>
        <w:rPr>
          <w:rtl w:val="true"/>
        </w:rPr>
        <w:t xml:space="preserve">: </w:t>
      </w:r>
      <w:r>
        <w:rPr>
          <w:rtl w:val="true"/>
        </w:rPr>
        <w:t>في آداب العمامة و القلنسوة و الحذاء و الخلخال</w:t>
      </w:r>
      <w:bookmarkEnd w:id="12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يستحب لبس العمامة، و قد ورد أنها تزيد في الحلم </w:t>
      </w:r>
      <w:r>
        <w:rPr>
          <w:rStyle w:val="FootnoteAnchor"/>
          <w:rtl w:val="true"/>
        </w:rPr>
        <w:footnoteReference w:id="335"/>
      </w:r>
      <w:r>
        <w:rPr>
          <w:rFonts w:ascii="Amiri" w:hAnsi="Amiri" w:eastAsia="Amiri" w:cs="Amiri"/>
          <w:color w:val="111111"/>
          <w:sz w:val="28"/>
          <w:sz w:val="28"/>
          <w:szCs w:val="28"/>
          <w:rtl w:val="true"/>
          <w:lang w:bidi="ar-SA"/>
        </w:rPr>
        <w:t xml:space="preserve">، و أنها تيجان الملائكة و العرب </w:t>
      </w:r>
      <w:r>
        <w:rPr>
          <w:rStyle w:val="FootnoteAnchor"/>
          <w:rtl w:val="true"/>
        </w:rPr>
        <w:footnoteReference w:id="336"/>
      </w:r>
      <w:r>
        <w:rPr>
          <w:rFonts w:ascii="IRNazanin" w:hAnsi="IRNazanin" w:eastAsia="IRNazanin"/>
          <w:color w:val="111111"/>
          <w:sz w:val="28"/>
          <w:sz w:val="28"/>
          <w:szCs w:val="28"/>
          <w:rtl w:val="true"/>
          <w:lang w:bidi="fa-IR"/>
        </w:rPr>
        <w:t xml:space="preserve">، و أن العرب إذا وضعوها وضع اللّه عزّهم </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يتأكد لبسها في الصلاة، و قد ورد أن ركعتين مع العمامة خير من أربع ركعات بغير عمامة </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أفضلها لونا البياض </w:t>
      </w:r>
      <w:r>
        <w:rPr>
          <w:rStyle w:val="FootnoteAnchor"/>
          <w:rtl w:val="true"/>
        </w:rPr>
        <w:footnoteReference w:id="339"/>
      </w:r>
      <w:r>
        <w:rPr>
          <w:rFonts w:ascii="Amiri" w:hAnsi="Amiri" w:eastAsia="Amiri" w:cs="Amiri"/>
          <w:color w:val="111111"/>
          <w:sz w:val="28"/>
          <w:sz w:val="28"/>
          <w:szCs w:val="28"/>
          <w:rtl w:val="true"/>
          <w:lang w:bidi="ar-SA"/>
        </w:rPr>
        <w:t xml:space="preserve">، و كيفية إلقاء طرف منها على الصدر و طرف آخر طول أربع أصابع من خلف بين الكتفين </w:t>
      </w:r>
      <w:r>
        <w:rPr>
          <w:rStyle w:val="FootnoteAnchor"/>
          <w:rtl w:val="true"/>
        </w:rPr>
        <w:footnoteReference w:id="340"/>
      </w:r>
      <w:r>
        <w:rPr>
          <w:rFonts w:ascii="Amiri" w:hAnsi="Amiri" w:eastAsia="Amiri" w:cs="Amiri"/>
          <w:color w:val="111111"/>
          <w:sz w:val="28"/>
          <w:sz w:val="28"/>
          <w:szCs w:val="28"/>
          <w:rtl w:val="true"/>
          <w:lang w:bidi="ar-SA"/>
        </w:rPr>
        <w:t xml:space="preserve">، و روي أن من خرج من منزله معتما تحت حنكه يريد سفرا لم يصبه في سفره سرق و لا حرق و لا مكروه </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لأعجب ممن يأخذ في حاجة و هو معتم تحت حنكه </w:t>
      </w:r>
    </w:p>
    <w:p>
      <w:pPr>
        <w:pStyle w:val="BookText"/>
        <w:rPr/>
      </w:pPr>
      <w:r>
        <w:rPr>
          <w:rFonts w:ascii="Amiri" w:hAnsi="Amiri" w:eastAsia="Amiri" w:cs="Amiri"/>
          <w:color w:val="111111"/>
          <w:sz w:val="28"/>
          <w:sz w:val="28"/>
          <w:szCs w:val="28"/>
          <w:rtl w:val="true"/>
          <w:lang w:bidi="ar-SA"/>
        </w:rPr>
        <w:t xml:space="preserve">كيف لا تقضى حاجته </w:t>
      </w:r>
      <w:r>
        <w:rPr>
          <w:rStyle w:val="FootnoteAnchor"/>
          <w:rtl w:val="true"/>
        </w:rPr>
        <w:footnoteReference w:id="34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يكره التّعمم من غير تحنك، و قد ورد أن من فعل ذلك فأصابه ألم أو داء لا دواء له فلا يلومّن إلاّ نفسه </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فسرّت العمامة الطابقية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ورد أنها عمة إبليس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لا حنك لها </w:t>
      </w:r>
      <w:r>
        <w:rPr>
          <w:rStyle w:val="FootnoteAnchor"/>
          <w:rtl w:val="true"/>
        </w:rPr>
        <w:footnoteReference w:id="344"/>
      </w:r>
      <w:r>
        <w:rPr>
          <w:rFonts w:ascii="Amiri" w:hAnsi="Amiri" w:eastAsia="Amiri" w:cs="Amiri"/>
          <w:color w:val="111111"/>
          <w:sz w:val="28"/>
          <w:sz w:val="28"/>
          <w:szCs w:val="28"/>
          <w:rtl w:val="true"/>
          <w:lang w:bidi="ar-SA"/>
        </w:rPr>
        <w:t>، و كذا فسّر الاقتطاع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ورد عن النبي صلّى اللّه عليه و آله و سلّم النهي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بشدّ العمامة من غير إدارة حنك </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صلاة المتعّمم من غير تحنّك، و لم يثبت </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الاجتناب من ذلك أولى، و في تحقّق التحنّك بوضع حنك للعمامة و ان لم يسد له تأمّل، بل في تحقّق التحنّك بالاسدال من غير إدارته و جهان، و الأخبار الحاكية لكيفية تعمّم النبي صلّى اللّه عليه و آله و سلّم و الأئمة عليهم السّلام من إسدال طرف منها بين أيديهم و مقدار أربع أصابع بين الكتفين تقضي بتحقّق التحنّك بالإسدال، و ظاهر الروايتين المزبورتين آنفا هو الإدارة تحت الحنّك، و يمكن العمل بالأخبار جميعا باعتبار الإدارة تحت الحنك لمن أراد السفر أو الذهاب إلى حاجة لظاهر الخبرين، و عدم الإعتبار في غيرهما لإطلاق باقي الأخبار</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استحباب أن يدعو عند لبس العمامة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أرفع ذكري، و أعل شأني، و أعزني بعزتّك، و أكرمني بكرمك بين يديك و بين خلقك، </w:t>
      </w:r>
    </w:p>
    <w:p>
      <w:pPr>
        <w:pStyle w:val="BookText"/>
        <w:rPr/>
      </w:pPr>
      <w:r>
        <w:rPr>
          <w:rFonts w:ascii="Amiri" w:hAnsi="Amiri" w:eastAsia="Amiri" w:cs="Amiri"/>
          <w:color w:val="111111"/>
          <w:sz w:val="28"/>
          <w:sz w:val="28"/>
          <w:szCs w:val="28"/>
          <w:rtl w:val="true"/>
          <w:lang w:bidi="ar-SA"/>
        </w:rPr>
        <w:t>اللهم توجّني بتاج الكرامة و العزّ و القبول</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أخرى أنه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سوّمني بسيماء الإيمان، و توجّني بتاج الكرامة، و قلّدني حبل الإسلام، و لا تخلع رغبة </w:t>
      </w:r>
      <w:r>
        <w:rPr>
          <w:rStyle w:val="FootnoteAnchor"/>
          <w:rtl w:val="true"/>
        </w:rPr>
        <w:footnoteReference w:id="348"/>
      </w:r>
      <w:r>
        <w:rPr>
          <w:rFonts w:ascii="Amiri" w:hAnsi="Amiri" w:eastAsia="Amiri" w:cs="Amiri"/>
          <w:color w:val="111111"/>
          <w:sz w:val="28"/>
          <w:sz w:val="28"/>
          <w:szCs w:val="28"/>
          <w:rtl w:val="true"/>
          <w:lang w:bidi="ar-SA"/>
        </w:rPr>
        <w:t>الإيمان من عنقي</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لفّ العمامة من قيام، و عدّ لفهّا من جلوس من مورثات الفقر، و أمّا ما اشتهر على الالسن من كراهة وضع العمامة الملفوفة و نحوها من ملبوسات الرأس في الأرض مقلوبة باطنها إلى فوق و أنّ الشيطان يفرّخ فيها أو يحدث، و إن وضع منديل عليها يسترها رافع للكراهة، فلم أقف على مستند شيء منه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يكره لبس البرطلّة فإنها من زيّ اليهود </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يكره لبس القلنسوة المتركة </w:t>
      </w: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أنه إذا ظهرت القلانس المتركة ظهر الزنا </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استظهر العلامة المجلسي قدس سره كون المراد بها نحو قلنسوة البكتاشية و بعض الدراويش، و ورد أنّ النبي صلّى اللّه عليه و آله و سلّم كان يلبس قلنسوة بيضاء مضربة، و كان صلّى اللّه عليه و آله و سلّم يلبس القلانس اليمنيّة و البيضاء و المضربة و ذوات </w:t>
      </w:r>
    </w:p>
    <w:p>
      <w:pPr>
        <w:pStyle w:val="BookText"/>
        <w:rPr/>
      </w:pPr>
      <w:r>
        <w:rPr>
          <w:rFonts w:ascii="Amiri" w:hAnsi="Amiri" w:eastAsia="Amiri" w:cs="Amiri"/>
          <w:color w:val="111111"/>
          <w:sz w:val="28"/>
          <w:sz w:val="28"/>
          <w:szCs w:val="28"/>
          <w:rtl w:val="true"/>
          <w:lang w:bidi="ar-SA"/>
        </w:rPr>
        <w:t xml:space="preserve">الاذنين في الحرب </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الحسن الأول عليه السّلام أنه قال للحسين بن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لي قلنسوة و لا تكن مصبغة، فإن السيد مثلي لا يلبس المصبغ، و المصبغ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المكسّر بالظفر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بأس بلبس البرنس، لأن النبي صلّى اللّه عليه و آله و سلّم كان له برنس يتبرنس به </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قلنسوة طويلة كان النسّاك يلبسونها في صدر الإسلام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يصلح لبس الخلخال الذي له صوت، سيما عند سماع الاجانب صوته، و لا بأس بما لا صوت له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لبس ما يمنع الرجل من مباشرة الأرض من نعل أو حذاء أو نحوهما، و قد روي أن أول من أتّخذ النعلين إبراهيم عليه السّلام </w:t>
      </w:r>
      <w:r>
        <w:rPr>
          <w:rStyle w:val="FootnoteAnchor"/>
          <w:rtl w:val="true"/>
        </w:rPr>
        <w:footnoteReference w:id="357"/>
      </w:r>
      <w:r>
        <w:rPr>
          <w:rFonts w:ascii="Amiri" w:hAnsi="Amiri" w:eastAsia="Amiri" w:cs="Amiri"/>
          <w:color w:val="111111"/>
          <w:sz w:val="28"/>
          <w:sz w:val="28"/>
          <w:szCs w:val="28"/>
          <w:rtl w:val="true"/>
          <w:lang w:bidi="ar-SA"/>
        </w:rPr>
        <w:t>، بل قيل بكراهة المشي حافيا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أستجادته فإنها تكبت العدو، و تزيد في ضوء البصر، و تطيل العمر، و تحفظ من البلاء، و هي عون على الصلاة و الطهور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يكره لبس ما يشاكل حذاء الكفار، و ورد النهي عن لبس النعل الممسوحة، لأنها حذاء اليهود </w:t>
      </w: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بها النعل التي يلصق جميع باطنها الأرض مأخوذ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أمسح الرجل و هو الذي ليس له أخمص، و الأخمص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رقّ من باطن القدم و تجافى عن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ورد النهي عن لبس النعل غير المخصرة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لا مقتها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 فسرها في رواية بالممسوحة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يساعده تفسير أهل اللغة النعل المخصّرة بالتي قطع خصرها حتى صار مستدقا، مأخوذ من رجل مخصر القدمين إذا كان قدمه تمس الأرض من مقدمها و عقبها و ينخوي أخمصها و يخلو مع رقة فيه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ورد النهي عن النعل غير المعقبة و مقتها الصادق عليه السّلام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أيضا، و فسرها في مجمع البحرين بغير المخصرة، و لعله لأنها إذا لم يكن لها عقب تساوى أسفله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النهي أيضا عن النعل الملس، و هو حذاء فرعون، و هو أول من أتخّذ الملس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مجمع البحرين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أنه لعل المراد به غير المخصره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فمرجع النواهي المزبورة إلى أمر واحد و هو تساوي أسفل النعل و عدم وجود خصرة لها كخصرة القدم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يكره عقد شراك النعل </w:t>
      </w:r>
      <w:r>
        <w:rPr>
          <w:rStyle w:val="FootnoteAnchor"/>
          <w:rtl w:val="true"/>
        </w:rPr>
        <w:footnoteReference w:id="360"/>
      </w:r>
      <w:r>
        <w:rPr>
          <w:rFonts w:ascii="Amiri" w:hAnsi="Amiri" w:eastAsia="Amiri" w:cs="Amiri"/>
          <w:color w:val="111111"/>
          <w:sz w:val="28"/>
          <w:sz w:val="28"/>
          <w:szCs w:val="28"/>
          <w:rtl w:val="true"/>
          <w:lang w:bidi="ar-SA"/>
        </w:rPr>
        <w:t xml:space="preserve">، و يستحب إطالة ذوائب النعلين </w:t>
      </w:r>
      <w:r>
        <w:rPr>
          <w:rStyle w:val="FootnoteAnchor"/>
          <w:rtl w:val="true"/>
        </w:rPr>
        <w:footnoteReference w:id="361"/>
      </w:r>
      <w:r>
        <w:rPr>
          <w:rFonts w:ascii="Amiri" w:hAnsi="Amiri" w:eastAsia="Amiri" w:cs="Amiri"/>
          <w:color w:val="111111"/>
          <w:sz w:val="28"/>
          <w:sz w:val="28"/>
          <w:szCs w:val="28"/>
          <w:rtl w:val="true"/>
          <w:lang w:bidi="ar-SA"/>
        </w:rPr>
        <w:t xml:space="preserve">، و يستحب إصلاح نعل من انقطع شسع نعله، و قد ورد أن من فعل ذلك حمله اللّه تعالى على ناقة سريعة حين يخرج من قبره </w:t>
      </w:r>
      <w:r>
        <w:rPr>
          <w:rStyle w:val="FootnoteAnchor"/>
          <w:rtl w:val="true"/>
        </w:rPr>
        <w:footnoteReference w:id="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بأس بالمشي حافيا و على نعل واحدة إذا أنقطع الشسع في أثناء الطريق إلى أن يصلح </w:t>
      </w:r>
      <w:r>
        <w:rPr>
          <w:rStyle w:val="FootnoteAnchor"/>
          <w:rtl w:val="true"/>
        </w:rPr>
        <w:footnoteReference w:id="363"/>
      </w:r>
      <w:r>
        <w:rPr>
          <w:rFonts w:ascii="Amiri" w:hAnsi="Amiri" w:eastAsia="Amiri" w:cs="Amiri"/>
          <w:color w:val="111111"/>
          <w:sz w:val="28"/>
          <w:sz w:val="28"/>
          <w:szCs w:val="28"/>
          <w:rtl w:val="true"/>
          <w:lang w:bidi="ar-SA"/>
        </w:rPr>
        <w:t xml:space="preserve">، و يكره المشي على واحدة لغير ذلك، لأن الشيطان لا يفارقه إلاّ أن يشاء اللّه تعالى </w:t>
      </w:r>
      <w:r>
        <w:rPr>
          <w:rStyle w:val="FootnoteAnchor"/>
          <w:rtl w:val="true"/>
        </w:rPr>
        <w:footnoteReference w:id="364"/>
      </w:r>
      <w:r>
        <w:rPr>
          <w:rFonts w:ascii="Amiri" w:hAnsi="Amiri" w:eastAsia="Amiri" w:cs="Amiri"/>
          <w:color w:val="111111"/>
          <w:sz w:val="28"/>
          <w:sz w:val="28"/>
          <w:szCs w:val="28"/>
          <w:rtl w:val="true"/>
          <w:lang w:bidi="ar-SA"/>
        </w:rPr>
        <w:t xml:space="preserve">، و في خبر آخر أنه يتخوف عليه الجنون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خلع النعل عند الجلوس، و عند الأكل، فإنه سنة جميلة، و أرّوح للقدمين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يكره لبس النعل السوداء، فإنها من لباس الجبارين، و تورث الهم، و تضعف البصر، و ترخي الذكر </w:t>
      </w: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البيضاء و الصفراء، فإن من أخذ النعل البيضاء لم يبلها حتى يكتسب مالا من حيث لا يحتسب أو علما </w:t>
      </w:r>
      <w:r>
        <w:rPr>
          <w:rStyle w:val="FootnoteAnchor"/>
          <w:rtl w:val="true"/>
        </w:rPr>
        <w:footnoteReference w:id="368"/>
      </w:r>
      <w:r>
        <w:rPr>
          <w:rFonts w:ascii="Amiri" w:hAnsi="Amiri" w:eastAsia="Amiri" w:cs="Amiri"/>
          <w:color w:val="111111"/>
          <w:sz w:val="28"/>
          <w:sz w:val="28"/>
          <w:szCs w:val="28"/>
          <w:rtl w:val="true"/>
          <w:lang w:bidi="ar-SA"/>
        </w:rPr>
        <w:t>، و من لبس نعلا صفراء كان في سرور حتى يبليها، و فيها خصال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تجلوا البصر، و تشّد الذكر، و تنفي الهم، و هي مع ذلك من لباس النبيّين </w:t>
      </w:r>
      <w:r>
        <w:rPr>
          <w:rStyle w:val="FootnoteAnchor"/>
          <w:rtl w:val="true"/>
        </w:rPr>
        <w:footnoteReference w:id="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لبس صفراء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البياض لم يعدم مالا و ولدا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لبس الخف شتاء و صيفا، فإنه يزيد في قوة البصر، و من داوم عليه أمن من مرض السل و موت السوء </w:t>
      </w:r>
      <w:r>
        <w:rPr>
          <w:rStyle w:val="FootnoteAnchor"/>
          <w:rtl w:val="true"/>
        </w:rPr>
        <w:footnoteReference w:id="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تقييد لبسه في بعض الأخبار بعدم وجدان النعل يكشف عن كون النعل أفضل منه </w:t>
      </w:r>
      <w:r>
        <w:rPr>
          <w:rStyle w:val="FootnoteAnchor"/>
          <w:rtl w:val="true"/>
        </w:rPr>
        <w:footnoteReference w:id="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الفضل في لون الخف عكس النعل، فيستحب منه الأسود، لأنه ملبوس بني هاشم، و يكره الأبيض لأنه ملبوس الجبابرة </w:t>
      </w:r>
      <w:r>
        <w:rPr>
          <w:rStyle w:val="FootnoteAnchor"/>
          <w:rtl w:val="true"/>
        </w:rPr>
        <w:footnoteReference w:id="373"/>
      </w:r>
      <w:r>
        <w:rPr>
          <w:rFonts w:ascii="Amiri" w:hAnsi="Amiri" w:eastAsia="Amiri" w:cs="Amiri"/>
          <w:color w:val="111111"/>
          <w:sz w:val="28"/>
          <w:sz w:val="28"/>
          <w:szCs w:val="28"/>
          <w:rtl w:val="true"/>
          <w:lang w:bidi="ar-SA"/>
        </w:rPr>
        <w:t xml:space="preserve">، و كذا يكره الأحمر منه في الحضر لا في السفر، لأنه أبقى على الطين و المطر و أحمل له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الابتداء في لبس النعل و الخف و نحوهما كالثياب باليمين، و في الخلع باليسار </w:t>
      </w:r>
      <w:r>
        <w:rPr>
          <w:rStyle w:val="FootnoteAnchor"/>
          <w:rtl w:val="true"/>
        </w:rPr>
        <w:footnoteReference w:id="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النهي عن لبس النعل و هو قائم </w:t>
      </w:r>
      <w:r>
        <w:rPr>
          <w:rStyle w:val="FootnoteAnchor"/>
          <w:rtl w:val="true"/>
        </w:rPr>
        <w:footnoteReference w:id="376"/>
      </w:r>
      <w:r>
        <w:rPr>
          <w:rFonts w:ascii="IRNazanin" w:hAnsi="IRNazanin" w:eastAsia="IRNazanin"/>
          <w:color w:val="111111"/>
          <w:sz w:val="28"/>
          <w:sz w:val="28"/>
          <w:szCs w:val="28"/>
          <w:rtl w:val="true"/>
          <w:lang w:bidi="fa-IR"/>
        </w:rPr>
        <w:t xml:space="preserve">، و ورد الأمر بلبسه قاعدا و خلعه قائما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استحباب الدعاء عند لبس النعل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 باللّه و الحمد للّه اللهم صل على محمد و آل محمد و وطّي قدمي في الدنيا و الآخرة، و ثبّتهما على الإيمان، و لا تزلزلهما يوم زلزلة الاقدام، اللهم وقنّي من جميع الآفات و العاهات و من الاذى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عند خلعهما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فرجّ عنّي كل همّ و غم و لا تنزع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عني حلّة الإيمان</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أخرى يقول عند الخلع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و الحمد للّه الذي رزقني ما أقي به قدمي من الأذى، اللهم ثبتهما على صراطك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المستقيم يوم تزّل فيه الأقدام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تزّلهما عن صراطك السوّي</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w:t>
      </w:r>
      <w:bookmarkStart w:id="124" w:name="pg14485_153618"/>
    </w:p>
    <w:p>
      <w:pPr>
        <w:pStyle w:val="Heading3"/>
        <w:numPr>
          <w:ilvl w:val="2"/>
          <w:numId w:val="1"/>
        </w:numPr>
        <w:rPr/>
      </w:pPr>
      <w:bookmarkStart w:id="125" w:name="__RefHeading___Toc762445_996550957"/>
      <w:bookmarkStart w:id="126" w:name="_Toc49"/>
      <w:bookmarkEnd w:id="124"/>
      <w:bookmarkEnd w:id="125"/>
      <w:r>
        <w:rPr>
          <w:rtl w:val="true"/>
        </w:rPr>
        <w:t>المقام الثالث</w:t>
      </w:r>
      <w:r>
        <w:rPr>
          <w:rtl w:val="true"/>
        </w:rPr>
        <w:t xml:space="preserve">: </w:t>
      </w:r>
      <w:r>
        <w:rPr>
          <w:rtl w:val="true"/>
        </w:rPr>
        <w:t>في آداب الخاتم</w:t>
      </w:r>
      <w:bookmarkEnd w:id="126"/>
    </w:p>
    <w:p>
      <w:pPr>
        <w:pStyle w:val="Heading4"/>
        <w:numPr>
          <w:ilvl w:val="3"/>
          <w:numId w:val="1"/>
        </w:numPr>
        <w:rPr/>
      </w:pPr>
      <w:bookmarkStart w:id="127" w:name="__RefHeading___Toc762447_996550957"/>
      <w:bookmarkStart w:id="128" w:name="_Toc50"/>
      <w:bookmarkEnd w:id="127"/>
      <w:r>
        <w:rPr>
          <w:rtl w:val="true"/>
        </w:rPr>
        <w:t>اشارة</w:t>
      </w:r>
      <w:bookmarkEnd w:id="128"/>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يستحب للرجال و النساء لبس الخاتم في اليمين وحدها </w:t>
      </w:r>
      <w:r>
        <w:rPr>
          <w:rStyle w:val="FootnoteAnchor"/>
          <w:rtl w:val="true"/>
        </w:rPr>
        <w:footnoteReference w:id="380"/>
      </w:r>
      <w:r>
        <w:rPr>
          <w:rFonts w:ascii="Amiri" w:hAnsi="Amiri" w:eastAsia="Amiri" w:cs="Amiri"/>
          <w:color w:val="111111"/>
          <w:sz w:val="28"/>
          <w:sz w:val="28"/>
          <w:szCs w:val="28"/>
          <w:rtl w:val="true"/>
          <w:lang w:bidi="ar-SA"/>
        </w:rPr>
        <w:t xml:space="preserve">، أو فيها و في اليسار </w:t>
      </w:r>
      <w:r>
        <w:rPr>
          <w:rStyle w:val="FootnoteAnchor"/>
          <w:rtl w:val="true"/>
        </w:rPr>
        <w:footnoteReference w:id="381"/>
      </w:r>
      <w:r>
        <w:rPr>
          <w:rFonts w:ascii="Amiri" w:hAnsi="Amiri" w:eastAsia="Amiri" w:cs="Amiri"/>
          <w:color w:val="111111"/>
          <w:sz w:val="28"/>
          <w:sz w:val="28"/>
          <w:szCs w:val="28"/>
          <w:rtl w:val="true"/>
          <w:lang w:bidi="ar-SA"/>
        </w:rPr>
        <w:t xml:space="preserve">جميعا، إلاّ أن التختم في اليمين أفضل، لأنه من علائم المؤمن </w:t>
      </w:r>
      <w:r>
        <w:rPr>
          <w:rStyle w:val="FootnoteAnchor"/>
          <w:rtl w:val="true"/>
        </w:rPr>
        <w:footnoteReference w:id="382"/>
      </w:r>
      <w:r>
        <w:rPr>
          <w:rFonts w:ascii="Amiri" w:hAnsi="Amiri" w:eastAsia="Amiri" w:cs="Amiri"/>
          <w:color w:val="111111"/>
          <w:sz w:val="28"/>
          <w:sz w:val="28"/>
          <w:szCs w:val="28"/>
          <w:rtl w:val="true"/>
          <w:lang w:bidi="ar-SA"/>
        </w:rPr>
        <w:t xml:space="preserve">، و من خواص أهل البيت عليهم السّلام </w:t>
      </w:r>
      <w:r>
        <w:rPr>
          <w:rStyle w:val="FootnoteAnchor"/>
          <w:rtl w:val="true"/>
        </w:rPr>
        <w:footnoteReference w:id="383"/>
      </w:r>
      <w:r>
        <w:rPr>
          <w:rFonts w:ascii="Amiri" w:hAnsi="Amiri" w:eastAsia="Amiri" w:cs="Amiri"/>
          <w:color w:val="111111"/>
          <w:sz w:val="28"/>
          <w:sz w:val="28"/>
          <w:szCs w:val="28"/>
          <w:rtl w:val="true"/>
          <w:lang w:bidi="ar-SA"/>
        </w:rPr>
        <w:t xml:space="preserve">، و المقرّبين من الملائكة كجبرئيل و ميكائيل، و من علائم الشيعة </w:t>
      </w: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أنّ جبرئيل قال للنبي صلّى اللّه عليه </w:t>
      </w:r>
    </w:p>
    <w:p>
      <w:pPr>
        <w:pStyle w:val="BookText"/>
        <w:rPr/>
      </w:pPr>
      <w:r>
        <w:rPr>
          <w:rFonts w:ascii="Amiri" w:hAnsi="Amiri" w:eastAsia="Amiri" w:cs="Amiri"/>
          <w:color w:val="111111"/>
          <w:sz w:val="28"/>
          <w:sz w:val="28"/>
          <w:szCs w:val="28"/>
          <w:rtl w:val="true"/>
          <w:lang w:bidi="ar-SA"/>
        </w:rPr>
        <w:t>و آله و سلّم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تختّم في يمينه اتباعا لسنتّك و وجدته يوم القيامة متحيرا أخذت بيده و أوصلته إليك و إلى أمير المؤمنين عليه السّلام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يكره الاقتصار على التختم في اليسار، لأنّه من سنة معاوية و بني أميّة عليه و عليهم لعائن اللّه تعالى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بل الّذي يستشم من الأخبار كراهة مطلق التختم باليسار لغير تقيّة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 لو تختم في اليسار بخاتم عليه اسم اللّه تعالى و نحوه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المحترمات، لزم نزعه عند الاستنجاء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الافضل لبس الخاتم في الخنصر، و يكره تعريته و اللبس في غيره، و يكره لبسه في الوسطى و السبابة، و لا بأس باللبس في البنصر و الابهام إذا لبس في الخنصر ايضا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يستحب كون الخاتم من الفضة </w:t>
      </w:r>
      <w:r>
        <w:rPr>
          <w:rStyle w:val="FootnoteAnchor"/>
          <w:rtl w:val="true"/>
        </w:rPr>
        <w:footnoteReference w:id="385"/>
      </w:r>
      <w:r>
        <w:rPr>
          <w:rFonts w:ascii="Amiri" w:hAnsi="Amiri" w:eastAsia="Amiri" w:cs="Amiri"/>
          <w:color w:val="111111"/>
          <w:sz w:val="28"/>
          <w:sz w:val="28"/>
          <w:szCs w:val="28"/>
          <w:rtl w:val="true"/>
          <w:lang w:bidi="ar-SA"/>
        </w:rPr>
        <w:t xml:space="preserve">، و يكره لبس الخاتم من غيرها من المعادن كالحديد الّذي هو حليه أهل النار </w:t>
      </w:r>
      <w:r>
        <w:rPr>
          <w:rStyle w:val="FootnoteAnchor"/>
          <w:rtl w:val="true"/>
        </w:rPr>
        <w:footnoteReference w:id="386"/>
      </w:r>
      <w:r>
        <w:rPr>
          <w:rFonts w:ascii="Amiri" w:hAnsi="Amiri" w:eastAsia="Amiri" w:cs="Amiri"/>
          <w:color w:val="111111"/>
          <w:sz w:val="28"/>
          <w:sz w:val="28"/>
          <w:szCs w:val="28"/>
          <w:rtl w:val="true"/>
          <w:lang w:bidi="ar-SA"/>
        </w:rPr>
        <w:t xml:space="preserve">، و في الدنيا زينة الجن و الشياطين، و كذا الصفر، و قد ورد نهي النبي صلّى اللّه عليه و آله عنهما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يحرم لبس الخاتم من الذهب للرجل دون المرأة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التبليغ بالخواتيم آخر الاصابع، و عدم جعلها في أطرافها، لأنّه من عمل قوم لوط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استحباب الدعاء عند لبس الخاتم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سومني بسيماء الايمان، و اختم لي بخير، و اجعل عاقبتي إلى خير، إنّك أنت الاعزّ الاكرم</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التختم بالعقيق، فإنّه مبارك، خلق من نور وجه موسى بن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عمران عليه السّلام </w:t>
      </w:r>
      <w:r>
        <w:rPr>
          <w:rStyle w:val="FootnoteAnchor"/>
          <w:rtl w:val="true"/>
        </w:rPr>
        <w:footnoteReference w:id="391"/>
      </w:r>
      <w:r>
        <w:rPr>
          <w:rFonts w:ascii="Amiri" w:hAnsi="Amiri" w:eastAsia="Amiri" w:cs="Amiri"/>
          <w:color w:val="111111"/>
          <w:sz w:val="28"/>
          <w:sz w:val="28"/>
          <w:szCs w:val="28"/>
          <w:rtl w:val="true"/>
          <w:lang w:bidi="ar-SA"/>
        </w:rPr>
        <w:t xml:space="preserve">، و التختم به للشيعي ينفي الفقر و النفاق </w:t>
      </w:r>
      <w:r>
        <w:rPr>
          <w:rStyle w:val="FootnoteAnchor"/>
          <w:rtl w:val="true"/>
        </w:rPr>
        <w:footnoteReference w:id="392"/>
      </w:r>
      <w:r>
        <w:rPr>
          <w:rFonts w:ascii="Amiri" w:hAnsi="Amiri" w:eastAsia="Amiri" w:cs="Amiri"/>
          <w:color w:val="111111"/>
          <w:sz w:val="28"/>
          <w:sz w:val="28"/>
          <w:szCs w:val="28"/>
          <w:rtl w:val="true"/>
          <w:lang w:bidi="ar-SA"/>
        </w:rPr>
        <w:t xml:space="preserve">و يوجب قضاء الحوائج </w:t>
      </w:r>
      <w:r>
        <w:rPr>
          <w:rStyle w:val="FootnoteAnchor"/>
          <w:rtl w:val="true"/>
        </w:rPr>
        <w:footnoteReference w:id="393"/>
      </w:r>
      <w:r>
        <w:rPr>
          <w:rFonts w:ascii="Amiri" w:hAnsi="Amiri" w:eastAsia="Amiri" w:cs="Amiri"/>
          <w:color w:val="111111"/>
          <w:sz w:val="28"/>
          <w:sz w:val="28"/>
          <w:szCs w:val="28"/>
          <w:rtl w:val="true"/>
          <w:lang w:bidi="ar-SA"/>
        </w:rPr>
        <w:t xml:space="preserve">و السلامة من جميع أنواع البلاء، و هو أمان من السلطان الجائر و اللص، و من كلّ ما يخاف الانسان و يحذر، و لم يصبه مكروه و لم يقض له إلا بالتي هي أحسن، و يوشك أن يقضى له بالحسنى </w:t>
      </w:r>
      <w:r>
        <w:rPr>
          <w:rStyle w:val="FootnoteAnchor"/>
          <w:rtl w:val="true"/>
        </w:rPr>
        <w:footnoteReference w:id="394"/>
      </w:r>
      <w:r>
        <w:rPr>
          <w:rFonts w:ascii="Amiri" w:hAnsi="Amiri" w:eastAsia="Amiri" w:cs="Amiri"/>
          <w:color w:val="111111"/>
          <w:sz w:val="28"/>
          <w:sz w:val="28"/>
          <w:szCs w:val="28"/>
          <w:rtl w:val="true"/>
          <w:lang w:bidi="ar-SA"/>
        </w:rPr>
        <w:t xml:space="preserve">و لم يصبه الغم ما دام عليه </w:t>
      </w:r>
      <w:r>
        <w:rPr>
          <w:rStyle w:val="FootnoteAnchor"/>
          <w:rtl w:val="true"/>
        </w:rPr>
        <w:footnoteReference w:id="395"/>
      </w:r>
      <w:r>
        <w:rPr>
          <w:rFonts w:ascii="Amiri" w:hAnsi="Amiri" w:eastAsia="Amiri" w:cs="Amiri"/>
          <w:color w:val="111111"/>
          <w:sz w:val="28"/>
          <w:sz w:val="28"/>
          <w:szCs w:val="28"/>
          <w:rtl w:val="true"/>
          <w:lang w:bidi="ar-SA"/>
        </w:rPr>
        <w:t>، و لم يزل من اللّه تعالى عليه واقية، و هو أمان من إراقة الدم، و من كل بلاء و من الفقر، و من تختم به رجي أن تكون عاقبتة الى خير، و ختم اللّه له بالحسنى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رفعت كف الى اللّه سبحانه أحب اليه من كف فيها عقيق، و قد آلى اللّه عز و جل على نفسه أن لا يعذب كف لابسيه بالنار إذا كان مواليا لعلّي عليه السّلام، و أنه يحرس من كل سوء </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تعجب الصادق عليه السّلام من يد فيها فصّ عقيق كيف تخلو عن الدنانير و الدراهم؟ </w:t>
      </w:r>
      <w:r>
        <w:rPr>
          <w:rStyle w:val="FootnoteAnchor"/>
          <w:rtl w:val="true"/>
        </w:rPr>
        <w:footnoteReference w:id="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أن من أقرع بخاتم من عقيق خرج حظه أتم و أوفر </w:t>
      </w:r>
      <w:r>
        <w:rPr>
          <w:rStyle w:val="FootnoteAnchor"/>
          <w:rtl w:val="true"/>
        </w:rPr>
        <w:footnoteReference w:id="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كل ذلك لما ورد من أنه أول جبل أقرّ للّه بالوحدانية، و لمحمد صلّى اللّه عليه و آله و سلّم بالنبوة، و لعلي عليه السّلام بالوصية، و لشيعته بالجنة </w:t>
      </w: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بين الأحمر منه و الأصفر و الأبيض، فإنها ثلاثة جبال في الجنة، فالأحمر مشرف على دار رسول اللّه صلّى اللّه عليه و آله و سلّم،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الأصفر على دار الصديقة الكبرى سلام اللّه عليها، و الأبيض على دار أمير المؤمنين عليه السّلام، و يخرج من تحت كل جبل 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أبرد من الثلج و أحلى من العسل و أصفى من اللبن، لا يشرب منها إلاّ آل محمد صلّى اللّه عليه و آله و سلّم و شيعتهم، و تخرج الأنهار الثلاثة من الكوثر و تجتمع في مكان واحد، و هذه الجبال تسبّح و تقدّس و تمجّد للّه تعالى و تستغفر لمحبّي آل محمد صلّى اللّه عليه و آله و سلّم </w:t>
      </w:r>
      <w:r>
        <w:rPr>
          <w:rStyle w:val="FootnoteAnchor"/>
          <w:rtl w:val="true"/>
        </w:rPr>
        <w:footnoteReference w:id="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يتأكد استحبابه في السفر، لأنّه حرز فيه و أمان </w:t>
      </w:r>
      <w:r>
        <w:rPr>
          <w:rStyle w:val="FootnoteAnchor"/>
          <w:rtl w:val="true"/>
        </w:rPr>
        <w:footnoteReference w:id="401"/>
      </w:r>
      <w:r>
        <w:rPr>
          <w:rFonts w:ascii="Amiri" w:hAnsi="Amiri" w:eastAsia="Amiri" w:cs="Amiri"/>
          <w:color w:val="111111"/>
          <w:sz w:val="28"/>
          <w:sz w:val="28"/>
          <w:szCs w:val="28"/>
          <w:rtl w:val="true"/>
          <w:lang w:bidi="ar-SA"/>
        </w:rPr>
        <w:t xml:space="preserve">، و في الصلاة لأن ركعتين بفص عقيق تعدل ألف ركعة بغيره </w:t>
      </w:r>
      <w:r>
        <w:rPr>
          <w:rStyle w:val="FootnoteAnchor"/>
          <w:rtl w:val="true"/>
        </w:rPr>
        <w:footnoteReference w:id="402"/>
      </w:r>
      <w:r>
        <w:rPr>
          <w:rFonts w:ascii="Amiri" w:hAnsi="Amiri" w:eastAsia="Amiri" w:cs="Amiri"/>
          <w:color w:val="111111"/>
          <w:sz w:val="28"/>
          <w:sz w:val="28"/>
          <w:szCs w:val="28"/>
          <w:rtl w:val="true"/>
          <w:lang w:bidi="ar-SA"/>
        </w:rPr>
        <w:t xml:space="preserve">، و روي إن الصلاة في خاتم عقيق منفردا أفضل من الصلاة جماعة بغير عقيق بأربعين درجة </w:t>
      </w:r>
      <w:r>
        <w:rPr>
          <w:rStyle w:val="FootnoteAnchor"/>
          <w:rtl w:val="true"/>
        </w:rPr>
        <w:footnoteReference w:id="403"/>
      </w:r>
      <w:r>
        <w:rPr>
          <w:rFonts w:ascii="IRNazanin" w:hAnsi="IRNazanin" w:eastAsia="IRNazanin"/>
          <w:color w:val="111111"/>
          <w:sz w:val="28"/>
          <w:sz w:val="28"/>
          <w:szCs w:val="28"/>
          <w:rtl w:val="true"/>
          <w:lang w:bidi="fa-IR"/>
        </w:rPr>
        <w:t xml:space="preserve">، و عند الخوف لأنه أمان منه </w:t>
      </w:r>
      <w:r>
        <w:rPr>
          <w:rStyle w:val="FootnoteAnchor"/>
          <w:rtl w:val="true"/>
        </w:rPr>
        <w:footnoteReference w:id="404"/>
      </w:r>
      <w:r>
        <w:rPr>
          <w:rFonts w:ascii="Amiri" w:hAnsi="Amiri" w:eastAsia="Amiri" w:cs="Amiri"/>
          <w:color w:val="111111"/>
          <w:sz w:val="28"/>
          <w:sz w:val="28"/>
          <w:szCs w:val="28"/>
          <w:rtl w:val="true"/>
          <w:lang w:bidi="ar-SA"/>
        </w:rPr>
        <w:t xml:space="preserve">، و عند الدعاء لأن اللّه تعالى يحب أن ترفع إليه في الدعاء يد فيها فص عقيق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يستحب نقشه بأسماء أهل الكساء سلام اللّه عليهم، لأن آدم عليه السّلام فعل ذلك لما تاب اللّه عليه ببركة هذه الأسماء فجرت السّنة في ولده بذلك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ظنّي باللّه حسن و بالنبي المؤتمن و بالوصي ذي المنن و بالحسين و الحسن</w:t>
      </w:r>
    </w:p>
    <w:p>
      <w:pPr>
        <w:pStyle w:val="BookText"/>
        <w:rPr/>
      </w:pPr>
      <w:r>
        <w:rPr>
          <w:rFonts w:ascii="Amiri" w:hAnsi="Amiri" w:eastAsia="Amiri" w:cs="Amiri"/>
          <w:color w:val="111111"/>
          <w:sz w:val="28"/>
          <w:sz w:val="28"/>
          <w:szCs w:val="28"/>
          <w:rtl w:val="true"/>
          <w:lang w:bidi="ar-SA"/>
        </w:rPr>
        <w:t xml:space="preserve">، و يستحب نقشه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 لا قوة إلاّ باللّه استغفر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أمان من الفقر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أن من نقش ذلك على عقيق أصفر و نقش في الوجه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استصحبه كان أمانا له من السارقين و قطاع الطريق، و كان أسلم له و أحفظ لدينه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مولانا السجاد عليه السّلام أن من صاغ خاتما من عقيق و نقش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نبي اللّه و علي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وقاه اللّه ميتة السوء، و لم يمت إلاّ على الفطرة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الرضا عليه السّلام إنّ من أصبح و في يده خاتم فصه عقيق متختما به في يده اليمنى، و أصبح من قبل أن يراه أحد فقلب فصه إلى باطن كفه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إِنّا أَنْزَلْناهُ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آمنت باللّه وحده لا شريك له، و آمنت بسر آل محمد صلّى اللّه عليه و آله و سلّم و علانيتهم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وقاه اللّه في ذلك اليوم شرّ ما ينزل من السماء و ما يعرج فيها، و ما يلج في الأرض و ما يخرج منها، و كان في حرز اللّه و حرز رسول اللّه صلّى اللّه عليه و آله و سلّم حتى يمسي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تدوير الفص، و كونه أسود، لأن فص خاتم رسول اللّه </w:t>
      </w:r>
      <w:bookmarkStart w:id="129" w:name="pg14485_153624"/>
    </w:p>
    <w:p>
      <w:pPr>
        <w:pStyle w:val="BookText"/>
        <w:rPr/>
      </w:pPr>
      <w:bookmarkEnd w:id="129"/>
      <w:r>
        <w:rPr>
          <w:rFonts w:ascii="Amiri" w:hAnsi="Amiri" w:eastAsia="Amiri" w:cs="Amiri"/>
          <w:color w:val="111111"/>
          <w:sz w:val="28"/>
          <w:sz w:val="28"/>
          <w:szCs w:val="28"/>
          <w:rtl w:val="true"/>
          <w:lang w:bidi="ar-SA"/>
        </w:rPr>
        <w:t xml:space="preserve">صلّى اللّه عليه و آله و سلّم كان مدورا أسود </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تخلو الدلالة من 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التختم بالخاتم الذي فصه أحد أمور</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762449_996550957"/>
      <w:bookmarkStart w:id="131" w:name="_Toc51"/>
      <w:bookmarkEnd w:id="130"/>
      <w:r>
        <w:rPr>
          <w:rtl w:val="true"/>
        </w:rPr>
        <w:t>فمنها</w:t>
      </w:r>
      <w:r>
        <w:rPr>
          <w:rtl w:val="true"/>
        </w:rPr>
        <w:t xml:space="preserve">: </w:t>
      </w:r>
      <w:r>
        <w:rPr>
          <w:rtl w:val="true"/>
        </w:rPr>
        <w:t>العقيق،</w:t>
      </w:r>
      <w:bookmarkEnd w:id="131"/>
    </w:p>
    <w:p>
      <w:pPr>
        <w:pStyle w:val="BookText"/>
        <w:rPr/>
      </w:pPr>
      <w:r>
        <w:rPr>
          <w:rFonts w:ascii="Amiri" w:hAnsi="Amiri" w:eastAsia="Amiri" w:cs="Amiri"/>
          <w:color w:val="111111"/>
          <w:sz w:val="28"/>
          <w:sz w:val="28"/>
          <w:szCs w:val="28"/>
          <w:rtl w:val="true"/>
          <w:lang w:bidi="ar-SA"/>
        </w:rPr>
        <w:t>و قد مرّ</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762451_996550957"/>
      <w:bookmarkStart w:id="133" w:name="_Toc52"/>
      <w:bookmarkEnd w:id="132"/>
      <w:r>
        <w:rPr>
          <w:rtl w:val="true"/>
        </w:rPr>
        <w:t>و منها</w:t>
      </w:r>
      <w:r>
        <w:rPr>
          <w:rtl w:val="true"/>
        </w:rPr>
        <w:t xml:space="preserve">: </w:t>
      </w:r>
      <w:r>
        <w:rPr>
          <w:rtl w:val="true"/>
        </w:rPr>
        <w:t>الياقوت</w:t>
      </w:r>
      <w:r>
        <w:rPr>
          <w:rtl w:val="true"/>
        </w:rPr>
        <w:t>-</w:t>
      </w:r>
      <w:bookmarkEnd w:id="133"/>
    </w:p>
    <w:p>
      <w:pPr>
        <w:pStyle w:val="BookText"/>
        <w:rPr/>
      </w:pPr>
      <w:r>
        <w:rPr>
          <w:rFonts w:ascii="Amiri" w:hAnsi="Amiri" w:eastAsia="Amiri" w:cs="Amiri"/>
          <w:color w:val="111111"/>
          <w:sz w:val="28"/>
          <w:sz w:val="28"/>
          <w:szCs w:val="28"/>
          <w:rtl w:val="true"/>
          <w:lang w:bidi="ar-SA"/>
        </w:rPr>
        <w:t>أيّ لون كان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أفضل الخواتيم، و أنه ينفي الفقر، و يورث النبل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الحلم أو الحذق في الأمور</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نقشه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الملك الحق المبين</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 w:name="__RefHeading___Toc762453_996550957"/>
      <w:bookmarkStart w:id="135" w:name="_Toc53"/>
      <w:bookmarkEnd w:id="134"/>
      <w:r>
        <w:rPr>
          <w:rtl w:val="true"/>
        </w:rPr>
        <w:t>و منها</w:t>
      </w:r>
      <w:r>
        <w:rPr>
          <w:rtl w:val="true"/>
        </w:rPr>
        <w:t xml:space="preserve">: </w:t>
      </w:r>
      <w:r>
        <w:rPr>
          <w:rtl w:val="true"/>
        </w:rPr>
        <w:t>الزمرد،</w:t>
      </w:r>
      <w:bookmarkEnd w:id="135"/>
    </w:p>
    <w:p>
      <w:pPr>
        <w:pStyle w:val="BookText"/>
        <w:rPr/>
      </w:pPr>
      <w:r>
        <w:rPr>
          <w:rFonts w:ascii="Amiri" w:hAnsi="Amiri" w:eastAsia="Amiri" w:cs="Amiri"/>
          <w:color w:val="111111"/>
          <w:sz w:val="28"/>
          <w:sz w:val="28"/>
          <w:szCs w:val="28"/>
          <w:rtl w:val="true"/>
          <w:lang w:bidi="ar-SA"/>
        </w:rPr>
        <w:t xml:space="preserve">فإنه يسر لا عسر فيه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6" w:name="__RefHeading___Toc762455_996550957"/>
      <w:bookmarkStart w:id="137" w:name="_Toc54"/>
      <w:bookmarkEnd w:id="136"/>
      <w:r>
        <w:rPr>
          <w:rtl w:val="true"/>
        </w:rPr>
        <w:t>و منها</w:t>
      </w:r>
      <w:r>
        <w:rPr>
          <w:rtl w:val="true"/>
        </w:rPr>
        <w:t xml:space="preserve">: </w:t>
      </w:r>
      <w:r>
        <w:rPr>
          <w:rtl w:val="true"/>
        </w:rPr>
        <w:t>الفيروزج</w:t>
      </w:r>
      <w:r>
        <w:rPr>
          <w:rtl w:val="true"/>
        </w:rPr>
        <w:t>:</w:t>
      </w:r>
      <w:bookmarkEnd w:id="137"/>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فارسي معرب، و اسمه بالعربية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الظفر، و قد ورد أنه لا يفتقر كف فيها خاتم منه </w:t>
      </w:r>
      <w:r>
        <w:rPr>
          <w:rStyle w:val="FootnoteAnchor"/>
          <w:rtl w:val="true"/>
        </w:rPr>
        <w:footnoteReference w:id="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نزهة الناظر من المؤمنين و المؤمنات، و أنه يقوي البصر، و يوسع الصدر، و يزيد في قوّة القلب </w:t>
      </w:r>
      <w:r>
        <w:rPr>
          <w:rStyle w:val="FootnoteAnchor"/>
          <w:rtl w:val="true"/>
        </w:rPr>
        <w:footnoteReference w:id="412"/>
      </w:r>
      <w:r>
        <w:rPr>
          <w:rFonts w:ascii="Amiri" w:hAnsi="Amiri" w:eastAsia="Amiri" w:cs="Amiri"/>
          <w:color w:val="111111"/>
          <w:sz w:val="28"/>
          <w:sz w:val="28"/>
          <w:szCs w:val="28"/>
          <w:rtl w:val="true"/>
          <w:lang w:bidi="ar-SA"/>
        </w:rPr>
        <w:t xml:space="preserve">، و يوجب النصر </w:t>
      </w:r>
      <w:r>
        <w:rPr>
          <w:rStyle w:val="FootnoteAnchor"/>
          <w:rtl w:val="true"/>
        </w:rPr>
        <w:footnoteReference w:id="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رسول اللّه صلّى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لأستحيي من عبد يرفع يده و فيها خاتم فصه فيروزج فأردّها خائبة </w:t>
      </w:r>
      <w:r>
        <w:rPr>
          <w:rStyle w:val="FootnoteAnchor"/>
          <w:rtl w:val="true"/>
        </w:rPr>
        <w:footnoteReference w:id="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نقش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لو نقش ذلك على وجهه، و نقش </w:t>
      </w:r>
      <w:bookmarkStart w:id="138" w:name="pg14485_153625"/>
    </w:p>
    <w:p>
      <w:pPr>
        <w:pStyle w:val="BookText"/>
        <w:rPr/>
      </w:pPr>
      <w:bookmarkEnd w:id="138"/>
      <w:r>
        <w:rPr>
          <w:rFonts w:ascii="Amiri" w:hAnsi="Amiri" w:eastAsia="Amiri" w:cs="Amiri"/>
          <w:color w:val="111111"/>
          <w:sz w:val="28"/>
          <w:sz w:val="28"/>
          <w:szCs w:val="28"/>
          <w:rtl w:val="true"/>
          <w:lang w:bidi="ar-SA"/>
        </w:rPr>
        <w:t>اللّه الملك الواحد القهار على قفاه كان لابسه في أمن من السباع و مظفرا في الحروب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يستفاد من بعض الأخبار إن هذا الخاتم لو غسل بالماء و سقي مائه المريض عوفي من مرضه، و من لا يولد له يتخّذ فصا منه مكتوب علية رَبِّ لا تَذَرْنِي فَرْداً وَ أَنْتَ خَيْرُ اَلْوارِثِينَ   فإنه يولد له ولد ذكر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 w:name="__RefHeading___Toc762457_996550957"/>
      <w:bookmarkStart w:id="140" w:name="_Toc55"/>
      <w:bookmarkEnd w:id="139"/>
      <w:r>
        <w:rPr>
          <w:rtl w:val="true"/>
        </w:rPr>
        <w:t>و منها</w:t>
      </w:r>
      <w:r>
        <w:rPr>
          <w:rtl w:val="true"/>
        </w:rPr>
        <w:t xml:space="preserve">: </w:t>
      </w:r>
      <w:r>
        <w:rPr>
          <w:rtl w:val="true"/>
        </w:rPr>
        <w:t>الزبرجد،</w:t>
      </w:r>
      <w:bookmarkEnd w:id="140"/>
    </w:p>
    <w:p>
      <w:pPr>
        <w:pStyle w:val="BookText"/>
        <w:rPr/>
      </w:pPr>
      <w:r>
        <w:rPr>
          <w:rFonts w:ascii="Amiri" w:hAnsi="Amiri" w:eastAsia="Amiri" w:cs="Amiri"/>
          <w:color w:val="111111"/>
          <w:sz w:val="28"/>
          <w:sz w:val="28"/>
          <w:szCs w:val="28"/>
          <w:rtl w:val="true"/>
          <w:lang w:bidi="ar-SA"/>
        </w:rPr>
        <w:t xml:space="preserve">فإن لبسه يورث اليسر بغير عسر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 w:name="__RefHeading___Toc762459_996550957"/>
      <w:bookmarkStart w:id="142" w:name="_Toc56"/>
      <w:bookmarkEnd w:id="141"/>
      <w:r>
        <w:rPr>
          <w:rtl w:val="true"/>
        </w:rPr>
        <w:t>و منها</w:t>
      </w:r>
      <w:r>
        <w:rPr>
          <w:rtl w:val="true"/>
        </w:rPr>
        <w:t xml:space="preserve">: </w:t>
      </w:r>
      <w:r>
        <w:rPr>
          <w:rtl w:val="true"/>
        </w:rPr>
        <w:t>حصى الغري،</w:t>
      </w:r>
      <w:bookmarkEnd w:id="142"/>
    </w:p>
    <w:p>
      <w:pPr>
        <w:pStyle w:val="BookText"/>
        <w:rPr/>
      </w:pPr>
      <w:r>
        <w:rPr>
          <w:rFonts w:ascii="Amiri" w:hAnsi="Amiri" w:eastAsia="Amiri" w:cs="Amiri"/>
          <w:color w:val="111111"/>
          <w:sz w:val="28"/>
          <w:sz w:val="28"/>
          <w:szCs w:val="28"/>
          <w:rtl w:val="true"/>
          <w:lang w:bidi="ar-SA"/>
        </w:rPr>
        <w:t>فقد روي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تختم به و نظر إليه كتب اللّه له بكل نظرة زورة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زيارة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أجرها أجر النبيين و الصالحين، و لو لا رحمة اللّه لشيعتنا لبلغ الفص ما لا يوجد بالثمن، و لكن اللّه رخصه عليهم ليتختم به غنيهم و فقيرهم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3" w:name="__RefHeading___Toc762461_996550957"/>
      <w:bookmarkStart w:id="144" w:name="_Toc57"/>
      <w:bookmarkEnd w:id="143"/>
      <w:r>
        <w:rPr>
          <w:rtl w:val="true"/>
        </w:rPr>
        <w:t>و منها</w:t>
      </w:r>
      <w:r>
        <w:rPr>
          <w:rtl w:val="true"/>
        </w:rPr>
        <w:t xml:space="preserve">: </w:t>
      </w:r>
      <w:r>
        <w:rPr>
          <w:rtl w:val="true"/>
        </w:rPr>
        <w:t>الحديد الصيني،</w:t>
      </w:r>
      <w:bookmarkEnd w:id="144"/>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يورث القوة </w:t>
      </w:r>
      <w:r>
        <w:rPr>
          <w:rStyle w:val="FootnoteAnchor"/>
          <w:rtl w:val="true"/>
        </w:rPr>
        <w:footnoteReference w:id="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مما روي عن الصادق عليه السّلام إن المستحب اتخاذه لا لبسه، لأنه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 التختم به و لا أكره لبسه عند لقاء أهل الشر ليطفي شرهم، و أحب اتخاذه فإنه يشرد المردة من الجن و الشياطين </w:t>
      </w: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إن ينقش عليه اَلْعِزَّةَ لِلّهِ جَمِيعاً  </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أنه أتى رجل إلى سيدنا الصادق عليه السّلام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خائف من والي بلدة الجزيرة، و أخاف أن يعرّفه بي أعدائي، و لست آمن على نفسي،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خاتما فصه حديد صيني منقوشا عليه من ظاهره ثلاثة اسطر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اعوذ بجلال اللّه،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بكلمات اللّه،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برسول اللّه، و تحت الفص سطران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آمنت باللّه و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واثق باللّه و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أنقش حول الفص على جوانبه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مخلصا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البسه في ساير ما يصعب عليك</w:t>
      </w:r>
    </w:p>
    <w:p>
      <w:pPr>
        <w:pStyle w:val="BookText"/>
        <w:rPr/>
      </w:pPr>
      <w:r>
        <w:rPr>
          <w:rFonts w:ascii="Amiri" w:hAnsi="Amiri" w:eastAsia="Amiri" w:cs="Amiri"/>
          <w:color w:val="111111"/>
          <w:sz w:val="28"/>
          <w:sz w:val="28"/>
          <w:szCs w:val="28"/>
          <w:rtl w:val="true"/>
          <w:lang w:bidi="ar-SA"/>
        </w:rPr>
        <w:t xml:space="preserve">من حوائجك، و اذا خفت أذى أحد من الناس فالبسه، فإن حوائجك تنجح و مخاوفك تزول، و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المرأة التي يتعسر عليها الولد، فإنها تضع بمشية اللّه، و كذلك من تصيبه العين فإنها تزول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احذر عليه من النجاسات و الزهومة و دخول الحمام و الخلاء، و أحفظه فإنه من أسرار اللّه عز و جلّ و حراسته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عليه السّلام إلى الحاضرين من الشيعة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فمن خاف منكم على نفسه فليستعمل ذلك، و أكتموه عن أعدائكم لئلا ينتفعوا به، و لا تبيحونه إلاّ لمن تثقون به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أن أمير المؤمنين عليه السّلام كان له خاتم فصه حديد صيني أبيض صافي كان يلبسه في الحروب و الشدائد، منقوش عليه في سبعة أسطر هذه </w:t>
      </w:r>
      <w:bookmarkStart w:id="145" w:name="pg14485_153627"/>
    </w:p>
    <w:p>
      <w:pPr>
        <w:pStyle w:val="BookText"/>
        <w:rPr/>
      </w:pPr>
      <w:bookmarkEnd w:id="145"/>
      <w:r>
        <w:rPr>
          <w:rFonts w:ascii="Amiri" w:hAnsi="Amiri" w:eastAsia="Amiri" w:cs="Amiri"/>
          <w:color w:val="111111"/>
          <w:sz w:val="28"/>
          <w:sz w:val="28"/>
          <w:szCs w:val="28"/>
          <w:rtl w:val="true"/>
          <w:lang w:bidi="ar-SA"/>
        </w:rPr>
        <w:t>الكلمات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اعددت لكل 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 لكل 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و لك مصيبة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اللّه، و لكل ذنب صغيرة و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و لكل غمّ و همّ فادح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و لكلّ نعمة متجدّدة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ما بعلي بن أبي طالب من نعم اللّه فمن اللّه</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 من أراد إعداد مثله ينبغي أن ينقش مكان علي بن أبي طالب اسمه و اسم أبيه،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نقش آخر لخاتم أمير المؤمنين عليه السّلام الذي هو حديد صيني،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ذكر في المستدرك</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6" w:name="__RefHeading___Toc762463_996550957"/>
      <w:bookmarkStart w:id="147" w:name="_Toc58"/>
      <w:bookmarkEnd w:id="146"/>
      <w:r>
        <w:rPr>
          <w:rtl w:val="true"/>
        </w:rPr>
        <w:t>و منها</w:t>
      </w:r>
      <w:r>
        <w:rPr>
          <w:rtl w:val="true"/>
        </w:rPr>
        <w:t xml:space="preserve">: </w:t>
      </w:r>
      <w:r>
        <w:rPr>
          <w:rtl w:val="true"/>
        </w:rPr>
        <w:t>البلور،</w:t>
      </w:r>
      <w:bookmarkEnd w:id="147"/>
    </w:p>
    <w:p>
      <w:pPr>
        <w:pStyle w:val="BookText"/>
        <w:rPr/>
      </w:pPr>
      <w:r>
        <w:rPr>
          <w:rFonts w:ascii="Amiri" w:hAnsi="Amiri" w:eastAsia="Amiri" w:cs="Amiri"/>
          <w:color w:val="111111"/>
          <w:sz w:val="28"/>
          <w:sz w:val="28"/>
          <w:szCs w:val="28"/>
          <w:rtl w:val="true"/>
          <w:lang w:bidi="ar-SA"/>
        </w:rPr>
        <w:t xml:space="preserve">فقد ورد عنهم عليهم السّلام مدحه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8" w:name="__RefHeading___Toc762465_996550957"/>
      <w:bookmarkStart w:id="149" w:name="_Toc59"/>
      <w:bookmarkEnd w:id="148"/>
      <w:r>
        <w:rPr>
          <w:rtl w:val="true"/>
        </w:rPr>
        <w:t>و منها</w:t>
      </w:r>
      <w:r>
        <w:rPr>
          <w:rtl w:val="true"/>
        </w:rPr>
        <w:t xml:space="preserve">: </w:t>
      </w:r>
      <w:r>
        <w:rPr>
          <w:rtl w:val="true"/>
        </w:rPr>
        <w:t>حصى زمزم،</w:t>
      </w:r>
      <w:bookmarkEnd w:id="149"/>
    </w:p>
    <w:p>
      <w:pPr>
        <w:pStyle w:val="BookText"/>
        <w:rPr/>
      </w:pPr>
      <w:r>
        <w:rPr>
          <w:rFonts w:ascii="Amiri" w:hAnsi="Amiri" w:eastAsia="Amiri" w:cs="Amiri"/>
          <w:color w:val="111111"/>
          <w:sz w:val="28"/>
          <w:sz w:val="28"/>
          <w:szCs w:val="28"/>
          <w:rtl w:val="true"/>
          <w:lang w:bidi="ar-SA"/>
        </w:rPr>
        <w:t>فقد ورد تحسين جعلها فصّا مع الأمر بالاخراج من اليد عند الاستنجاء إذا كانت في اليسرى</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762467_996550957"/>
      <w:bookmarkStart w:id="151" w:name="_Toc60"/>
      <w:bookmarkEnd w:id="150"/>
      <w:r>
        <w:rPr>
          <w:rtl w:val="true"/>
        </w:rPr>
        <w:t>و منها</w:t>
      </w:r>
      <w:r>
        <w:rPr>
          <w:rtl w:val="true"/>
        </w:rPr>
        <w:t xml:space="preserve">: </w:t>
      </w:r>
      <w:r>
        <w:rPr>
          <w:rtl w:val="true"/>
        </w:rPr>
        <w:t>الجزع اليماني،</w:t>
      </w:r>
      <w:bookmarkEnd w:id="151"/>
    </w:p>
    <w:p>
      <w:pPr>
        <w:pStyle w:val="BookText"/>
        <w:rPr/>
      </w:pPr>
      <w:r>
        <w:rPr>
          <w:rFonts w:ascii="Amiri" w:hAnsi="Amiri" w:eastAsia="Amiri" w:cs="Amiri"/>
          <w:color w:val="111111"/>
          <w:sz w:val="28"/>
          <w:sz w:val="28"/>
          <w:szCs w:val="28"/>
          <w:rtl w:val="true"/>
          <w:lang w:bidi="ar-SA"/>
        </w:rPr>
        <w:t xml:space="preserve">فقد ورد أن التختم به يرد كيد مردة الشياطين </w:t>
      </w:r>
      <w:r>
        <w:rPr>
          <w:rStyle w:val="FootnoteAnchor"/>
          <w:rtl w:val="true"/>
        </w:rPr>
        <w:footnoteReference w:id="425"/>
      </w:r>
      <w:r>
        <w:rPr>
          <w:rFonts w:ascii="Amiri" w:hAnsi="Amiri" w:eastAsia="Amiri" w:cs="Amiri"/>
          <w:color w:val="111111"/>
          <w:sz w:val="28"/>
          <w:sz w:val="28"/>
          <w:szCs w:val="28"/>
          <w:rtl w:val="true"/>
          <w:lang w:bidi="ar-SA"/>
        </w:rPr>
        <w:t xml:space="preserve">و إن الصلاة في الجزع سبعون صلاة، و إنه يسبح و يستغفر، و أجره لصاحبه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2" w:name="__RefHeading___Toc762469_996550957"/>
      <w:bookmarkStart w:id="153" w:name="_Toc61"/>
      <w:bookmarkEnd w:id="152"/>
      <w:r>
        <w:rPr>
          <w:rtl w:val="true"/>
        </w:rPr>
        <w:t>و منها</w:t>
      </w:r>
      <w:r>
        <w:rPr>
          <w:rtl w:val="true"/>
        </w:rPr>
        <w:t xml:space="preserve">: </w:t>
      </w:r>
      <w:r>
        <w:rPr>
          <w:rtl w:val="true"/>
        </w:rPr>
        <w:t>الفضة،</w:t>
      </w:r>
      <w:bookmarkEnd w:id="153"/>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ورد من أنه كان لأمير المؤمنين عليه السّلام خاتم من فضة منقوش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القادر اللّه</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للصادق عليه السّلام خاتم </w:t>
      </w:r>
    </w:p>
    <w:p>
      <w:pPr>
        <w:pStyle w:val="BookText"/>
        <w:rPr/>
      </w:pPr>
      <w:r>
        <w:rPr>
          <w:rFonts w:ascii="Amiri" w:hAnsi="Amiri" w:eastAsia="Amiri" w:cs="Amiri"/>
          <w:color w:val="111111"/>
          <w:sz w:val="28"/>
          <w:sz w:val="28"/>
          <w:szCs w:val="28"/>
          <w:rtl w:val="true"/>
          <w:lang w:bidi="ar-SA"/>
        </w:rPr>
        <w:t>جميعه من الفضة منقوش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ثقتي قني من شر جميع خلقك</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هناك روايات وردت في بيان ما ينقش على الفص من غير تقييد بجنس خاص من الفص، فقد روي أنه كان نقش خاتم آدم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أتى به معه من الجنة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نقش خاتم نوح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اصلحني</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نقش الخاتم الذي بعث اللّه به إلى ابراهيم عليه السّلام و امره بلبسه ليجعل له النار بردا و سلاما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إله إلاّ اللّه، محمد رسول اللّه، لا حول و لا قوة إلاّ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فوّضت أمري إلى اللّه، أسندت ظهري إلى اللّه، حسبي اللّه</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نقش خاتم موسى عليه السّلام حرفين أشتقّهما من التوراة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 تؤجر، أصدق تنج</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نقش خاتم سليمان عليه السّلام حرفين أشتقهما من الأنجيل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من ألجم الجن بكلماته</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نقش خاتم عيسى عليه السّلام حرفين أشتقّهما من الأنجيل، و 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لعبد ذكر اللّه من أجله، و ويل لعبد نسي اللّه من أجله</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كان نقش أحد خاتمي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 و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اللّه</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نقش خاتم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للّه</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القادر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منافاة بينهما، لا مكان التعدّد بل أظنّه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نقش خاتم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العزّة للّه</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حسبي اللّه</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منافاة بينهما لما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نقش خاتم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بالغ أمره</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نقش خاتم زين العابدين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خزي و شقي قاتل الحسين بن علي</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العلي</w:t>
      </w:r>
      <w:r>
        <w:rPr>
          <w:rFonts w:eastAsia="Amiri" w:cs="Amiri" w:ascii="Amiri" w:hAnsi="Amiri"/>
          <w:color w:val="111111"/>
          <w:sz w:val="28"/>
          <w:szCs w:val="28"/>
          <w:rtl w:val="true"/>
          <w:lang w:bidi="ar-SA"/>
        </w:rPr>
        <w:t xml:space="preserve">» </w:t>
      </w:r>
      <w:r>
        <w:rPr>
          <w:rStyle w:val="FootnoteAnchor"/>
          <w:rtl w:val="true"/>
        </w:rPr>
        <w:footnoteReference w:id="441"/>
      </w:r>
      <w:r>
        <w:rPr>
          <w:rFonts w:ascii="Amiri" w:hAnsi="Amiri" w:eastAsia="Amiri" w:cs="Amiri"/>
          <w:color w:val="111111"/>
          <w:sz w:val="28"/>
          <w:sz w:val="28"/>
          <w:szCs w:val="28"/>
          <w:rtl w:val="true"/>
          <w:lang w:bidi="ar-SA"/>
        </w:rPr>
        <w:t>، و لا تنافي بينهما لما مرّ</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نقش خاتم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العزة للّه</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ظني باللّه حسن، و بالنبّي المؤتمن، و بالوصّي ذي المنن، و بالحسين و الحسن</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منافاة بينهما لما 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نقش خاتم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خالق كلّ شيء</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أنت ثقتي فقني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خلقك</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ثقتي فاعصمني من الناس</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وليّي و عصمتي من خلقه</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منافاة بينهما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نقش خاتم أبي الحسن 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حسبي اللّه</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نقش خاتم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شاء اللّه لا قوة إلاّ باللّه</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ورد إنّ من نقش على خاتمه آية من القرآن غفر له </w:t>
      </w:r>
      <w:r>
        <w:rPr>
          <w:rStyle w:val="FootnoteAnchor"/>
          <w:rtl w:val="true"/>
        </w:rPr>
        <w:footnoteReference w:id="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عن رسول اللّه صلّى اللّه عليه و آله و سلّم النهي عن نقش صورة شيء من الحيوانات على الخاتم </w:t>
      </w:r>
      <w:r>
        <w:rPr>
          <w:rStyle w:val="FootnoteAnchor"/>
          <w:rtl w:val="true"/>
        </w:rPr>
        <w:footnoteReference w:id="451"/>
      </w:r>
      <w:r>
        <w:rPr>
          <w:rFonts w:ascii="Amiri" w:hAnsi="Amiri" w:eastAsia="Amiri" w:cs="Amiri"/>
          <w:color w:val="111111"/>
          <w:sz w:val="28"/>
          <w:sz w:val="28"/>
          <w:szCs w:val="28"/>
          <w:rtl w:val="true"/>
          <w:lang w:bidi="ar-SA"/>
        </w:rPr>
        <w:t xml:space="preserve">، و لا بأس بنقش صورة وردة و هلال فيه، لما روي من نقش ذلك على خاتم أبي الحسن موسى عليه السّلام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حسبي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مثلهما غيرهما مما لا روح له </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بأس بنقش اسم صاحبه و اسم أبيه و اسم غير صاحبه عليه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يستحب التختم بالخواتيم المتعدّدة دركا للفضيلة ما أمكن منها </w:t>
      </w:r>
      <w:r>
        <w:rPr>
          <w:rStyle w:val="FootnoteAnchor"/>
          <w:rtl w:val="true"/>
        </w:rPr>
        <w:footnoteReference w:id="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أشتهر على الألسن كراهة لبس الزوج من الخاتم، و أعتبار لبس الفرد منه واحدة أو ثلاثة أو خمسة، و لم أقف له على مستند، و لا بذلك مفتيا، و العلم عند اللّه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الاحوط ترك تحويل الخاتم لتذكر الحاجة </w:t>
      </w:r>
      <w:r>
        <w:rPr>
          <w:rStyle w:val="FootnoteAnchor"/>
          <w:rtl w:val="true"/>
        </w:rPr>
        <w:footnoteReference w:id="455"/>
      </w:r>
      <w:r>
        <w:rPr>
          <w:rFonts w:ascii="Amiri" w:hAnsi="Amiri" w:eastAsia="Amiri" w:cs="Amiri"/>
          <w:color w:val="111111"/>
          <w:sz w:val="28"/>
          <w:sz w:val="28"/>
          <w:szCs w:val="28"/>
          <w:rtl w:val="true"/>
          <w:lang w:bidi="ar-SA"/>
        </w:rPr>
        <w:t xml:space="preserve">، بل أفتى الشيخ الحر رحمه اللّه بحرمته، لجعل الصادق عليه السّلام ذلك من الشرك الخفي، نعم لا بأس بالتحويل لضبط عدد الركعات، لورود الاذن بذلك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 xml:space="preserve">. </w:t>
      </w:r>
      <w:bookmarkStart w:id="154" w:name="pg14485_153632"/>
    </w:p>
    <w:p>
      <w:pPr>
        <w:pStyle w:val="Heading3"/>
        <w:numPr>
          <w:ilvl w:val="2"/>
          <w:numId w:val="1"/>
        </w:numPr>
        <w:rPr/>
      </w:pPr>
      <w:bookmarkStart w:id="155" w:name="__RefHeading___Toc762471_996550957"/>
      <w:bookmarkStart w:id="156" w:name="_Toc62"/>
      <w:bookmarkEnd w:id="154"/>
      <w:bookmarkEnd w:id="155"/>
      <w:r>
        <w:rPr>
          <w:rtl w:val="true"/>
        </w:rPr>
        <w:t>المقام الرابع</w:t>
      </w:r>
      <w:r>
        <w:rPr>
          <w:rtl w:val="true"/>
        </w:rPr>
        <w:t xml:space="preserve">: </w:t>
      </w:r>
      <w:r>
        <w:rPr>
          <w:rtl w:val="true"/>
        </w:rPr>
        <w:t>في آداب لباس الصلاة</w:t>
      </w:r>
      <w:bookmarkEnd w:id="156"/>
    </w:p>
    <w:p>
      <w:pPr>
        <w:pStyle w:val="BookText"/>
        <w:rPr/>
      </w:pPr>
      <w:r>
        <w:rPr>
          <w:rFonts w:ascii="Amiri" w:hAnsi="Amiri" w:eastAsia="Amiri" w:cs="Amiri"/>
          <w:color w:val="111111"/>
          <w:sz w:val="28"/>
          <w:sz w:val="28"/>
          <w:szCs w:val="28"/>
          <w:rtl w:val="true"/>
          <w:lang w:bidi="ar-SA"/>
        </w:rPr>
        <w:t xml:space="preserve">تكره الصلاة فيما عدا العمامة و الكساء و الخف من الثياب السود حتى القلنسوة السوداء </w:t>
      </w:r>
      <w:r>
        <w:rPr>
          <w:rStyle w:val="FootnoteAnchor"/>
          <w:rtl w:val="true"/>
        </w:rPr>
        <w:footnoteReference w:id="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المدار في السواد على مسّماه، من غير فرق بين المصبوغ و الأصلي، و لا بين الرجل و المرأة، و تزول الكراهة عند التقية </w:t>
      </w:r>
      <w:r>
        <w:rPr>
          <w:rStyle w:val="FootnoteAnchor"/>
          <w:rtl w:val="true"/>
        </w:rPr>
        <w:footnoteReference w:id="458"/>
      </w:r>
      <w:r>
        <w:rPr>
          <w:rFonts w:ascii="Amiri" w:hAnsi="Amiri" w:eastAsia="Amiri" w:cs="Amiri"/>
          <w:color w:val="111111"/>
          <w:sz w:val="28"/>
          <w:sz w:val="28"/>
          <w:szCs w:val="28"/>
          <w:rtl w:val="true"/>
          <w:lang w:bidi="ar-SA"/>
        </w:rPr>
        <w:t xml:space="preserve">، و عند عزاء سيد الشهداء عليه السّلام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يكره صلاة الرجل في ثوب واحد رقيق لا يحكي البشرة، و لو حكى بطلت </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ستر القبل و الدبر عن كل ناظر انساني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من استثني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وجوبا نفسيا على كل مكلف بكل ما يتحقق به عنوان ستر العورتين في كل حال، اما الستر في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للمصلي فهو شرط في صحة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 كان هناك ناظر أم لم يكن، و سواء أ كان الناظر محرما ام اجنّبيا، مكلّفا بالغا ام مميّزا على المختار في المميز، و الحكم اجماعي في الجملة، و قد استدل للحكم بنصوص كثيرة مختلفة بحسب موردها، لكنها لا تخلو من مناقشات سديدة، و العمدة في دليل الحكم الاجماع المحقّق بوجوب الستر على المصلي، و الواجب من الستر يختلف بالنسبة إلى الرجل و المرأة،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الرجل يجب عليه ستر عورتيه و ما بينهما على الاحوط، بحيث يستر لون البشرة، و اما الحجم فلا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يكره أن يتوشّح بإزار فوق القميص و يصلّي سيّما للإمام، لأنه من أفعال قوم لوط و الجبابرة و زيّ الجاهلية </w:t>
      </w:r>
      <w:r>
        <w:rPr>
          <w:rStyle w:val="FootnoteAnchor"/>
          <w:rtl w:val="true"/>
        </w:rPr>
        <w:footnoteReference w:id="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الارتداء فوق التوشّح، و تتأكّد في حق إمام الجماعة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عن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عبد اللّه عليه السّلام سئل عن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يؤم بقوم يجوز له ان يتوشح؟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يصلي الرجل بقوم و هو متوشح فوق ثيابه، و ان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ثياب كثيرة، لان الامام لا يجوز له الصلاة و هو متوشح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يكره سدل الرداء و اشتمال الصمّاء و التحافه، و هو أن يدخل رداءه تحت </w:t>
      </w:r>
    </w:p>
    <w:p>
      <w:pPr>
        <w:pStyle w:val="BookText"/>
        <w:rPr/>
      </w:pPr>
      <w:r>
        <w:rPr>
          <w:rFonts w:ascii="Amiri" w:hAnsi="Amiri" w:eastAsia="Amiri" w:cs="Amiri"/>
          <w:color w:val="111111"/>
          <w:sz w:val="28"/>
          <w:sz w:val="28"/>
          <w:szCs w:val="28"/>
          <w:rtl w:val="true"/>
          <w:lang w:bidi="ar-SA"/>
        </w:rPr>
        <w:t xml:space="preserve">إبطه، ثم يجعل طرفيه على منكب واحد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يكره جمع طرفي الرداء على اليسار، بل إما أن يجمعهما على اليمين أو يرسل </w:t>
      </w:r>
      <w:r>
        <w:rPr>
          <w:rStyle w:val="FootnoteAnchor"/>
          <w:rtl w:val="true"/>
        </w:rPr>
        <w:footnoteReference w:id="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النقاب للمرأة، و الذي نطق به الخبر هو أفضلية تركه لا كراهة إبقائه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يكره اللثام للرجل في الصلاة ما لم يمنع من القراءة، و إلاّ حرم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يكره الصلاة في قباء مشدود الوسط إلاّ في الحرب </w:t>
      </w:r>
      <w:r>
        <w:rPr>
          <w:rStyle w:val="FootnoteAnchor"/>
          <w:rtl w:val="true"/>
        </w:rPr>
        <w:footnoteReference w:id="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يؤم بغير رداء، </w:t>
      </w:r>
    </w:p>
    <w:p>
      <w:pPr>
        <w:pStyle w:val="BookText"/>
        <w:rPr/>
      </w:pP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ترك الرداء حتى للمنفرد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يكره الصلاة في ثوب واحد، و ورد أن من ليس عنده إلاّ السراويل، فليجعل التكة بعد إخراجها منه على عاتقه </w:t>
      </w:r>
      <w:r>
        <w:rPr>
          <w:rStyle w:val="FootnoteAnchor"/>
          <w:rtl w:val="true"/>
        </w:rPr>
        <w:footnoteReference w:id="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أن أدنى ما يجزيك أن تصلي فيه بقدر ما يكون على منكبيك مثل جناحي الخطاف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يكره استصحاب حديد بارز في الصلاة حتى ما لا يكون محددا كالخاتم في الأصبع و المفتاح المشدود بالتكة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 لا بأس بغير البارز منه كالسيف يتقلد </w:t>
      </w:r>
    </w:p>
    <w:p>
      <w:pPr>
        <w:pStyle w:val="BookText"/>
        <w:rPr/>
      </w:pPr>
      <w:r>
        <w:rPr>
          <w:rFonts w:ascii="Amiri" w:hAnsi="Amiri" w:eastAsia="Amiri" w:cs="Amiri"/>
          <w:color w:val="111111"/>
          <w:sz w:val="28"/>
          <w:sz w:val="28"/>
          <w:szCs w:val="28"/>
          <w:rtl w:val="true"/>
          <w:lang w:bidi="ar-SA"/>
        </w:rPr>
        <w:t xml:space="preserve">به و هو في غمده، و يكره ذلك للإمام إلاّ في الحرب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يكره الصلاة في ثوب من يتهم بمباشرة النجاسة إلاّ بعد غسله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يكره أن تصلي المرأة في خلخال له صوت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 أن تصلي هي أو الرجل في ثوب فيه تماثيل أو خاتم فيه صورة ذي روح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تخف الكراهة بمواراة التمثال و الصورة على وجه لا يرى في الصلاة، مع عدم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بينه و بين القبلة، بل إلى أحد جانبيه أو خلفه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و حينئذ فينبغي للمصلي أن لا يضع الدنانير و الدراهم التي فيها تمثال ذي روح في جيبه المقدم، بل في أحد جانبيه من الجيوب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يكره أن يصلي الرجل الفريضة معقص الشعر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الصلاة </w:t>
      </w:r>
    </w:p>
    <w:p>
      <w:pPr>
        <w:pStyle w:val="BookText"/>
        <w:rPr/>
      </w:pPr>
      <w:r>
        <w:rPr>
          <w:rFonts w:ascii="Amiri" w:hAnsi="Amiri" w:eastAsia="Amiri" w:cs="Amiri"/>
          <w:color w:val="111111"/>
          <w:sz w:val="28"/>
          <w:sz w:val="28"/>
          <w:szCs w:val="28"/>
          <w:rtl w:val="true"/>
          <w:lang w:bidi="ar-SA"/>
        </w:rPr>
        <w:t xml:space="preserve">في النعل الطاهرة من جلد المأكول </w:t>
      </w:r>
      <w:r>
        <w:rPr>
          <w:rStyle w:val="FootnoteAnchor"/>
          <w:rtl w:val="true"/>
        </w:rPr>
        <w:footnoteReference w:id="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يكره صلاة المختضب و على يده أو رأسه أو لحيته الخضاب و خرقته، بل ينزعهما، و كذا المرأة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إخراج الرجل يديه في الصلاة من تحت ثيابه، بل يكره وضعهما في ثوبه إذا لم يكن عليه ثوب آخر أزار أو سراويل، و تخف الكراهة بإخراج احداهما و إدخال الأخرى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يكره لبس البرطلة في الصلاة، و هي قلنسوة خاصة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الصلاة في أخشن الثياب و أغلظها في الخلوة، و في أجملها بين الناس </w:t>
      </w:r>
      <w:r>
        <w:rPr>
          <w:rStyle w:val="FootnoteAnchor"/>
          <w:rtl w:val="true"/>
        </w:rPr>
        <w:footnoteReference w:id="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الاكثار من الثياب في الصلاة لأنها تسبّح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يكره أتقاء المصلي على ثوبه و حفظه من أن يباشر الأرض و نحوه </w:t>
      </w:r>
      <w:r>
        <w:rPr>
          <w:rStyle w:val="FootnoteAnchor"/>
          <w:rtl w:val="true"/>
        </w:rPr>
        <w:footnoteReference w:id="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يكره الصلاة في الثوب الأحمر و المزعفر و المعصفر و المشبع المقدم </w:t>
      </w:r>
      <w:r>
        <w:rPr>
          <w:rStyle w:val="FootnoteAnchor"/>
          <w:rtl w:val="true"/>
        </w:rPr>
        <w:footnoteReference w:id="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في الجلد الذي يشترى من مسلم يستحل الميتة بالدباغ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التعمم و التسرول للصلاة، لأن ركعتين مع العمامة خير من أربع ركعات بغير عمامة، و ركعة بسراويل تعدل أربعا بغيره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تكره الصلاة في عمامة لا حنك لها </w:t>
      </w:r>
      <w:r>
        <w:rPr>
          <w:rStyle w:val="FootnoteAnchor"/>
          <w:rtl w:val="true"/>
        </w:rPr>
        <w:footnoteReference w:id="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 أن من فعل فأصابه داء لا دواء له فلا يلومن إلاّ نفسه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يكره للمرأة أن تصلي بغير حليّ و زينة و حناء، و لا أقلّ من أن تعقد في </w:t>
      </w:r>
    </w:p>
    <w:p>
      <w:pPr>
        <w:pStyle w:val="BookText"/>
        <w:rPr/>
      </w:pPr>
      <w:r>
        <w:rPr>
          <w:rFonts w:ascii="Amiri" w:hAnsi="Amiri" w:eastAsia="Amiri" w:cs="Amiri"/>
          <w:color w:val="111111"/>
          <w:sz w:val="28"/>
          <w:sz w:val="28"/>
          <w:szCs w:val="28"/>
          <w:rtl w:val="true"/>
          <w:lang w:bidi="ar-SA"/>
        </w:rPr>
        <w:t xml:space="preserve">عنقها و لو السير، و تمس مواضع الحناء بالخلوق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ورد النهي عن الصلاة في ثياب اليهود و النصارى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إعداد ثياب لخصوص الصلاة تلبس عندها و تنزع بعد الفراغ منها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بأس بتحلية النساء و الأطفال بالفضة و الذهب، و كذا تحلية السيف و الكرسي بالفضة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7" w:name="pg14485_153641"/>
      <w:bookmarkStart w:id="158" w:name="pg14485_153641"/>
      <w:bookmarkEnd w:id="158"/>
    </w:p>
    <w:p>
      <w:pPr>
        <w:pStyle w:val="Heading2"/>
        <w:numPr>
          <w:ilvl w:val="1"/>
          <w:numId w:val="1"/>
        </w:numPr>
        <w:rPr/>
      </w:pPr>
      <w:bookmarkStart w:id="159" w:name="pg14485_153641"/>
      <w:bookmarkStart w:id="160" w:name="__RefHeading___Toc762473_996550957"/>
      <w:bookmarkStart w:id="161" w:name="_Toc63"/>
      <w:bookmarkEnd w:id="159"/>
      <w:bookmarkEnd w:id="160"/>
      <w:r>
        <w:rPr>
          <w:rtl w:val="true"/>
        </w:rPr>
        <w:t>الفصل الثالث</w:t>
      </w:r>
      <w:r>
        <w:rPr>
          <w:rtl w:val="true"/>
        </w:rPr>
        <w:t xml:space="preserve">: </w:t>
      </w:r>
      <w:r>
        <w:rPr>
          <w:rtl w:val="true"/>
        </w:rPr>
        <w:t>في آداب المسكن</w:t>
      </w:r>
      <w:bookmarkEnd w:id="161"/>
    </w:p>
    <w:p>
      <w:pPr>
        <w:pStyle w:val="Heading3"/>
        <w:numPr>
          <w:ilvl w:val="2"/>
          <w:numId w:val="1"/>
        </w:numPr>
        <w:rPr/>
      </w:pPr>
      <w:bookmarkStart w:id="162" w:name="__RefHeading___Toc762475_996550957"/>
      <w:bookmarkStart w:id="163" w:name="_Toc64"/>
      <w:bookmarkEnd w:id="162"/>
      <w:r>
        <w:rPr>
          <w:rtl w:val="true"/>
        </w:rPr>
        <w:t>اشارة</w:t>
      </w:r>
      <w:bookmarkEnd w:id="163"/>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يستحب اختيار المسكن الواسع، و قد ورد ان من سعادة الرجل سعة منزله و مسكنه </w:t>
      </w:r>
      <w:r>
        <w:rPr>
          <w:rStyle w:val="FootnoteAnchor"/>
          <w:rtl w:val="true"/>
        </w:rPr>
        <w:footnoteReference w:id="485"/>
      </w:r>
      <w:r>
        <w:rPr>
          <w:rFonts w:ascii="Amiri" w:hAnsi="Amiri" w:eastAsia="Amiri" w:cs="Amiri"/>
          <w:color w:val="111111"/>
          <w:sz w:val="28"/>
          <w:sz w:val="28"/>
          <w:szCs w:val="28"/>
          <w:rtl w:val="true"/>
          <w:lang w:bidi="ar-SA"/>
        </w:rPr>
        <w:t xml:space="preserve">، و أن فيها راحته، و أن المنزل الواسع عيش الدنيا </w:t>
      </w:r>
      <w:r>
        <w:rPr>
          <w:rStyle w:val="FootnoteAnchor"/>
          <w:rtl w:val="true"/>
        </w:rPr>
        <w:footnoteReference w:id="486"/>
      </w:r>
      <w:r>
        <w:rPr>
          <w:rFonts w:ascii="Amiri" w:hAnsi="Amiri" w:eastAsia="Amiri" w:cs="Amiri"/>
          <w:color w:val="111111"/>
          <w:sz w:val="28"/>
          <w:sz w:val="28"/>
          <w:szCs w:val="28"/>
          <w:rtl w:val="true"/>
          <w:lang w:bidi="ar-SA"/>
        </w:rPr>
        <w:t xml:space="preserve">، و أن من شقاء العيش ضيق المنزل </w:t>
      </w:r>
      <w:r>
        <w:rPr>
          <w:rStyle w:val="FootnoteAnchor"/>
          <w:rtl w:val="true"/>
        </w:rPr>
        <w:footnoteReference w:id="487"/>
      </w:r>
      <w:r>
        <w:rPr>
          <w:rFonts w:ascii="Amiri" w:hAnsi="Amiri" w:eastAsia="Amiri" w:cs="Amiri"/>
          <w:color w:val="111111"/>
          <w:sz w:val="28"/>
          <w:sz w:val="28"/>
          <w:szCs w:val="28"/>
          <w:rtl w:val="true"/>
          <w:lang w:bidi="ar-SA"/>
        </w:rPr>
        <w:t xml:space="preserve">، و أن شوم المنزل ضيقه </w:t>
      </w:r>
      <w:r>
        <w:rPr>
          <w:rStyle w:val="FootnoteAnchor"/>
          <w:rtl w:val="true"/>
        </w:rPr>
        <w:footnoteReference w:id="488"/>
      </w:r>
      <w:r>
        <w:rPr>
          <w:rFonts w:ascii="Amiri" w:hAnsi="Amiri" w:eastAsia="Amiri" w:cs="Amiri"/>
          <w:color w:val="111111"/>
          <w:sz w:val="28"/>
          <w:sz w:val="28"/>
          <w:szCs w:val="28"/>
          <w:rtl w:val="true"/>
          <w:lang w:bidi="ar-SA"/>
        </w:rPr>
        <w:t xml:space="preserve">، و أن اختيار المنزل الضيق من الحمق، و أنه يكره اختياره، و يستحب التحول منه و إن كان أحدثه أبوه، و قد اشترى أبو الحسن عليه السّلام دارا، و أمر مولى له أن يتحول إليه </w:t>
      </w:r>
    </w:p>
    <w:p>
      <w:pPr>
        <w:pStyle w:val="BookText"/>
        <w:rPr/>
      </w:pPr>
      <w:r>
        <w:rPr>
          <w:rFonts w:ascii="Amiri" w:hAnsi="Amiri" w:eastAsia="Amiri" w:cs="Amiri"/>
          <w:color w:val="111111"/>
          <w:sz w:val="28"/>
          <w:sz w:val="28"/>
          <w:szCs w:val="28"/>
          <w:rtl w:val="true"/>
          <w:lang w:bidi="ar-SA"/>
        </w:rPr>
        <w:t>لضيق منزله، فاعتذر بأن أباه أحدثه،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أبوك أحمق ينبغي أن تكون مثله؟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يكره رفع بناء البيت أكثر من سبعة أذرع أو ثمانية </w:t>
      </w: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 أن ما فوق هذا القدر يكون محل حضور الجن، و مسكن الشياطين، لأن الشياطين لا في السماء و لا في الأرض، و إنما تسكن الهواء </w:t>
      </w:r>
      <w:r>
        <w:rPr>
          <w:rStyle w:val="FootnoteAnchor"/>
          <w:rtl w:val="true"/>
        </w:rPr>
        <w:footnoteReference w:id="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الصادق عليه السّلام أنه إذا بنى الرجل فوق ثمانية أذرع 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أفسق الفاسقين أين تريد </w:t>
      </w:r>
      <w:r>
        <w:rPr>
          <w:rStyle w:val="FootnoteAnchor"/>
          <w:rtl w:val="true"/>
        </w:rPr>
        <w:footnoteReference w:id="492"/>
      </w:r>
      <w:r>
        <w:rPr>
          <w:rFonts w:ascii="Amiri" w:hAnsi="Amiri" w:eastAsia="Amiri" w:cs="Amiri"/>
          <w:color w:val="111111"/>
          <w:sz w:val="28"/>
          <w:sz w:val="28"/>
          <w:szCs w:val="28"/>
          <w:rtl w:val="true"/>
          <w:lang w:bidi="ar-SA"/>
        </w:rPr>
        <w:t>؟ و علاج ما كان أعلى من ثمانية أذرع أن يكتب على حدّ الثمانية 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شكى رجل إلى الصادق عليه السّلام من عبث أهل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بأهل بيته و عياله،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سقف بيتك؟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أذرع،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اذرع ثمانية أذرع، ثم أكتب آية الكرسي فيما بين الثمانية إلى العشرة كما تدور </w:t>
      </w:r>
      <w:r>
        <w:rPr>
          <w:rStyle w:val="FootnoteAnchor"/>
          <w:rtl w:val="true"/>
        </w:rPr>
        <w:footnoteReference w:id="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 ذلك في المسجد الذي كان أعلى من الحد المذكور أيضا </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 xml:space="preserve">و ينبغي أن يكون البناء بقدر الحاجة، بل لعل البناء الزائد عن قدر الحاجة بحسب الزيّ من الاسراف المحرم، و قد ورد أن كل بناء ليس بكفاف فهو وبال على صاحبه يوم القيامة </w:t>
      </w:r>
      <w:r>
        <w:rPr>
          <w:rStyle w:val="FootnoteAnchor"/>
          <w:rtl w:val="true"/>
        </w:rPr>
        <w:footnoteReference w:id="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يكلّف بحمله يوم القيامة </w:t>
      </w:r>
      <w:r>
        <w:rPr>
          <w:rStyle w:val="FootnoteAnchor"/>
          <w:rtl w:val="true"/>
        </w:rPr>
        <w:footnoteReference w:id="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من كسب مالا بغير حله، سلط اللّه عليه البنّاء و الماء و الطين </w:t>
      </w:r>
      <w:r>
        <w:rPr>
          <w:rStyle w:val="FootnoteAnchor"/>
          <w:rtl w:val="true"/>
        </w:rPr>
        <w:footnoteReference w:id="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للّه عز و جل بقاعا تسمي المنتقمة، فإذا أعطى اللّه عبدا مالا لم يخرج حق اللّه منه، سلط اللّه عليه بقعة من تلك البقاع، فأتلف ذلك المال فيها ثم مات و تركها </w:t>
      </w:r>
      <w:r>
        <w:rPr>
          <w:rStyle w:val="FootnoteAnchor"/>
          <w:rtl w:val="true"/>
        </w:rPr>
        <w:footnoteReference w:id="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بنى بيتا رياء و سمعة حمله اللّه يوم القيامة من الأرض السابعة و هو نار يشتعل منه ثم يطوق في عنقه و يلقى في النار فلا يحبسه شيء دون قعرها إلاّ أن يتوب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فسر البناء رياء و سمعة في الخبر ببناء زائد على قدر حاجته، استطالة به على جيرانه، و مباهاة لإخوانه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تحجير السطوح، بمعنى بناء حائط في اطرافها </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 الشيخ الحر رحمه اللّه في الوسائل </w:t>
      </w:r>
      <w:r>
        <w:rPr>
          <w:rFonts w:eastAsia="Amiri" w:cs="Amiri" w:ascii="Amiri" w:hAnsi="Amiri"/>
          <w:color w:val="111111"/>
          <w:sz w:val="28"/>
          <w:szCs w:val="28"/>
          <w:lang w:bidi="ar-SA"/>
        </w:rPr>
        <w:t>3/567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تحجير السطوح، و الروايات التي ذكرها تصرح بالنهي عن البيتوتة على سطح غير محجّر، و لم اجد رواية تصرح باستحباب التحجير، و من المعلوم ان لا ملازمة بينهما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يكره النوم على سطح غير محجر من غير فرق بين الرجل و المرأة، لنهي النبي صلّى اللّه عليه و آله و سلّم عنه </w:t>
      </w:r>
      <w:r>
        <w:rPr>
          <w:rStyle w:val="FootnoteAnchor"/>
          <w:rtl w:val="true"/>
        </w:rPr>
        <w:footnoteReference w:id="5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من نام على سطح غير محجر برئت منه الذمة، و إن أصابه شيء فلا يلومن إلاّ نفسه </w:t>
      </w:r>
      <w:r>
        <w:rPr>
          <w:rStyle w:val="FootnoteAnchor"/>
          <w:rtl w:val="true"/>
        </w:rPr>
        <w:footnoteReference w:id="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يكفي تحجير ثلاثة جوانبه بل يعتبر تحجير الجوانب الأربعة </w:t>
      </w:r>
      <w:r>
        <w:rPr>
          <w:rStyle w:val="FootnoteAnchor"/>
          <w:rtl w:val="true"/>
        </w:rPr>
        <w:footnoteReference w:id="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أقل التحجير ذراع و شبر، ثم ذراعان، و لا تقدير لأكثره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ورد النهي الأكيد عن تصوير سقوف البيت و حيطانه بصور ذوات الأرواخ </w:t>
      </w:r>
      <w:r>
        <w:rPr>
          <w:rStyle w:val="FootnoteAnchor"/>
          <w:rtl w:val="true"/>
        </w:rPr>
        <w:footnoteReference w:id="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الاجتناب منه، كما أن الأولى الاجتناب من مطلق التصوير حتى صورة الشجر و نحوه </w:t>
      </w:r>
      <w:r>
        <w:rPr>
          <w:rStyle w:val="FootnoteAnchor"/>
          <w:rtl w:val="true"/>
        </w:rPr>
        <w:footnoteReference w:id="506"/>
      </w:r>
      <w:r>
        <w:rPr>
          <w:rFonts w:ascii="Amiri" w:hAnsi="Amiri" w:eastAsia="Amiri" w:cs="Amiri"/>
          <w:color w:val="111111"/>
          <w:sz w:val="28"/>
          <w:sz w:val="28"/>
          <w:szCs w:val="28"/>
          <w:rtl w:val="true"/>
          <w:lang w:bidi="ar-SA"/>
        </w:rPr>
        <w:t xml:space="preserve">، و ان كان جواز صورة الشمس و القمر و الشجر أظهر </w:t>
      </w:r>
      <w:r>
        <w:rPr>
          <w:rStyle w:val="FootnoteAnchor"/>
          <w:rtl w:val="true"/>
        </w:rPr>
        <w:footnoteReference w:id="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 جبرئيل عليه السّلام قال للنبي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ندخل بيتا فيه تمثال لا يوطأ </w:t>
      </w:r>
      <w:r>
        <w:rPr>
          <w:rStyle w:val="FootnoteAnchor"/>
          <w:rtl w:val="true"/>
        </w:rPr>
        <w:footnoteReference w:id="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بأس بابقاء التمثال على البساط و نحوه مما يوطأ </w:t>
      </w:r>
      <w:r>
        <w:rPr>
          <w:rStyle w:val="FootnoteAnchor"/>
          <w:rtl w:val="true"/>
        </w:rPr>
        <w:footnoteReference w:id="509"/>
      </w:r>
      <w:r>
        <w:rPr>
          <w:rFonts w:ascii="Amiri" w:hAnsi="Amiri" w:eastAsia="Amiri" w:cs="Amiri"/>
          <w:color w:val="111111"/>
          <w:sz w:val="28"/>
          <w:sz w:val="28"/>
          <w:szCs w:val="28"/>
          <w:rtl w:val="true"/>
          <w:lang w:bidi="ar-SA"/>
        </w:rPr>
        <w:t xml:space="preserve">، و قد كان لعلي بن الحسين عليهما السّلام و سايد و أنماط فيها تماثيل يجلس عليها </w:t>
      </w:r>
      <w:r>
        <w:rPr>
          <w:rStyle w:val="FootnoteAnchor"/>
          <w:rtl w:val="true"/>
        </w:rPr>
        <w:footnoteReference w:id="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لا بأس بالتمثال على غير ما يوطأ </w:t>
      </w:r>
    </w:p>
    <w:p>
      <w:pPr>
        <w:pStyle w:val="BookText"/>
        <w:rPr/>
      </w:pPr>
      <w:r>
        <w:rPr>
          <w:rFonts w:ascii="Amiri" w:hAnsi="Amiri" w:eastAsia="Amiri" w:cs="Amiri"/>
          <w:color w:val="111111"/>
          <w:sz w:val="28"/>
          <w:sz w:val="28"/>
          <w:szCs w:val="28"/>
          <w:rtl w:val="true"/>
          <w:lang w:bidi="ar-SA"/>
        </w:rPr>
        <w:t xml:space="preserve">إذا غيّر رأسه أو غطي بثوب أو كان للنساء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كنس البيت و الأفنية </w:t>
      </w:r>
      <w:r>
        <w:rPr>
          <w:rStyle w:val="FootnoteAnchor"/>
          <w:rtl w:val="true"/>
        </w:rPr>
        <w:footnoteReference w:id="512"/>
      </w:r>
      <w:r>
        <w:rPr>
          <w:rFonts w:ascii="Amiri" w:hAnsi="Amiri" w:eastAsia="Amiri" w:cs="Amiri"/>
          <w:color w:val="111111"/>
          <w:sz w:val="28"/>
          <w:sz w:val="28"/>
          <w:szCs w:val="28"/>
          <w:rtl w:val="true"/>
          <w:lang w:bidi="ar-SA"/>
        </w:rPr>
        <w:t xml:space="preserve">، و قد ورد أن كنس البيت ينفي الفقر، و كنس الفناء يجلب الرزق </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يكره إبقاء القمامة خلف الباب، لأنه مأوى الشياطين </w:t>
      </w:r>
      <w:r>
        <w:rPr>
          <w:rStyle w:val="FootnoteAnchor"/>
          <w:rtl w:val="true"/>
        </w:rPr>
        <w:footnoteReference w:id="514"/>
      </w:r>
      <w:r>
        <w:rPr>
          <w:rFonts w:ascii="Amiri" w:hAnsi="Amiri" w:eastAsia="Amiri" w:cs="Amiri"/>
          <w:color w:val="111111"/>
          <w:sz w:val="28"/>
          <w:sz w:val="28"/>
          <w:szCs w:val="28"/>
          <w:rtl w:val="true"/>
          <w:lang w:bidi="ar-SA"/>
        </w:rPr>
        <w:t xml:space="preserve">، بل يكره أن تبات القمامة في البيت، بل تخرج نهارا لأنها مقعد الشيطان </w:t>
      </w:r>
      <w:r>
        <w:rPr>
          <w:rStyle w:val="FootnoteAnchor"/>
          <w:rtl w:val="true"/>
        </w:rPr>
        <w:footnoteReference w:id="515"/>
      </w:r>
      <w:r>
        <w:rPr>
          <w:rFonts w:ascii="Amiri" w:hAnsi="Amiri" w:eastAsia="Amiri" w:cs="Amiri"/>
          <w:color w:val="111111"/>
          <w:sz w:val="28"/>
          <w:sz w:val="28"/>
          <w:szCs w:val="28"/>
          <w:rtl w:val="true"/>
          <w:lang w:bidi="ar-SA"/>
        </w:rPr>
        <w:t xml:space="preserve">، كما يكره إيواء منديل اللحم في البيت، فإنه مربض الشيطان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تنظيف البيوت من بيت العنكبوت، و يكره تركها، فقد ورد أن بيوت العنكبوت بيوت الشياطين، و أن تركها في البيت يورث الفقر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التسمية عند دخول الحجرة، لأنه بذلك يفّر منه الشيطان، كما يستحب التسليم عند دخول البيت، فإنه تنزل البركة و تؤنسه الملائكة </w:t>
      </w:r>
      <w:r>
        <w:rPr>
          <w:rStyle w:val="FootnoteAnchor"/>
          <w:rtl w:val="true"/>
        </w:rPr>
        <w:footnoteReference w:id="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كيفية التسليم عند وجود أحد من أهله أو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عند خلو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 من ربنا</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خبر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محمد ابن عبد اللّه خاتم النبيين، السّلام على الأئمة الهادين المهديين، السّلام علينا و على عباد اللّه الصالحين</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قراءة قُلْ هُوَ اَللّهُ أَحَدٌ   عند </w:t>
      </w:r>
    </w:p>
    <w:p>
      <w:pPr>
        <w:pStyle w:val="BookText"/>
        <w:rPr/>
      </w:pPr>
      <w:r>
        <w:rPr>
          <w:rFonts w:ascii="Amiri" w:hAnsi="Amiri" w:eastAsia="Amiri" w:cs="Amiri"/>
          <w:color w:val="111111"/>
          <w:sz w:val="28"/>
          <w:sz w:val="28"/>
          <w:szCs w:val="28"/>
          <w:rtl w:val="true"/>
          <w:lang w:bidi="ar-SA"/>
        </w:rPr>
        <w:t xml:space="preserve">دخول المنزل، فإنها تنفي الفقر </w:t>
      </w:r>
      <w:r>
        <w:rPr>
          <w:rStyle w:val="FootnoteAnchor"/>
          <w:rtl w:val="true"/>
        </w:rPr>
        <w:footnoteReference w:id="5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أنه شكى رجل من الأنصار إلى رسول اللّه صلّى اللّه عليه و آله و سلّم الفقر و ضيق المعاش، فقال له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بيتك فسلم إن كان فيه أحد، و إن لم يكن فيه أحد فصلّ عليّ، و أقرأ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مرة واحدة، ففعل الرجل فأفاض اللّه عليه رزقا و وسع عليه حتى أفاض على جيرانه </w:t>
      </w:r>
      <w:r>
        <w:rPr>
          <w:rStyle w:val="FootnoteAnchor"/>
          <w:rtl w:val="true"/>
        </w:rPr>
        <w:footnoteReference w:id="5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عند الدخول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 باللّه، أشهد أن لا إله إلاّ اللّه وحده لا شريك له، و أشهد أن محمدا عبده و رسوله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إسراج السراج قبل أن تغيب الشمس، فإنه ينفي الفقر </w:t>
      </w:r>
      <w:r>
        <w:rPr>
          <w:rStyle w:val="FootnoteAnchor"/>
          <w:rtl w:val="true"/>
        </w:rPr>
        <w:footnoteReference w:id="5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يكره السراج في القمر لأنه يذهب ضياعا </w:t>
      </w:r>
      <w:r>
        <w:rPr>
          <w:rStyle w:val="FootnoteAnchor"/>
          <w:rtl w:val="true"/>
        </w:rPr>
        <w:footnoteReference w:id="524"/>
      </w:r>
      <w:r>
        <w:rPr>
          <w:rFonts w:ascii="Amiri" w:hAnsi="Amiri" w:eastAsia="Amiri" w:cs="Amiri"/>
          <w:color w:val="111111"/>
          <w:sz w:val="28"/>
          <w:sz w:val="28"/>
          <w:szCs w:val="28"/>
          <w:rtl w:val="true"/>
          <w:lang w:bidi="ar-SA"/>
        </w:rPr>
        <w:t>، و مقتضى العلة عدم الكراهة عند عدم إغناء القمر لغيم أو إرادة قراءة شيء أو خياطته و نحو ذلك مع عدم إجزاء نور القمر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أن يدعو عند إدخال السراج البيت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 لنا نورا نمشي به في الناس، و لا تحرمنا نورك يوم نلقاك، و أجعل لنا نورك، إنك نور، لا إله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عند إطفاء السراج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أخرجنا من الظلمات إلى النور</w:t>
      </w:r>
      <w:r>
        <w:rPr>
          <w:rFonts w:eastAsia="Amiri" w:cs="Amiri" w:ascii="Amiri" w:hAnsi="Amiri"/>
          <w:color w:val="111111"/>
          <w:sz w:val="28"/>
          <w:szCs w:val="28"/>
          <w:rtl w:val="true"/>
          <w:lang w:bidi="ar-SA"/>
        </w:rPr>
        <w:t xml:space="preserve">» </w:t>
      </w:r>
      <w:r>
        <w:rPr>
          <w:rStyle w:val="FootnoteAnchor"/>
          <w:rtl w:val="true"/>
        </w:rPr>
        <w:footnoteReference w:id="5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تعارف من التسليم على الحاضر عند إسراج السراج أو إدخاله البيت لم أقف على مستنده، و يشمله إطلاق ما دلّ على رجحان التسليم، و أما ما تعارف عند الجهّال من التسليم على </w:t>
      </w:r>
    </w:p>
    <w:p>
      <w:pPr>
        <w:pStyle w:val="BookText"/>
        <w:rPr/>
      </w:pPr>
      <w:r>
        <w:rPr>
          <w:rFonts w:ascii="Amiri" w:hAnsi="Amiri" w:eastAsia="Amiri" w:cs="Amiri"/>
          <w:color w:val="111111"/>
          <w:sz w:val="28"/>
          <w:sz w:val="28"/>
          <w:szCs w:val="28"/>
          <w:rtl w:val="true"/>
          <w:lang w:bidi="ar-SA"/>
        </w:rPr>
        <w:t>السراج عند إسراجه فعار من الوجه، و أظن أنه بقي بين الناس الجهال يدا بيد من زمان عبادتهم للنيران، و العلم عند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يكره التحول من منزل إلى منزل، لأنه من مرّ العيش إلاّ للنزهة </w:t>
      </w:r>
      <w:r>
        <w:rPr>
          <w:rStyle w:val="FootnoteAnchor"/>
          <w:rtl w:val="true"/>
        </w:rPr>
        <w:footnoteReference w:id="526"/>
      </w:r>
      <w:r>
        <w:rPr>
          <w:rFonts w:ascii="Amiri" w:hAnsi="Amiri" w:eastAsia="Amiri" w:cs="Amiri"/>
          <w:color w:val="111111"/>
          <w:sz w:val="28"/>
          <w:sz w:val="28"/>
          <w:szCs w:val="28"/>
          <w:rtl w:val="true"/>
          <w:lang w:bidi="ar-SA"/>
        </w:rPr>
        <w:t>، أو ضرورة أخرى كفقد مسكن مملوك له أو عدم أستراحته في المنزل الأول</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عند الدخول على أحد الجلوس حيث يأمره صاحب الرحل، لأنّه أعرف بعورة بيته من الداخل عليه </w:t>
      </w:r>
      <w:r>
        <w:rPr>
          <w:rStyle w:val="FootnoteAnchor"/>
          <w:rtl w:val="true"/>
        </w:rPr>
        <w:footnoteReference w:id="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عند الخروج من المنزل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سفر أو حضر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إسدال حنكه، فإنّ الصادق عليه السّلام قد ضمن عوده سالما </w:t>
      </w:r>
      <w:r>
        <w:rPr>
          <w:rStyle w:val="FootnoteAnchor"/>
          <w:rtl w:val="true"/>
        </w:rPr>
        <w:footnoteReference w:id="528"/>
      </w:r>
      <w:r>
        <w:rPr>
          <w:rFonts w:ascii="Amiri" w:hAnsi="Amiri" w:eastAsia="Amiri" w:cs="Amiri"/>
          <w:color w:val="111111"/>
          <w:sz w:val="28"/>
          <w:sz w:val="28"/>
          <w:szCs w:val="28"/>
          <w:rtl w:val="true"/>
          <w:lang w:bidi="ar-SA"/>
        </w:rPr>
        <w:t>، و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لا حول و لا قوة إلاّ باللّه، توكلت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هديت، و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وقيت، و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توكلت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كفيت، فيقول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لي بعبد هدي و وقي و كفي؟ </w:t>
      </w:r>
      <w:r>
        <w:rPr>
          <w:rStyle w:val="FootnoteAnchor"/>
          <w:rtl w:val="true"/>
        </w:rPr>
        <w:footnoteReference w:id="5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آمنت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في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ورد قراءة سورة الحمد و التوحيد و المعوذتين و آية الكرسي بعد الدعاء مع النفخ إلى الجوانب الستة </w:t>
      </w:r>
      <w:r>
        <w:rPr>
          <w:rStyle w:val="FootnoteAnchor"/>
          <w:rtl w:val="true"/>
        </w:rPr>
        <w:footnoteReference w:id="5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ورد عند الخروج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w:t>
      </w:r>
    </w:p>
    <w:p>
      <w:pPr>
        <w:pStyle w:val="BookText"/>
        <w:rPr/>
      </w:pPr>
      <w:r>
        <w:rPr>
          <w:rFonts w:ascii="Amiri" w:hAnsi="Amiri" w:eastAsia="Amiri" w:cs="Amiri"/>
          <w:color w:val="111111"/>
          <w:sz w:val="28"/>
          <w:sz w:val="28"/>
          <w:szCs w:val="28"/>
          <w:rtl w:val="true"/>
          <w:lang w:bidi="ar-SA"/>
        </w:rPr>
        <w:t xml:space="preserve">توكلت على اللّه، ما شاء اللّه، لا قوة إلاّ باللّه </w:t>
      </w:r>
      <w:r>
        <w:rPr>
          <w:rStyle w:val="FootnoteAnchor"/>
          <w:rtl w:val="true"/>
        </w:rPr>
        <w:footnoteReference w:id="531"/>
      </w:r>
      <w:r>
        <w:rPr>
          <w:rFonts w:ascii="Amiri" w:hAnsi="Amiri" w:eastAsia="Amiri" w:cs="Amiri"/>
          <w:color w:val="111111"/>
          <w:sz w:val="28"/>
          <w:sz w:val="28"/>
          <w:szCs w:val="28"/>
          <w:rtl w:val="true"/>
          <w:lang w:bidi="ar-SA"/>
        </w:rPr>
        <w:t xml:space="preserve">، اللهم إني أسألك خير ما خرجت 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أعوذ بك من شر ما خرجت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اللهم أوسع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فضلك، و أتمم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نعمتك، و استعملني في طاعتك، و اجعلني راغبا فيما عندك، و توفني في سبيلك على ملّتك و ملّة رسولك صلّى اللّه عليه و آله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ورد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خرجت و بسم اللّه ولجت، و على اللّه توكلت، و لا حول و لا قوة إلاّ باللّه العلي العظيم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خير أموري كلها، و أعوذ بك من خزي الدنيا و عذاب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من قال ذلك كفاه اللّه ما أهمّه من أمر دنياه و آخرته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و لك أسلمت، و بك آمنت، و عليك توكلت، اللهم بارك لي في يومي هذا، و ارزقني فوزه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قوتّه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فتحه و نصره و ظهوره و هداه و بركته، و اصرف عني شره و شر ما فيه، بسم اللّه و باللّه و اللّه أكبر و الحمد للّه رب العالمين، اللهم إني قد خرجت فبارك لي في خروجي و انفعني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الرحيم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بحول اللّه و قوته بلا حول منّي و لا قوّتي، بل بحولك و قوّتك يا رب متعرّضا لرزقك </w:t>
      </w:r>
    </w:p>
    <w:p>
      <w:pPr>
        <w:pStyle w:val="BookText"/>
        <w:rPr/>
      </w:pPr>
      <w:r>
        <w:rPr>
          <w:rFonts w:ascii="Amiri" w:hAnsi="Amiri" w:eastAsia="Amiri" w:cs="Amiri"/>
          <w:color w:val="111111"/>
          <w:sz w:val="28"/>
          <w:sz w:val="28"/>
          <w:szCs w:val="28"/>
          <w:rtl w:val="true"/>
          <w:lang w:bidi="ar-SA"/>
        </w:rPr>
        <w:t>فأتني به في عافية</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أنّ من قال عند الخروج من باب الدار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أعوذ 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عاذت منه ملائكة اللّه و رسله من شرّ هذا اليوم الجديد الذي إذا غابت شمسه لم تعد، من شرّ نفسي و من شر غيري و من شرّ الشياطين، و من شر من نصب لأولياء اللّه، و من شرّ الجن و الأنس، و من شرّ السباع و الهوام، و من شرّ ركوب المحارم كلّها، أجير نفسي باللّه من كلّ 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له ذنوبه، و تاب عليه، و قضى أموره، و حفظه من الشرور و الأسواء </w:t>
      </w:r>
      <w:r>
        <w:rPr>
          <w:rStyle w:val="FootnoteAnchor"/>
          <w:rtl w:val="true"/>
        </w:rPr>
        <w:footnoteReference w:id="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أن من قال عند الخروج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ثلاث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باللّه أخرج و باللّه أدخل و على اللّه أتوكل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ثلاث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افتح لي في وجهي هذا بخير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أختم لي بخير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وقني شرّ كلّ دابة أنت آخذ بناصيتها إنّ ربّي على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في حفظ اللّه تعالى حتى يرجع إلى ذلك المكان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ورد أنّ من أراد أن يمضي إلى حاجة فليمض صبح يوم الخميس و ليقرأ قوله تعالى في سورة آل عمران </w:t>
      </w:r>
      <w:r>
        <w:rPr>
          <w:rStyle w:val="FootnoteAnchor"/>
          <w:rtl w:val="true"/>
        </w:rPr>
        <w:footnoteReference w:id="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خَلْقِ اَلسَّماواتِ وَ اَلْأَرْضِ وَ اِخْتِلافِ اَللَّيْلِ وَ اَلنَّهارِ لَآياتٍ لِأُولِي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يَذْكُرُونَ اَللّهَ قِياماً وَ قُعُوداً وَ عَلى جُنُوبِهِمْ وَ يَتَفَكَّرُونَ فِي خَلْقِ اَلسَّماواتِ وَ اَلْأَرْضِ رَبَّنا ما خَلَقْتَ هذا باطِلاً سُبْحانَكَ فَقِنا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إِنَّكَ مَنْ تُدْخِلِ اَلنّارَ فَقَدْ أَخْزَيْتَهُ وَ ما لِلظّالِمِينَ مِنْ 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إِنَّنا سَمِعْنا مُنادِياً يُنادِي لِلْإِيمانِ أَنْ آمِنُوا بِرَبِّكُمْ فَآمَنّا رَبَّنا فَاغْفِرْ لَنا ذُنُوبَنا وَ كَفِّرْ عَنّا سَيِّئاتِنا وَ تَوَفَّنا مَعَ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آتِنا ما وَعَدْتَنا عَلى رُسُلِكَ وَ لا تُخْزِنا يَوْمَ اَلْقِيامَةِ إِنَّكَ لا تُخْلِفُ اَلْمِيعادَ </w:t>
      </w:r>
    </w:p>
    <w:p>
      <w:pPr>
        <w:pStyle w:val="BookText"/>
        <w:rPr/>
      </w:pPr>
      <w:r>
        <w:rPr>
          <w:rFonts w:ascii="Amiri" w:hAnsi="Amiri" w:eastAsia="Amiri" w:cs="Amiri"/>
          <w:color w:val="111111"/>
          <w:sz w:val="28"/>
          <w:sz w:val="28"/>
          <w:szCs w:val="28"/>
          <w:rtl w:val="true"/>
          <w:lang w:bidi="ar-SA"/>
        </w:rPr>
        <w:t xml:space="preserve">ثم يقرأ آية الكرسي و سورة القدر و سورة الحمد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يستحب لمن أشترى دارا أن يولم، و لمن بنى مسكنا أن يذبح كبشا سمينا و يطعم لحمه المساكين،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ادحر عنّي مردة ابا الجن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الشياطين و بارك لي في بنائي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يعطى ما سأل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يحرم التطلّع في دور الناس، و كذا دخولها بغير إذنهم، و قد ورد أنّ النبي صلّى اللّه عليه و آله و سلّم نهى عن أن يطّلع الرجل في بيت جاره،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نظر إلى عورة أخيه المسلم أو عورة غير أهله متعمدا أدخله اللّه مع المنافقين الذين كانوا يبحثون عن عورات الناس، و لم يخرج من الدنيا حتى يفضحه اللّه، إلاّ أن يتوب </w:t>
      </w:r>
      <w:r>
        <w:rPr>
          <w:rStyle w:val="FootnoteAnchor"/>
          <w:rtl w:val="true"/>
        </w:rPr>
        <w:footnoteReference w:id="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أنّ من أطّلع على مؤمن بغير إذنه فعيناه مباحة للمؤمن في تلك الحال، و من اطّلع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مؤمن بغير إذنه فدمه مباح للمؤمن في تلك الحالة </w:t>
      </w:r>
      <w:r>
        <w:rPr>
          <w:rStyle w:val="FootnoteAnchor"/>
          <w:rtl w:val="true"/>
        </w:rPr>
        <w:footnoteReference w:id="5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أطّلع رجل على قوم يشرف عليهم أو ينظر من خلل شيء لهم فرموه فأصابوه فقتلوه، أو فقعوا عينه، فليس عليهم 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أطّلع من خلل حجرة رسول اللّه صلّى اللّه عليه و آله و سلّم، فجاء رسول اللّه صلّى اللّه عليه و آله و سلّم بمشقص </w:t>
      </w:r>
      <w:r>
        <w:rPr>
          <w:rStyle w:val="FootnoteAnchor"/>
          <w:rtl w:val="true"/>
        </w:rPr>
        <w:footnoteReference w:id="540"/>
      </w:r>
      <w:r>
        <w:rPr>
          <w:rFonts w:ascii="Amiri" w:hAnsi="Amiri" w:eastAsia="Amiri" w:cs="Amiri"/>
          <w:color w:val="111111"/>
          <w:sz w:val="28"/>
          <w:sz w:val="28"/>
          <w:szCs w:val="28"/>
          <w:rtl w:val="true"/>
          <w:lang w:bidi="ar-SA"/>
        </w:rPr>
        <w:t xml:space="preserve">ليفقأ عينه فوجده قد أنطلق، فقال رسول اللّه صلّى </w:t>
      </w:r>
    </w:p>
    <w:p>
      <w:pPr>
        <w:pStyle w:val="BookText"/>
        <w:rPr/>
      </w:pPr>
      <w:r>
        <w:rPr>
          <w:rFonts w:ascii="Amiri" w:hAnsi="Amiri" w:eastAsia="Amiri" w:cs="Amiri"/>
          <w:color w:val="111111"/>
          <w:sz w:val="28"/>
          <w:sz w:val="28"/>
          <w:szCs w:val="28"/>
          <w:rtl w:val="true"/>
          <w:lang w:bidi="ar-SA"/>
        </w:rPr>
        <w:t>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لو ثبت لي لفقأت عينيك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يكره اتخاذ فرش النوم زايدا على قدر حاجته و حاجة عياله و ضيفه، فإنّ الزايد يكون للشيطان </w:t>
      </w:r>
      <w:r>
        <w:rPr>
          <w:rStyle w:val="FootnoteAnchor"/>
          <w:rtl w:val="true"/>
        </w:rPr>
        <w:footnoteReference w:id="542"/>
      </w:r>
      <w:r>
        <w:rPr>
          <w:rFonts w:ascii="Amiri" w:hAnsi="Amiri" w:eastAsia="Amiri" w:cs="Amiri"/>
          <w:color w:val="111111"/>
          <w:sz w:val="28"/>
          <w:sz w:val="28"/>
          <w:szCs w:val="28"/>
          <w:rtl w:val="true"/>
          <w:lang w:bidi="ar-SA"/>
        </w:rPr>
        <w:t xml:space="preserve">، و لا بأس بما كان بمقدار الحاجة، و لا بكثرة البسط و الوسائد و المرافق و الأنماط و النمارق </w:t>
      </w:r>
      <w:r>
        <w:rPr>
          <w:rStyle w:val="FootnoteAnchor"/>
          <w:rtl w:val="true"/>
        </w:rPr>
        <w:footnoteReference w:id="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جهاز الزوجة </w:t>
      </w:r>
      <w:r>
        <w:rPr>
          <w:rStyle w:val="FootnoteAnchor"/>
          <w:rtl w:val="true"/>
        </w:rPr>
        <w:footnoteReference w:id="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بأس بتوسد الريش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استحبابا مؤكّدا حسن الجوار، فإنه يزيد في الرزق و الأعمار، و يعمّر الديار </w:t>
      </w:r>
      <w:r>
        <w:rPr>
          <w:rStyle w:val="FootnoteAnchor"/>
          <w:rtl w:val="true"/>
        </w:rPr>
        <w:footnoteReference w:id="5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أنه كان في بني اسرائيل مؤمن و كان له جار كافر، و كان الكافر يرفق بجاره و يوليه المعروف في الدنيا، فلما أن مات الكافر بنى اللّه له بيتا في النار من طين، و كان يقيه حرها، و يأتيه الرزق من غيرها،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كنت تدخله على جارك المؤمن فلان بن فلان من الرفق، و توليه من المعروف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أن الجار كالنفس غير مضار و لا اثم، و حرمة الجار على الجار كحرمة أمّه </w:t>
      </w:r>
      <w:r>
        <w:rPr>
          <w:rStyle w:val="FootnoteAnchor"/>
          <w:rtl w:val="true"/>
        </w:rPr>
        <w:footnoteReference w:id="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النبي صلّى اللّه عليه و آله و سلّم أنه ما زال جبرئيل يوصيني بالجار حتى ظننت أنه سيّورثه </w:t>
      </w:r>
      <w:r>
        <w:rPr>
          <w:rStyle w:val="FootnoteAnchor"/>
          <w:rtl w:val="true"/>
        </w:rPr>
        <w:footnoteReference w:id="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صلّى اللّه عليه و آله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سلّم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آمن بي من بات شبعانا و جاره جائع </w:t>
      </w:r>
      <w:r>
        <w:rPr>
          <w:rStyle w:val="FootnoteAnchor"/>
          <w:rtl w:val="true"/>
        </w:rPr>
        <w:footnoteReference w:id="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أن يعقوب عليه السّلام أذهب اللّه بصره و ابتلاه بفراق ولده لأنه شوى شاة و أكلها و لم ينل جاره الصائم منها شيئا </w:t>
      </w:r>
      <w:r>
        <w:rPr>
          <w:rStyle w:val="FootnoteAnchor"/>
          <w:rtl w:val="true"/>
        </w:rPr>
        <w:footnoteReference w:id="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منّا من لم يحسن مجاورة من جاوره </w:t>
      </w:r>
      <w:r>
        <w:rPr>
          <w:rStyle w:val="FootnoteAnchor"/>
          <w:rtl w:val="true"/>
        </w:rPr>
        <w:footnoteReference w:id="5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المؤمن من أمن جاره بوائقه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ظلمه</w:t>
      </w:r>
      <w:r>
        <w:rPr>
          <w:rFonts w:eastAsia="Amiri" w:cs="Amiri" w:ascii="Amiri" w:hAnsi="Amiri"/>
          <w:color w:val="111111"/>
          <w:sz w:val="28"/>
          <w:szCs w:val="28"/>
          <w:rtl w:val="true"/>
          <w:lang w:bidi="ar-SA"/>
        </w:rPr>
        <w:t xml:space="preserve">- </w:t>
      </w:r>
      <w:r>
        <w:rPr>
          <w:rStyle w:val="FootnoteAnchor"/>
          <w:rtl w:val="true"/>
        </w:rPr>
        <w:footnoteReference w:id="5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إيمان لمن لم يأمن جاره بوائقه </w:t>
      </w:r>
      <w:r>
        <w:rPr>
          <w:rStyle w:val="FootnoteAnchor"/>
          <w:rtl w:val="true"/>
        </w:rPr>
        <w:footnoteReference w:id="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كان يؤمن باللّه و اليوم الآخر فلا يؤذي جاره </w:t>
      </w:r>
      <w:r>
        <w:rPr>
          <w:rStyle w:val="FootnoteAnchor"/>
          <w:rtl w:val="true"/>
        </w:rPr>
        <w:footnoteReference w:id="5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أن حسن الجوار ليس كفّ الأذى، و لكن حسن الجوار صبرك على الأذى </w:t>
      </w:r>
      <w:r>
        <w:rPr>
          <w:rStyle w:val="FootnoteAnchor"/>
          <w:rtl w:val="true"/>
        </w:rPr>
        <w:footnoteReference w:id="5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استفاض أنه ما كان و لا يكون و ليس بكائن مؤمن إلاّ و له جار يؤذيه </w:t>
      </w:r>
      <w:r>
        <w:rPr>
          <w:rStyle w:val="FootnoteAnchor"/>
          <w:rtl w:val="true"/>
        </w:rPr>
        <w:footnoteReference w:id="5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مؤمنا في جزيرة من جزائر البحر لبعث اللّه له من يؤذيه ليأجره على ذلك </w:t>
      </w:r>
      <w:r>
        <w:rPr>
          <w:rStyle w:val="FootnoteAnchor"/>
          <w:rtl w:val="true"/>
        </w:rPr>
        <w:footnoteReference w:id="5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أن من كان مؤذيا لجاره من غير حق حرمه اللّه ريح الجنة و مأواه النّار، ألاّ و إنّ اللّه يسأل الرجل عن حقّ جاره، و من ضيّع حق جاره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منع الماعون من جاره</w:t>
      </w:r>
      <w:r>
        <w:rPr>
          <w:rFonts w:eastAsia="Amiri" w:cs="Amiri" w:ascii="Amiri" w:hAnsi="Amiri"/>
          <w:color w:val="111111"/>
          <w:sz w:val="28"/>
          <w:szCs w:val="28"/>
          <w:rtl w:val="true"/>
          <w:lang w:bidi="ar-SA"/>
        </w:rPr>
        <w:t xml:space="preserve">] </w:t>
      </w:r>
      <w:r>
        <w:rPr>
          <w:rStyle w:val="FootnoteAnchor"/>
          <w:rtl w:val="true"/>
        </w:rPr>
        <w:footnoteReference w:id="558"/>
      </w:r>
      <w:r>
        <w:rPr>
          <w:rFonts w:ascii="Amiri" w:hAnsi="Amiri" w:eastAsia="Amiri" w:cs="Amiri"/>
          <w:color w:val="111111"/>
          <w:sz w:val="28"/>
          <w:sz w:val="28"/>
          <w:szCs w:val="28"/>
          <w:rtl w:val="true"/>
          <w:lang w:bidi="ar-SA"/>
        </w:rPr>
        <w:t>إذا احتاج إليه منعه اللّه فضله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وكله إلى نفسه، و من وكله اللّه عز و جلّ إلى نفسه هلك، و لا يقبل اللّه عز و جلّ له عذرا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قد استعاذ رسول اللّه صلّى اللّه عليه و آله و سلّم من جار السوء،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تراك عيناه و يرعاك قلبه، إن رآك بخير ساءه، و إن رآك بشر سرّه </w:t>
      </w:r>
      <w:r>
        <w:rPr>
          <w:rStyle w:val="FootnoteAnchor"/>
          <w:rtl w:val="true"/>
        </w:rPr>
        <w:footnoteReference w:id="5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القواصم التي تقصم الظهر جار السوء </w:t>
      </w:r>
      <w:r>
        <w:rPr>
          <w:rStyle w:val="FootnoteAnchor"/>
          <w:rtl w:val="true"/>
        </w:rPr>
        <w:footnoteReference w:id="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استنادا إلى ذلك و نحوه أفتى في الوسائل بكراهة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 السوء، و في دلالتة 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شكى رجل مرتّين إلى النبي صلّى اللّه عليه و آله و سلّم أذى جاره فأمره صلّى اللّه عليه و آله و سلّم بالصبر، و أمره في الثالثة بإخراج متاعه إلى الطريق حتى يراه من يروح إلى الجمعة، و يخبر بالحال من سأله عن سبب إخراج متاعه، فتاب جاره و التزم بأن لا يعود إلى إيذائه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 الجار أربعون دارا من كل جانب من الجوانب الأربعة، كما ورد مستفيضا </w:t>
      </w:r>
      <w:r>
        <w:rPr>
          <w:rStyle w:val="FootnoteAnchor"/>
          <w:rtl w:val="true"/>
        </w:rPr>
        <w:footnoteReference w:id="5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منكم يكون في المحلة فيحتج اللّه تعالى يوم القيامة على جيرانه به،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يكن فلان بينكم؟ ألم تسمعوا بكاءه في الليل؟ فيكون حجة اللّه عليهم</w:t>
      </w:r>
      <w:r>
        <w:rPr>
          <w:rFonts w:eastAsia="Amiri" w:cs="Amiri" w:ascii="Amiri" w:hAnsi="Amiri"/>
          <w:color w:val="111111"/>
          <w:sz w:val="28"/>
          <w:szCs w:val="28"/>
          <w:rtl w:val="true"/>
          <w:lang w:bidi="ar-SA"/>
        </w:rPr>
        <w:t xml:space="preserve">. </w:t>
      </w:r>
      <w:bookmarkStart w:id="164" w:name="pg14485_153654"/>
    </w:p>
    <w:p>
      <w:pPr>
        <w:pStyle w:val="Heading3"/>
        <w:numPr>
          <w:ilvl w:val="2"/>
          <w:numId w:val="1"/>
        </w:numPr>
        <w:rPr/>
      </w:pPr>
      <w:bookmarkStart w:id="165" w:name="__RefHeading___Toc762477_996550957"/>
      <w:bookmarkStart w:id="166" w:name="_Toc65"/>
      <w:bookmarkEnd w:id="164"/>
      <w:bookmarkEnd w:id="165"/>
      <w:r>
        <w:rPr>
          <w:rtl w:val="true"/>
        </w:rPr>
        <w:t>تذييل</w:t>
      </w:r>
      <w:r>
        <w:rPr>
          <w:rtl w:val="true"/>
        </w:rPr>
        <w:t>:</w:t>
      </w:r>
      <w:bookmarkEnd w:id="166"/>
    </w:p>
    <w:p>
      <w:pPr>
        <w:pStyle w:val="Heading4"/>
        <w:numPr>
          <w:ilvl w:val="3"/>
          <w:numId w:val="1"/>
        </w:numPr>
        <w:rPr/>
      </w:pPr>
      <w:bookmarkStart w:id="167" w:name="__RefHeading___Toc762479_996550957"/>
      <w:bookmarkStart w:id="168" w:name="_Toc66"/>
      <w:bookmarkEnd w:id="167"/>
      <w:r>
        <w:rPr>
          <w:rtl w:val="true"/>
        </w:rPr>
        <w:t>اشارة</w:t>
      </w:r>
      <w:bookmarkEnd w:id="168"/>
    </w:p>
    <w:p>
      <w:pPr>
        <w:pStyle w:val="BookText"/>
        <w:rPr/>
      </w:pPr>
      <w:r>
        <w:rPr>
          <w:rFonts w:ascii="Amiri" w:hAnsi="Amiri" w:eastAsia="Amiri" w:cs="Amiri"/>
          <w:color w:val="111111"/>
          <w:sz w:val="28"/>
          <w:sz w:val="28"/>
          <w:szCs w:val="28"/>
          <w:rtl w:val="true"/>
          <w:lang w:bidi="ar-SA"/>
        </w:rPr>
        <w:t>لهذا الفصل يتّضمن مقالات</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762481_996550957"/>
      <w:bookmarkStart w:id="170" w:name="_Toc67"/>
      <w:bookmarkEnd w:id="169"/>
      <w:r>
        <w:rPr>
          <w:rtl w:val="true"/>
        </w:rPr>
        <w:t>الأولى</w:t>
      </w:r>
      <w:r>
        <w:rPr>
          <w:rtl w:val="true"/>
        </w:rPr>
        <w:t xml:space="preserve">: </w:t>
      </w:r>
      <w:r>
        <w:rPr>
          <w:rtl w:val="true"/>
        </w:rPr>
        <w:t>انه يستحب تعيين بيت في الدار خال من أثاث البيت للصلاة و قراءة</w:t>
      </w:r>
      <w:bookmarkEnd w:id="170"/>
    </w:p>
    <w:p>
      <w:pPr>
        <w:pStyle w:val="BookText"/>
        <w:rPr/>
      </w:pPr>
      <w:r>
        <w:rPr>
          <w:rFonts w:ascii="Amiri" w:hAnsi="Amiri" w:eastAsia="Amiri" w:cs="Amiri"/>
          <w:color w:val="111111"/>
          <w:sz w:val="28"/>
          <w:sz w:val="28"/>
          <w:szCs w:val="28"/>
          <w:rtl w:val="true"/>
          <w:lang w:bidi="ar-SA"/>
        </w:rPr>
        <w:t>القرآن و العبادة فيه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يستحب تعيين بيت في الدار خال من أثاث البيت للصلاة و قراءة القرآن و العبادة فيه، فقد ورد الأمر بذلك </w:t>
      </w:r>
      <w:r>
        <w:rPr>
          <w:rStyle w:val="FootnoteAnchor"/>
          <w:rtl w:val="true"/>
        </w:rPr>
        <w:footnoteReference w:id="564"/>
      </w:r>
      <w:r>
        <w:rPr>
          <w:rFonts w:ascii="Amiri" w:hAnsi="Amiri" w:eastAsia="Amiri" w:cs="Amiri"/>
          <w:color w:val="111111"/>
          <w:sz w:val="28"/>
          <w:sz w:val="28"/>
          <w:szCs w:val="28"/>
          <w:rtl w:val="true"/>
          <w:lang w:bidi="ar-SA"/>
        </w:rPr>
        <w:t xml:space="preserve">، و أنه كان لأمير المؤمنين عليه السّلام بيت في داره ليس بالصغير و لا بالكبير اتخذّه لصلاته ليس فيه شيء إلاّ فراش و سيف و مصحف، و كان إذا أراد أن يصلّي في آخر الليل أخذ معه صبيا لا يحتشم منه، ثم يذهب إلى ذلك البيت فيصلّي </w:t>
      </w:r>
      <w:r>
        <w:rPr>
          <w:rStyle w:val="FootnoteAnchor"/>
          <w:rtl w:val="true"/>
        </w:rPr>
        <w:footnoteReference w:id="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الأمر بصلاة النافلة و قراءة القرآن في البيوت </w:t>
      </w:r>
      <w:r>
        <w:rPr>
          <w:rStyle w:val="FootnoteAnchor"/>
          <w:rtl w:val="true"/>
        </w:rPr>
        <w:footnoteReference w:id="5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اتخاذها قبورا </w:t>
      </w:r>
      <w:r>
        <w:rPr>
          <w:rStyle w:val="FootnoteAnchor"/>
          <w:rtl w:val="true"/>
        </w:rPr>
        <w:footnoteReference w:id="567"/>
      </w:r>
      <w:r>
        <w:rPr>
          <w:rFonts w:ascii="Amiri" w:hAnsi="Amiri" w:eastAsia="Amiri" w:cs="Amiri"/>
          <w:color w:val="111111"/>
          <w:sz w:val="28"/>
          <w:sz w:val="28"/>
          <w:szCs w:val="28"/>
          <w:rtl w:val="true"/>
          <w:lang w:bidi="ar-SA"/>
        </w:rPr>
        <w:t xml:space="preserve">، كما فعلت اليهود و النصارى؛ صلّوا في الكنايس و البيع، و عطّلوا بيوتهم، فإن البيت إذا كثر فيه تلاوة القرآن كثر خيره، و أتسّع أهله و يسر عليهم، و كان سكّانه في زيادة، </w:t>
      </w:r>
      <w:bookmarkStart w:id="171" w:name="pg14485_153655"/>
    </w:p>
    <w:p>
      <w:pPr>
        <w:pStyle w:val="BookText"/>
        <w:rPr/>
      </w:pPr>
      <w:bookmarkEnd w:id="171"/>
      <w:r>
        <w:rPr>
          <w:rFonts w:ascii="Amiri" w:hAnsi="Amiri" w:eastAsia="Amiri" w:cs="Amiri"/>
          <w:color w:val="111111"/>
          <w:sz w:val="28"/>
          <w:sz w:val="28"/>
          <w:szCs w:val="28"/>
          <w:rtl w:val="true"/>
          <w:lang w:bidi="ar-SA"/>
        </w:rPr>
        <w:t xml:space="preserve">و أضاء لأهل السماء كما تضيء نجوم السماء لأهل الدنيا، و إذا لم يقرأ فيه القرآن ضيّق على أهله، و قلّ خيره، و كان سكّانه في نقصان، و تهجره الملائكة، و تحضره الشياطين </w:t>
      </w:r>
      <w:r>
        <w:rPr>
          <w:rStyle w:val="FootnoteAnchor"/>
          <w:rtl w:val="true"/>
        </w:rPr>
        <w:footnoteReference w:id="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النبي صلّى اللّه عليه و آله و سلّم في وصيته إلى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صلاة النافلة تفضل في السرّ على الصلاة في العلانية كفضل الفريضة على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يتقّرب العبد إلى اللّه بشيء أفضل من السجود الخفّي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اللّه ذكرا خاملا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يباهي الملائكة بثلاثة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يصبح في أرض قفر فيؤّذن و يقيم ثم يصلي، فيقول ربّك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عبدي يصلّي و لا يراه أحد غيري، فينزل سبعون ألف ملك يصلون وراءه و يستغفرون له إلى الغد من ذلك اليوم، و رجل قام من الليل يصلي وحده فسجد و نام و هو ساجد، فيقول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عبدي روحه عندي، و جسده في طاعتي ساجد، و رجل في زحف ففّر أصحابه و ثبت هو يقاتل حتى قتل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2" w:name="__RefHeading___Toc762483_996550957"/>
      <w:bookmarkStart w:id="173" w:name="_Toc68"/>
      <w:bookmarkEnd w:id="172"/>
      <w:r>
        <w:rPr>
          <w:rtl w:val="true"/>
        </w:rPr>
        <w:t>المقالة الثانية</w:t>
      </w:r>
      <w:r>
        <w:rPr>
          <w:rtl w:val="true"/>
        </w:rPr>
        <w:t xml:space="preserve">:  </w:t>
      </w:r>
      <w:r>
        <w:rPr>
          <w:rtl w:val="true"/>
        </w:rPr>
        <w:t>إنه تكره الصلاة في أماكن و مواضع</w:t>
      </w:r>
      <w:r>
        <w:rPr>
          <w:rtl w:val="true"/>
        </w:rPr>
        <w:t>:</w:t>
      </w:r>
      <w:bookmarkEnd w:id="173"/>
    </w:p>
    <w:p>
      <w:pPr>
        <w:pStyle w:val="Heading5"/>
        <w:numPr>
          <w:ilvl w:val="4"/>
          <w:numId w:val="1"/>
        </w:numPr>
        <w:rPr/>
      </w:pPr>
      <w:bookmarkStart w:id="174" w:name="__RefHeading___Toc762485_996550957"/>
      <w:bookmarkStart w:id="175" w:name="_Toc69"/>
      <w:bookmarkEnd w:id="174"/>
      <w:r>
        <w:rPr>
          <w:rtl w:val="true"/>
        </w:rPr>
        <w:t>اشارة</w:t>
      </w:r>
      <w:bookmarkEnd w:id="17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تكره الصلاة في أماكن و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الاماكن</w:t>
      </w:r>
      <w:r>
        <w:rPr>
          <w:rFonts w:eastAsia="Amiri" w:cs="Amiri" w:ascii="Amiri" w:hAnsi="Amiri"/>
          <w:color w:val="111111"/>
          <w:sz w:val="28"/>
          <w:szCs w:val="28"/>
          <w:rtl w:val="true"/>
          <w:lang w:bidi="ar-SA"/>
        </w:rPr>
        <w:t>:</w:t>
      </w:r>
    </w:p>
    <w:p>
      <w:pPr>
        <w:pStyle w:val="Heading5"/>
        <w:numPr>
          <w:ilvl w:val="4"/>
          <w:numId w:val="1"/>
        </w:numPr>
        <w:rPr/>
      </w:pPr>
      <w:bookmarkStart w:id="176" w:name="__RefHeading___Toc762487_996550957"/>
      <w:bookmarkStart w:id="177" w:name="_Toc70"/>
      <w:bookmarkEnd w:id="176"/>
      <w:r>
        <w:rPr>
          <w:rtl w:val="true"/>
        </w:rPr>
        <w:t>فمنها</w:t>
      </w:r>
      <w:r>
        <w:rPr>
          <w:rtl w:val="true"/>
        </w:rPr>
        <w:t xml:space="preserve">: </w:t>
      </w:r>
      <w:r>
        <w:rPr>
          <w:rtl w:val="true"/>
        </w:rPr>
        <w:t>الحمام ،</w:t>
      </w:r>
      <w:bookmarkEnd w:id="177"/>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المسلخ في وجه </w:t>
      </w:r>
      <w:r>
        <w:rPr>
          <w:rStyle w:val="FootnoteAnchor"/>
          <w:rtl w:val="true"/>
        </w:rPr>
        <w:footnoteReference w:id="571"/>
      </w:r>
      <w:r>
        <w:rPr>
          <w:rFonts w:ascii="Amiri" w:hAnsi="Amiri" w:eastAsia="Amiri" w:cs="Amiri"/>
          <w:color w:val="111111"/>
          <w:sz w:val="28"/>
          <w:sz w:val="28"/>
          <w:szCs w:val="28"/>
          <w:rtl w:val="true"/>
          <w:lang w:bidi="ar-SA"/>
        </w:rPr>
        <w:t xml:space="preserve">، و إن كانت الكراهة فيه أخف </w:t>
      </w:r>
      <w:bookmarkStart w:id="178" w:name="pg14485_153656"/>
    </w:p>
    <w:p>
      <w:pPr>
        <w:pStyle w:val="BookText"/>
        <w:rPr/>
      </w:pPr>
      <w:bookmarkEnd w:id="178"/>
      <w:r>
        <w:rPr>
          <w:rFonts w:ascii="Amiri" w:hAnsi="Amiri" w:eastAsia="Amiri" w:cs="Amiri"/>
          <w:color w:val="111111"/>
          <w:sz w:val="28"/>
          <w:sz w:val="28"/>
          <w:szCs w:val="28"/>
          <w:rtl w:val="true"/>
          <w:lang w:bidi="ar-SA"/>
        </w:rPr>
        <w:t xml:space="preserve">من داخله، و لا يكره على سطح الحمام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 w:name="__RefHeading___Toc762489_996550957"/>
      <w:bookmarkStart w:id="180" w:name="_Toc71"/>
      <w:bookmarkEnd w:id="179"/>
      <w:r>
        <w:rPr>
          <w:rtl w:val="true"/>
        </w:rPr>
        <w:t>و منها</w:t>
      </w:r>
      <w:r>
        <w:rPr>
          <w:rtl w:val="true"/>
        </w:rPr>
        <w:t xml:space="preserve">: </w:t>
      </w:r>
      <w:r>
        <w:rPr>
          <w:rtl w:val="true"/>
        </w:rPr>
        <w:t>بيت يبال فيه أو يتغوط،</w:t>
      </w:r>
      <w:bookmarkEnd w:id="180"/>
    </w:p>
    <w:p>
      <w:pPr>
        <w:pStyle w:val="BookText"/>
        <w:rPr/>
      </w:pPr>
      <w:r>
        <w:rPr>
          <w:rFonts w:ascii="Amiri" w:hAnsi="Amiri" w:eastAsia="Amiri" w:cs="Amiri"/>
          <w:color w:val="111111"/>
          <w:sz w:val="28"/>
          <w:sz w:val="28"/>
          <w:szCs w:val="28"/>
          <w:rtl w:val="true"/>
          <w:lang w:bidi="ar-SA"/>
        </w:rPr>
        <w:t xml:space="preserve">و إن كان محل الصلاة منه طاهرا، بل و كذا البيت الذي فيه بول في إناء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181" w:name="__RefHeading___Toc762491_996550957"/>
      <w:bookmarkStart w:id="182" w:name="_Toc72"/>
      <w:bookmarkEnd w:id="181"/>
      <w:r>
        <w:rPr>
          <w:rtl w:val="true"/>
        </w:rPr>
        <w:t>و منها</w:t>
      </w:r>
      <w:r>
        <w:rPr>
          <w:rtl w:val="true"/>
        </w:rPr>
        <w:t xml:space="preserve">: </w:t>
      </w:r>
      <w:r>
        <w:rPr>
          <w:rtl w:val="true"/>
        </w:rPr>
        <w:t>مبارك الإبل،</w:t>
      </w:r>
      <w:bookmarkEnd w:id="182"/>
    </w:p>
    <w:p>
      <w:pPr>
        <w:pStyle w:val="BookText"/>
        <w:rPr/>
      </w:pPr>
      <w:r>
        <w:rPr>
          <w:rFonts w:ascii="Amiri" w:hAnsi="Amiri" w:eastAsia="Amiri" w:cs="Amiri"/>
          <w:color w:val="111111"/>
          <w:sz w:val="28"/>
          <w:sz w:val="28"/>
          <w:szCs w:val="28"/>
          <w:rtl w:val="true"/>
          <w:lang w:bidi="ar-SA"/>
        </w:rPr>
        <w:t xml:space="preserve">و هي الامكنة التي تأوي إليها الإبل عند الشرب و الأكل و النوم و نحوها، لأنها خلقت للشياطين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 لا فرق بين وجودها فيها فعلا أم لا،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الصلاة فيها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 لم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الترك أحوط، و تخف الكراهة بالكنس و الرش في وجه، سيما إذا خاف على متاعه لو صلى في غير ذلك المكان، و ينبغي انتظار يبسه</w:t>
      </w:r>
      <w:r>
        <w:rPr>
          <w:rFonts w:eastAsia="Amiri" w:cs="Amiri" w:ascii="Amiri" w:hAnsi="Amiri"/>
          <w:color w:val="111111"/>
          <w:sz w:val="28"/>
          <w:szCs w:val="28"/>
          <w:rtl w:val="true"/>
          <w:lang w:bidi="ar-SA"/>
        </w:rPr>
        <w:t>.</w:t>
      </w:r>
    </w:p>
    <w:p>
      <w:pPr>
        <w:pStyle w:val="Heading5"/>
        <w:numPr>
          <w:ilvl w:val="4"/>
          <w:numId w:val="1"/>
        </w:numPr>
        <w:rPr/>
      </w:pPr>
      <w:bookmarkStart w:id="183" w:name="__RefHeading___Toc762493_996550957"/>
      <w:bookmarkStart w:id="184" w:name="_Toc73"/>
      <w:bookmarkEnd w:id="183"/>
      <w:r>
        <w:rPr>
          <w:rtl w:val="true"/>
        </w:rPr>
        <w:t>و منها</w:t>
      </w:r>
      <w:r>
        <w:rPr>
          <w:rtl w:val="true"/>
        </w:rPr>
        <w:t xml:space="preserve">: </w:t>
      </w:r>
      <w:r>
        <w:rPr>
          <w:rtl w:val="true"/>
        </w:rPr>
        <w:t>مساكن النمل و أوديتها،</w:t>
      </w:r>
      <w:bookmarkEnd w:id="184"/>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سواء أ كانت بارزة فيها فعلا أم لا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85" w:name="pg14485_153657"/>
    </w:p>
    <w:p>
      <w:pPr>
        <w:pStyle w:val="Heading5"/>
        <w:numPr>
          <w:ilvl w:val="4"/>
          <w:numId w:val="1"/>
        </w:numPr>
        <w:rPr/>
      </w:pPr>
      <w:bookmarkStart w:id="186" w:name="__RefHeading___Toc762495_996550957"/>
      <w:bookmarkStart w:id="187" w:name="_Toc74"/>
      <w:bookmarkEnd w:id="185"/>
      <w:bookmarkEnd w:id="186"/>
      <w:r>
        <w:rPr>
          <w:rtl w:val="true"/>
        </w:rPr>
        <w:t>و منها</w:t>
      </w:r>
      <w:r>
        <w:rPr>
          <w:rtl w:val="true"/>
        </w:rPr>
        <w:t xml:space="preserve">: </w:t>
      </w:r>
      <w:r>
        <w:rPr>
          <w:rtl w:val="true"/>
        </w:rPr>
        <w:t>مجرى المياه،</w:t>
      </w:r>
      <w:bookmarkEnd w:id="187"/>
    </w:p>
    <w:p>
      <w:pPr>
        <w:pStyle w:val="BookText"/>
        <w:rPr/>
      </w:pPr>
      <w:r>
        <w:rPr>
          <w:rFonts w:ascii="Amiri" w:hAnsi="Amiri" w:eastAsia="Amiri" w:cs="Amiri"/>
          <w:color w:val="111111"/>
          <w:sz w:val="28"/>
          <w:sz w:val="28"/>
          <w:szCs w:val="28"/>
          <w:rtl w:val="true"/>
          <w:lang w:bidi="ar-SA"/>
        </w:rPr>
        <w:t xml:space="preserve">سواء أ كان فيه ماء فعلا أم لا، توقع جريانه عن قريب أم لا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كراهة الصلاة في السفينة و على ساباط تحته ماء جار أو واقف تأمل</w:t>
      </w:r>
      <w:r>
        <w:rPr>
          <w:rFonts w:eastAsia="Amiri" w:cs="Amiri" w:ascii="Amiri" w:hAnsi="Amiri"/>
          <w:color w:val="111111"/>
          <w:sz w:val="28"/>
          <w:szCs w:val="28"/>
          <w:rtl w:val="true"/>
          <w:lang w:bidi="ar-SA"/>
        </w:rPr>
        <w:t>.</w:t>
      </w:r>
    </w:p>
    <w:p>
      <w:pPr>
        <w:pStyle w:val="Heading5"/>
        <w:numPr>
          <w:ilvl w:val="4"/>
          <w:numId w:val="1"/>
        </w:numPr>
        <w:rPr/>
      </w:pPr>
      <w:bookmarkStart w:id="188" w:name="__RefHeading___Toc762497_996550957"/>
      <w:bookmarkStart w:id="189" w:name="_Toc75"/>
      <w:bookmarkEnd w:id="188"/>
      <w:r>
        <w:rPr>
          <w:rtl w:val="true"/>
        </w:rPr>
        <w:t>و منها</w:t>
      </w:r>
      <w:r>
        <w:rPr>
          <w:rtl w:val="true"/>
        </w:rPr>
        <w:t xml:space="preserve">: </w:t>
      </w:r>
      <w:r>
        <w:rPr>
          <w:rtl w:val="true"/>
        </w:rPr>
        <w:t>الأرض ذات السبخ ،</w:t>
      </w:r>
      <w:bookmarkEnd w:id="189"/>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و لم يثبت، و تخف الكراهة أو ترتفع إذا كان فيها نبت، أو كان مكانا لينّا تقع فيه الجبهة مستوية، أو ضاق الوقت عن الانتقال إلى غيره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190" w:name="__RefHeading___Toc762499_996550957"/>
      <w:bookmarkStart w:id="191" w:name="_Toc76"/>
      <w:bookmarkEnd w:id="190"/>
      <w:r>
        <w:rPr>
          <w:rtl w:val="true"/>
        </w:rPr>
        <w:t>و منها</w:t>
      </w:r>
      <w:r>
        <w:rPr>
          <w:rtl w:val="true"/>
        </w:rPr>
        <w:t xml:space="preserve">: </w:t>
      </w:r>
      <w:r>
        <w:rPr>
          <w:rtl w:val="true"/>
        </w:rPr>
        <w:t>كل أرض عذاب أو خسف أو سخط عليها،</w:t>
      </w:r>
      <w:bookmarkEnd w:id="191"/>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سيما البيداء و ضجنان، و ذات الصلاصل، و وادي الشقرة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فسر البيداء بذات الجيش، لأنها التي ينزل عليها جيش السفياني لعنه اللّه قاصدا مكة المعظمة زادها اللّه تعالى شرفا، فيخسف اللّه به تلك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أهلك اللّه تعالى فيه قوم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ذات الصلاصل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الموضع الذي أهلك اللّه تعالى فيه النمرود</w:t>
      </w:r>
      <w:r>
        <w:rPr>
          <w:rFonts w:eastAsia="Amiri" w:cs="Amiri" w:ascii="Amiri" w:hAnsi="Amiri"/>
          <w:color w:val="111111"/>
          <w:sz w:val="28"/>
          <w:szCs w:val="28"/>
          <w:rtl w:val="true"/>
          <w:lang w:bidi="ar-SA"/>
        </w:rPr>
        <w:t xml:space="preserve">. </w:t>
      </w:r>
      <w:bookmarkStart w:id="192" w:name="pg14485_153658"/>
    </w:p>
    <w:p>
      <w:pPr>
        <w:pStyle w:val="BookText"/>
        <w:rPr/>
      </w:pPr>
      <w:bookmarkEnd w:id="192"/>
      <w:r>
        <w:rPr>
          <w:rFonts w:ascii="Amiri" w:hAnsi="Amiri" w:eastAsia="Amiri" w:cs="Amiri"/>
          <w:color w:val="111111"/>
          <w:sz w:val="28"/>
          <w:sz w:val="28"/>
          <w:szCs w:val="28"/>
          <w:rtl w:val="true"/>
          <w:lang w:bidi="ar-SA"/>
        </w:rPr>
        <w:t>و وادي الشقرة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معروف بمكة</w:t>
      </w:r>
      <w:r>
        <w:rPr>
          <w:rFonts w:eastAsia="Amiri" w:cs="Amiri" w:ascii="Amiri" w:hAnsi="Amiri"/>
          <w:color w:val="111111"/>
          <w:sz w:val="28"/>
          <w:szCs w:val="28"/>
          <w:rtl w:val="true"/>
          <w:lang w:bidi="ar-SA"/>
        </w:rPr>
        <w:t>.</w:t>
      </w:r>
    </w:p>
    <w:p>
      <w:pPr>
        <w:pStyle w:val="Heading5"/>
        <w:numPr>
          <w:ilvl w:val="4"/>
          <w:numId w:val="1"/>
        </w:numPr>
        <w:rPr/>
      </w:pPr>
      <w:bookmarkStart w:id="193" w:name="__RefHeading___Toc762501_996550957"/>
      <w:bookmarkStart w:id="194" w:name="_Toc77"/>
      <w:bookmarkEnd w:id="193"/>
      <w:r>
        <w:rPr>
          <w:rtl w:val="true"/>
        </w:rPr>
        <w:t>و منها</w:t>
      </w:r>
      <w:r>
        <w:rPr>
          <w:rtl w:val="true"/>
        </w:rPr>
        <w:t xml:space="preserve">: </w:t>
      </w:r>
      <w:r>
        <w:rPr>
          <w:rtl w:val="true"/>
        </w:rPr>
        <w:t>أرض بابل،</w:t>
      </w:r>
      <w:bookmarkEnd w:id="194"/>
    </w:p>
    <w:p>
      <w:pPr>
        <w:pStyle w:val="BookText"/>
        <w:rPr/>
      </w:pPr>
      <w:r>
        <w:rPr>
          <w:rFonts w:ascii="Amiri" w:hAnsi="Amiri" w:eastAsia="Amiri" w:cs="Amiri"/>
          <w:color w:val="111111"/>
          <w:sz w:val="28"/>
          <w:sz w:val="28"/>
          <w:szCs w:val="28"/>
          <w:rtl w:val="true"/>
          <w:lang w:bidi="ar-SA"/>
        </w:rPr>
        <w:t xml:space="preserve">فإنها أرض ملعونة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 w:name="__RefHeading___Toc762503_996550957"/>
      <w:bookmarkStart w:id="196" w:name="_Toc78"/>
      <w:bookmarkEnd w:id="195"/>
      <w:r>
        <w:rPr>
          <w:rtl w:val="true"/>
        </w:rPr>
        <w:t>و منها</w:t>
      </w:r>
      <w:r>
        <w:rPr>
          <w:rtl w:val="true"/>
        </w:rPr>
        <w:t xml:space="preserve">: </w:t>
      </w:r>
      <w:r>
        <w:rPr>
          <w:rtl w:val="true"/>
        </w:rPr>
        <w:t>الأرض ذات الثلج،</w:t>
      </w:r>
      <w:bookmarkEnd w:id="196"/>
    </w:p>
    <w:p>
      <w:pPr>
        <w:pStyle w:val="BookText"/>
        <w:rPr/>
      </w:pPr>
      <w:r>
        <w:rPr>
          <w:rFonts w:ascii="Amiri" w:hAnsi="Amiri" w:eastAsia="Amiri" w:cs="Amiri"/>
          <w:color w:val="111111"/>
          <w:sz w:val="28"/>
          <w:sz w:val="28"/>
          <w:szCs w:val="28"/>
          <w:rtl w:val="true"/>
          <w:lang w:bidi="ar-SA"/>
        </w:rPr>
        <w:t xml:space="preserve">فإن الصلاة على الثلج مكروهة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 w:name="__RefHeading___Toc762505_996550957"/>
      <w:bookmarkStart w:id="198" w:name="_Toc79"/>
      <w:bookmarkEnd w:id="197"/>
      <w:r>
        <w:rPr>
          <w:rtl w:val="true"/>
        </w:rPr>
        <w:t>و منها</w:t>
      </w:r>
      <w:r>
        <w:rPr>
          <w:rtl w:val="true"/>
        </w:rPr>
        <w:t xml:space="preserve">: </w:t>
      </w:r>
      <w:r>
        <w:rPr>
          <w:rtl w:val="true"/>
        </w:rPr>
        <w:t>ما بين القبور،</w:t>
      </w:r>
      <w:bookmarkEnd w:id="198"/>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الصلاة فيه مكروهة </w:t>
      </w:r>
      <w:r>
        <w:rPr>
          <w:rStyle w:val="FootnoteAnchor"/>
          <w:rtl w:val="true"/>
        </w:rPr>
        <w:footnoteReference w:id="575"/>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محرمة، و الأول أقوى </w:t>
      </w:r>
      <w:r>
        <w:rPr>
          <w:rStyle w:val="FootnoteAnchor"/>
          <w:rtl w:val="true"/>
        </w:rPr>
        <w:footnoteReference w:id="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بين أن تكون القبور جديدة أو عتيقة </w:t>
      </w:r>
      <w:r>
        <w:rPr>
          <w:rStyle w:val="FootnoteAnchor"/>
          <w:rtl w:val="true"/>
        </w:rPr>
        <w:footnoteReference w:id="577"/>
      </w:r>
      <w:r>
        <w:rPr>
          <w:rFonts w:ascii="Amiri" w:hAnsi="Amiri" w:eastAsia="Amiri" w:cs="Amiri"/>
          <w:color w:val="111111"/>
          <w:sz w:val="28"/>
          <w:sz w:val="28"/>
          <w:szCs w:val="28"/>
          <w:rtl w:val="true"/>
          <w:lang w:bidi="ar-SA"/>
        </w:rPr>
        <w:t xml:space="preserve">ما لم ينمح آثارها، </w:t>
      </w:r>
    </w:p>
    <w:p>
      <w:pPr>
        <w:pStyle w:val="BookText"/>
        <w:rPr/>
      </w:pPr>
      <w:r>
        <w:rPr>
          <w:rFonts w:ascii="Amiri" w:hAnsi="Amiri" w:eastAsia="Amiri" w:cs="Amiri"/>
          <w:color w:val="111111"/>
          <w:sz w:val="28"/>
          <w:sz w:val="28"/>
          <w:szCs w:val="28"/>
          <w:rtl w:val="true"/>
          <w:lang w:bidi="ar-SA"/>
        </w:rPr>
        <w:t xml:space="preserve">فلو أنمحت على وجه صارت أرضا بسيطة لا يصدق معها الصلاة بين القبور فلا كراهة، و لذا لا تكره الصلاة في صحن الروضات المطهرة و إن دفن فيه الموتى </w:t>
      </w:r>
      <w:r>
        <w:rPr>
          <w:rStyle w:val="FootnoteAnchor"/>
          <w:rtl w:val="true"/>
        </w:rPr>
        <w:footnoteReference w:id="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كراهة فيما لو صلى بين قبرين لا قبور، أو صلى إلى جنب قبر أو قبرين أو قبور كلها في جانب منه و لم يقف بينها </w:t>
      </w:r>
      <w:r>
        <w:rPr>
          <w:rStyle w:val="FootnoteAnchor"/>
          <w:rtl w:val="true"/>
        </w:rPr>
        <w:footnoteReference w:id="5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تكره الصلاة على ظهر القبر و إن كان واحدا </w:t>
      </w:r>
      <w:r>
        <w:rPr>
          <w:rStyle w:val="FootnoteAnchor"/>
          <w:rtl w:val="true"/>
        </w:rPr>
        <w:footnoteReference w:id="580"/>
      </w:r>
      <w:r>
        <w:rPr>
          <w:rFonts w:ascii="Amiri" w:hAnsi="Amiri" w:eastAsia="Amiri" w:cs="Amiri"/>
          <w:color w:val="111111"/>
          <w:sz w:val="28"/>
          <w:sz w:val="28"/>
          <w:szCs w:val="28"/>
          <w:rtl w:val="true"/>
          <w:lang w:bidi="ar-SA"/>
        </w:rPr>
        <w:t>، كما يكره جعل القبر قبلة و إن كان واحدا،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و هو أحوط، إلاّ أن الجواز على كراهية أقرب </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و الفقيه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التعزية برقم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تتخذوا قبري قبلة و لا مسجدا، فان اللّه عز و جل لعن اليهود حيث اتخذوا قبور أنبيائهم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يستفاد من النصوص المذكورة و غيرها هي الكراهة، 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بجعله قبلة جعله في طرف القبلة و الوقوف خلفه، لا التوجه إليه عوض القبلة حقيقة، فإنه تشريع محرم، و لو جعل بيتا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بناء على قراءة جعل بالبناء للمجهول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موضعا لقبر واحد، ففي كراهة الصلاة فيه من دون</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استقبال القبر تأمل، و على فرضها فتختص بما إذا كان الدفن فيه، فلا كراهة فيما لو كان الدفن في سرداب تحته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المرسوم في بلدتنا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بنى مسجدا بين المقابر فإن كان له حائط حائل عن القبور، أو كان واسعا لا يصدق على الصلاة فيه الصلاة بين المقابر، فلا كراهة، و إلا لم تزل الكراهة، و كذا تزول الكراهة بكل حائل و مزيل لصدق الصلاة بين القبور، بل قيل بكفاية الحيلولة بالرمح و العصى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نحوهما بينه و بين القبور </w:t>
      </w:r>
      <w:r>
        <w:rPr>
          <w:rStyle w:val="FootnoteAnchor"/>
          <w:rtl w:val="true"/>
        </w:rPr>
        <w:footnoteReference w:id="582"/>
      </w:r>
      <w:r>
        <w:rPr>
          <w:rFonts w:ascii="Amiri" w:hAnsi="Amiri" w:eastAsia="Amiri" w:cs="Amiri"/>
          <w:color w:val="111111"/>
          <w:sz w:val="28"/>
          <w:sz w:val="28"/>
          <w:szCs w:val="28"/>
          <w:rtl w:val="true"/>
          <w:lang w:bidi="ar-SA"/>
        </w:rPr>
        <w:t xml:space="preserve">، و في حكم الحائل بعد عشرة أذرع عن القبور </w:t>
      </w:r>
      <w:r>
        <w:rPr>
          <w:rStyle w:val="FootnoteAnchor"/>
          <w:rtl w:val="true"/>
        </w:rPr>
        <w:footnoteReference w:id="5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بالصلاة مستدبرا لغير قبور المعصومين صلوات اللّه و سلامه عليهم واحدا كان ما استدبره أو متعددا، ما لم يصدق الصلاة بين القبور، و أما قبور المعصومين صلوات اللّه عليهم فلا شبهة في مرجوحية الصلاة مستدبرا لشيء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الثابت هي الحرمة أو الكراهة فقط؟ قولان؛ ثانيهما و إن كان لا يخلو من وجه إلاّ أنّ الاول أوجه، فالاحتياط بالاجتناب لا يترك </w:t>
      </w:r>
      <w:r>
        <w:rPr>
          <w:rStyle w:val="FootnoteAnchor"/>
          <w:rtl w:val="true"/>
        </w:rPr>
        <w:footnoteReference w:id="584"/>
      </w:r>
      <w:r>
        <w:rPr>
          <w:rFonts w:ascii="Amiri" w:hAnsi="Amiri" w:eastAsia="Amiri" w:cs="Amiri"/>
          <w:color w:val="111111"/>
          <w:sz w:val="28"/>
          <w:sz w:val="28"/>
          <w:szCs w:val="28"/>
          <w:rtl w:val="true"/>
          <w:lang w:bidi="ar-SA"/>
        </w:rPr>
        <w:t>، من غير فرق بين الفريضة و النافلة، بل و أجزاء الصلاة المنسية و ركعات الاحتياط، و الأشبه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عدم جريان ذلك في الأذان و الاقامة و سجود الشكر و التلاوة و الأذكار و الدعوات و التعقيبات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يمكن الاستيناس للمنع من ذلك كله، بل من استدبار قبورهم مطلقا، بإنه إذا حرم أو كره الاستدبار في الصلاة المتوجه فيها إلى اللّه سبحانه؛ ففي غيرها الحرمة أو الكراهة أولى بالاذعان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بأس بالصلاة متقدما على قبورهم مع الحائل </w:t>
      </w:r>
      <w:bookmarkStart w:id="199" w:name="pg14485_153661"/>
    </w:p>
    <w:p>
      <w:pPr>
        <w:pStyle w:val="BookText"/>
        <w:rPr/>
      </w:pPr>
      <w:bookmarkEnd w:id="199"/>
      <w:r>
        <w:rPr>
          <w:rFonts w:ascii="Amiri" w:hAnsi="Amiri" w:eastAsia="Amiri" w:cs="Amiri"/>
          <w:color w:val="111111"/>
          <w:sz w:val="28"/>
          <w:sz w:val="28"/>
          <w:szCs w:val="28"/>
          <w:rtl w:val="true"/>
          <w:lang w:bidi="ar-SA"/>
        </w:rPr>
        <w:t>المانع من الرؤية، أو بعد يوجب سلب اسم التقدم على قبورهم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يكفي الصندوق و الضريح حائلا على الأظهر، لأنهما نازلان منزلة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التقدم على قبورهم عليهم السّلام تقية </w:t>
      </w:r>
      <w:r>
        <w:rPr>
          <w:rStyle w:val="FootnoteAnchor"/>
          <w:rtl w:val="true"/>
        </w:rPr>
        <w:footnoteReference w:id="585"/>
      </w:r>
      <w:r>
        <w:rPr>
          <w:rFonts w:ascii="Amiri" w:hAnsi="Amiri" w:eastAsia="Amiri" w:cs="Amiri"/>
          <w:color w:val="111111"/>
          <w:sz w:val="28"/>
          <w:sz w:val="28"/>
          <w:szCs w:val="28"/>
          <w:rtl w:val="true"/>
          <w:lang w:bidi="ar-SA"/>
        </w:rPr>
        <w:t xml:space="preserve">، و لا بأس بالصلاة عن يمين قبورهم و يسارها مع المحاذاة أو التأخر عنها </w:t>
      </w:r>
      <w:r>
        <w:rPr>
          <w:rStyle w:val="FootnoteAnchor"/>
          <w:rtl w:val="true"/>
        </w:rPr>
        <w:footnoteReference w:id="586"/>
      </w:r>
      <w:r>
        <w:rPr>
          <w:rFonts w:ascii="Amiri" w:hAnsi="Amiri" w:eastAsia="Amiri" w:cs="Amiri"/>
          <w:color w:val="111111"/>
          <w:sz w:val="28"/>
          <w:sz w:val="28"/>
          <w:szCs w:val="28"/>
          <w:rtl w:val="true"/>
          <w:lang w:bidi="ar-SA"/>
        </w:rPr>
        <w:t>، و الأحوط التأخر عن المحاذاة 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الصلاة خلف قبورهم عليهم السّلام مواجها اياها أقوال، أظهرها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 إن من صلى خلف قبر الحسين عليه السّلام صلاة واحدة يريد بها وجه اللّه تعالى لقى اللّه تعالى يوم يلقاه و عليه من النور ما يغشي كل شيء يراه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 w:name="__RefHeading___Toc762507_996550957"/>
      <w:bookmarkStart w:id="201" w:name="_Toc80"/>
      <w:bookmarkEnd w:id="200"/>
      <w:r>
        <w:rPr>
          <w:rtl w:val="true"/>
        </w:rPr>
        <w:t>و منها</w:t>
      </w:r>
      <w:r>
        <w:rPr>
          <w:rtl w:val="true"/>
        </w:rPr>
        <w:t xml:space="preserve">: </w:t>
      </w:r>
      <w:r>
        <w:rPr>
          <w:rtl w:val="true"/>
        </w:rPr>
        <w:t>بيوت النيران،</w:t>
      </w:r>
      <w:bookmarkEnd w:id="201"/>
    </w:p>
    <w:p>
      <w:pPr>
        <w:pStyle w:val="BookText"/>
        <w:rPr/>
      </w:pPr>
      <w:r>
        <w:rPr>
          <w:rFonts w:ascii="Amiri" w:hAnsi="Amiri" w:eastAsia="Amiri" w:cs="Amiri"/>
          <w:color w:val="111111"/>
          <w:sz w:val="28"/>
          <w:sz w:val="28"/>
          <w:szCs w:val="28"/>
          <w:rtl w:val="true"/>
          <w:lang w:bidi="ar-SA"/>
        </w:rPr>
        <w:t xml:space="preserve">و المراد بها المعابد، و إن كان الاولى اجتناب الصلاة في البيوت المعدة لا ضرام النار بها عادة و إن لم يكن اعدادها للعبادة، بل و إن لم تكن النار موجودة حال الصلاة، و في الحاق أمكنة النار في الصحراء و نحوها مما لا يسمى بيتا وجه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 w:name="__RefHeading___Toc762509_996550957"/>
      <w:bookmarkStart w:id="203" w:name="_Toc81"/>
      <w:bookmarkEnd w:id="202"/>
      <w:r>
        <w:rPr>
          <w:rtl w:val="true"/>
        </w:rPr>
        <w:t>و منها</w:t>
      </w:r>
      <w:r>
        <w:rPr>
          <w:rtl w:val="true"/>
        </w:rPr>
        <w:t xml:space="preserve">: </w:t>
      </w:r>
      <w:r>
        <w:rPr>
          <w:rtl w:val="true"/>
        </w:rPr>
        <w:t>بيت فيه خمر أو مسكر آخر،</w:t>
      </w:r>
      <w:bookmarkEnd w:id="203"/>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الاولى اجتناب بيت المسكر و إن </w:t>
      </w:r>
      <w:bookmarkStart w:id="204" w:name="pg14485_153662"/>
    </w:p>
    <w:p>
      <w:pPr>
        <w:pStyle w:val="BookText"/>
        <w:rPr/>
      </w:pPr>
      <w:bookmarkEnd w:id="204"/>
      <w:r>
        <w:rPr>
          <w:rFonts w:ascii="Amiri" w:hAnsi="Amiri" w:eastAsia="Amiri" w:cs="Amiri"/>
          <w:color w:val="111111"/>
          <w:sz w:val="28"/>
          <w:sz w:val="28"/>
          <w:szCs w:val="28"/>
          <w:rtl w:val="true"/>
          <w:lang w:bidi="ar-SA"/>
        </w:rPr>
        <w:t xml:space="preserve">لم يكن فيه فعلا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5" w:name="__RefHeading___Toc762511_996550957"/>
      <w:bookmarkStart w:id="206" w:name="_Toc82"/>
      <w:bookmarkEnd w:id="205"/>
      <w:r>
        <w:rPr>
          <w:rtl w:val="true"/>
        </w:rPr>
        <w:t>و منها</w:t>
      </w:r>
      <w:r>
        <w:rPr>
          <w:rtl w:val="true"/>
        </w:rPr>
        <w:t xml:space="preserve">: </w:t>
      </w:r>
      <w:r>
        <w:rPr>
          <w:rtl w:val="true"/>
        </w:rPr>
        <w:t>بيت أو دار فيه كلب،</w:t>
      </w:r>
      <w:bookmarkEnd w:id="206"/>
    </w:p>
    <w:p>
      <w:pPr>
        <w:pStyle w:val="BookText"/>
        <w:rPr/>
      </w:pPr>
      <w:r>
        <w:rPr>
          <w:rFonts w:ascii="Amiri" w:hAnsi="Amiri" w:eastAsia="Amiri" w:cs="Amiri"/>
          <w:color w:val="111111"/>
          <w:sz w:val="28"/>
          <w:sz w:val="28"/>
          <w:szCs w:val="28"/>
          <w:rtl w:val="true"/>
          <w:lang w:bidi="ar-SA"/>
        </w:rPr>
        <w:t xml:space="preserve">لأن الملائكة لا يدخلونه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7" w:name="__RefHeading___Toc762513_996550957"/>
      <w:bookmarkStart w:id="208" w:name="_Toc83"/>
      <w:bookmarkEnd w:id="207"/>
      <w:r>
        <w:rPr>
          <w:rtl w:val="true"/>
        </w:rPr>
        <w:t>و منها</w:t>
      </w:r>
      <w:r>
        <w:rPr>
          <w:rtl w:val="true"/>
        </w:rPr>
        <w:t xml:space="preserve">: </w:t>
      </w:r>
      <w:r>
        <w:rPr>
          <w:rtl w:val="true"/>
        </w:rPr>
        <w:t>جواد الطرق،</w:t>
      </w:r>
      <w:bookmarkEnd w:id="208"/>
    </w:p>
    <w:p>
      <w:pPr>
        <w:pStyle w:val="BookText"/>
        <w:rPr/>
      </w:pPr>
      <w:r>
        <w:rPr>
          <w:rFonts w:ascii="Amiri" w:hAnsi="Amiri" w:eastAsia="Amiri" w:cs="Amiri"/>
          <w:color w:val="111111"/>
          <w:sz w:val="28"/>
          <w:sz w:val="28"/>
          <w:szCs w:val="28"/>
          <w:rtl w:val="true"/>
          <w:lang w:bidi="ar-SA"/>
        </w:rPr>
        <w:t xml:space="preserve">و هي معظمها و وسطها الذي يكثر التردد عليه، بل وردت كراهة الصلاة في كل طريق يوطأ و يتطرق و إن لم تكن فيه جادة </w:t>
      </w:r>
      <w:r>
        <w:rPr>
          <w:rStyle w:val="FootnoteAnchor"/>
          <w:rtl w:val="true"/>
        </w:rPr>
        <w:footnoteReference w:id="591"/>
      </w:r>
      <w:r>
        <w:rPr>
          <w:rFonts w:ascii="Amiri" w:hAnsi="Amiri" w:eastAsia="Amiri" w:cs="Amiri"/>
          <w:color w:val="111111"/>
          <w:sz w:val="28"/>
          <w:sz w:val="28"/>
          <w:szCs w:val="28"/>
          <w:rtl w:val="true"/>
          <w:lang w:bidi="ar-SA"/>
        </w:rPr>
        <w:t xml:space="preserve">، و لا تكره الصلاة في الجوانب المرتفعة عن الطريق حسا أو جهة </w:t>
      </w:r>
      <w:r>
        <w:rPr>
          <w:rStyle w:val="FootnoteAnchor"/>
          <w:rtl w:val="true"/>
        </w:rPr>
        <w:footnoteReference w:id="592"/>
      </w:r>
      <w:r>
        <w:rPr>
          <w:rFonts w:ascii="Amiri" w:hAnsi="Amiri" w:eastAsia="Amiri" w:cs="Amiri"/>
          <w:color w:val="111111"/>
          <w:sz w:val="28"/>
          <w:sz w:val="28"/>
          <w:szCs w:val="28"/>
          <w:rtl w:val="true"/>
          <w:lang w:bidi="ar-SA"/>
        </w:rPr>
        <w:t xml:space="preserve">، و لا فرق في موضع الكراهة بين وجود المارة فعلا أو ترقبها أو عدمهما </w:t>
      </w:r>
      <w:r>
        <w:rPr>
          <w:rStyle w:val="FootnoteAnchor"/>
          <w:rtl w:val="true"/>
        </w:rPr>
        <w:footnoteReference w:id="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هجر الطريق إلى حد سلب عنه الاسم زالت الكراهة، و الحكم يشمل الطرق في المدن، بل لو زاحم بصلاته في الشوارع المارة بطلت صلاته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 w:name="__RefHeading___Toc762515_996550957"/>
      <w:bookmarkStart w:id="210" w:name="_Toc84"/>
      <w:bookmarkEnd w:id="209"/>
      <w:r>
        <w:rPr>
          <w:rtl w:val="true"/>
        </w:rPr>
        <w:t>و منها</w:t>
      </w:r>
      <w:r>
        <w:rPr>
          <w:rtl w:val="true"/>
        </w:rPr>
        <w:t xml:space="preserve">: </w:t>
      </w:r>
      <w:r>
        <w:rPr>
          <w:rtl w:val="true"/>
        </w:rPr>
        <w:t>بيت فيه مجوسي،</w:t>
      </w:r>
      <w:bookmarkEnd w:id="210"/>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بخلاف بيت فيه يهودي أو نصراني، فإنه لا </w:t>
      </w:r>
      <w:bookmarkStart w:id="211" w:name="pg14485_153663"/>
    </w:p>
    <w:p>
      <w:pPr>
        <w:pStyle w:val="BookText"/>
        <w:rPr/>
      </w:pPr>
      <w:bookmarkEnd w:id="211"/>
      <w:r>
        <w:rPr>
          <w:rFonts w:ascii="Amiri" w:hAnsi="Amiri" w:eastAsia="Amiri" w:cs="Amiri"/>
          <w:color w:val="111111"/>
          <w:sz w:val="28"/>
          <w:sz w:val="28"/>
          <w:szCs w:val="28"/>
          <w:rtl w:val="true"/>
          <w:lang w:bidi="ar-SA"/>
        </w:rPr>
        <w:t xml:space="preserve">تكره الصلاة فيه </w:t>
      </w:r>
      <w:r>
        <w:rPr>
          <w:rStyle w:val="FootnoteAnchor"/>
          <w:rtl w:val="true"/>
        </w:rPr>
        <w:footnoteReference w:id="595"/>
      </w:r>
      <w:r>
        <w:rPr>
          <w:rFonts w:ascii="Amiri" w:hAnsi="Amiri" w:eastAsia="Amiri" w:cs="Amiri"/>
          <w:color w:val="111111"/>
          <w:sz w:val="28"/>
          <w:sz w:val="28"/>
          <w:szCs w:val="28"/>
          <w:rtl w:val="true"/>
          <w:lang w:bidi="ar-SA"/>
        </w:rPr>
        <w:t xml:space="preserve">، و تخف الكراهة أو تزول في بيت المجوسي بالرش </w:t>
      </w:r>
      <w:r>
        <w:rPr>
          <w:rStyle w:val="FootnoteAnchor"/>
          <w:rtl w:val="true"/>
        </w:rPr>
        <w:footnoteReference w:id="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كراهة الصلاة في بيت المجوسي إذا لم يكن هو فيه وجه، و تزول الكراهة بالرش </w:t>
      </w:r>
      <w:r>
        <w:rPr>
          <w:rStyle w:val="FootnoteAnchor"/>
          <w:rtl w:val="true"/>
        </w:rPr>
        <w:footnoteReference w:id="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بأس بالصلاة في البيع و الكنائس مع مراعاة القبلة و نحوها من الشرائط، سيما بعد الرش، و الأولى انتظار الجفاف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2" w:name="__RefHeading___Toc762517_996550957"/>
      <w:bookmarkStart w:id="213" w:name="_Toc85"/>
      <w:bookmarkEnd w:id="212"/>
      <w:r>
        <w:rPr>
          <w:rtl w:val="true"/>
        </w:rPr>
        <w:t>و منها</w:t>
      </w:r>
      <w:r>
        <w:rPr>
          <w:rtl w:val="true"/>
        </w:rPr>
        <w:t xml:space="preserve">: </w:t>
      </w:r>
      <w:r>
        <w:rPr>
          <w:rtl w:val="true"/>
        </w:rPr>
        <w:t xml:space="preserve">سطح الكعبة </w:t>
      </w:r>
      <w:r>
        <w:rPr>
          <w:rtl w:val="true"/>
        </w:rPr>
        <w:t>.</w:t>
      </w:r>
      <w:bookmarkEnd w:id="213"/>
    </w:p>
    <w:p>
      <w:pPr>
        <w:pStyle w:val="BookText"/>
        <w:rPr/>
      </w:pPr>
      <w:r>
        <w:rPr>
          <w:rStyle w:val="FootnoteAnchor"/>
          <w:rtl w:val="true"/>
        </w:rPr>
        <w:footnoteReference w:id="599"/>
      </w:r>
    </w:p>
    <w:p>
      <w:pPr>
        <w:pStyle w:val="Heading5"/>
        <w:numPr>
          <w:ilvl w:val="4"/>
          <w:numId w:val="1"/>
        </w:numPr>
        <w:rPr/>
      </w:pPr>
      <w:bookmarkStart w:id="214" w:name="__RefHeading___Toc762519_996550957"/>
      <w:bookmarkStart w:id="215" w:name="_Toc86"/>
      <w:bookmarkEnd w:id="214"/>
      <w:r>
        <w:rPr>
          <w:rtl w:val="true"/>
        </w:rPr>
        <w:t>و منها</w:t>
      </w:r>
      <w:r>
        <w:rPr>
          <w:rtl w:val="true"/>
        </w:rPr>
        <w:t xml:space="preserve">: </w:t>
      </w:r>
      <w:r>
        <w:rPr>
          <w:rtl w:val="true"/>
        </w:rPr>
        <w:t>مرابط الخيل و البغال و الحمير</w:t>
      </w:r>
      <w:bookmarkEnd w:id="215"/>
    </w:p>
    <w:p>
      <w:pPr>
        <w:pStyle w:val="BookText"/>
        <w:rPr/>
      </w:pPr>
      <w:r>
        <w:rPr>
          <w:rStyle w:val="FootnoteAnchor"/>
          <w:rtl w:val="true"/>
        </w:rPr>
        <w:footnoteReference w:id="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بين حال كونها فيها و بين حال غيبتها عنها، إلاّ إذا هجرت على وجه زال به الاسم، و لا بين الأهلّية و الوحشّية في وجه، و لا بأس بمرابض الغنم سيما بعد الكنس و النضح و الرش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بأس بالصلاة في منازل المسافرين، و لا على الكدس من الطعام مطينا مثل السطح </w:t>
      </w:r>
      <w:r>
        <w:rPr>
          <w:rStyle w:val="FootnoteAnchor"/>
          <w:rtl w:val="true"/>
        </w:rPr>
        <w:footnoteReference w:id="602"/>
      </w:r>
      <w:r>
        <w:rPr>
          <w:rFonts w:ascii="Amiri" w:hAnsi="Amiri" w:eastAsia="Amiri" w:cs="Amiri"/>
          <w:color w:val="111111"/>
          <w:sz w:val="28"/>
          <w:sz w:val="28"/>
          <w:szCs w:val="28"/>
          <w:rtl w:val="true"/>
          <w:lang w:bidi="ar-SA"/>
        </w:rPr>
        <w:t xml:space="preserve">، و لا على الفرش الموضوعة على القت أو الحنطة أو الشعير أو </w:t>
      </w:r>
      <w:bookmarkStart w:id="216" w:name="pg14485_153664"/>
    </w:p>
    <w:p>
      <w:pPr>
        <w:pStyle w:val="BookText"/>
        <w:rPr/>
      </w:pPr>
      <w:bookmarkEnd w:id="216"/>
      <w:r>
        <w:rPr>
          <w:rFonts w:ascii="Amiri" w:hAnsi="Amiri" w:eastAsia="Amiri" w:cs="Amiri"/>
          <w:color w:val="111111"/>
          <w:sz w:val="28"/>
          <w:sz w:val="28"/>
          <w:szCs w:val="28"/>
          <w:rtl w:val="true"/>
          <w:lang w:bidi="ar-SA"/>
        </w:rPr>
        <w:t xml:space="preserve">نحو ذلك مع عدم فوت الاستقرار و تمكن الجبهة في السجود </w:t>
      </w:r>
      <w:r>
        <w:rPr>
          <w:rStyle w:val="FootnoteAnchor"/>
          <w:rtl w:val="true"/>
        </w:rPr>
        <w:footnoteReference w:id="603"/>
      </w:r>
      <w:r>
        <w:rPr>
          <w:rFonts w:ascii="Amiri" w:hAnsi="Amiri" w:eastAsia="Amiri" w:cs="Amiri"/>
          <w:color w:val="111111"/>
          <w:sz w:val="28"/>
          <w:sz w:val="28"/>
          <w:szCs w:val="28"/>
          <w:rtl w:val="true"/>
          <w:lang w:bidi="ar-SA"/>
        </w:rPr>
        <w:t xml:space="preserve">، و لا في بيت الحجام حتى مع عدم الضرورة إذا كان نظيفا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 w:name="__RefHeading___Toc762521_996550957"/>
      <w:bookmarkStart w:id="218" w:name="_Toc87"/>
      <w:bookmarkEnd w:id="217"/>
      <w:r>
        <w:rPr>
          <w:rtl w:val="true"/>
        </w:rPr>
        <w:t>و أمّا الأحوال التي يكره الصلاة فيها</w:t>
      </w:r>
      <w:r>
        <w:rPr>
          <w:rtl w:val="true"/>
        </w:rPr>
        <w:t>:</w:t>
      </w:r>
      <w:bookmarkEnd w:id="218"/>
    </w:p>
    <w:p>
      <w:pPr>
        <w:pStyle w:val="Heading5"/>
        <w:numPr>
          <w:ilvl w:val="4"/>
          <w:numId w:val="1"/>
        </w:numPr>
        <w:rPr/>
      </w:pPr>
      <w:bookmarkStart w:id="219" w:name="__RefHeading___Toc762523_996550957"/>
      <w:bookmarkStart w:id="220" w:name="_Toc88"/>
      <w:bookmarkEnd w:id="219"/>
      <w:r>
        <w:rPr>
          <w:rtl w:val="true"/>
        </w:rPr>
        <w:t>فمنها</w:t>
      </w:r>
      <w:r>
        <w:rPr>
          <w:rtl w:val="true"/>
        </w:rPr>
        <w:t xml:space="preserve">: </w:t>
      </w:r>
      <w:r>
        <w:rPr>
          <w:rtl w:val="true"/>
        </w:rPr>
        <w:t>ما إذا كان بين يدي المصلي حال صلاته نار</w:t>
      </w:r>
      <w:bookmarkEnd w:id="220"/>
    </w:p>
    <w:p>
      <w:pPr>
        <w:pStyle w:val="BookText"/>
        <w:rPr/>
      </w:pPr>
      <w:r>
        <w:rPr>
          <w:rFonts w:ascii="Amiri" w:hAnsi="Amiri" w:eastAsia="Amiri" w:cs="Amiri"/>
          <w:color w:val="111111"/>
          <w:sz w:val="28"/>
          <w:sz w:val="28"/>
          <w:szCs w:val="28"/>
          <w:rtl w:val="true"/>
          <w:lang w:bidi="ar-SA"/>
        </w:rPr>
        <w:t xml:space="preserve">في الأرض أو في الاناء من مجمرة و غيرها أو سراج موقد </w:t>
      </w:r>
      <w:r>
        <w:rPr>
          <w:rStyle w:val="FootnoteAnchor"/>
          <w:rtl w:val="true"/>
        </w:rPr>
        <w:footnoteReference w:id="6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تشتد الكراهة إذا كان السراج معلقا قدامه مرتفعا، و تزول في صورة بعده عنه على وجه لا يصدق عليه الصلاة إلى النار و السراج عرفا، أو وجود حائل بينه و بين المصلي، فينبغي لمن صلى في الحضرات المشرفة ليلا مراعاة ذلك</w:t>
      </w:r>
      <w:r>
        <w:rPr>
          <w:rFonts w:eastAsia="Amiri" w:cs="Amiri" w:ascii="Amiri" w:hAnsi="Amiri"/>
          <w:color w:val="111111"/>
          <w:sz w:val="28"/>
          <w:szCs w:val="28"/>
          <w:rtl w:val="true"/>
          <w:lang w:bidi="ar-SA"/>
        </w:rPr>
        <w:t>.</w:t>
      </w:r>
    </w:p>
    <w:p>
      <w:pPr>
        <w:pStyle w:val="Heading5"/>
        <w:numPr>
          <w:ilvl w:val="4"/>
          <w:numId w:val="1"/>
        </w:numPr>
        <w:rPr/>
      </w:pPr>
      <w:bookmarkStart w:id="221" w:name="__RefHeading___Toc762525_996550957"/>
      <w:bookmarkStart w:id="222" w:name="_Toc89"/>
      <w:bookmarkEnd w:id="221"/>
      <w:r>
        <w:rPr>
          <w:rtl w:val="true"/>
        </w:rPr>
        <w:t>و منها</w:t>
      </w:r>
      <w:r>
        <w:rPr>
          <w:rtl w:val="true"/>
        </w:rPr>
        <w:t xml:space="preserve">: </w:t>
      </w:r>
      <w:r>
        <w:rPr>
          <w:rtl w:val="true"/>
        </w:rPr>
        <w:t>ما إذا كان بين يديه صورة ذي روح</w:t>
      </w:r>
      <w:bookmarkEnd w:id="222"/>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سواء كانت في الفرش أو الجدار أو غيرهما، و سواء أ كانت الصورة مجسمة أم لا </w:t>
      </w:r>
      <w:r>
        <w:rPr>
          <w:rStyle w:val="FootnoteAnchor"/>
          <w:rtl w:val="true"/>
        </w:rPr>
        <w:footnoteReference w:id="6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تزول الكراهة بقطع </w:t>
      </w:r>
      <w:bookmarkStart w:id="223" w:name="pg14485_153665"/>
    </w:p>
    <w:p>
      <w:pPr>
        <w:pStyle w:val="BookText"/>
        <w:rPr/>
      </w:pPr>
      <w:bookmarkEnd w:id="223"/>
      <w:r>
        <w:rPr>
          <w:rFonts w:ascii="Amiri" w:hAnsi="Amiri" w:eastAsia="Amiri" w:cs="Amiri"/>
          <w:color w:val="111111"/>
          <w:sz w:val="28"/>
          <w:sz w:val="28"/>
          <w:szCs w:val="28"/>
          <w:rtl w:val="true"/>
          <w:lang w:bidi="ar-SA"/>
        </w:rPr>
        <w:t>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ألحق به نقص سائر الأعضاء، و 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تزول بتغطيته </w:t>
      </w:r>
      <w:r>
        <w:rPr>
          <w:rStyle w:val="FootnoteAnchor"/>
          <w:rtl w:val="true"/>
        </w:rPr>
        <w:footnoteReference w:id="607"/>
      </w:r>
      <w:r>
        <w:rPr>
          <w:rFonts w:ascii="Amiri" w:hAnsi="Amiri" w:eastAsia="Amiri" w:cs="Amiri"/>
          <w:color w:val="111111"/>
          <w:sz w:val="28"/>
          <w:sz w:val="28"/>
          <w:szCs w:val="28"/>
          <w:rtl w:val="true"/>
          <w:lang w:bidi="ar-SA"/>
        </w:rPr>
        <w:t xml:space="preserve">، و تخفّ الكراهة بكون الصورة في غير طرف وجه المصلي كيمينه و شماله و خلفه و تحت قدميه و فوق رأسه </w:t>
      </w:r>
      <w:r>
        <w:rPr>
          <w:rStyle w:val="FootnoteAnchor"/>
          <w:rtl w:val="true"/>
        </w:rPr>
        <w:footnoteReference w:id="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بعدم الكراهة </w:t>
      </w:r>
      <w:r>
        <w:rPr>
          <w:rStyle w:val="FootnoteAnchor"/>
          <w:rtl w:val="true"/>
        </w:rPr>
        <w:footnoteReference w:id="609"/>
      </w:r>
      <w:r>
        <w:rPr>
          <w:rFonts w:ascii="Amiri" w:hAnsi="Amiri" w:eastAsia="Amiri" w:cs="Amiri"/>
          <w:color w:val="111111"/>
          <w:sz w:val="28"/>
          <w:sz w:val="28"/>
          <w:szCs w:val="28"/>
          <w:rtl w:val="true"/>
          <w:lang w:bidi="ar-SA"/>
        </w:rPr>
        <w:t xml:space="preserve">في ذلك أصلا، و هو مردود بما نطق بإطلاق النهي عن الصلاة في بيت فيه تمثال، و ان الملائكة لا تدخله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4" w:name="__RefHeading___Toc762527_996550957"/>
      <w:bookmarkStart w:id="225" w:name="_Toc90"/>
      <w:bookmarkEnd w:id="224"/>
      <w:r>
        <w:rPr>
          <w:rtl w:val="true"/>
        </w:rPr>
        <w:t>و منها</w:t>
      </w:r>
      <w:r>
        <w:rPr>
          <w:rtl w:val="true"/>
        </w:rPr>
        <w:t xml:space="preserve">: </w:t>
      </w:r>
      <w:r>
        <w:rPr>
          <w:rtl w:val="true"/>
        </w:rPr>
        <w:t>ما إذا كان بين يديه مصحف مفتوح أو كتاب كذلك ،</w:t>
      </w:r>
      <w:bookmarkEnd w:id="225"/>
    </w:p>
    <w:p>
      <w:pPr>
        <w:pStyle w:val="BookText"/>
        <w:rPr/>
      </w:pPr>
      <w:r>
        <w:rPr>
          <w:rStyle w:val="FootnoteAnchor"/>
          <w:rtl w:val="true"/>
        </w:rPr>
        <w:footnoteReference w:id="6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بين أن يكون المصلي قاريا أو أمّيا، و إن كان خفة الكراهة في الثاني غير بعيد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يكره أن ينظر المصلي في الصلاة إلى ما كتب على خاتمه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5"/>
        <w:numPr>
          <w:ilvl w:val="4"/>
          <w:numId w:val="1"/>
        </w:numPr>
        <w:rPr/>
      </w:pPr>
      <w:bookmarkStart w:id="226" w:name="__RefHeading___Toc762529_996550957"/>
      <w:bookmarkStart w:id="227" w:name="_Toc91"/>
      <w:bookmarkEnd w:id="226"/>
      <w:r>
        <w:rPr>
          <w:rtl w:val="true"/>
        </w:rPr>
        <w:t>و منها</w:t>
      </w:r>
      <w:r>
        <w:rPr>
          <w:rtl w:val="true"/>
        </w:rPr>
        <w:t xml:space="preserve">: </w:t>
      </w:r>
      <w:r>
        <w:rPr>
          <w:rtl w:val="true"/>
        </w:rPr>
        <w:t>ما إذا كان بين يديه حائط ينزّ من بالوعة يبال فيها أو يتغوط،</w:t>
      </w:r>
      <w:bookmarkEnd w:id="227"/>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يوضع فيها سائر النجاسات، و لا بأس مع الحائل أو الساتر، كما لا بأس إذا كان النزّ من غير ذلك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228" w:name="pg14485_153666"/>
    </w:p>
    <w:p>
      <w:pPr>
        <w:pStyle w:val="Heading5"/>
        <w:numPr>
          <w:ilvl w:val="4"/>
          <w:numId w:val="1"/>
        </w:numPr>
        <w:rPr/>
      </w:pPr>
      <w:bookmarkStart w:id="229" w:name="__RefHeading___Toc762531_996550957"/>
      <w:bookmarkStart w:id="230" w:name="_Toc92"/>
      <w:bookmarkEnd w:id="228"/>
      <w:bookmarkEnd w:id="229"/>
      <w:r>
        <w:rPr>
          <w:rtl w:val="true"/>
        </w:rPr>
        <w:t>و منها</w:t>
      </w:r>
      <w:r>
        <w:rPr>
          <w:rtl w:val="true"/>
        </w:rPr>
        <w:t xml:space="preserve">: </w:t>
      </w:r>
      <w:r>
        <w:rPr>
          <w:rtl w:val="true"/>
        </w:rPr>
        <w:t xml:space="preserve">ما إذا كان بين يديه سيف </w:t>
      </w:r>
      <w:r>
        <w:rPr>
          <w:rtl w:val="true"/>
        </w:rPr>
        <w:t>.</w:t>
      </w:r>
      <w:bookmarkEnd w:id="230"/>
    </w:p>
    <w:p>
      <w:pPr>
        <w:pStyle w:val="BookText"/>
        <w:rPr/>
      </w:pPr>
      <w:r>
        <w:rPr>
          <w:rStyle w:val="FootnoteAnchor"/>
          <w:rtl w:val="true"/>
        </w:rPr>
        <w:footnoteReference w:id="613"/>
      </w:r>
    </w:p>
    <w:p>
      <w:pPr>
        <w:pStyle w:val="Heading5"/>
        <w:numPr>
          <w:ilvl w:val="4"/>
          <w:numId w:val="1"/>
        </w:numPr>
        <w:rPr/>
      </w:pPr>
      <w:bookmarkStart w:id="231" w:name="__RefHeading___Toc762533_996550957"/>
      <w:bookmarkStart w:id="232" w:name="_Toc93"/>
      <w:bookmarkEnd w:id="231"/>
      <w:r>
        <w:rPr>
          <w:rtl w:val="true"/>
        </w:rPr>
        <w:t>و منها</w:t>
      </w:r>
      <w:r>
        <w:rPr>
          <w:rtl w:val="true"/>
        </w:rPr>
        <w:t xml:space="preserve">: </w:t>
      </w:r>
      <w:r>
        <w:rPr>
          <w:rtl w:val="true"/>
        </w:rPr>
        <w:t xml:space="preserve">ما إذا كان بين يديه عذرة </w:t>
      </w:r>
      <w:r>
        <w:rPr>
          <w:rtl w:val="true"/>
        </w:rPr>
        <w:t>.</w:t>
      </w:r>
      <w:bookmarkEnd w:id="232"/>
    </w:p>
    <w:p>
      <w:pPr>
        <w:pStyle w:val="BookText"/>
        <w:rPr/>
      </w:pPr>
      <w:r>
        <w:rPr>
          <w:rStyle w:val="FootnoteAnchor"/>
          <w:rtl w:val="true"/>
        </w:rPr>
        <w:footnoteReference w:id="614"/>
      </w:r>
    </w:p>
    <w:p>
      <w:pPr>
        <w:pStyle w:val="Heading5"/>
        <w:numPr>
          <w:ilvl w:val="4"/>
          <w:numId w:val="1"/>
        </w:numPr>
        <w:rPr/>
      </w:pPr>
      <w:bookmarkStart w:id="233" w:name="__RefHeading___Toc762535_996550957"/>
      <w:bookmarkStart w:id="234" w:name="_Toc94"/>
      <w:bookmarkEnd w:id="233"/>
      <w:r>
        <w:rPr>
          <w:rtl w:val="true"/>
        </w:rPr>
        <w:t>و منها</w:t>
      </w:r>
      <w:r>
        <w:rPr>
          <w:rtl w:val="true"/>
        </w:rPr>
        <w:t xml:space="preserve">: </w:t>
      </w:r>
      <w:r>
        <w:rPr>
          <w:rtl w:val="true"/>
        </w:rPr>
        <w:t>ما إذا كان بين يديه باب مفتوح،</w:t>
      </w:r>
      <w:bookmarkEnd w:id="234"/>
    </w:p>
    <w:p>
      <w:pPr>
        <w:pStyle w:val="BookText"/>
        <w:rPr/>
      </w:pPr>
      <w:r>
        <w:rPr>
          <w:rFonts w:ascii="IRNazanin" w:hAnsi="IRNazanin" w:eastAsia="IRNazanin"/>
          <w:color w:val="111111"/>
          <w:sz w:val="28"/>
          <w:sz w:val="28"/>
          <w:szCs w:val="28"/>
          <w:rtl w:val="true"/>
          <w:lang w:bidi="fa-IR"/>
        </w:rPr>
        <w:t>على قول لم نقف على مستنده</w:t>
      </w:r>
      <w:r>
        <w:rPr>
          <w:rFonts w:eastAsia="IRNazanin" w:cs="IRNazanin"/>
          <w:color w:val="111111"/>
          <w:sz w:val="28"/>
          <w:szCs w:val="28"/>
          <w:rtl w:val="true"/>
          <w:lang w:bidi="fa-IR"/>
        </w:rPr>
        <w:t>.</w:t>
      </w:r>
    </w:p>
    <w:p>
      <w:pPr>
        <w:pStyle w:val="Heading5"/>
        <w:numPr>
          <w:ilvl w:val="4"/>
          <w:numId w:val="1"/>
        </w:numPr>
        <w:rPr/>
      </w:pPr>
      <w:bookmarkStart w:id="235" w:name="__RefHeading___Toc762537_996550957"/>
      <w:bookmarkStart w:id="236" w:name="_Toc95"/>
      <w:bookmarkEnd w:id="235"/>
      <w:r>
        <w:rPr>
          <w:rtl w:val="true"/>
        </w:rPr>
        <w:t>و منها</w:t>
      </w:r>
      <w:r>
        <w:rPr>
          <w:rtl w:val="true"/>
        </w:rPr>
        <w:t xml:space="preserve">: </w:t>
      </w:r>
      <w:r>
        <w:rPr>
          <w:rtl w:val="true"/>
        </w:rPr>
        <w:t>ما إذا كان قدامه إنسان مواجه له،</w:t>
      </w:r>
      <w:bookmarkEnd w:id="236"/>
    </w:p>
    <w:p>
      <w:pPr>
        <w:pStyle w:val="BookText"/>
        <w:rPr/>
      </w:pPr>
      <w:r>
        <w:rPr>
          <w:rFonts w:ascii="Amiri" w:hAnsi="Amiri" w:eastAsia="Amiri" w:cs="Amiri"/>
          <w:color w:val="111111"/>
          <w:sz w:val="28"/>
          <w:sz w:val="28"/>
          <w:szCs w:val="28"/>
          <w:rtl w:val="true"/>
          <w:lang w:bidi="ar-SA"/>
        </w:rPr>
        <w:t xml:space="preserve">و لا تبطل الصلاة بمرور إنسان أو كلب أو حمار أو غير ذلك من قدامه </w:t>
      </w:r>
      <w:r>
        <w:rPr>
          <w:rStyle w:val="FootnoteAnchor"/>
          <w:rtl w:val="true"/>
        </w:rPr>
        <w:footnoteReference w:id="6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يستحب للمصلي الاستتار بشيء من عصى أو سهم أو سبحة أو قلنسوة أو نحوها بوضعه بين يديه اتقاء به عن المار و نحوه، و لو لم يكن شيء منها خط قدامه في الأرض خطا و صلّى، و لو كانت الأرض مرتفعة قدامه بقدر ذراع، كفت سترا </w:t>
      </w:r>
      <w:r>
        <w:rPr>
          <w:rStyle w:val="FootnoteAnchor"/>
          <w:rtl w:val="true"/>
        </w:rPr>
        <w:footnoteReference w:id="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بأس بالصلاة و أمامه الكرم و عليه حمله، أو النخلة و عليها حملها، أو شيء من الطير أو المشجب </w:t>
      </w:r>
      <w:r>
        <w:rPr>
          <w:rStyle w:val="FootnoteAnchor"/>
          <w:rtl w:val="true"/>
        </w:rPr>
        <w:footnoteReference w:id="617"/>
      </w:r>
      <w:r>
        <w:rPr>
          <w:rFonts w:ascii="Amiri" w:hAnsi="Amiri" w:eastAsia="Amiri" w:cs="Amiri"/>
          <w:color w:val="111111"/>
          <w:sz w:val="28"/>
          <w:sz w:val="28"/>
          <w:szCs w:val="28"/>
          <w:rtl w:val="true"/>
          <w:lang w:bidi="ar-SA"/>
        </w:rPr>
        <w:t xml:space="preserve">، و عليه الثياب أو ثوم أو بصل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تفريق الصلوات في أماكن متعددة فإنها تشهد له يوم القيامة و تبكي عليه عند موته </w:t>
      </w:r>
      <w:r>
        <w:rPr>
          <w:rStyle w:val="FootnoteAnchor"/>
          <w:rtl w:val="true"/>
        </w:rPr>
        <w:footnoteReference w:id="619"/>
      </w:r>
      <w:r>
        <w:rPr>
          <w:rFonts w:ascii="Amiri" w:hAnsi="Amiri" w:eastAsia="Amiri" w:cs="Amiri"/>
          <w:color w:val="111111"/>
          <w:sz w:val="28"/>
          <w:sz w:val="28"/>
          <w:szCs w:val="28"/>
          <w:rtl w:val="true"/>
          <w:lang w:bidi="ar-SA"/>
        </w:rPr>
        <w:t xml:space="preserve">، و لذا إن سيد الساجدين عليه السّلام كان يفرق الألف ركعة التي كان يصليها في اليوم و الليلة على جنب الخمس مائة نخلة التي كانت له، و كان يصلي عند كل نخلة ركعتين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 xml:space="preserve">. </w:t>
      </w:r>
      <w:bookmarkStart w:id="237" w:name="pg14485_153667"/>
    </w:p>
    <w:p>
      <w:pPr>
        <w:pStyle w:val="Heading4"/>
        <w:numPr>
          <w:ilvl w:val="3"/>
          <w:numId w:val="1"/>
        </w:numPr>
        <w:rPr/>
      </w:pPr>
      <w:bookmarkStart w:id="238" w:name="__RefHeading___Toc762539_996550957"/>
      <w:bookmarkStart w:id="239" w:name="_Toc96"/>
      <w:bookmarkEnd w:id="237"/>
      <w:bookmarkEnd w:id="238"/>
      <w:r>
        <w:rPr>
          <w:rtl w:val="true"/>
        </w:rPr>
        <w:t>المقالة الثالثة</w:t>
      </w:r>
      <w:r>
        <w:rPr>
          <w:rtl w:val="true"/>
        </w:rPr>
        <w:t>:</w:t>
      </w:r>
      <w:bookmarkEnd w:id="239"/>
    </w:p>
    <w:p>
      <w:pPr>
        <w:pStyle w:val="Heading5"/>
        <w:numPr>
          <w:ilvl w:val="4"/>
          <w:numId w:val="1"/>
        </w:numPr>
        <w:rPr/>
      </w:pPr>
      <w:bookmarkStart w:id="240" w:name="__RefHeading___Toc762541_996550957"/>
      <w:bookmarkStart w:id="241" w:name="_Toc97"/>
      <w:bookmarkEnd w:id="240"/>
      <w:r>
        <w:rPr>
          <w:rtl w:val="true"/>
        </w:rPr>
        <w:t>اشارة</w:t>
      </w:r>
      <w:bookmarkEnd w:id="241"/>
    </w:p>
    <w:p>
      <w:pPr>
        <w:pStyle w:val="BookText"/>
        <w:rPr/>
      </w:pPr>
      <w:r>
        <w:rPr>
          <w:rFonts w:ascii="Amiri" w:hAnsi="Amiri" w:eastAsia="Amiri" w:cs="Amiri"/>
          <w:color w:val="111111"/>
          <w:sz w:val="28"/>
          <w:sz w:val="28"/>
          <w:szCs w:val="28"/>
          <w:rtl w:val="true"/>
          <w:lang w:bidi="ar-SA"/>
        </w:rPr>
        <w:t>في فضل المسجد و آدابه</w:t>
      </w:r>
    </w:p>
    <w:p>
      <w:pPr>
        <w:pStyle w:val="BookText"/>
        <w:rPr/>
      </w:pPr>
      <w:r>
        <w:rPr>
          <w:rFonts w:ascii="Amiri" w:hAnsi="Amiri" w:eastAsia="Amiri" w:cs="Amiri"/>
          <w:color w:val="111111"/>
          <w:sz w:val="28"/>
          <w:sz w:val="28"/>
          <w:szCs w:val="28"/>
          <w:rtl w:val="true"/>
          <w:lang w:bidi="ar-SA"/>
        </w:rPr>
        <w:t xml:space="preserve">اعلم أن المسجد هو المكان الموقوف على عامة المسلمين للصلاة و نحوها من العبادات، و لو وقف المكان على خاص منهم لزم الوقف مع اجتماع شرائطه </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اما في الواقف فهي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بالغا فلا يصح وقف الصبي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العقل، فلا يصح وقف السفيه و المجنون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مختارا، فلا يصح وقف المجبور و المضطر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جايز التصرف، فلا يصح وقف المفلس و السفيه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الشرائط المعتبرة في الوقف فهي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الوقف عينا، فلا يصح وقف الدين و لا وقف المنفعة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مشخصة خارجية، فلا يجوز وقف الكلي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مملوكة للواقف أو بحكم المملوكة، كوقف الحاكم الشرعي لإبل الصدقة، فلا يجوز وقف ما لا يملكه الواقف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قابلة للانتفاع بها مع بقاء عينها، فلا يجوز وقف المنافع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تكون المنفعة محللة، فلا يجوز وقف آلات اللهو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كانت للعين منافع مشتركة متساوية فلا بد في صحة الوقف من قصد المنفعة المحللة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تكون العين مما يمكن قبضها و الاستيلاء عليها، فلا يصح وقف الطير في الهواء و العبد الآبق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منجزا، فلا يصح وقف المعلق</w:t>
      </w:r>
      <w:r>
        <w:rPr>
          <w:rFonts w:eastAsia="Amiri" w:cs="Amiri" w:ascii="Amiri" w:hAnsi="Amiri"/>
          <w:color w:val="111111"/>
          <w:sz w:val="28"/>
          <w:szCs w:val="28"/>
          <w:rtl w:val="true"/>
          <w:lang w:bidi="ar-SA"/>
        </w:rPr>
        <w:t>.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جريان أحكام المسجد عليه تردد، و الإجراء أحوط </w:t>
      </w:r>
      <w:r>
        <w:rPr>
          <w:rStyle w:val="FootnoteAnchor"/>
          <w:rtl w:val="true"/>
        </w:rPr>
        <w:footnoteReference w:id="62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قائل ببطلان الوقف و المسجدية معا، و ذلك لبطلان المسجدية لعين ما تقدم، و بطلان الوقف، لعدم قصد الواقف أن يكون وقفا صرفا، و لأن وقف المسجد كالتحرير، فكما يبطل التحرير إذا قيد بقيد، فكذلك تبطل المسجدية و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صريح فخر الحققين و المحقق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قائل بصحة الوقف و التخصيص، و ذلك لعموم لزوم الوقف، و عدم دليل صالح على ابطال هذا النوع من التخصيص، و هذا يظهر تقويته عن العلامة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يقتضيه صناعة الفن هو القول الاول، و إن كان التورع يقتضي الاحتياط في المقام و ترتيب آثار المسجدية احتياطا، و اللّه سبحانه العالم العاصم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يجري شيء من الأحكام حتى ثواب المسجد على ما يتخذه في داره مصلى لنفسه خاصة، أو لأهل الدار من دون وقف، حتى ورد الإذن في جعله كنيفا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إن كان نفس اتخاذ ذلك مسنونا كما عرفت في المقالة الأولى</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اتخاذ المسجد، و فيه فضل عظيم، إذ قد ورد أن من بنى </w:t>
      </w:r>
    </w:p>
    <w:p>
      <w:pPr>
        <w:pStyle w:val="BookText"/>
        <w:rPr/>
      </w:pPr>
      <w:r>
        <w:rPr>
          <w:rFonts w:ascii="Amiri" w:hAnsi="Amiri" w:eastAsia="Amiri" w:cs="Amiri"/>
          <w:color w:val="111111"/>
          <w:sz w:val="28"/>
          <w:sz w:val="28"/>
          <w:szCs w:val="28"/>
          <w:rtl w:val="true"/>
          <w:lang w:bidi="ar-SA"/>
        </w:rPr>
        <w:t>مسجدا في الدنيا أعطاه اللّه يوم القيامة بكل شبر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 بكل ذراع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مسيرة أربعين ألف عام، مدينة من ذهب و فضة و در و ياقوت و زمرد و زبرجد و لؤلؤ </w:t>
      </w:r>
      <w:r>
        <w:rPr>
          <w:rStyle w:val="FootnoteAnchor"/>
          <w:rtl w:val="true"/>
        </w:rPr>
        <w:footnoteReference w:id="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يكفي في ذلك أقل مسماه، حتى ورد أن من بنى مسجدا كمفحص قطاة بنى اللّه تعالى له بيتا في الجنة </w:t>
      </w:r>
      <w:r>
        <w:rPr>
          <w:rStyle w:val="FootnoteAnchor"/>
          <w:rtl w:val="true"/>
        </w:rPr>
        <w:footnoteReference w:id="6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ذلك نصب أحجار و تسوية الأرض للصلاة و لو في الصحراء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يعتبر فيه صيغة الوقف، فلا تكفي صلاة مسلم فيه من دون صيغة </w:t>
      </w:r>
      <w:r>
        <w:rPr>
          <w:rStyle w:val="FootnoteAnchor"/>
          <w:rtl w:val="true"/>
        </w:rPr>
        <w:footnoteReference w:id="6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أنشأ صيغة الوقف كفى الاتيان بصلاة واحدة من مسلم قبضا في ذلك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 xml:space="preserve">. </w:t>
      </w:r>
      <w:bookmarkStart w:id="242" w:name="pg14485_153670"/>
    </w:p>
    <w:p>
      <w:pPr>
        <w:pStyle w:val="Heading5"/>
        <w:numPr>
          <w:ilvl w:val="4"/>
          <w:numId w:val="1"/>
        </w:numPr>
        <w:rPr/>
      </w:pPr>
      <w:bookmarkStart w:id="243" w:name="__RefHeading___Toc762543_996550957"/>
      <w:bookmarkStart w:id="244" w:name="_Toc98"/>
      <w:bookmarkEnd w:id="242"/>
      <w:bookmarkEnd w:id="243"/>
      <w:r>
        <w:rPr>
          <w:rtl w:val="true"/>
        </w:rPr>
        <w:t>و سنن المساجد أمور</w:t>
      </w:r>
      <w:r>
        <w:rPr>
          <w:rtl w:val="true"/>
        </w:rPr>
        <w:t>:</w:t>
      </w:r>
      <w:bookmarkEnd w:id="244"/>
    </w:p>
    <w:p>
      <w:pPr>
        <w:pStyle w:val="Heading6"/>
        <w:numPr>
          <w:ilvl w:val="5"/>
          <w:numId w:val="1"/>
        </w:numPr>
        <w:rPr/>
      </w:pPr>
      <w:bookmarkStart w:id="245" w:name="__RefHeading___Toc762545_996550957"/>
      <w:bookmarkStart w:id="246" w:name="_Toc99"/>
      <w:bookmarkEnd w:id="245"/>
      <w:r>
        <w:rPr>
          <w:rtl w:val="true"/>
        </w:rPr>
        <w:t>فمنها</w:t>
      </w:r>
      <w:r>
        <w:rPr>
          <w:rtl w:val="true"/>
        </w:rPr>
        <w:t xml:space="preserve">: </w:t>
      </w:r>
      <w:r>
        <w:rPr>
          <w:rtl w:val="true"/>
        </w:rPr>
        <w:t>أن تكون مكشوفة غير مسقوفة و لا مظلّلة مع عدم الحاجة،</w:t>
      </w:r>
      <w:bookmarkEnd w:id="246"/>
    </w:p>
    <w:p>
      <w:pPr>
        <w:pStyle w:val="BookText"/>
        <w:rPr/>
      </w:pPr>
      <w:r>
        <w:rPr>
          <w:rFonts w:ascii="Amiri" w:hAnsi="Amiri" w:eastAsia="Amiri" w:cs="Amiri"/>
          <w:color w:val="111111"/>
          <w:sz w:val="28"/>
          <w:sz w:val="28"/>
          <w:szCs w:val="28"/>
          <w:rtl w:val="true"/>
          <w:lang w:bidi="ar-SA"/>
        </w:rPr>
        <w:t xml:space="preserve">بل يكره التسقيف و الصلاة تحت السقف منه </w:t>
      </w:r>
      <w:r>
        <w:rPr>
          <w:rStyle w:val="FootnoteAnchor"/>
          <w:rtl w:val="true"/>
        </w:rPr>
        <w:footnoteReference w:id="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بالتظليل بالحصر و البواري و نحوها من غير طين، لدفع الحر و البرد و الصلاة تحته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7" w:name="__RefHeading___Toc762547_996550957"/>
      <w:bookmarkStart w:id="248" w:name="_Toc100"/>
      <w:bookmarkEnd w:id="247"/>
      <w:r>
        <w:rPr>
          <w:rtl w:val="true"/>
        </w:rPr>
        <w:t>و منها</w:t>
      </w:r>
      <w:r>
        <w:rPr>
          <w:rtl w:val="true"/>
        </w:rPr>
        <w:t xml:space="preserve">: </w:t>
      </w:r>
      <w:r>
        <w:rPr>
          <w:rtl w:val="true"/>
        </w:rPr>
        <w:t>أن تكون الميضاة</w:t>
      </w:r>
      <w:r>
        <w:rPr>
          <w:rtl w:val="true"/>
        </w:rPr>
        <w:t>-</w:t>
      </w:r>
      <w:r>
        <w:rPr>
          <w:rtl w:val="true"/>
        </w:rPr>
        <w:t>و هي المطهرة للحدث و الخبث</w:t>
      </w:r>
      <w:r>
        <w:rPr>
          <w:rtl w:val="true"/>
        </w:rPr>
        <w:t>-</w:t>
      </w:r>
      <w:r>
        <w:rPr>
          <w:rtl w:val="true"/>
        </w:rPr>
        <w:t>خارجة عن</w:t>
      </w:r>
      <w:bookmarkEnd w:id="248"/>
    </w:p>
    <w:p>
      <w:pPr>
        <w:pStyle w:val="BookText"/>
        <w:rPr/>
      </w:pPr>
      <w:r>
        <w:rPr>
          <w:rFonts w:ascii="Amiri" w:hAnsi="Amiri" w:eastAsia="Amiri" w:cs="Amiri"/>
          <w:color w:val="111111"/>
          <w:sz w:val="28"/>
          <w:sz w:val="28"/>
          <w:szCs w:val="28"/>
          <w:rtl w:val="true"/>
          <w:lang w:bidi="ar-SA"/>
        </w:rPr>
        <w:t>المساجد على جهة القرب من أبوابها ،</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 xml:space="preserve">بل يكره الوضوء من حدث البول و الغائط في المسجد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6"/>
        <w:numPr>
          <w:ilvl w:val="5"/>
          <w:numId w:val="1"/>
        </w:numPr>
        <w:rPr/>
      </w:pPr>
      <w:bookmarkStart w:id="249" w:name="__RefHeading___Toc762549_996550957"/>
      <w:bookmarkStart w:id="250" w:name="_Toc101"/>
      <w:bookmarkEnd w:id="249"/>
      <w:r>
        <w:rPr>
          <w:rtl w:val="true"/>
        </w:rPr>
        <w:t>و منها</w:t>
      </w:r>
      <w:r>
        <w:rPr>
          <w:rtl w:val="true"/>
        </w:rPr>
        <w:t xml:space="preserve">: </w:t>
      </w:r>
      <w:r>
        <w:rPr>
          <w:rtl w:val="true"/>
        </w:rPr>
        <w:t>أن تكون المنارة مع الحائط لا في الوسط،</w:t>
      </w:r>
      <w:bookmarkEnd w:id="250"/>
    </w:p>
    <w:p>
      <w:pPr>
        <w:pStyle w:val="BookText"/>
        <w:rPr/>
      </w:pPr>
      <w:r>
        <w:rPr>
          <w:rFonts w:ascii="Amiri" w:hAnsi="Amiri" w:eastAsia="Amiri" w:cs="Amiri"/>
          <w:color w:val="111111"/>
          <w:sz w:val="28"/>
          <w:sz w:val="28"/>
          <w:szCs w:val="28"/>
          <w:rtl w:val="true"/>
          <w:lang w:bidi="ar-SA"/>
        </w:rPr>
        <w:t xml:space="preserve">و يكره كونها أرفع من سطح المسجد أو حائطه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6"/>
        <w:numPr>
          <w:ilvl w:val="5"/>
          <w:numId w:val="1"/>
        </w:numPr>
        <w:rPr/>
      </w:pPr>
      <w:bookmarkStart w:id="251" w:name="__RefHeading___Toc762551_996550957"/>
      <w:bookmarkStart w:id="252" w:name="_Toc102"/>
      <w:bookmarkEnd w:id="251"/>
      <w:r>
        <w:rPr>
          <w:rtl w:val="true"/>
        </w:rPr>
        <w:t>و منها</w:t>
      </w:r>
      <w:r>
        <w:rPr>
          <w:rtl w:val="true"/>
        </w:rPr>
        <w:t xml:space="preserve">: </w:t>
      </w:r>
      <w:r>
        <w:rPr>
          <w:rtl w:val="true"/>
        </w:rPr>
        <w:t xml:space="preserve">التطيب و التطهر و لبس الثياب الفاخرة عند الذهاب إليها </w:t>
      </w:r>
      <w:r>
        <w:rPr>
          <w:rtl w:val="true"/>
        </w:rPr>
        <w:t>.</w:t>
      </w:r>
      <w:bookmarkEnd w:id="252"/>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253" w:name="pg14485_153671"/>
    </w:p>
    <w:p>
      <w:pPr>
        <w:pStyle w:val="Heading6"/>
        <w:numPr>
          <w:ilvl w:val="5"/>
          <w:numId w:val="1"/>
        </w:numPr>
        <w:rPr/>
      </w:pPr>
      <w:bookmarkStart w:id="254" w:name="__RefHeading___Toc762553_996550957"/>
      <w:bookmarkStart w:id="255" w:name="_Toc103"/>
      <w:bookmarkEnd w:id="253"/>
      <w:bookmarkEnd w:id="254"/>
      <w:r>
        <w:rPr>
          <w:rtl w:val="true"/>
        </w:rPr>
        <w:t>و منها</w:t>
      </w:r>
      <w:r>
        <w:rPr>
          <w:rtl w:val="true"/>
        </w:rPr>
        <w:t xml:space="preserve">: </w:t>
      </w:r>
      <w:r>
        <w:rPr>
          <w:rtl w:val="true"/>
        </w:rPr>
        <w:t xml:space="preserve">أن يكون المشي إلى المسجد على سكينة و وقار </w:t>
      </w:r>
      <w:r>
        <w:rPr>
          <w:rtl w:val="true"/>
        </w:rPr>
        <w:t>.</w:t>
      </w:r>
      <w:bookmarkEnd w:id="255"/>
    </w:p>
    <w:p>
      <w:pPr>
        <w:pStyle w:val="BookText"/>
        <w:rPr/>
      </w:pPr>
      <w:r>
        <w:rPr>
          <w:rFonts w:eastAsia="Times New Roman" w:cs="Times New Roman" w:ascii="Times New Roman" w:hAnsi="Times New Roman"/>
          <w:color w:val="111111"/>
          <w:sz w:val="28"/>
          <w:szCs w:val="28"/>
          <w:lang w:val="en-US" w:bidi="en-US"/>
        </w:rPr>
        <w:t>1</w:t>
      </w:r>
    </w:p>
    <w:p>
      <w:pPr>
        <w:pStyle w:val="Heading6"/>
        <w:numPr>
          <w:ilvl w:val="5"/>
          <w:numId w:val="1"/>
        </w:numPr>
        <w:rPr/>
      </w:pPr>
      <w:bookmarkStart w:id="256" w:name="__RefHeading___Toc762555_996550957"/>
      <w:bookmarkStart w:id="257" w:name="_Toc104"/>
      <w:bookmarkEnd w:id="256"/>
      <w:r>
        <w:rPr>
          <w:rtl w:val="true"/>
        </w:rPr>
        <w:t>و منها</w:t>
      </w:r>
      <w:r>
        <w:rPr>
          <w:rtl w:val="true"/>
        </w:rPr>
        <w:t xml:space="preserve">: </w:t>
      </w:r>
      <w:r>
        <w:rPr>
          <w:rtl w:val="true"/>
        </w:rPr>
        <w:t xml:space="preserve">أن يقدم الداخل إليها رجله اليمنى، و الخارج رجله اليسرى </w:t>
      </w:r>
      <w:r>
        <w:rPr>
          <w:rtl w:val="true"/>
        </w:rPr>
        <w:t>.</w:t>
      </w:r>
      <w:bookmarkEnd w:id="257"/>
    </w:p>
    <w:p>
      <w:pPr>
        <w:pStyle w:val="BookText"/>
        <w:rPr/>
      </w:pPr>
      <w:r>
        <w:rPr>
          <w:rFonts w:eastAsia="Times New Roman" w:cs="Times New Roman" w:ascii="Times New Roman" w:hAnsi="Times New Roman"/>
          <w:color w:val="111111"/>
          <w:sz w:val="28"/>
          <w:szCs w:val="28"/>
          <w:lang w:val="en-US" w:bidi="en-US"/>
        </w:rPr>
        <w:t>2</w:t>
      </w:r>
    </w:p>
    <w:p>
      <w:pPr>
        <w:pStyle w:val="Heading6"/>
        <w:numPr>
          <w:ilvl w:val="5"/>
          <w:numId w:val="1"/>
        </w:numPr>
        <w:rPr/>
      </w:pPr>
      <w:bookmarkStart w:id="258" w:name="__RefHeading___Toc762557_996550957"/>
      <w:bookmarkStart w:id="259" w:name="_Toc105"/>
      <w:bookmarkEnd w:id="258"/>
      <w:r>
        <w:rPr>
          <w:rtl w:val="true"/>
        </w:rPr>
        <w:t>و منها</w:t>
      </w:r>
      <w:r>
        <w:rPr>
          <w:rtl w:val="true"/>
        </w:rPr>
        <w:t xml:space="preserve">: </w:t>
      </w:r>
      <w:r>
        <w:rPr>
          <w:rtl w:val="true"/>
        </w:rPr>
        <w:t>أن يتعاهد نعله،</w:t>
      </w:r>
      <w:bookmarkEnd w:id="259"/>
    </w:p>
    <w:p>
      <w:pPr>
        <w:pStyle w:val="BookText"/>
        <w:rPr/>
      </w:pPr>
      <w:r>
        <w:rPr>
          <w:rFonts w:ascii="Amiri" w:hAnsi="Amiri" w:eastAsia="Amiri" w:cs="Amiri"/>
          <w:color w:val="111111"/>
          <w:sz w:val="28"/>
          <w:sz w:val="28"/>
          <w:szCs w:val="28"/>
          <w:rtl w:val="true"/>
          <w:lang w:bidi="ar-SA"/>
        </w:rPr>
        <w:t xml:space="preserve">و يستعلم حاله، حتى لا يكون تحته شيء من النجاسات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260" w:name="__RefHeading___Toc762559_996550957"/>
      <w:bookmarkStart w:id="261" w:name="_Toc106"/>
      <w:bookmarkEnd w:id="260"/>
      <w:r>
        <w:rPr>
          <w:rtl w:val="true"/>
        </w:rPr>
        <w:t>و منها</w:t>
      </w:r>
      <w:r>
        <w:rPr>
          <w:rtl w:val="true"/>
        </w:rPr>
        <w:t xml:space="preserve">: </w:t>
      </w:r>
      <w:r>
        <w:rPr>
          <w:rtl w:val="true"/>
        </w:rPr>
        <w:t>أن يستقبل القبلة إذا دخله، و أن يصلي على النبي و آله، و يحمد</w:t>
      </w:r>
      <w:bookmarkEnd w:id="261"/>
    </w:p>
    <w:p>
      <w:pPr>
        <w:pStyle w:val="BookText"/>
        <w:rPr/>
      </w:pPr>
      <w:r>
        <w:rPr>
          <w:rFonts w:ascii="Amiri" w:hAnsi="Amiri" w:eastAsia="Amiri" w:cs="Amiri"/>
          <w:color w:val="111111"/>
          <w:sz w:val="28"/>
          <w:sz w:val="28"/>
          <w:szCs w:val="28"/>
          <w:rtl w:val="true"/>
          <w:lang w:bidi="ar-SA"/>
        </w:rPr>
        <w:t>اللّه تعالى و يثنى عليه عند الدخول، و يدعو بالمأثور و غيره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المأثور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 باللّه و السّلام على رسول اللّه و ملائكته، السّلام على محمد و آل محمد، السّلام عليهم و رحمة اللّه و بركاته، رب أغفر لي ذنوبي، و أفتح لي أبواب فضلك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 لمن خرج من المسجد أن يقف بالباب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دعوتني فأجبت دعوتك، و صليت مكتوبتك، و أنتشرت في أرضك كما أمرتني، فأسألك من فضلك العمل بطاعتك، و اجتناب سخطك، و الكفاف من الرزق برحمتك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ورد ان من توضأ ثم خرج إلى المسجد فقال حين يخرج من بيته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اَلَّذِي خَلَقَنِي فَهُوَ يَهْدِينِ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هداه اللّه إلى الصواب للإيمان، و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هُوَ يُطْعِمُنِي وَ يَسْقِينِ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أطعمه اللّه عزّ و جل من طعام الجنة، و سقاه من شراب </w:t>
      </w:r>
      <w:bookmarkStart w:id="262" w:name="pg14485_153672"/>
    </w:p>
    <w:p>
      <w:pPr>
        <w:pStyle w:val="BookText"/>
        <w:rPr/>
      </w:pPr>
      <w:bookmarkEnd w:id="262"/>
      <w:r>
        <w:rPr>
          <w:rFonts w:ascii="Amiri" w:hAnsi="Amiri" w:eastAsia="Amiri" w:cs="Amiri"/>
          <w:color w:val="111111"/>
          <w:sz w:val="28"/>
          <w:sz w:val="28"/>
          <w:szCs w:val="28"/>
          <w:rtl w:val="true"/>
          <w:lang w:bidi="ar-SA"/>
        </w:rPr>
        <w:t>الجنة، و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مَرِضْتُ فَهُوَ يَشْفِينِ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اللّه عزّ و جل كفارة لذنوبه، و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يُمِيتُنِي ثُمَّ يُحْيِينِ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أماته اللّه موتة الشهداء، و أحياه حياة السعداء، و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أَطْمَعُ أَنْ يَغْفِرَ لِي خَطِيئَتِي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عزّ و جل خطأه كله و إن كان أكثر من زبد البحر، و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هَبْ لِي حُكْماً وَ أَلْحِقْنِي بِالصّالِحِينَ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هب اللّه له حكما و علما، و ألحقه بصالح من مضى و صالح من بقي، و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اِجْعَلْ لِي لِسانَ صِدْقٍ فِي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 عز و جل في ورقة 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 بن فلان من الصادقين، و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اِجْعَلْنِي مِنْ وَرَثَةِ جَنَّةِ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اعطاه اللّه عز و جل منازل في الجنة، و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أغفر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لأبويه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غير ذلك من الأدعية فراجع نوادر أبواب المساجد من المستدركات تقف على ذلك إن شاء اللّه تعالى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3" w:name="__RefHeading___Toc762561_996550957"/>
      <w:bookmarkStart w:id="264" w:name="_Toc107"/>
      <w:bookmarkEnd w:id="263"/>
      <w:r>
        <w:rPr>
          <w:rtl w:val="true"/>
        </w:rPr>
        <w:t>و منها</w:t>
      </w:r>
      <w:r>
        <w:rPr>
          <w:rtl w:val="true"/>
        </w:rPr>
        <w:t xml:space="preserve">: </w:t>
      </w:r>
      <w:r>
        <w:rPr>
          <w:rtl w:val="true"/>
        </w:rPr>
        <w:t>كنسها و تنظيفها و إخراج كناستها،</w:t>
      </w:r>
      <w:bookmarkEnd w:id="264"/>
    </w:p>
    <w:p>
      <w:pPr>
        <w:pStyle w:val="BookText"/>
        <w:rPr/>
      </w:pPr>
      <w:r>
        <w:rPr>
          <w:rFonts w:ascii="IRNazanin" w:hAnsi="IRNazanin" w:eastAsia="IRNazanin"/>
          <w:color w:val="111111"/>
          <w:sz w:val="28"/>
          <w:sz w:val="28"/>
          <w:szCs w:val="28"/>
          <w:rtl w:val="true"/>
          <w:lang w:bidi="fa-IR"/>
        </w:rPr>
        <w:t xml:space="preserve">و قد ورد أن من قمّ </w:t>
      </w:r>
      <w:r>
        <w:rPr>
          <w:rStyle w:val="FootnoteAnchor"/>
          <w:rtl w:val="true"/>
        </w:rPr>
        <w:footnoteReference w:id="631"/>
      </w:r>
      <w:r>
        <w:rPr>
          <w:rFonts w:ascii="Amiri" w:hAnsi="Amiri" w:eastAsia="Amiri" w:cs="Amiri"/>
          <w:color w:val="111111"/>
          <w:sz w:val="28"/>
          <w:sz w:val="28"/>
          <w:szCs w:val="28"/>
          <w:rtl w:val="true"/>
          <w:lang w:bidi="ar-SA"/>
        </w:rPr>
        <w:t xml:space="preserve">مسجدا كتب اللّه له عتق رقبة، و من أخرج منه ما يقذي عينيه </w:t>
      </w:r>
      <w:r>
        <w:rPr>
          <w:rStyle w:val="FootnoteAnchor"/>
          <w:rtl w:val="true"/>
        </w:rPr>
        <w:footnoteReference w:id="632"/>
      </w:r>
      <w:r>
        <w:rPr>
          <w:rFonts w:ascii="Amiri" w:hAnsi="Amiri" w:eastAsia="Amiri" w:cs="Amiri"/>
          <w:color w:val="111111"/>
          <w:sz w:val="28"/>
          <w:sz w:val="28"/>
          <w:szCs w:val="28"/>
          <w:rtl w:val="true"/>
          <w:lang w:bidi="ar-SA"/>
        </w:rPr>
        <w:t xml:space="preserve">كتب اللّه عز و جل له كفلين من رحمته، و يتأكد ذلك يوم الخميس و ليلة الجمعة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5" w:name="__RefHeading___Toc762563_996550957"/>
      <w:bookmarkStart w:id="266" w:name="_Toc108"/>
      <w:bookmarkEnd w:id="265"/>
      <w:r>
        <w:rPr>
          <w:rtl w:val="true"/>
        </w:rPr>
        <w:t>و منها</w:t>
      </w:r>
      <w:r>
        <w:rPr>
          <w:rtl w:val="true"/>
        </w:rPr>
        <w:t xml:space="preserve">: </w:t>
      </w:r>
      <w:r>
        <w:rPr>
          <w:rtl w:val="true"/>
        </w:rPr>
        <w:t>الاسراج في المسجد،</w:t>
      </w:r>
      <w:bookmarkEnd w:id="266"/>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ورد أن من أسرج في مسجد من مساجد اللّه سراجا لم تزل الملائكة و حملة العرش يستغفرون له ما دام في ذلك المسجد ضوء من ذلك السراج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 xml:space="preserve">. </w:t>
      </w:r>
      <w:bookmarkStart w:id="267" w:name="pg14485_153673"/>
    </w:p>
    <w:p>
      <w:pPr>
        <w:pStyle w:val="Heading5"/>
        <w:numPr>
          <w:ilvl w:val="4"/>
          <w:numId w:val="1"/>
        </w:numPr>
        <w:rPr/>
      </w:pPr>
      <w:bookmarkStart w:id="268" w:name="__RefHeading___Toc762565_996550957"/>
      <w:bookmarkStart w:id="269" w:name="_Toc109"/>
      <w:bookmarkEnd w:id="267"/>
      <w:bookmarkEnd w:id="268"/>
      <w:r>
        <w:rPr>
          <w:rtl w:val="true"/>
        </w:rPr>
        <w:t>و مكروهات المسجد أمور</w:t>
      </w:r>
      <w:r>
        <w:rPr>
          <w:rtl w:val="true"/>
        </w:rPr>
        <w:t>:</w:t>
      </w:r>
      <w:bookmarkEnd w:id="269"/>
    </w:p>
    <w:p>
      <w:pPr>
        <w:pStyle w:val="Heading6"/>
        <w:numPr>
          <w:ilvl w:val="5"/>
          <w:numId w:val="1"/>
        </w:numPr>
        <w:rPr/>
      </w:pPr>
      <w:bookmarkStart w:id="270" w:name="__RefHeading___Toc762567_996550957"/>
      <w:bookmarkStart w:id="271" w:name="_Toc110"/>
      <w:bookmarkEnd w:id="270"/>
      <w:r>
        <w:rPr>
          <w:rtl w:val="true"/>
        </w:rPr>
        <w:t>فمنها</w:t>
      </w:r>
      <w:r>
        <w:rPr>
          <w:rtl w:val="true"/>
        </w:rPr>
        <w:t xml:space="preserve">: </w:t>
      </w:r>
      <w:r>
        <w:rPr>
          <w:rtl w:val="true"/>
        </w:rPr>
        <w:t>زخرفتها و تمويهها بالذهب، و نقشها بالصور،</w:t>
      </w:r>
      <w:bookmarkEnd w:id="271"/>
    </w:p>
    <w:p>
      <w:pPr>
        <w:pStyle w:val="BookText"/>
        <w:rPr/>
      </w:pPr>
      <w:r>
        <w:rPr>
          <w:rFonts w:ascii="Amiri" w:hAnsi="Amiri" w:eastAsia="Amiri" w:cs="Amiri"/>
          <w:color w:val="111111"/>
          <w:sz w:val="28"/>
          <w:sz w:val="28"/>
          <w:szCs w:val="28"/>
          <w:rtl w:val="true"/>
          <w:lang w:bidi="ar-SA"/>
        </w:rPr>
        <w:t xml:space="preserve">كما تكره الصلاه في مثل ذلك المسجد </w:t>
      </w:r>
      <w:r>
        <w:rPr>
          <w:rStyle w:val="FootnoteAnchor"/>
          <w:rtl w:val="true"/>
        </w:rPr>
        <w:footnoteReference w:id="6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بالحرمة في الموضعين، و هو أحوط </w:t>
      </w:r>
      <w:r>
        <w:rPr>
          <w:rStyle w:val="FootnoteAnchor"/>
          <w:rtl w:val="true"/>
        </w:rPr>
        <w:footnoteReference w:id="636"/>
      </w:r>
      <w:r>
        <w:rPr>
          <w:rFonts w:ascii="Amiri" w:hAnsi="Amiri" w:eastAsia="Amiri" w:cs="Amiri"/>
          <w:color w:val="111111"/>
          <w:sz w:val="28"/>
          <w:sz w:val="28"/>
          <w:szCs w:val="28"/>
          <w:rtl w:val="true"/>
          <w:lang w:bidi="ar-SA"/>
        </w:rPr>
        <w:t>، لكن الاول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ليست من النقش كتابة الآيات و الأخبار و اسماء اللّه و الرسل و الأئمه صلوات اللّه و سلامه عليهم أجمعين على الجدران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2" w:name="__RefHeading___Toc762569_996550957"/>
      <w:bookmarkStart w:id="273" w:name="_Toc111"/>
      <w:bookmarkEnd w:id="272"/>
      <w:r>
        <w:rPr>
          <w:rtl w:val="true"/>
        </w:rPr>
        <w:t>و منها</w:t>
      </w:r>
      <w:r>
        <w:rPr>
          <w:rtl w:val="true"/>
        </w:rPr>
        <w:t xml:space="preserve">: </w:t>
      </w:r>
      <w:r>
        <w:rPr>
          <w:rtl w:val="true"/>
        </w:rPr>
        <w:t xml:space="preserve">تعليتها أزيد من سبعة أذرع أو ثمانية </w:t>
      </w:r>
      <w:r>
        <w:rPr>
          <w:rtl w:val="true"/>
        </w:rPr>
        <w:t>.</w:t>
      </w:r>
      <w:bookmarkEnd w:id="273"/>
    </w:p>
    <w:p>
      <w:pPr>
        <w:pStyle w:val="BookText"/>
        <w:rPr/>
      </w:pPr>
      <w:r>
        <w:rPr>
          <w:rStyle w:val="FootnoteAnchor"/>
          <w:rtl w:val="true"/>
        </w:rPr>
        <w:footnoteReference w:id="638"/>
      </w:r>
    </w:p>
    <w:p>
      <w:pPr>
        <w:pStyle w:val="Heading6"/>
        <w:numPr>
          <w:ilvl w:val="5"/>
          <w:numId w:val="1"/>
        </w:numPr>
        <w:rPr/>
      </w:pPr>
      <w:bookmarkStart w:id="274" w:name="__RefHeading___Toc762571_996550957"/>
      <w:bookmarkStart w:id="275" w:name="_Toc112"/>
      <w:bookmarkEnd w:id="274"/>
      <w:r>
        <w:rPr>
          <w:rtl w:val="true"/>
        </w:rPr>
        <w:t>و منها</w:t>
      </w:r>
      <w:r>
        <w:rPr>
          <w:rtl w:val="true"/>
        </w:rPr>
        <w:t xml:space="preserve">: </w:t>
      </w:r>
      <w:r>
        <w:rPr>
          <w:rtl w:val="true"/>
        </w:rPr>
        <w:t xml:space="preserve">أن يعمل لها شرف </w:t>
      </w:r>
      <w:r>
        <w:rPr>
          <w:rtl w:val="true"/>
        </w:rPr>
        <w:t>.</w:t>
      </w:r>
      <w:bookmarkEnd w:id="275"/>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39"/>
      </w:r>
      <w:bookmarkStart w:id="276" w:name="pg14485_153674"/>
    </w:p>
    <w:p>
      <w:pPr>
        <w:pStyle w:val="Heading6"/>
        <w:numPr>
          <w:ilvl w:val="5"/>
          <w:numId w:val="1"/>
        </w:numPr>
        <w:rPr/>
      </w:pPr>
      <w:bookmarkStart w:id="277" w:name="__RefHeading___Toc762573_996550957"/>
      <w:bookmarkStart w:id="278" w:name="_Toc113"/>
      <w:bookmarkEnd w:id="276"/>
      <w:bookmarkEnd w:id="277"/>
      <w:r>
        <w:rPr>
          <w:rtl w:val="true"/>
        </w:rPr>
        <w:t>و منها</w:t>
      </w:r>
      <w:r>
        <w:rPr>
          <w:rtl w:val="true"/>
        </w:rPr>
        <w:t xml:space="preserve">: </w:t>
      </w:r>
      <w:r>
        <w:rPr>
          <w:rtl w:val="true"/>
        </w:rPr>
        <w:t>أن يعمل فيها المقاصير التي أحدثها الجبارون للامامة فيها،</w:t>
      </w:r>
      <w:bookmarkEnd w:id="278"/>
    </w:p>
    <w:p>
      <w:pPr>
        <w:pStyle w:val="BookText"/>
        <w:rPr/>
      </w:pPr>
      <w:r>
        <w:rPr>
          <w:rFonts w:ascii="Amiri" w:hAnsi="Amiri" w:eastAsia="Amiri" w:cs="Amiri"/>
          <w:color w:val="111111"/>
          <w:sz w:val="28"/>
          <w:sz w:val="28"/>
          <w:szCs w:val="28"/>
          <w:rtl w:val="true"/>
          <w:lang w:bidi="ar-SA"/>
        </w:rPr>
        <w:t xml:space="preserve">و مثلها المحراب الداخل تمامه في الحائط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9" w:name="__RefHeading___Toc762575_996550957"/>
      <w:bookmarkStart w:id="280" w:name="_Toc114"/>
      <w:bookmarkEnd w:id="279"/>
      <w:r>
        <w:rPr>
          <w:rtl w:val="true"/>
        </w:rPr>
        <w:t>و منها</w:t>
      </w:r>
      <w:r>
        <w:rPr>
          <w:rtl w:val="true"/>
        </w:rPr>
        <w:t xml:space="preserve">: </w:t>
      </w:r>
      <w:r>
        <w:rPr>
          <w:rtl w:val="true"/>
        </w:rPr>
        <w:t>أن يجعل المسجد طريقا بالدخول من باب و الخروج من آخر،</w:t>
      </w:r>
      <w:bookmarkEnd w:id="280"/>
    </w:p>
    <w:p>
      <w:pPr>
        <w:pStyle w:val="BookText"/>
        <w:rPr/>
      </w:pPr>
      <w:r>
        <w:rPr>
          <w:rFonts w:ascii="Amiri" w:hAnsi="Amiri" w:eastAsia="Amiri" w:cs="Amiri"/>
          <w:color w:val="111111"/>
          <w:sz w:val="28"/>
          <w:sz w:val="28"/>
          <w:szCs w:val="28"/>
          <w:rtl w:val="true"/>
          <w:lang w:bidi="ar-SA"/>
        </w:rPr>
        <w:t xml:space="preserve">بعنوان الطريقية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81" w:name="__RefHeading___Toc762577_996550957"/>
      <w:bookmarkStart w:id="282" w:name="_Toc115"/>
      <w:bookmarkEnd w:id="281"/>
      <w:r>
        <w:rPr>
          <w:rtl w:val="true"/>
        </w:rPr>
        <w:t>و منها</w:t>
      </w:r>
      <w:r>
        <w:rPr>
          <w:rtl w:val="true"/>
        </w:rPr>
        <w:t xml:space="preserve">: </w:t>
      </w:r>
      <w:r>
        <w:rPr>
          <w:rtl w:val="true"/>
        </w:rPr>
        <w:t>البيع و الشراء فيها،</w:t>
      </w:r>
      <w:bookmarkEnd w:id="282"/>
    </w:p>
    <w:p>
      <w:pPr>
        <w:pStyle w:val="BookText"/>
        <w:rPr/>
      </w:pPr>
      <w:r>
        <w:rPr>
          <w:rFonts w:ascii="Amiri" w:hAnsi="Amiri" w:eastAsia="Amiri" w:cs="Amiri"/>
          <w:color w:val="111111"/>
          <w:sz w:val="28"/>
          <w:sz w:val="28"/>
          <w:szCs w:val="28"/>
          <w:rtl w:val="true"/>
          <w:lang w:bidi="ar-SA"/>
        </w:rPr>
        <w:t xml:space="preserve">و في حكمه ساير المعاملات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كالاجارة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6"/>
        <w:numPr>
          <w:ilvl w:val="5"/>
          <w:numId w:val="1"/>
        </w:numPr>
        <w:rPr/>
      </w:pPr>
      <w:bookmarkStart w:id="283" w:name="__RefHeading___Toc762579_996550957"/>
      <w:bookmarkStart w:id="284" w:name="_Toc116"/>
      <w:bookmarkEnd w:id="283"/>
      <w:r>
        <w:rPr>
          <w:rtl w:val="true"/>
        </w:rPr>
        <w:t>و منها</w:t>
      </w:r>
      <w:r>
        <w:rPr>
          <w:rtl w:val="true"/>
        </w:rPr>
        <w:t xml:space="preserve">: </w:t>
      </w:r>
      <w:r>
        <w:rPr>
          <w:rtl w:val="true"/>
        </w:rPr>
        <w:t xml:space="preserve">تمكين المجانين و الصبيان منها </w:t>
      </w:r>
      <w:r>
        <w:rPr>
          <w:rtl w:val="true"/>
        </w:rPr>
        <w:t>.</w:t>
      </w:r>
      <w:bookmarkEnd w:id="284"/>
    </w:p>
    <w:p>
      <w:pPr>
        <w:pStyle w:val="BookText"/>
        <w:rPr/>
      </w:pPr>
      <w:r>
        <w:rPr>
          <w:rStyle w:val="FootnoteAnchor"/>
          <w:rtl w:val="true"/>
        </w:rPr>
        <w:footnoteReference w:id="642"/>
      </w:r>
    </w:p>
    <w:p>
      <w:pPr>
        <w:pStyle w:val="Heading6"/>
        <w:numPr>
          <w:ilvl w:val="5"/>
          <w:numId w:val="1"/>
        </w:numPr>
        <w:rPr/>
      </w:pPr>
      <w:bookmarkStart w:id="285" w:name="__RefHeading___Toc762581_996550957"/>
      <w:bookmarkStart w:id="286" w:name="_Toc117"/>
      <w:bookmarkEnd w:id="285"/>
      <w:r>
        <w:rPr>
          <w:rtl w:val="true"/>
        </w:rPr>
        <w:t>و منها</w:t>
      </w:r>
      <w:r>
        <w:rPr>
          <w:rtl w:val="true"/>
        </w:rPr>
        <w:t xml:space="preserve">: </w:t>
      </w:r>
      <w:r>
        <w:rPr>
          <w:rtl w:val="true"/>
        </w:rPr>
        <w:t xml:space="preserve">تعريف الضوال فيها </w:t>
      </w:r>
      <w:r>
        <w:rPr>
          <w:rtl w:val="true"/>
        </w:rPr>
        <w:t>.</w:t>
      </w:r>
      <w:bookmarkEnd w:id="286"/>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43"/>
      </w:r>
      <w:bookmarkStart w:id="287" w:name="pg14485_153675"/>
    </w:p>
    <w:p>
      <w:pPr>
        <w:pStyle w:val="Heading6"/>
        <w:numPr>
          <w:ilvl w:val="5"/>
          <w:numId w:val="1"/>
        </w:numPr>
        <w:rPr/>
      </w:pPr>
      <w:bookmarkStart w:id="288" w:name="__RefHeading___Toc762583_996550957"/>
      <w:bookmarkStart w:id="289" w:name="_Toc118"/>
      <w:bookmarkEnd w:id="287"/>
      <w:bookmarkEnd w:id="288"/>
      <w:r>
        <w:rPr>
          <w:rtl w:val="true"/>
        </w:rPr>
        <w:t>و منها</w:t>
      </w:r>
      <w:r>
        <w:rPr>
          <w:rtl w:val="true"/>
        </w:rPr>
        <w:t xml:space="preserve">: </w:t>
      </w:r>
      <w:r>
        <w:rPr>
          <w:rtl w:val="true"/>
        </w:rPr>
        <w:t>اقامة الحدود فيها إذا لم تستلزم تلويث المسجد بالدم و نحوه،</w:t>
      </w:r>
      <w:bookmarkEnd w:id="289"/>
    </w:p>
    <w:p>
      <w:pPr>
        <w:pStyle w:val="BookText"/>
        <w:rPr/>
      </w:pPr>
      <w:r>
        <w:rPr>
          <w:rFonts w:ascii="Amiri" w:hAnsi="Amiri" w:eastAsia="Amiri" w:cs="Amiri"/>
          <w:color w:val="111111"/>
          <w:sz w:val="28"/>
          <w:sz w:val="28"/>
          <w:szCs w:val="28"/>
          <w:rtl w:val="true"/>
          <w:lang w:bidi="ar-SA"/>
        </w:rPr>
        <w:t xml:space="preserve">و إلاّ حرمت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0" w:name="__RefHeading___Toc762585_996550957"/>
      <w:bookmarkStart w:id="291" w:name="_Toc119"/>
      <w:bookmarkEnd w:id="290"/>
      <w:r>
        <w:rPr>
          <w:rtl w:val="true"/>
        </w:rPr>
        <w:t>و منها</w:t>
      </w:r>
      <w:r>
        <w:rPr>
          <w:rtl w:val="true"/>
        </w:rPr>
        <w:t xml:space="preserve">: </w:t>
      </w:r>
      <w:r>
        <w:rPr>
          <w:rtl w:val="true"/>
        </w:rPr>
        <w:t xml:space="preserve">رفع الصوت فيها بغير الأذان و الوعظ و تعليم الاحكام </w:t>
      </w:r>
      <w:r>
        <w:rPr>
          <w:rtl w:val="true"/>
        </w:rPr>
        <w:t>.</w:t>
      </w:r>
      <w:bookmarkEnd w:id="291"/>
    </w:p>
    <w:p>
      <w:pPr>
        <w:pStyle w:val="BookText"/>
        <w:rPr/>
      </w:pPr>
      <w:r>
        <w:rPr>
          <w:rStyle w:val="FootnoteAnchor"/>
          <w:rtl w:val="true"/>
        </w:rPr>
        <w:footnoteReference w:id="645"/>
      </w:r>
    </w:p>
    <w:p>
      <w:pPr>
        <w:pStyle w:val="Heading6"/>
        <w:numPr>
          <w:ilvl w:val="5"/>
          <w:numId w:val="1"/>
        </w:numPr>
        <w:rPr/>
      </w:pPr>
      <w:bookmarkStart w:id="292" w:name="__RefHeading___Toc762587_996550957"/>
      <w:bookmarkStart w:id="293" w:name="_Toc120"/>
      <w:bookmarkEnd w:id="292"/>
      <w:r>
        <w:rPr>
          <w:rtl w:val="true"/>
        </w:rPr>
        <w:t>و منها</w:t>
      </w:r>
      <w:r>
        <w:rPr>
          <w:rtl w:val="true"/>
        </w:rPr>
        <w:t xml:space="preserve">: </w:t>
      </w:r>
      <w:r>
        <w:rPr>
          <w:rtl w:val="true"/>
        </w:rPr>
        <w:t>انشاد الشعر إلاّ شعر الحكمة و الموعظة و تعزية المعصومين عليهم</w:t>
      </w:r>
      <w:bookmarkEnd w:id="293"/>
    </w:p>
    <w:p>
      <w:pPr>
        <w:pStyle w:val="BookText"/>
        <w:rPr/>
      </w:pP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w:t>
      </w:r>
    </w:p>
    <w:p>
      <w:pPr>
        <w:pStyle w:val="BookText"/>
        <w:rPr/>
      </w:pPr>
      <w:r>
        <w:rPr>
          <w:rStyle w:val="FootnoteAnchor"/>
          <w:rtl w:val="true"/>
        </w:rPr>
        <w:footnoteReference w:id="646"/>
      </w:r>
    </w:p>
    <w:p>
      <w:pPr>
        <w:pStyle w:val="Heading6"/>
        <w:numPr>
          <w:ilvl w:val="5"/>
          <w:numId w:val="1"/>
        </w:numPr>
        <w:rPr/>
      </w:pPr>
      <w:bookmarkStart w:id="294" w:name="__RefHeading___Toc762589_996550957"/>
      <w:bookmarkStart w:id="295" w:name="_Toc121"/>
      <w:bookmarkEnd w:id="294"/>
      <w:r>
        <w:rPr>
          <w:rtl w:val="true"/>
        </w:rPr>
        <w:t>و منها</w:t>
      </w:r>
      <w:r>
        <w:rPr>
          <w:rtl w:val="true"/>
        </w:rPr>
        <w:t xml:space="preserve">: </w:t>
      </w:r>
      <w:r>
        <w:rPr>
          <w:rtl w:val="true"/>
        </w:rPr>
        <w:t xml:space="preserve">اللغو و الخوض بالباطل و ذكر الدنيا فيها </w:t>
      </w:r>
      <w:r>
        <w:rPr>
          <w:rtl w:val="true"/>
        </w:rPr>
        <w:t>.</w:t>
      </w:r>
      <w:bookmarkEnd w:id="295"/>
    </w:p>
    <w:p>
      <w:pPr>
        <w:pStyle w:val="BookText"/>
        <w:rPr/>
      </w:pPr>
      <w:r>
        <w:rPr>
          <w:rStyle w:val="FootnoteAnchor"/>
          <w:rtl w:val="true"/>
        </w:rPr>
        <w:footnoteReference w:id="647"/>
      </w:r>
    </w:p>
    <w:p>
      <w:pPr>
        <w:pStyle w:val="Heading6"/>
        <w:numPr>
          <w:ilvl w:val="5"/>
          <w:numId w:val="1"/>
        </w:numPr>
        <w:rPr/>
      </w:pPr>
      <w:bookmarkStart w:id="296" w:name="__RefHeading___Toc762591_996550957"/>
      <w:bookmarkStart w:id="297" w:name="_Toc122"/>
      <w:bookmarkEnd w:id="296"/>
      <w:r>
        <w:rPr>
          <w:rtl w:val="true"/>
        </w:rPr>
        <w:t>و منها</w:t>
      </w:r>
      <w:r>
        <w:rPr>
          <w:rtl w:val="true"/>
        </w:rPr>
        <w:t xml:space="preserve">: </w:t>
      </w:r>
      <w:r>
        <w:rPr>
          <w:rtl w:val="true"/>
        </w:rPr>
        <w:t>عمل الصنايع فيها حتى بري النبل</w:t>
      </w:r>
      <w:r>
        <w:rPr>
          <w:rtl w:val="true"/>
        </w:rPr>
        <w:t>.</w:t>
      </w:r>
      <w:bookmarkEnd w:id="297"/>
    </w:p>
    <w:p>
      <w:pPr>
        <w:pStyle w:val="Heading6"/>
        <w:numPr>
          <w:ilvl w:val="5"/>
          <w:numId w:val="1"/>
        </w:numPr>
        <w:rPr/>
      </w:pPr>
      <w:bookmarkStart w:id="298" w:name="__RefHeading___Toc762593_996550957"/>
      <w:bookmarkStart w:id="299" w:name="_Toc123"/>
      <w:bookmarkEnd w:id="298"/>
      <w:r>
        <w:rPr>
          <w:rtl w:val="true"/>
        </w:rPr>
        <w:t>و منها</w:t>
      </w:r>
      <w:r>
        <w:rPr>
          <w:rtl w:val="true"/>
        </w:rPr>
        <w:t xml:space="preserve">: </w:t>
      </w:r>
      <w:r>
        <w:rPr>
          <w:rtl w:val="true"/>
        </w:rPr>
        <w:t xml:space="preserve">سل السيف فيها </w:t>
      </w:r>
      <w:r>
        <w:rPr>
          <w:rtl w:val="true"/>
        </w:rPr>
        <w:t>.</w:t>
      </w:r>
      <w:bookmarkEnd w:id="299"/>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48"/>
      </w:r>
      <w:bookmarkStart w:id="300" w:name="pg14485_153676"/>
    </w:p>
    <w:p>
      <w:pPr>
        <w:pStyle w:val="Heading6"/>
        <w:numPr>
          <w:ilvl w:val="5"/>
          <w:numId w:val="1"/>
        </w:numPr>
        <w:rPr/>
      </w:pPr>
      <w:bookmarkStart w:id="301" w:name="__RefHeading___Toc762595_996550957"/>
      <w:bookmarkStart w:id="302" w:name="_Toc124"/>
      <w:bookmarkEnd w:id="300"/>
      <w:bookmarkEnd w:id="301"/>
      <w:r>
        <w:rPr>
          <w:rtl w:val="true"/>
        </w:rPr>
        <w:t>و منها</w:t>
      </w:r>
      <w:r>
        <w:rPr>
          <w:rtl w:val="true"/>
        </w:rPr>
        <w:t xml:space="preserve">: </w:t>
      </w:r>
      <w:r>
        <w:rPr>
          <w:rtl w:val="true"/>
        </w:rPr>
        <w:t>اتخاذها مجلسا للقضاء دائما على قول،</w:t>
      </w:r>
      <w:bookmarkEnd w:id="302"/>
    </w:p>
    <w:p>
      <w:pPr>
        <w:pStyle w:val="BookText"/>
        <w:rPr/>
      </w:pPr>
      <w:r>
        <w:rPr>
          <w:rFonts w:ascii="Amiri" w:hAnsi="Amiri" w:eastAsia="Amiri" w:cs="Amiri"/>
          <w:color w:val="111111"/>
          <w:sz w:val="28"/>
          <w:sz w:val="28"/>
          <w:szCs w:val="28"/>
          <w:rtl w:val="true"/>
          <w:lang w:bidi="ar-SA"/>
        </w:rPr>
        <w:t xml:space="preserve">و لم يثبت كما بينّاه في محله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3" w:name="__RefHeading___Toc762597_996550957"/>
      <w:bookmarkStart w:id="304" w:name="_Toc125"/>
      <w:bookmarkEnd w:id="303"/>
      <w:r>
        <w:rPr>
          <w:rtl w:val="true"/>
        </w:rPr>
        <w:t>و منها</w:t>
      </w:r>
      <w:r>
        <w:rPr>
          <w:rtl w:val="true"/>
        </w:rPr>
        <w:t xml:space="preserve">: </w:t>
      </w:r>
      <w:r>
        <w:rPr>
          <w:rtl w:val="true"/>
        </w:rPr>
        <w:t>النوم فيها،</w:t>
      </w:r>
      <w:bookmarkEnd w:id="304"/>
    </w:p>
    <w:p>
      <w:pPr>
        <w:pStyle w:val="BookText"/>
        <w:rPr/>
      </w:pPr>
      <w:r>
        <w:rPr>
          <w:rFonts w:ascii="Amiri" w:hAnsi="Amiri" w:eastAsia="Amiri" w:cs="Amiri"/>
          <w:color w:val="111111"/>
          <w:sz w:val="28"/>
          <w:sz w:val="28"/>
          <w:szCs w:val="28"/>
          <w:rtl w:val="true"/>
          <w:lang w:bidi="ar-SA"/>
        </w:rPr>
        <w:t xml:space="preserve">و تشتد الكراهة في المسجدين الأعظمين، سيما لغير الغريب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5" w:name="__RefHeading___Toc762599_996550957"/>
      <w:bookmarkStart w:id="306" w:name="_Toc126"/>
      <w:bookmarkEnd w:id="305"/>
      <w:r>
        <w:rPr>
          <w:rtl w:val="true"/>
        </w:rPr>
        <w:t>و منها</w:t>
      </w:r>
      <w:r>
        <w:rPr>
          <w:rtl w:val="true"/>
        </w:rPr>
        <w:t xml:space="preserve">: </w:t>
      </w:r>
      <w:r>
        <w:rPr>
          <w:rtl w:val="true"/>
        </w:rPr>
        <w:t>دخول من في فيه رائحة الثوم و البصل و</w:t>
      </w:r>
      <w:r>
        <w:rPr>
          <w:rtl w:val="true"/>
        </w:rPr>
        <w:t xml:space="preserve">. . </w:t>
      </w:r>
      <w:r>
        <w:rPr>
          <w:rtl w:val="true"/>
        </w:rPr>
        <w:t>نحوهما من الروائح</w:t>
      </w:r>
      <w:bookmarkEnd w:id="306"/>
    </w:p>
    <w:p>
      <w:pPr>
        <w:pStyle w:val="BookText"/>
        <w:rPr/>
      </w:pPr>
      <w:r>
        <w:rPr>
          <w:rFonts w:ascii="Amiri" w:hAnsi="Amiri" w:eastAsia="Amiri" w:cs="Amiri"/>
          <w:color w:val="111111"/>
          <w:sz w:val="28"/>
          <w:sz w:val="28"/>
          <w:szCs w:val="28"/>
          <w:rtl w:val="true"/>
          <w:lang w:bidi="ar-SA"/>
        </w:rPr>
        <w:t xml:space="preserve">المؤذية فيها </w:t>
      </w:r>
      <w:r>
        <w:rPr>
          <w:rFonts w:eastAsia="Amiri" w:cs="Amiri" w:ascii="Amiri" w:hAnsi="Amiri"/>
          <w:color w:val="111111"/>
          <w:sz w:val="28"/>
          <w:szCs w:val="28"/>
          <w:rtl w:val="true"/>
          <w:lang w:bidi="ar-SA"/>
        </w:rPr>
        <w:t>.</w:t>
      </w:r>
    </w:p>
    <w:p>
      <w:pPr>
        <w:pStyle w:val="BookText"/>
        <w:rPr/>
      </w:pPr>
      <w:r>
        <w:rPr>
          <w:rStyle w:val="FootnoteAnchor"/>
          <w:rtl w:val="true"/>
        </w:rPr>
        <w:footnoteReference w:id="651"/>
      </w:r>
    </w:p>
    <w:p>
      <w:pPr>
        <w:pStyle w:val="Heading6"/>
        <w:numPr>
          <w:ilvl w:val="5"/>
          <w:numId w:val="1"/>
        </w:numPr>
        <w:rPr/>
      </w:pPr>
      <w:bookmarkStart w:id="307" w:name="__RefHeading___Toc762601_996550957"/>
      <w:bookmarkStart w:id="308" w:name="_Toc127"/>
      <w:bookmarkEnd w:id="307"/>
      <w:r>
        <w:rPr>
          <w:rtl w:val="true"/>
        </w:rPr>
        <w:t>و منها</w:t>
      </w:r>
      <w:r>
        <w:rPr>
          <w:rtl w:val="true"/>
        </w:rPr>
        <w:t xml:space="preserve">: </w:t>
      </w:r>
      <w:r>
        <w:rPr>
          <w:rtl w:val="true"/>
        </w:rPr>
        <w:t xml:space="preserve">التنخم و البصاق فيها سيما في جهة القبلة </w:t>
      </w:r>
      <w:r>
        <w:rPr>
          <w:rtl w:val="true"/>
        </w:rPr>
        <w:t>.</w:t>
      </w:r>
      <w:bookmarkEnd w:id="308"/>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المكروه إنما هو اخراجهما إلى أرض المسجد لا مجرد اخراجهما إلى فيه مع وضعهما في خرقة معه أو ردهما إلى جوفه تعظيما لحق المسجد، و قد ورد أن من تنّخع في المسجد أو بصق ثم ردّ ذلك إلى جوفه تعظيما لحق المسجد جعل اللّه ريقه صحة في بدنه، و قوة في جسده، و كتب له بها حسنة، و حطّ عنه بها سيئة، و لم تمر بداء في جوفه إلاّ </w:t>
      </w:r>
      <w:bookmarkStart w:id="309" w:name="pg14485_153677"/>
    </w:p>
    <w:p>
      <w:pPr>
        <w:pStyle w:val="BookText"/>
        <w:rPr/>
      </w:pPr>
      <w:bookmarkEnd w:id="309"/>
      <w:r>
        <w:rPr>
          <w:rFonts w:ascii="IRNazanin" w:hAnsi="IRNazanin" w:eastAsia="IRNazanin"/>
          <w:color w:val="111111"/>
          <w:sz w:val="28"/>
          <w:sz w:val="28"/>
          <w:szCs w:val="28"/>
          <w:rtl w:val="true"/>
          <w:lang w:bidi="fa-IR"/>
        </w:rPr>
        <w:t xml:space="preserve">ابرأته </w:t>
      </w:r>
      <w:r>
        <w:rPr>
          <w:rStyle w:val="FootnoteAnchor"/>
          <w:rtl w:val="true"/>
        </w:rPr>
        <w:footnoteReference w:id="6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وقّر بنخامته المسجد، لقى اللّه يوم القيامة ضاحكا قد أعطي كتابه بيمينه </w:t>
      </w:r>
      <w:r>
        <w:rPr>
          <w:rStyle w:val="FootnoteAnchor"/>
          <w:rtl w:val="true"/>
        </w:rPr>
        <w:footnoteReference w:id="6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تنخع في المسجد أو بصق فكفارته دفنه بالتراب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0" w:name="__RefHeading___Toc762603_996550957"/>
      <w:bookmarkStart w:id="311" w:name="_Toc128"/>
      <w:bookmarkEnd w:id="310"/>
      <w:r>
        <w:rPr>
          <w:rtl w:val="true"/>
        </w:rPr>
        <w:t>و منها</w:t>
      </w:r>
      <w:r>
        <w:rPr>
          <w:rtl w:val="true"/>
        </w:rPr>
        <w:t xml:space="preserve">: </w:t>
      </w:r>
      <w:r>
        <w:rPr>
          <w:rtl w:val="true"/>
        </w:rPr>
        <w:t>قتل القملة على قول جمع،</w:t>
      </w:r>
      <w:bookmarkEnd w:id="311"/>
    </w:p>
    <w:p>
      <w:pPr>
        <w:pStyle w:val="BookText"/>
        <w:rPr/>
      </w:pPr>
      <w:r>
        <w:rPr>
          <w:rFonts w:ascii="Amiri" w:hAnsi="Amiri" w:eastAsia="Amiri" w:cs="Amiri"/>
          <w:color w:val="111111"/>
          <w:sz w:val="28"/>
          <w:sz w:val="28"/>
          <w:szCs w:val="28"/>
          <w:rtl w:val="true"/>
          <w:lang w:bidi="ar-SA"/>
        </w:rPr>
        <w:t>و المروي عن أبي جعفر عليه السّلام أنه كان إذا وجد قملة في المسجد دفنها في الحصى</w:t>
      </w:r>
      <w:r>
        <w:rPr>
          <w:rFonts w:eastAsia="Amiri" w:cs="Amiri" w:ascii="Amiri" w:hAnsi="Amiri"/>
          <w:color w:val="111111"/>
          <w:sz w:val="28"/>
          <w:szCs w:val="28"/>
          <w:rtl w:val="true"/>
          <w:lang w:bidi="ar-SA"/>
        </w:rPr>
        <w:t>.</w:t>
      </w:r>
    </w:p>
    <w:p>
      <w:pPr>
        <w:pStyle w:val="Heading6"/>
        <w:numPr>
          <w:ilvl w:val="5"/>
          <w:numId w:val="1"/>
        </w:numPr>
        <w:rPr/>
      </w:pPr>
      <w:bookmarkStart w:id="312" w:name="__RefHeading___Toc762605_996550957"/>
      <w:bookmarkStart w:id="313" w:name="_Toc129"/>
      <w:bookmarkEnd w:id="312"/>
      <w:r>
        <w:rPr>
          <w:rtl w:val="true"/>
        </w:rPr>
        <w:t>و منها</w:t>
      </w:r>
      <w:r>
        <w:rPr>
          <w:rtl w:val="true"/>
        </w:rPr>
        <w:t xml:space="preserve">: </w:t>
      </w:r>
      <w:r>
        <w:rPr>
          <w:rtl w:val="true"/>
        </w:rPr>
        <w:t>كشف العورة فيها مع الأمن من المطلع،</w:t>
      </w:r>
      <w:bookmarkEnd w:id="313"/>
    </w:p>
    <w:p>
      <w:pPr>
        <w:pStyle w:val="BookText"/>
        <w:rPr/>
      </w:pPr>
      <w:r>
        <w:rPr>
          <w:rFonts w:ascii="Amiri" w:hAnsi="Amiri" w:eastAsia="Amiri" w:cs="Amiri"/>
          <w:color w:val="111111"/>
          <w:sz w:val="28"/>
          <w:sz w:val="28"/>
          <w:szCs w:val="28"/>
          <w:rtl w:val="true"/>
          <w:lang w:bidi="ar-SA"/>
        </w:rPr>
        <w:t xml:space="preserve">و إلاّ حرم </w:t>
      </w:r>
      <w:r>
        <w:rPr>
          <w:rStyle w:val="FootnoteAnchor"/>
          <w:rtl w:val="true"/>
        </w:rPr>
        <w:footnoteReference w:id="656"/>
      </w:r>
      <w:r>
        <w:rPr>
          <w:rFonts w:ascii="Amiri" w:hAnsi="Amiri" w:eastAsia="Amiri" w:cs="Amiri"/>
          <w:color w:val="111111"/>
          <w:sz w:val="28"/>
          <w:sz w:val="28"/>
          <w:szCs w:val="28"/>
          <w:rtl w:val="true"/>
          <w:lang w:bidi="ar-SA"/>
        </w:rPr>
        <w:t xml:space="preserve">، بل يكره كشف السرة و الفخذ و الركبة فيها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4" w:name="__RefHeading___Toc762607_996550957"/>
      <w:bookmarkStart w:id="315" w:name="_Toc130"/>
      <w:bookmarkEnd w:id="314"/>
      <w:r>
        <w:rPr>
          <w:rtl w:val="true"/>
        </w:rPr>
        <w:t>و منها</w:t>
      </w:r>
      <w:r>
        <w:rPr>
          <w:rtl w:val="true"/>
        </w:rPr>
        <w:t xml:space="preserve">: </w:t>
      </w:r>
      <w:r>
        <w:rPr>
          <w:rtl w:val="true"/>
        </w:rPr>
        <w:t>الرمي بالحصى فيها،</w:t>
      </w:r>
      <w:bookmarkEnd w:id="315"/>
    </w:p>
    <w:p>
      <w:pPr>
        <w:pStyle w:val="BookText"/>
        <w:rPr/>
      </w:pPr>
      <w:r>
        <w:rPr>
          <w:rFonts w:ascii="Amiri" w:hAnsi="Amiri" w:eastAsia="Amiri" w:cs="Amiri"/>
          <w:color w:val="111111"/>
          <w:sz w:val="28"/>
          <w:sz w:val="28"/>
          <w:szCs w:val="28"/>
          <w:rtl w:val="true"/>
          <w:lang w:bidi="ar-SA"/>
        </w:rPr>
        <w:t xml:space="preserve">فإنها تلعن الرامي حتى تقع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6" w:name="__RefHeading___Toc762609_996550957"/>
      <w:bookmarkStart w:id="317" w:name="_Toc131"/>
      <w:bookmarkEnd w:id="316"/>
      <w:r>
        <w:rPr>
          <w:rtl w:val="true"/>
        </w:rPr>
        <w:t>و منها</w:t>
      </w:r>
      <w:r>
        <w:rPr>
          <w:rtl w:val="true"/>
        </w:rPr>
        <w:t xml:space="preserve">: </w:t>
      </w:r>
      <w:r>
        <w:rPr>
          <w:rtl w:val="true"/>
        </w:rPr>
        <w:t>رطانة الاعاجم فيها ،</w:t>
      </w:r>
      <w:bookmarkEnd w:id="317"/>
    </w:p>
    <w:p>
      <w:pPr>
        <w:pStyle w:val="BookText"/>
        <w:rPr/>
      </w:pPr>
      <w:r>
        <w:rPr>
          <w:rStyle w:val="FootnoteAnchor"/>
          <w:rtl w:val="true"/>
        </w:rPr>
        <w:footnoteReference w:id="6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الرطانة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الراء و فتحها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التراطن كلام لا يفهمه الجمهور، و إنما هو مواضعة بين اثنين أو جماعة</w:t>
      </w:r>
      <w:r>
        <w:rPr>
          <w:rFonts w:eastAsia="Amiri" w:cs="Amiri" w:ascii="Amiri" w:hAnsi="Amiri"/>
          <w:color w:val="111111"/>
          <w:sz w:val="28"/>
          <w:szCs w:val="28"/>
          <w:rtl w:val="true"/>
          <w:lang w:bidi="ar-SA"/>
        </w:rPr>
        <w:t>.</w:t>
      </w:r>
    </w:p>
    <w:p>
      <w:pPr>
        <w:pStyle w:val="Heading6"/>
        <w:numPr>
          <w:ilvl w:val="5"/>
          <w:numId w:val="1"/>
        </w:numPr>
        <w:rPr/>
      </w:pPr>
      <w:bookmarkStart w:id="318" w:name="__RefHeading___Toc762611_996550957"/>
      <w:bookmarkStart w:id="319" w:name="_Toc132"/>
      <w:bookmarkEnd w:id="318"/>
      <w:r>
        <w:rPr>
          <w:rtl w:val="true"/>
        </w:rPr>
        <w:t>و منها</w:t>
      </w:r>
      <w:r>
        <w:rPr>
          <w:rtl w:val="true"/>
        </w:rPr>
        <w:t xml:space="preserve">: </w:t>
      </w:r>
      <w:r>
        <w:rPr>
          <w:rtl w:val="true"/>
        </w:rPr>
        <w:t>الخروج منها بعد سماع الإقامة،</w:t>
      </w:r>
      <w:bookmarkEnd w:id="319"/>
    </w:p>
    <w:p>
      <w:pPr>
        <w:pStyle w:val="BookText"/>
        <w:rPr/>
      </w:pPr>
      <w:r>
        <w:rPr>
          <w:rFonts w:ascii="Amiri" w:hAnsi="Amiri" w:eastAsia="Amiri" w:cs="Amiri"/>
          <w:color w:val="111111"/>
          <w:sz w:val="28"/>
          <w:sz w:val="28"/>
          <w:szCs w:val="28"/>
          <w:rtl w:val="true"/>
          <w:lang w:bidi="ar-SA"/>
        </w:rPr>
        <w:t>و قد ورد أن من سمع النداء في المسجد فخرج من غير علة فهو منافق، إلاّ أن يريد الرجوع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قبل فوت الجماعة</w:t>
      </w:r>
      <w:r>
        <w:rPr>
          <w:rFonts w:eastAsia="Amiri" w:cs="Amiri" w:ascii="Amiri" w:hAnsi="Amiri"/>
          <w:color w:val="111111"/>
          <w:sz w:val="28"/>
          <w:szCs w:val="28"/>
          <w:rtl w:val="true"/>
          <w:lang w:bidi="ar-SA"/>
        </w:rPr>
        <w:t xml:space="preserve">-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أحكام المساجد الالزامية مثل حرمة مكث الجنب فيها، و تلويثها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نحو ذلك، فتطلب من مناهج المتقين</w:t>
      </w:r>
      <w:r>
        <w:rPr>
          <w:rFonts w:eastAsia="Amiri" w:cs="Amiri" w:ascii="Amiri" w:hAnsi="Amiri"/>
          <w:color w:val="111111"/>
          <w:sz w:val="28"/>
          <w:szCs w:val="28"/>
          <w:rtl w:val="true"/>
          <w:lang w:bidi="ar-SA"/>
        </w:rPr>
        <w:t xml:space="preserve">. </w:t>
      </w:r>
      <w:bookmarkStart w:id="320" w:name="pg14485_153678"/>
    </w:p>
    <w:p>
      <w:pPr>
        <w:pStyle w:val="Heading5"/>
        <w:numPr>
          <w:ilvl w:val="4"/>
          <w:numId w:val="1"/>
        </w:numPr>
        <w:rPr/>
      </w:pPr>
      <w:bookmarkStart w:id="321" w:name="__RefHeading___Toc762613_996550957"/>
      <w:bookmarkStart w:id="322" w:name="_Toc133"/>
      <w:bookmarkEnd w:id="320"/>
      <w:bookmarkEnd w:id="321"/>
      <w:r>
        <w:rPr>
          <w:rtl w:val="true"/>
        </w:rPr>
        <w:t>استحباب الصلاة في المسجد</w:t>
      </w:r>
      <w:bookmarkEnd w:id="322"/>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الاتيان بالمكتوبة للرجال في المسجد أفضل من الاتيان بها في المنزل، و قد ورد الحث العظيم على حضور المساجد، و إن من كان القرآن حديثه، و المسجد بيته، بنى اللّه له بيتا في الجنة </w:t>
      </w:r>
      <w:r>
        <w:rPr>
          <w:rStyle w:val="FootnoteAnchor"/>
          <w:rtl w:val="true"/>
        </w:rPr>
        <w:footnoteReference w:id="6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اختلف إلى المسجد أصاب احدى الثمان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 مستفادا في اللّه، أو علما مستطرفا، أو آية محكمة، أو يسمع كلمة تدل على هدى، أو رحمة منتظرة، أو كلمة ترده عن ردى، أو يترك ذنبا خشية أو حياء </w:t>
      </w:r>
      <w:r>
        <w:rPr>
          <w:rStyle w:val="FootnoteAnchor"/>
          <w:rtl w:val="true"/>
        </w:rPr>
        <w:footnoteReference w:id="6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الرجل إذا تعلق قلبه بالمسجد إذا خرج منه حتى يعود إليه، يظلّه اللّه في ظلّه يوم لا ظلّ إلاّ ظلّه </w:t>
      </w:r>
      <w:r>
        <w:rPr>
          <w:rStyle w:val="FootnoteAnchor"/>
          <w:rtl w:val="true"/>
        </w:rPr>
        <w:footnoteReference w:id="6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بيوت اللّه في الأرض المساجد، فطوبى لمن تطّهر في بيته، ثم زار اللّه في بيته، و حقّ على المزور أن يكرم الزائر </w:t>
      </w:r>
      <w:r>
        <w:rPr>
          <w:rStyle w:val="FootnoteAnchor"/>
          <w:rtl w:val="true"/>
        </w:rPr>
        <w:footnoteReference w:id="6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مشى إلى المسجد لم يضع رجلا على رطب و لا يابس إلاّ سبحّت له الأرض إلى الأرضين السابعة </w:t>
      </w:r>
      <w:r>
        <w:rPr>
          <w:rStyle w:val="FootnoteAnchor"/>
          <w:rtl w:val="true"/>
        </w:rPr>
        <w:footnoteReference w:id="6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ما عبد اللّه بشيء مثل الصمت، و المشي </w:t>
      </w:r>
    </w:p>
    <w:p>
      <w:pPr>
        <w:pStyle w:val="BookText"/>
        <w:rPr/>
      </w:pPr>
      <w:r>
        <w:rPr>
          <w:rFonts w:ascii="Amiri" w:hAnsi="Amiri" w:eastAsia="Amiri" w:cs="Amiri"/>
          <w:color w:val="111111"/>
          <w:sz w:val="28"/>
          <w:sz w:val="28"/>
          <w:szCs w:val="28"/>
          <w:rtl w:val="true"/>
          <w:lang w:bidi="ar-SA"/>
        </w:rPr>
        <w:t xml:space="preserve">إلى بيته </w:t>
      </w:r>
      <w:r>
        <w:rPr>
          <w:rStyle w:val="FootnoteAnchor"/>
          <w:rtl w:val="true"/>
        </w:rPr>
        <w:footnoteReference w:id="6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مشى إلى مسجد من مساجد اللّه فله بكل خطوة خطاها حتى يرجع إلى منزله عشر حسنات، و محي له عشر سيئات، و رفع له عشر درجات </w:t>
      </w:r>
      <w:r>
        <w:rPr>
          <w:rStyle w:val="FootnoteAnchor"/>
          <w:rtl w:val="true"/>
        </w:rPr>
        <w:footnoteReference w:id="6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أحب البقاع إلى اللّه المساجد، و أحّب أهلها إلى اللّه أولهم دخولا و آخرهم خروجا منها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يتأكّد الفضل في حق جار المسجد، و حدّه إلى أربعين دارا، و قد ورد أنه لا صلاة مكتوبة لجار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حال صحته و فراغه من الأعذار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في المسجد </w:t>
      </w:r>
      <w:r>
        <w:rPr>
          <w:rStyle w:val="FootnoteAnchor"/>
          <w:rtl w:val="true"/>
        </w:rPr>
        <w:footnoteReference w:id="6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بإن الصلاة في المسجد فرادى أفضل من الصلاة في غيره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النافلة، ففضلها في السر عليها علانية كفضل الفريضة على النافلة </w:t>
      </w:r>
      <w:r>
        <w:rPr>
          <w:rStyle w:val="FootnoteAnchor"/>
          <w:rtl w:val="true"/>
        </w:rPr>
        <w:footnoteReference w:id="6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إن الأفضل للمرأة أن تصلي في بيتها، و قد ورد أن خير مساجد النساء البيوت </w:t>
      </w:r>
      <w:r>
        <w:rPr>
          <w:rStyle w:val="FootnoteAnchor"/>
          <w:rtl w:val="true"/>
        </w:rPr>
        <w:footnoteReference w:id="6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صلاة المرأة وحدها في بيتها كفضل صلاتها في الجمع خمسا و عشرين درجة </w:t>
      </w:r>
      <w:r>
        <w:rPr>
          <w:rStyle w:val="FootnoteAnchor"/>
          <w:rtl w:val="true"/>
        </w:rPr>
        <w:footnoteReference w:id="6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صلاتها في مخدعها </w:t>
      </w:r>
      <w:r>
        <w:rPr>
          <w:rStyle w:val="FootnoteAnchor"/>
          <w:rtl w:val="true"/>
        </w:rPr>
        <w:footnoteReference w:id="673"/>
      </w:r>
      <w:r>
        <w:rPr>
          <w:rFonts w:ascii="Amiri" w:hAnsi="Amiri" w:eastAsia="Amiri" w:cs="Amiri"/>
          <w:color w:val="111111"/>
          <w:sz w:val="28"/>
          <w:sz w:val="28"/>
          <w:szCs w:val="28"/>
          <w:rtl w:val="true"/>
          <w:lang w:bidi="ar-SA"/>
        </w:rPr>
        <w:t xml:space="preserve">، أفضل من صلاتها في بيتها، و صلاتها في بيتها أفضل من صلاتها في الدار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صلاة الرجل في المسجد الأعظم الذي يكثر اختلاف عامة أهل </w:t>
      </w:r>
      <w:bookmarkStart w:id="323" w:name="pg14485_153680"/>
    </w:p>
    <w:p>
      <w:pPr>
        <w:pStyle w:val="BookText"/>
        <w:rPr/>
      </w:pPr>
      <w:bookmarkEnd w:id="323"/>
      <w:r>
        <w:rPr>
          <w:rFonts w:ascii="Amiri" w:hAnsi="Amiri" w:eastAsia="Amiri" w:cs="Amiri"/>
          <w:color w:val="111111"/>
          <w:sz w:val="28"/>
          <w:sz w:val="28"/>
          <w:szCs w:val="28"/>
          <w:rtl w:val="true"/>
          <w:lang w:bidi="ar-SA"/>
        </w:rPr>
        <w:t xml:space="preserve">البلد إليه بمائة صلاة، و في مسجد القبيلة الذي لا يأتيه إلاّ طائفة من الناس كمساجد محاليل البلد و مساجد القرى بخمس و عشرين صلاة، و في مسجد السوق الذي لا يأتيه غالبا إلاّ أهل السوق بإثني عشر صلاة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4" w:name="__RefHeading___Toc762615_996550957"/>
      <w:bookmarkStart w:id="325" w:name="_Toc134"/>
      <w:bookmarkEnd w:id="324"/>
      <w:r>
        <w:rPr>
          <w:rtl w:val="true"/>
        </w:rPr>
        <w:t>فضل المساجد العظام</w:t>
      </w:r>
      <w:bookmarkEnd w:id="325"/>
    </w:p>
    <w:p>
      <w:pPr>
        <w:pStyle w:val="Heading6"/>
        <w:numPr>
          <w:ilvl w:val="5"/>
          <w:numId w:val="1"/>
        </w:numPr>
        <w:rPr/>
      </w:pPr>
      <w:bookmarkStart w:id="326" w:name="__RefHeading___Toc762617_996550957"/>
      <w:bookmarkStart w:id="327" w:name="_Toc135"/>
      <w:bookmarkEnd w:id="326"/>
      <w:r>
        <w:rPr>
          <w:rtl w:val="true"/>
        </w:rPr>
        <w:t>اشارة</w:t>
      </w:r>
      <w:bookmarkEnd w:id="327"/>
    </w:p>
    <w:p>
      <w:pPr>
        <w:pStyle w:val="BookText"/>
        <w:rPr/>
      </w:pPr>
      <w:r>
        <w:rPr>
          <w:rFonts w:ascii="Amiri" w:hAnsi="Amiri" w:eastAsia="Amiri" w:cs="Amiri"/>
          <w:color w:val="111111"/>
          <w:sz w:val="28"/>
          <w:sz w:val="28"/>
          <w:szCs w:val="28"/>
          <w:rtl w:val="true"/>
          <w:lang w:bidi="ar-SA"/>
        </w:rPr>
        <w:t>و أما المساجد العظام فلها فضائل زائدة</w:t>
      </w:r>
      <w:r>
        <w:rPr>
          <w:rFonts w:eastAsia="Amiri" w:cs="Amiri" w:ascii="Amiri" w:hAnsi="Amiri"/>
          <w:color w:val="111111"/>
          <w:sz w:val="28"/>
          <w:szCs w:val="28"/>
          <w:rtl w:val="true"/>
          <w:lang w:bidi="ar-SA"/>
        </w:rPr>
        <w:t>:</w:t>
      </w:r>
    </w:p>
    <w:p>
      <w:pPr>
        <w:pStyle w:val="Heading6"/>
        <w:numPr>
          <w:ilvl w:val="5"/>
          <w:numId w:val="1"/>
        </w:numPr>
        <w:rPr/>
      </w:pPr>
      <w:bookmarkStart w:id="328" w:name="__RefHeading___Toc762619_996550957"/>
      <w:bookmarkStart w:id="329" w:name="_Toc136"/>
      <w:bookmarkEnd w:id="328"/>
      <w:r>
        <w:rPr>
          <w:rtl w:val="true"/>
        </w:rPr>
        <w:t>المسجد الحرام</w:t>
      </w:r>
      <w:bookmarkEnd w:id="329"/>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الحرام، و فضله عظيم، و قد ورد إن من صلّى فيه صلاه مكتوبة قبل اللّه كل صلاة صلاها منذ يوم وجبت عليه الصلاة، و كل صلاة يصليها إلى أن يموت </w:t>
      </w:r>
      <w:r>
        <w:rPr>
          <w:rStyle w:val="FootnoteAnchor"/>
          <w:rtl w:val="true"/>
        </w:rPr>
        <w:footnoteReference w:id="6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نافلة فيه تعدل عمرة مبروره، و الفريضة فيه تعدل حجة متقبلة </w:t>
      </w:r>
      <w:r>
        <w:rPr>
          <w:rStyle w:val="FootnoteAnchor"/>
          <w:rtl w:val="true"/>
        </w:rPr>
        <w:footnoteReference w:id="6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صلاة فيه أفضل من مائة ألف صلاة في غيره من المساجد </w:t>
      </w:r>
      <w:r>
        <w:rPr>
          <w:rStyle w:val="FootnoteAnchor"/>
          <w:rtl w:val="true"/>
        </w:rPr>
        <w:footnoteReference w:id="678"/>
      </w:r>
      <w:r>
        <w:rPr>
          <w:rFonts w:ascii="Amiri" w:hAnsi="Amiri" w:eastAsia="Amiri" w:cs="Amiri"/>
          <w:color w:val="111111"/>
          <w:sz w:val="28"/>
          <w:sz w:val="28"/>
          <w:szCs w:val="28"/>
          <w:rtl w:val="true"/>
          <w:lang w:bidi="ar-SA"/>
        </w:rPr>
        <w:t xml:space="preserve">، بل ورد إن الصلاة فيه تعدل ألف ألف صلاة </w:t>
      </w:r>
      <w:r>
        <w:rPr>
          <w:rStyle w:val="FootnoteAnchor"/>
          <w:rtl w:val="true"/>
        </w:rPr>
        <w:footnoteReference w:id="679"/>
      </w:r>
      <w:r>
        <w:rPr>
          <w:rFonts w:ascii="Amiri" w:hAnsi="Amiri" w:eastAsia="Amiri" w:cs="Amiri"/>
          <w:color w:val="111111"/>
          <w:sz w:val="28"/>
          <w:sz w:val="28"/>
          <w:szCs w:val="28"/>
          <w:rtl w:val="true"/>
          <w:lang w:bidi="ar-SA"/>
        </w:rPr>
        <w:t>، و أفضل مواضعه الحطيم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w:t>
      </w:r>
      <w:bookmarkStart w:id="330" w:name="pg14485_153681"/>
    </w:p>
    <w:p>
      <w:pPr>
        <w:pStyle w:val="BookText"/>
        <w:rPr/>
      </w:pPr>
      <w:bookmarkEnd w:id="330"/>
      <w:r>
        <w:rPr>
          <w:rFonts w:ascii="Amiri" w:hAnsi="Amiri" w:eastAsia="Amiri" w:cs="Amiri"/>
          <w:color w:val="111111"/>
          <w:sz w:val="28"/>
          <w:sz w:val="28"/>
          <w:szCs w:val="28"/>
          <w:rtl w:val="true"/>
          <w:lang w:bidi="ar-SA"/>
        </w:rPr>
        <w:t>بين الحجر و باب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مقام إبراهيم، ثم الحجر، ثم ما دنا من البيت </w:t>
      </w:r>
      <w:r>
        <w:rPr>
          <w:rStyle w:val="FootnoteAnchor"/>
          <w:rtl w:val="true"/>
        </w:rPr>
        <w:footnoteReference w:id="6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 الحطيم حطيما لأن الناس يحطم بعضهم بعضا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إنه أفضل بقعة على وجه الأرض، و هو الموضع الذي تاب اللّه فيه على آدم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تكره صلاة الفريضة في الحجر، و ليس شيء منه من الكعبة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31" w:name="__RefHeading___Toc762621_996550957"/>
      <w:bookmarkStart w:id="332" w:name="_Toc137"/>
      <w:bookmarkEnd w:id="331"/>
      <w:r>
        <w:rPr>
          <w:rtl w:val="true"/>
        </w:rPr>
        <w:t>مسجد الخيف</w:t>
      </w:r>
      <w:bookmarkEnd w:id="332"/>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الخيف </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بمنى، فقد ورد ان من صلى فيه مائة ركعة قبل ان يخرج منه عدلت عبادة سبعين عاما، و من سبح اللّه فيه مائة تسبيحة كتب له كأجر عتق رقبة، و من هلل اللّه فيه مائة تهليلة عدلت أجر إحياء نسمة، و من حمد اللّه فيه مائه تحميدة عدلت خراج العراقين يتصدق به في سبيل اللّه عزّ و جل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33" w:name="__RefHeading___Toc762623_996550957"/>
      <w:bookmarkStart w:id="334" w:name="_Toc138"/>
      <w:bookmarkEnd w:id="333"/>
      <w:r>
        <w:rPr>
          <w:rtl w:val="true"/>
        </w:rPr>
        <w:t>مسجد الرسول</w:t>
      </w:r>
      <w:bookmarkEnd w:id="334"/>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رسول اللّه صلّى اللّه عليه و آله و سلّم بالمدينة المشرفة، فقد ورد ان الصلاة فيه تعدل الف صلاة في غيره </w:t>
      </w:r>
      <w:r>
        <w:rPr>
          <w:rStyle w:val="FootnoteAnchor"/>
          <w:rtl w:val="true"/>
        </w:rPr>
        <w:footnoteReference w:id="6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خبر آخر تعدل عشرة آلاف </w:t>
      </w:r>
      <w:bookmarkStart w:id="335" w:name="pg14485_153682"/>
    </w:p>
    <w:p>
      <w:pPr>
        <w:pStyle w:val="BookText"/>
        <w:rPr/>
      </w:pPr>
      <w:bookmarkEnd w:id="335"/>
      <w:r>
        <w:rPr>
          <w:rFonts w:ascii="Amiri" w:hAnsi="Amiri" w:eastAsia="Amiri" w:cs="Amiri"/>
          <w:color w:val="111111"/>
          <w:sz w:val="28"/>
          <w:sz w:val="28"/>
          <w:szCs w:val="28"/>
          <w:rtl w:val="true"/>
          <w:lang w:bidi="ar-SA"/>
        </w:rPr>
        <w:t xml:space="preserve">صلاة فيما عدى المسجد الحرام من المساجد </w:t>
      </w:r>
      <w:r>
        <w:rPr>
          <w:rStyle w:val="FootnoteAnchor"/>
          <w:rtl w:val="true"/>
        </w:rPr>
        <w:footnoteReference w:id="6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أفضل أماكنه ما بين القبر و المنبر، فانه روضة من رياض الجنة، و افضل منه الصلاة في بيت فاطمة سلام اللّه عليها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36" w:name="__RefHeading___Toc762625_996550957"/>
      <w:bookmarkStart w:id="337" w:name="_Toc139"/>
      <w:bookmarkEnd w:id="336"/>
      <w:r>
        <w:rPr>
          <w:rtl w:val="true"/>
        </w:rPr>
        <w:t>مساجد المدينة</w:t>
      </w:r>
      <w:bookmarkEnd w:id="337"/>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مساجد المدينة المشرفة كمسجد قبا، فانه المسجد الذي اسس على التقوى من أول 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مشربة أم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مسجد الفضيخ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قبور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مسجد الاحزاب، و هو مسجد الفتح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 xml:space="preserve">. </w:t>
      </w:r>
      <w:bookmarkStart w:id="338" w:name="pg14485_153683"/>
    </w:p>
    <w:p>
      <w:pPr>
        <w:pStyle w:val="Heading6"/>
        <w:numPr>
          <w:ilvl w:val="5"/>
          <w:numId w:val="1"/>
        </w:numPr>
        <w:rPr/>
      </w:pPr>
      <w:bookmarkStart w:id="339" w:name="__RefHeading___Toc762627_996550957"/>
      <w:bookmarkStart w:id="340" w:name="_Toc140"/>
      <w:bookmarkEnd w:id="338"/>
      <w:bookmarkEnd w:id="339"/>
      <w:r>
        <w:rPr>
          <w:rtl w:val="true"/>
        </w:rPr>
        <w:t>مسجد الغدير</w:t>
      </w:r>
      <w:bookmarkEnd w:id="340"/>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الغدير، فان في الصلاة فيه فضلا سيما ميسرة المسجد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41" w:name="__RefHeading___Toc762629_996550957"/>
      <w:bookmarkStart w:id="342" w:name="_Toc141"/>
      <w:bookmarkEnd w:id="341"/>
      <w:r>
        <w:rPr>
          <w:rtl w:val="true"/>
        </w:rPr>
        <w:t>مسجد براثا</w:t>
      </w:r>
      <w:bookmarkEnd w:id="342"/>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براثا بين بغداد و الكاظمية، فان فيه فضلا كثيرا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 xml:space="preserve">. </w:t>
      </w:r>
      <w:bookmarkStart w:id="343" w:name="pg14485_153684"/>
    </w:p>
    <w:p>
      <w:pPr>
        <w:pStyle w:val="Heading6"/>
        <w:numPr>
          <w:ilvl w:val="5"/>
          <w:numId w:val="1"/>
        </w:numPr>
        <w:rPr/>
      </w:pPr>
      <w:bookmarkStart w:id="344" w:name="__RefHeading___Toc762631_996550957"/>
      <w:bookmarkStart w:id="345" w:name="_Toc142"/>
      <w:bookmarkEnd w:id="343"/>
      <w:bookmarkEnd w:id="344"/>
      <w:r>
        <w:rPr>
          <w:rtl w:val="true"/>
        </w:rPr>
        <w:t>مسجد بيت المقدس</w:t>
      </w:r>
      <w:bookmarkEnd w:id="345"/>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المقدس، فان الصلاة فيه تعدل الف صلاة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46" w:name="__RefHeading___Toc762633_996550957"/>
      <w:bookmarkStart w:id="347" w:name="_Toc143"/>
      <w:bookmarkEnd w:id="346"/>
      <w:r>
        <w:rPr>
          <w:rtl w:val="true"/>
        </w:rPr>
        <w:t>مسجد الكوفة</w:t>
      </w:r>
      <w:bookmarkEnd w:id="347"/>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الأعظم بالكوفة، فإن فضله عظيم، و إنه روضة من رياض الجنة، صلى فيه ألف و سبعون نبيا، و ألف وصي، و فيه عصا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شجرة يقطين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خاتم سليمان، و منه فار التنور، و نجرت السفينة، و هو صرة بابل، و مجمع الأنبياء </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بسنده عن ابي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كوفان روضة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رياض الجنّة، صلّى فيه الف نبيّ و سبعون نبيّا، و ميمنته رحمة، و ميسرته مكر، فيه عصا موسى، و شجرة يقطين، و خاتم سليمان، و منه فار التّنور، و نجرت السفينة، و هي صرّة بابل، و مجمع الانبياء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المؤلف قدس سره جمع بين الروايتين تقريبا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الصلاة فيه بالف صلاة، و النافلة فيه بخمسمائة صلاة، و إن الجلوس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تلاوة و لا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صلاة فريضة فيه تعدل حجة، و صلاة نافلة فيه تعدل عمرة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ميمنته و وسطه أفضل من ميسرته، لما</w:t>
      </w:r>
    </w:p>
    <w:p>
      <w:pPr>
        <w:pStyle w:val="BookText"/>
        <w:rPr/>
      </w:pPr>
      <w:r>
        <w:rPr>
          <w:rFonts w:ascii="Amiri" w:hAnsi="Amiri" w:eastAsia="Amiri" w:cs="Amiri"/>
          <w:color w:val="111111"/>
          <w:sz w:val="28"/>
          <w:sz w:val="28"/>
          <w:szCs w:val="28"/>
          <w:rtl w:val="true"/>
          <w:lang w:bidi="ar-SA"/>
        </w:rPr>
        <w:t xml:space="preserve">ورد من أن ميمنته رحمة، و وسطه روضة، و ميسرته مكر، يعني منازل السلاطين كما في خبر، و الشياطين كما في آخر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قصده و لو من بعيد، و قد قصده السجاد عليه السّلام من المدينة </w:t>
      </w:r>
      <w:r>
        <w:rPr>
          <w:rStyle w:val="FootnoteAnchor"/>
          <w:rtl w:val="true"/>
        </w:rPr>
        <w:footnoteReference w:id="6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أنه لو علم الناس ما فيه لأتوه و لو حبوا </w:t>
      </w:r>
      <w:r>
        <w:rPr>
          <w:rStyle w:val="FootnoteAnchor"/>
          <w:rtl w:val="true"/>
        </w:rPr>
        <w:footnoteReference w:id="6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أمير المؤمنين </w:t>
      </w:r>
      <w:bookmarkStart w:id="348" w:name="pg14485_153686"/>
    </w:p>
    <w:p>
      <w:pPr>
        <w:pStyle w:val="BookText"/>
        <w:rPr/>
      </w:pPr>
      <w:bookmarkEnd w:id="348"/>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حباكم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لم يحب به أحدا، من فضل مصلاّكم بيت آدم عليه السّلام و بيت نوح، و بيت ادريس، و مصلّى إبراهيم الخليل، و مصلّى أخي الخضر عليهم السّلام و مصلاّي، و إنّ مسجدكم هذا لأحد المساجد الأربعة التي اختارها اللّه عزّ و جلّ لأهلها، و كأنّي به قد 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القيامة في ثوبين أبيضين يتشبه بالمحرم، و يشفع لأهله و لمن يصلّي فيه فلا تردّ شفاعته، و لا تذهب الأيام و الليالي حتى ينصب الحجر الأسود فيه، و ليأتّين عليه زمان يكون مصلّى المهدي عجل اللّه تعالى فرجه من ولدي، و مصلّى كل مؤمن، و لا يبقى على الأرض مؤمن إلاّ كان به أو حّن قلبه إليه، فلا تهجروه، و تقربوا إلى اللّه عز و جل بالصلاة فيه، و أرغبوا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قضاء حوائجكم، فلو يعلم الناس ما فيه من البركة لأتوا من أقطار الأرض و لو حبوا على الثلج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فيه صلاة الحاجة، بما يأتي في باب صلوات الحاجة إن شاء اللّه تعالى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49" w:name="__RefHeading___Toc762635_996550957"/>
      <w:bookmarkStart w:id="350" w:name="_Toc144"/>
      <w:bookmarkEnd w:id="349"/>
      <w:r>
        <w:rPr>
          <w:rtl w:val="true"/>
        </w:rPr>
        <w:t>مسجد السهلة</w:t>
      </w:r>
      <w:bookmarkEnd w:id="350"/>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السهلة، فإن فيه بيت إبراهيم عليه السّلام الذي كان يخرج منه إلى العمالقة، و فيه بيت ادريس عليه السّلام الذي كان يخيط فيه، و فيه صخرة خضراء فيها صورة جميع النبيين عليهم السّلام، و تحت الصخرة الطينة التي خلق اللّه منها النبيين، و فيها المعراج، و هو الفاروق الأعظم </w:t>
      </w:r>
      <w:r>
        <w:rPr>
          <w:rStyle w:val="FootnoteAnchor"/>
          <w:rtl w:val="true"/>
        </w:rPr>
        <w:footnoteReference w:id="69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ممّر الناس، و هو من كوفان، و فيه مناخ الخضر عليه السّلام، و فيه ينفخ في الصور و إليه المحشر، و يحشر من جانبه سبعون ألفا يدخلون الجنة بغير حساب </w:t>
      </w:r>
      <w:r>
        <w:rPr>
          <w:rStyle w:val="FootnoteAnchor"/>
          <w:rtl w:val="true"/>
        </w:rPr>
        <w:footnoteReference w:id="698"/>
      </w:r>
      <w:r>
        <w:rPr>
          <w:rFonts w:ascii="Amiri" w:hAnsi="Amiri" w:eastAsia="Amiri" w:cs="Amiri"/>
          <w:color w:val="111111"/>
          <w:sz w:val="28"/>
          <w:sz w:val="28"/>
          <w:szCs w:val="28"/>
          <w:rtl w:val="true"/>
          <w:lang w:bidi="ar-SA"/>
        </w:rPr>
        <w:t xml:space="preserve">، و ما بعث اللّه نبيا إلاّ و قد صلّى فيه </w:t>
      </w:r>
      <w:r>
        <w:rPr>
          <w:rStyle w:val="FootnoteAnchor"/>
          <w:rtl w:val="true"/>
        </w:rPr>
        <w:footnoteReference w:id="699"/>
      </w:r>
      <w:r>
        <w:rPr>
          <w:rFonts w:ascii="Amiri" w:hAnsi="Amiri" w:eastAsia="Amiri" w:cs="Amiri"/>
          <w:color w:val="111111"/>
          <w:sz w:val="28"/>
          <w:sz w:val="28"/>
          <w:szCs w:val="28"/>
          <w:rtl w:val="true"/>
          <w:lang w:bidi="ar-SA"/>
        </w:rPr>
        <w:t xml:space="preserve">، و المقيم فيه كالمقيم في فسطاط رسول اللّه صلّى اللّه عليه و آله و سلّم </w:t>
      </w:r>
      <w:r>
        <w:rPr>
          <w:rStyle w:val="FootnoteAnchor"/>
          <w:rtl w:val="true"/>
        </w:rPr>
        <w:footnoteReference w:id="700"/>
      </w:r>
      <w:r>
        <w:rPr>
          <w:rFonts w:ascii="Amiri" w:hAnsi="Amiri" w:eastAsia="Amiri" w:cs="Amiri"/>
          <w:color w:val="111111"/>
          <w:sz w:val="28"/>
          <w:sz w:val="28"/>
          <w:szCs w:val="28"/>
          <w:rtl w:val="true"/>
          <w:lang w:bidi="ar-SA"/>
        </w:rPr>
        <w:t xml:space="preserve">، و ما من مؤمن و لا مؤمنة إلاّ و قلبه يحّن إليه </w:t>
      </w:r>
      <w:r>
        <w:rPr>
          <w:rStyle w:val="FootnoteAnchor"/>
          <w:rtl w:val="true"/>
        </w:rPr>
        <w:footnoteReference w:id="701"/>
      </w:r>
      <w:r>
        <w:rPr>
          <w:rFonts w:ascii="Amiri" w:hAnsi="Amiri" w:eastAsia="Amiri" w:cs="Amiri"/>
          <w:color w:val="111111"/>
          <w:sz w:val="28"/>
          <w:sz w:val="28"/>
          <w:szCs w:val="28"/>
          <w:rtl w:val="true"/>
          <w:lang w:bidi="ar-SA"/>
        </w:rPr>
        <w:t xml:space="preserve">، و ما من يوم و ليلة إلاّ و الملائكة يأوون إليه و يعبدون اللّه فيه </w:t>
      </w:r>
      <w:r>
        <w:rPr>
          <w:rStyle w:val="FootnoteAnchor"/>
          <w:rtl w:val="true"/>
        </w:rPr>
        <w:footnoteReference w:id="70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منه يظهر عدل اللّه، و فيه يكون قائمه و القوّام من بعده </w:t>
      </w:r>
      <w:r>
        <w:rPr>
          <w:rStyle w:val="FootnoteAnchor"/>
          <w:rtl w:val="true"/>
        </w:rPr>
        <w:footnoteReference w:id="703"/>
      </w:r>
      <w:r>
        <w:rPr>
          <w:rFonts w:ascii="Amiri" w:hAnsi="Amiri" w:eastAsia="Amiri" w:cs="Amiri"/>
          <w:color w:val="111111"/>
          <w:sz w:val="28"/>
          <w:sz w:val="28"/>
          <w:szCs w:val="28"/>
          <w:rtl w:val="true"/>
          <w:lang w:bidi="ar-SA"/>
        </w:rPr>
        <w:t xml:space="preserve">، و من دعى اللّه فيه بما أحب قضى له حوائجه، و رفعه يوم القيامة مكانا عليّا إلى درجة إدريس عليه السّلام، و أجاره من مكروه الدنيا و مكائد أعدائه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ورد في عدة أخبار عنهم عليهم السّلام إنّ من أتاه و صلى فيه ركعتين ثم استجار باللّه لا جاره سنة </w:t>
      </w:r>
      <w:r>
        <w:rPr>
          <w:rStyle w:val="FootnoteAnchor"/>
          <w:rtl w:val="true"/>
        </w:rPr>
        <w:footnoteReference w:id="7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عشرين سنة </w:t>
      </w:r>
      <w:r>
        <w:rPr>
          <w:rStyle w:val="FootnoteAnchor"/>
          <w:rtl w:val="true"/>
        </w:rPr>
        <w:footnoteReference w:id="7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صلى فيه ركعتين زاد اللّه في عمره سنتين </w:t>
      </w:r>
      <w:r>
        <w:rPr>
          <w:rStyle w:val="FootnoteAnchor"/>
          <w:rtl w:val="true"/>
        </w:rPr>
        <w:footnoteReference w:id="7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عدة أخبار اخر عنهم عليهم السّلام أنه ما أتاه مكروب قط فصلى فيه بين العشاءين و دعا اللّه عز و جل إلاّ فرج اللّه كربته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أشتبه الأمر على الشيعة الأطهار اليوم فخبطوا بين هاتين الطائفتين، و أستقر عملهم على الإتيان بصلاة الاستجارة بين العشاءين و زادوا تقييدها بليلة الأربعاء، و الأخبار على كثرتها خالية عن التقييد بليلة الأربعاء، و يعزى إلى ابن طاووس قده سره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الإتيان بها ليلة الأربعاء، و لم نقف على مستنده، و الحق إن صلاة الاستجارة لا تتقيد بليل و لا نهار، و لا بما بين العشاءين و لا بغير ذلك، و إنّها تصّح في كلّ يوم و ليلة، و كلّ ساعة و دقيقة، و إنّ صلاة المكروب موردها ما بين العشاءين، فلا تذهل</w:t>
      </w:r>
      <w:r>
        <w:rPr>
          <w:rFonts w:eastAsia="Amiri" w:cs="Amiri" w:ascii="Amiri" w:hAnsi="Amiri"/>
          <w:color w:val="111111"/>
          <w:sz w:val="28"/>
          <w:szCs w:val="28"/>
          <w:rtl w:val="true"/>
          <w:lang w:bidi="ar-SA"/>
        </w:rPr>
        <w:t xml:space="preserve">. </w:t>
      </w:r>
      <w:bookmarkStart w:id="351" w:name="pg14485_153689"/>
    </w:p>
    <w:p>
      <w:pPr>
        <w:pStyle w:val="Heading6"/>
        <w:numPr>
          <w:ilvl w:val="5"/>
          <w:numId w:val="1"/>
        </w:numPr>
        <w:rPr/>
      </w:pPr>
      <w:bookmarkStart w:id="352" w:name="__RefHeading___Toc762637_996550957"/>
      <w:bookmarkStart w:id="353" w:name="_Toc145"/>
      <w:bookmarkEnd w:id="351"/>
      <w:bookmarkEnd w:id="352"/>
      <w:r>
        <w:rPr>
          <w:rtl w:val="true"/>
        </w:rPr>
        <w:t>مسجد صعصعة</w:t>
      </w:r>
      <w:bookmarkEnd w:id="353"/>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صعصعة بالكوفة، فإن فيه فضلا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يطلب شرح أعمال المساجد المذكورة من الكتب المعدة لذلك إن شاء اللّه تعالى</w:t>
      </w:r>
      <w:r>
        <w:rPr>
          <w:rFonts w:eastAsia="Amiri" w:cs="Amiri" w:ascii="Amiri" w:hAnsi="Amiri"/>
          <w:color w:val="111111"/>
          <w:sz w:val="28"/>
          <w:szCs w:val="28"/>
          <w:rtl w:val="true"/>
          <w:lang w:bidi="ar-SA"/>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4" w:name="pg14485_153691"/>
      <w:bookmarkStart w:id="355" w:name="pg14485_153691"/>
      <w:bookmarkEnd w:id="355"/>
    </w:p>
    <w:p>
      <w:pPr>
        <w:pStyle w:val="Heading2"/>
        <w:numPr>
          <w:ilvl w:val="1"/>
          <w:numId w:val="1"/>
        </w:numPr>
        <w:rPr/>
      </w:pPr>
      <w:bookmarkStart w:id="356" w:name="pg14485_153691"/>
      <w:bookmarkStart w:id="357" w:name="__RefHeading___Toc762639_996550957"/>
      <w:bookmarkStart w:id="358" w:name="_Toc146"/>
      <w:bookmarkEnd w:id="356"/>
      <w:bookmarkEnd w:id="357"/>
      <w:r>
        <w:rPr>
          <w:rtl w:val="true"/>
        </w:rPr>
        <w:t>الفصل الرابع</w:t>
      </w:r>
      <w:r>
        <w:rPr>
          <w:rtl w:val="true"/>
        </w:rPr>
        <w:t xml:space="preserve">: </w:t>
      </w:r>
      <w:r>
        <w:rPr>
          <w:rtl w:val="true"/>
        </w:rPr>
        <w:t>في آداب الأكل و الشرب و متعلقاتهما</w:t>
      </w:r>
      <w:bookmarkEnd w:id="358"/>
    </w:p>
    <w:p>
      <w:pPr>
        <w:pStyle w:val="Heading3"/>
        <w:numPr>
          <w:ilvl w:val="2"/>
          <w:numId w:val="1"/>
        </w:numPr>
        <w:rPr/>
      </w:pPr>
      <w:bookmarkStart w:id="359" w:name="__RefHeading___Toc762641_996550957"/>
      <w:bookmarkStart w:id="360" w:name="_Toc147"/>
      <w:bookmarkEnd w:id="359"/>
      <w:r>
        <w:rPr>
          <w:rtl w:val="true"/>
        </w:rPr>
        <w:t>اشارة</w:t>
      </w:r>
      <w:bookmarkEnd w:id="360"/>
    </w:p>
    <w:p>
      <w:pPr>
        <w:pStyle w:val="BookText"/>
        <w:rPr/>
      </w:pPr>
      <w:r>
        <w:rPr>
          <w:rFonts w:ascii="Amiri" w:hAnsi="Amiri" w:eastAsia="Amiri" w:cs="Amiri"/>
          <w:color w:val="111111"/>
          <w:sz w:val="28"/>
          <w:sz w:val="28"/>
          <w:szCs w:val="28"/>
          <w:rtl w:val="true"/>
          <w:lang w:bidi="ar-SA"/>
        </w:rPr>
        <w:t>و فيه مقامات</w:t>
      </w:r>
      <w:r>
        <w:rPr>
          <w:rFonts w:eastAsia="Amiri" w:cs="Amiri" w:ascii="Amiri" w:hAnsi="Amiri"/>
          <w:color w:val="111111"/>
          <w:sz w:val="28"/>
          <w:szCs w:val="28"/>
          <w:rtl w:val="true"/>
          <w:lang w:bidi="ar-SA"/>
        </w:rPr>
        <w:t>:</w:t>
      </w:r>
    </w:p>
    <w:p>
      <w:pPr>
        <w:pStyle w:val="Heading3"/>
        <w:numPr>
          <w:ilvl w:val="2"/>
          <w:numId w:val="1"/>
        </w:numPr>
        <w:rPr/>
      </w:pPr>
      <w:bookmarkStart w:id="361" w:name="__RefHeading___Toc762643_996550957"/>
      <w:bookmarkStart w:id="362" w:name="_Toc148"/>
      <w:bookmarkEnd w:id="361"/>
      <w:r>
        <w:rPr>
          <w:rtl w:val="true"/>
        </w:rPr>
        <w:t>المقام الاول</w:t>
      </w:r>
      <w:r>
        <w:rPr>
          <w:rtl w:val="true"/>
        </w:rPr>
        <w:t xml:space="preserve">: </w:t>
      </w:r>
      <w:r>
        <w:rPr>
          <w:rtl w:val="true"/>
        </w:rPr>
        <w:t>آداب الأكل و الشرب</w:t>
      </w:r>
      <w:bookmarkEnd w:id="36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الأكل و الشرب عند الضرورة إليهما، و ينبغي الاقتصار في الأكل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 لصاحب الأوجاع و التخم و المزاج الضعيف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لقمة الصباح و الغداء و العشاء، و عدم الأكل بينها، و قد ورد أن لقمة الصباح مسمار البدن، و ورد استحباب أكل شيء و لو خبزا و ملحا قبل الخروج من المنزل، فإنه أعزّ للمؤمن و أقضى لحاجته </w:t>
      </w:r>
      <w:r>
        <w:rPr>
          <w:rStyle w:val="FootnoteAnchor"/>
          <w:rtl w:val="true"/>
        </w:rPr>
        <w:footnoteReference w:id="7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أن في الأكل بين الأكلات المزبورة فساد البدن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العشاء و لو بلقمة من خبز، و لو بشربة من ماء، فإنه قوة </w:t>
      </w:r>
    </w:p>
    <w:p>
      <w:pPr>
        <w:pStyle w:val="BookText"/>
        <w:rPr/>
      </w:pPr>
      <w:r>
        <w:rPr>
          <w:rFonts w:ascii="IRNazanin" w:hAnsi="IRNazanin" w:eastAsia="IRNazanin"/>
          <w:color w:val="111111"/>
          <w:sz w:val="28"/>
          <w:sz w:val="28"/>
          <w:szCs w:val="28"/>
          <w:rtl w:val="true"/>
          <w:lang w:bidi="fa-IR"/>
        </w:rPr>
        <w:t>للجسم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صالح للجماع </w:t>
      </w:r>
      <w:r>
        <w:rPr>
          <w:rStyle w:val="FootnoteAnchor"/>
          <w:rtl w:val="true"/>
        </w:rPr>
        <w:footnoteReference w:id="712"/>
      </w:r>
      <w:r>
        <w:rPr>
          <w:rFonts w:ascii="Amiri" w:hAnsi="Amiri" w:eastAsia="Amiri" w:cs="Amiri"/>
          <w:color w:val="111111"/>
          <w:sz w:val="28"/>
          <w:sz w:val="28"/>
          <w:szCs w:val="28"/>
          <w:rtl w:val="true"/>
          <w:lang w:bidi="ar-SA"/>
        </w:rPr>
        <w:t>، و يتأكد الاستحباب في حق الكهل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تجاوز الثلاثين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الشيخ </w:t>
      </w:r>
      <w:r>
        <w:rPr>
          <w:rStyle w:val="FootnoteAnchor"/>
          <w:rtl w:val="true"/>
        </w:rPr>
        <w:footnoteReference w:id="7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من تجاوز الأربعين </w:t>
      </w:r>
      <w:r>
        <w:rPr>
          <w:rStyle w:val="FootnoteAnchor"/>
          <w:rtl w:val="true"/>
        </w:rPr>
        <w:footnoteReference w:id="7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ينبغي للرجل إذا أسّن أن لا يبيت إلاّ و جوفه ممتلئ من الطعام </w:t>
      </w:r>
      <w:r>
        <w:rPr>
          <w:rStyle w:val="FootnoteAnchor"/>
          <w:rtl w:val="true"/>
        </w:rPr>
        <w:footnoteReference w:id="7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امتلاء غير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يكره ترك العشاء سيما ليلتي السبت و الأحد متواليتين، فإن من تركه فيهما ذهبت منه قوة لا ترجع إليه أربعين يوما </w:t>
      </w:r>
      <w:r>
        <w:rPr>
          <w:rStyle w:val="FootnoteAnchor"/>
          <w:rtl w:val="true"/>
        </w:rPr>
        <w:footnoteReference w:id="7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أن في ترك العشاء خراب البدن </w:t>
      </w:r>
      <w:r>
        <w:rPr>
          <w:rStyle w:val="FootnoteAnchor"/>
          <w:rtl w:val="true"/>
        </w:rPr>
        <w:footnoteReference w:id="717"/>
      </w:r>
      <w:r>
        <w:rPr>
          <w:rFonts w:ascii="Amiri" w:hAnsi="Amiri" w:eastAsia="Amiri" w:cs="Amiri"/>
          <w:color w:val="111111"/>
          <w:sz w:val="28"/>
          <w:sz w:val="28"/>
          <w:szCs w:val="28"/>
          <w:rtl w:val="true"/>
          <w:lang w:bidi="ar-SA"/>
        </w:rPr>
        <w:t xml:space="preserve">، و إنه ينقص قوة لا تعود إليه </w:t>
      </w:r>
      <w:r>
        <w:rPr>
          <w:rStyle w:val="FootnoteAnchor"/>
          <w:rtl w:val="true"/>
        </w:rPr>
        <w:footnoteReference w:id="718"/>
      </w:r>
      <w:r>
        <w:rPr>
          <w:rFonts w:ascii="Amiri" w:hAnsi="Amiri" w:eastAsia="Amiri" w:cs="Amiri"/>
          <w:color w:val="111111"/>
          <w:sz w:val="28"/>
          <w:sz w:val="28"/>
          <w:szCs w:val="28"/>
          <w:rtl w:val="true"/>
          <w:lang w:bidi="ar-SA"/>
        </w:rPr>
        <w:t xml:space="preserve">، و إنّ طعام الليل أنفع من طعام النهار </w:t>
      </w:r>
      <w:r>
        <w:rPr>
          <w:rStyle w:val="FootnoteAnchor"/>
          <w:rtl w:val="true"/>
        </w:rPr>
        <w:footnoteReference w:id="719"/>
      </w:r>
      <w:r>
        <w:rPr>
          <w:rFonts w:ascii="Amiri" w:hAnsi="Amiri" w:eastAsia="Amiri" w:cs="Amiri"/>
          <w:color w:val="111111"/>
          <w:sz w:val="28"/>
          <w:sz w:val="28"/>
          <w:szCs w:val="28"/>
          <w:rtl w:val="true"/>
          <w:lang w:bidi="ar-SA"/>
        </w:rPr>
        <w:t>، و إن في الجسد عرقا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العشاء، فإذا ترك الرجل العشاء لم يزل يدعو عليه ذلك العرق حتى يصبح،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أجاعك اللّه كما أجعتني، و أظماك اللّه كما ظمأتني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البكور في الغداء، فإنه يطيل العمر </w:t>
      </w:r>
      <w:r>
        <w:rPr>
          <w:rStyle w:val="FootnoteAnchor"/>
          <w:rtl w:val="true"/>
        </w:rPr>
        <w:footnoteReference w:id="721"/>
      </w:r>
      <w:r>
        <w:rPr>
          <w:rFonts w:ascii="Amiri" w:hAnsi="Amiri" w:eastAsia="Amiri" w:cs="Amiri"/>
          <w:color w:val="111111"/>
          <w:sz w:val="28"/>
          <w:sz w:val="28"/>
          <w:szCs w:val="28"/>
          <w:rtl w:val="true"/>
          <w:lang w:bidi="ar-SA"/>
        </w:rPr>
        <w:t xml:space="preserve">، و كون العشاء بعد </w:t>
      </w:r>
    </w:p>
    <w:p>
      <w:pPr>
        <w:pStyle w:val="BookText"/>
        <w:rPr/>
      </w:pPr>
      <w:r>
        <w:rPr>
          <w:rFonts w:ascii="Amiri" w:hAnsi="Amiri" w:eastAsia="Amiri" w:cs="Amiri"/>
          <w:color w:val="111111"/>
          <w:sz w:val="28"/>
          <w:sz w:val="28"/>
          <w:szCs w:val="28"/>
          <w:rtl w:val="true"/>
          <w:lang w:bidi="ar-SA"/>
        </w:rPr>
        <w:t xml:space="preserve">صلاة العشاء، فإنه عشاء النبيين و الأئمة صلوات اللّه عليهم أجمعين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يكره الأكل في حال الجنابة، لأنه يورث الفقر، و يخاف عليه من البرص </w:t>
      </w:r>
      <w:r>
        <w:rPr>
          <w:rStyle w:val="FootnoteAnchor"/>
          <w:rtl w:val="true"/>
        </w:rPr>
        <w:footnoteReference w:id="7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تخف الكراهة أو ترتفع بغسل اليدين و المضمضة، و أفضل من ذلك الوضوء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غسل اليدين جميعا قبل أكل الطعام و بعده و إن لم يأكل إلاّ بإحداهما، و قد ورد أنهما يذيبان الفقر، و يزيدان في الرزق، و إن أوله ينفي الفقر، و آخره ينفي الّهم </w:t>
      </w:r>
      <w:r>
        <w:rPr>
          <w:rStyle w:val="FootnoteAnchor"/>
          <w:rtl w:val="true"/>
        </w:rPr>
        <w:footnoteReference w:id="7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غسل يده قبل الطعام و بعده عاش في سعة، و عوفي من بلوى جسده </w:t>
      </w:r>
      <w:r>
        <w:rPr>
          <w:rStyle w:val="FootnoteAnchor"/>
          <w:rtl w:val="true"/>
        </w:rPr>
        <w:footnoteReference w:id="7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زيادة في العمر، و إماطة للغمر </w:t>
      </w:r>
      <w:r>
        <w:rPr>
          <w:rStyle w:val="FootnoteAnchor"/>
          <w:rtl w:val="true"/>
        </w:rPr>
        <w:footnoteReference w:id="7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الثياب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يجلو البصر </w:t>
      </w:r>
      <w:r>
        <w:rPr>
          <w:rStyle w:val="FootnoteAnchor"/>
          <w:rtl w:val="true"/>
        </w:rPr>
        <w:footnoteReference w:id="7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 كون الطعام مايعا كالمرق أو غير مايع كالخبز و نحوه، و لا بين كونه يباشر بيده أو بآلة كالملعقة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ينبغي عدم مسح اليد من الغسل قبل الطعام بالمنديل، و الأكل قبل أن تيبس، فإنه لا تزال البركة في الطعام ما دامت النداوة في اليد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يستحب أن يبدأ صاحب الطعام في الضيافة قبل الضيف بغسل اليد قبل الطعام، ثم من على يمينه، ثم يدور عليهم إلى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الغسل الأخير يبدأ بمن على يسار صاحب المنزل أو يسار باب المجلس، و يكون صاحب الطعام آخر من يغسل </w:t>
      </w:r>
      <w:r>
        <w:rPr>
          <w:rStyle w:val="FootnoteAnchor"/>
          <w:rtl w:val="true"/>
        </w:rPr>
        <w:footnoteReference w:id="7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يستفاد من بعض المراسيل أن مراعاة الترتيب المذكور إنما هو حيث لا يكون في المجلس إمام أو فقيه عدل، و إلاّ بدأ بهما، و 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يستحب أن يبدأ صاحب الطعام بالأكل قبل الجميع، و يكون هو آخر من يمتنع من الأكل </w:t>
      </w:r>
      <w:r>
        <w:rPr>
          <w:rStyle w:val="FootnoteAnchor"/>
          <w:rtl w:val="true"/>
        </w:rPr>
        <w:footnoteReference w:id="7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الحال في رئيس المجلس الذي يحتشمه أهل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أن تجمع غسالة الأيدي في إناء واحد عند تعدد الغاسلين، لأنه أدعى للمحبة، و يحسّن الأخلاق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يستحب أن يدعو إذا وضعت المائدة بين يديه بالمأثور، مثل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هذا من منّك و من فضلك و عطائك، فبارك لنا فيه، و سوّ غناه، و أرزقنا خلفا إذا أكلناه فرّب محتاج إليه، رزقت فأحسنت، اللهم أجعلنا من الشاكرين</w:t>
      </w:r>
      <w:r>
        <w:rPr>
          <w:rFonts w:eastAsia="Amiri" w:cs="Amiri" w:ascii="Amiri" w:hAnsi="Amiri"/>
          <w:color w:val="111111"/>
          <w:sz w:val="28"/>
          <w:szCs w:val="28"/>
          <w:rtl w:val="true"/>
          <w:lang w:bidi="ar-SA"/>
        </w:rPr>
        <w:t xml:space="preserve">» </w:t>
      </w:r>
      <w:r>
        <w:rPr>
          <w:rStyle w:val="FootnoteAnchor"/>
          <w:rtl w:val="true"/>
        </w:rPr>
        <w:footnoteReference w:id="733"/>
      </w:r>
      <w:r>
        <w:rPr>
          <w:rFonts w:ascii="Amiri" w:hAnsi="Amiri" w:eastAsia="Amiri" w:cs="Amiri"/>
          <w:color w:val="111111"/>
          <w:sz w:val="28"/>
          <w:sz w:val="28"/>
          <w:szCs w:val="28"/>
          <w:rtl w:val="true"/>
          <w:lang w:bidi="ar-SA"/>
        </w:rPr>
        <w:t>و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 اللهم ما أحسن ما تبتلينا، سبحانك اللهم ما أكثر ما تعطينا، سبحانك اللهم ما أكثر ما تعافينا، اللهم أوسع علينا و على فقراء المؤمنين و المؤمنات و المسلمين و المسلمات</w:t>
      </w:r>
      <w:r>
        <w:rPr>
          <w:rFonts w:eastAsia="Amiri" w:cs="Amiri" w:ascii="Amiri" w:hAnsi="Amiri"/>
          <w:color w:val="111111"/>
          <w:sz w:val="28"/>
          <w:szCs w:val="28"/>
          <w:rtl w:val="true"/>
          <w:lang w:bidi="ar-SA"/>
        </w:rPr>
        <w:t xml:space="preserve">»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إن يجلس عند إرادة الأكل جلسة العبد، و يأكل أكل العبيد من حيث التواضع </w:t>
      </w:r>
      <w:r>
        <w:rPr>
          <w:rStyle w:val="FootnoteAnchor"/>
          <w:rtl w:val="true"/>
        </w:rPr>
        <w:footnoteReference w:id="7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ان النبي صلّى اللّه عليه و آله و سلّم كان يجلس عند </w:t>
      </w:r>
    </w:p>
    <w:p>
      <w:pPr>
        <w:pStyle w:val="BookText"/>
        <w:rPr/>
      </w:pPr>
      <w:r>
        <w:rPr>
          <w:rFonts w:ascii="Amiri" w:hAnsi="Amiri" w:eastAsia="Amiri" w:cs="Amiri"/>
          <w:color w:val="111111"/>
          <w:sz w:val="28"/>
          <w:sz w:val="28"/>
          <w:szCs w:val="28"/>
          <w:rtl w:val="true"/>
          <w:lang w:bidi="ar-SA"/>
        </w:rPr>
        <w:t xml:space="preserve">الأكل على نحو جلوس التشهد، و كان يضع ركبته اليمنى على اليسرى، و ظاهر رجله اليمنى على باطن رجله اليسرى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يكره الأكل على السرير، و التربع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بوضع احدى الرجلين على فخذ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منبطحا على البطن، و متكئا على الظهر، أو أحد الشقين كما يصنعه الملوك و المتكبرون </w:t>
      </w:r>
      <w:r>
        <w:rPr>
          <w:rStyle w:val="FootnoteAnchor"/>
          <w:rtl w:val="true"/>
        </w:rPr>
        <w:footnoteReference w:id="737"/>
      </w:r>
      <w:r>
        <w:rPr>
          <w:rFonts w:ascii="Amiri" w:hAnsi="Amiri" w:eastAsia="Amiri" w:cs="Amiri"/>
          <w:color w:val="111111"/>
          <w:sz w:val="28"/>
          <w:sz w:val="28"/>
          <w:szCs w:val="28"/>
          <w:rtl w:val="true"/>
          <w:lang w:bidi="ar-SA"/>
        </w:rPr>
        <w:t xml:space="preserve">، و لا بأس بالاعتماد على اليسرى، بل لا يبعد استحبابه </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و لعل من فعل الامام عليه السّلام استفيد الاستحباب مع ان الفعل اعمّ، 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يكره الأكل في السوق </w:t>
      </w:r>
      <w:r>
        <w:rPr>
          <w:rStyle w:val="FootnoteAnchor"/>
          <w:rtl w:val="true"/>
        </w:rPr>
        <w:footnoteReference w:id="739"/>
      </w:r>
      <w:r>
        <w:rPr>
          <w:rFonts w:ascii="Amiri" w:hAnsi="Amiri" w:eastAsia="Amiri" w:cs="Amiri"/>
          <w:color w:val="111111"/>
          <w:sz w:val="28"/>
          <w:sz w:val="28"/>
          <w:szCs w:val="28"/>
          <w:rtl w:val="true"/>
          <w:lang w:bidi="ar-SA"/>
        </w:rPr>
        <w:t xml:space="preserve">، و أما ماشيا فقد ورد النهي عنه </w:t>
      </w:r>
      <w:r>
        <w:rPr>
          <w:rStyle w:val="FootnoteAnchor"/>
          <w:rtl w:val="true"/>
        </w:rPr>
        <w:footnoteReference w:id="740"/>
      </w:r>
      <w:r>
        <w:rPr>
          <w:rFonts w:ascii="Amiri" w:hAnsi="Amiri" w:eastAsia="Amiri" w:cs="Amiri"/>
          <w:color w:val="111111"/>
          <w:sz w:val="28"/>
          <w:sz w:val="28"/>
          <w:szCs w:val="28"/>
          <w:rtl w:val="true"/>
          <w:lang w:bidi="ar-SA"/>
        </w:rPr>
        <w:t xml:space="preserve">، و ورد صدوره منهم عليهم السّلام </w:t>
      </w:r>
      <w:r>
        <w:rPr>
          <w:rStyle w:val="FootnoteAnchor"/>
          <w:rtl w:val="true"/>
        </w:rPr>
        <w:footnoteReference w:id="741"/>
      </w:r>
      <w:r>
        <w:rPr>
          <w:rFonts w:ascii="Amiri" w:hAnsi="Amiri" w:eastAsia="Amiri" w:cs="Amiri"/>
          <w:color w:val="111111"/>
          <w:sz w:val="28"/>
          <w:sz w:val="28"/>
          <w:szCs w:val="28"/>
          <w:rtl w:val="true"/>
          <w:lang w:bidi="ar-SA"/>
        </w:rPr>
        <w:t xml:space="preserve">، و حيث ان الفعل مجمل، فلعل ما صدر منهم </w:t>
      </w:r>
    </w:p>
    <w:p>
      <w:pPr>
        <w:pStyle w:val="BookText"/>
        <w:rPr/>
      </w:pPr>
      <w:r>
        <w:rPr>
          <w:rFonts w:ascii="Amiri" w:hAnsi="Amiri" w:eastAsia="Amiri" w:cs="Amiri"/>
          <w:color w:val="111111"/>
          <w:sz w:val="28"/>
          <w:sz w:val="28"/>
          <w:szCs w:val="28"/>
          <w:rtl w:val="true"/>
          <w:lang w:bidi="ar-SA"/>
        </w:rPr>
        <w:t xml:space="preserve">عليهم السّلام كان في مقام الضرورة </w:t>
      </w:r>
      <w:r>
        <w:rPr>
          <w:rStyle w:val="FootnoteAnchor"/>
          <w:rtl w:val="true"/>
        </w:rPr>
        <w:footnoteReference w:id="742"/>
      </w:r>
      <w:r>
        <w:rPr>
          <w:rFonts w:ascii="Amiri" w:hAnsi="Amiri" w:eastAsia="Amiri" w:cs="Amiri"/>
          <w:color w:val="111111"/>
          <w:sz w:val="28"/>
          <w:sz w:val="28"/>
          <w:szCs w:val="28"/>
          <w:rtl w:val="true"/>
          <w:lang w:bidi="ar-SA"/>
        </w:rPr>
        <w:t>، فالأولى تركه عند عدم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عند الشروع في الأكل التسمية، فإنّ من سمّى بعد عنه الشيطان، و لم يسأل عن نعيم ذلك، و من لم يسمّ أكل الشيطان معه </w:t>
      </w:r>
      <w:r>
        <w:rPr>
          <w:rStyle w:val="FootnoteAnchor"/>
          <w:rtl w:val="true"/>
        </w:rPr>
        <w:footnoteReference w:id="7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أنه إذا وضعت المائدة حفّها أربعة آلاف ملك، فإذا قال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عليكم في طعامكم، ثم يقولون للشيطان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يا فاسق لا سلطان لك عليهم، فإذا فرغوا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أنعم اللّه عليهم فأدّوا شكر ربهم، و إذا لم يسمّوا قالت الملائكة للشيطان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يا فاسق فكل معهم، فإذا رفعت المائدة و لم يذكروا اسم اللّه عليها، 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أنعم اللّه عليهم فنسوا ربهم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أن يسمّى عند أكل كل لون على انفراده، و على كل لقمة </w:t>
      </w:r>
      <w:r>
        <w:rPr>
          <w:rStyle w:val="FootnoteAnchor"/>
          <w:rtl w:val="true"/>
        </w:rPr>
        <w:footnoteReference w:id="7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ضمن أمير المؤمنين عليه السّلام لمن سمّى عند أكل الطعام أن لا يضره،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سميت و ضرني،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أكلت ألوانا فسميت على بعضها دون بعض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إعادة التسمية عند قطعها بالكلام،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على أوله و آخره،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أجزأ </w:t>
      </w:r>
      <w:r>
        <w:rPr>
          <w:rStyle w:val="FootnoteAnchor"/>
          <w:rtl w:val="true"/>
        </w:rPr>
        <w:footnoteReference w:id="7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نسي التسمية في الابتداء أستحب له ذلك حيثما ذكر،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على أوله و آخره، فإنه إذا سمّى عند التذكر تقيأ الشيطان </w:t>
      </w:r>
    </w:p>
    <w:p>
      <w:pPr>
        <w:pStyle w:val="BookText"/>
        <w:rPr/>
      </w:pPr>
      <w:r>
        <w:rPr>
          <w:rFonts w:ascii="Amiri" w:hAnsi="Amiri" w:eastAsia="Amiri" w:cs="Amiri"/>
          <w:color w:val="111111"/>
          <w:sz w:val="28"/>
          <w:sz w:val="28"/>
          <w:szCs w:val="28"/>
          <w:rtl w:val="true"/>
          <w:lang w:bidi="ar-SA"/>
        </w:rPr>
        <w:t xml:space="preserve">ما أكل، و أستقل الانسان بالطعام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يستحب التحميد بعد التسمية، فقد ورد أن من قال عند رفع اللقمة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 الحمد للّه رب العالمين، ثم وضع اللقمة في فيه، غفر اللّه له ذنوبه قبل أن تصير اللقمة إلى فيه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يستحب عند إرادة الأكل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خير الاسماء ملء الأرض و السماء الرحمن الرحيم الذي لا يضر معه داء</w:t>
      </w:r>
      <w:r>
        <w:rPr>
          <w:rFonts w:eastAsia="Amiri" w:cs="Amiri" w:ascii="Amiri" w:hAnsi="Amiri"/>
          <w:color w:val="111111"/>
          <w:sz w:val="28"/>
          <w:szCs w:val="28"/>
          <w:rtl w:val="true"/>
          <w:lang w:bidi="ar-SA"/>
        </w:rPr>
        <w:t xml:space="preserve">» </w:t>
      </w:r>
      <w:r>
        <w:rPr>
          <w:rStyle w:val="FootnoteAnchor"/>
          <w:rtl w:val="true"/>
        </w:rPr>
        <w:footnoteReference w:id="7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خاف من أكل شيء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خير الاسماء، بسم اللّه ملء الأرض و السماء الرحمن الرحيم الذي لا يضر مع اسمه شيء و لا 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يأكل فإنه لا يضر مع هذا الدعاء شيء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يكره رد السائل بعد حضور الطعام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ينبغي عند أكل طعام ذي رائحة إطعام من يشم رائحته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الابتداء عند الأكل بالملح أو الخل، و الختم بشيء منهما أو بهما، أو الابتداء بالملح و الختم بالخل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 أن من أفتتح طعامه بالملح و ختم به عوفي من اثنين و سبعين نوعا من أنواع البلاء، منها الجنون و الجذام و البرص </w:t>
      </w:r>
      <w:r>
        <w:rPr>
          <w:rStyle w:val="FootnoteAnchor"/>
          <w:rtl w:val="true"/>
        </w:rPr>
        <w:footnoteReference w:id="754"/>
      </w:r>
      <w:r>
        <w:rPr>
          <w:rFonts w:ascii="IRNazanin" w:hAnsi="IRNazanin" w:eastAsia="IRNazanin"/>
          <w:color w:val="111111"/>
          <w:sz w:val="28"/>
          <w:sz w:val="28"/>
          <w:szCs w:val="28"/>
          <w:rtl w:val="true"/>
          <w:lang w:bidi="fa-IR"/>
        </w:rPr>
        <w:t xml:space="preserve">و وجع الحلق و الاضراس و وجع البطن </w:t>
      </w:r>
      <w:r>
        <w:rPr>
          <w:rStyle w:val="FootnoteAnchor"/>
          <w:rtl w:val="true"/>
        </w:rPr>
        <w:footnoteReference w:id="7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الناس لو علموا ما في الملح </w:t>
      </w:r>
    </w:p>
    <w:p>
      <w:pPr>
        <w:pStyle w:val="BookText"/>
        <w:rPr/>
      </w:pPr>
      <w:r>
        <w:rPr>
          <w:rFonts w:ascii="Amiri" w:hAnsi="Amiri" w:eastAsia="Amiri" w:cs="Amiri"/>
          <w:color w:val="111111"/>
          <w:sz w:val="28"/>
          <w:sz w:val="28"/>
          <w:szCs w:val="28"/>
          <w:rtl w:val="true"/>
          <w:lang w:bidi="ar-SA"/>
        </w:rPr>
        <w:t xml:space="preserve">لاختاروه على الترياق المجرّب </w:t>
      </w:r>
      <w:r>
        <w:rPr>
          <w:rStyle w:val="FootnoteAnchor"/>
          <w:rtl w:val="true"/>
        </w:rPr>
        <w:footnoteReference w:id="7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من ذرّ الملح على أول لقمة فأكلها استقبل الغنى </w:t>
      </w:r>
      <w:r>
        <w:rPr>
          <w:rStyle w:val="FootnoteAnchor"/>
          <w:rtl w:val="true"/>
        </w:rPr>
        <w:footnoteReference w:id="757"/>
      </w:r>
      <w:r>
        <w:rPr>
          <w:rFonts w:ascii="Amiri" w:hAnsi="Amiri" w:eastAsia="Amiri" w:cs="Amiri"/>
          <w:color w:val="111111"/>
          <w:sz w:val="28"/>
          <w:sz w:val="28"/>
          <w:szCs w:val="28"/>
          <w:rtl w:val="true"/>
          <w:lang w:bidi="ar-SA"/>
        </w:rPr>
        <w:t xml:space="preserve">، و ان اللّه و ملائكته يصلّون على خوان عليه خلّ و ملح </w:t>
      </w:r>
      <w:r>
        <w:rPr>
          <w:rStyle w:val="FootnoteAnchor"/>
          <w:rtl w:val="true"/>
        </w:rPr>
        <w:footnoteReference w:id="7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أن البدأة بالخل ليشد الذهن، و يزيد في العقل </w:t>
      </w:r>
      <w:r>
        <w:rPr>
          <w:rStyle w:val="FootnoteAnchor"/>
          <w:rtl w:val="true"/>
        </w:rPr>
        <w:footnoteReference w:id="7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أنهم عليهم السّلام كانوا يبدأون بالملح و يختمون بالخل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الأكل باليمين مع الاختيار دون الشمال و دونهما </w:t>
      </w:r>
      <w:r>
        <w:rPr>
          <w:rStyle w:val="FootnoteAnchor"/>
          <w:rtl w:val="true"/>
        </w:rPr>
        <w:footnoteReference w:id="7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ورد أن شيئين يؤكلان باليدين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العنب و الرمان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تصغير اللّقمة، و إجادة المضغ، و قلّة النظر في وجوه الناس </w:t>
      </w:r>
      <w:r>
        <w:rPr>
          <w:rStyle w:val="FootnoteAnchor"/>
          <w:rtl w:val="true"/>
        </w:rPr>
        <w:footnoteReference w:id="763"/>
      </w:r>
      <w:r>
        <w:rPr>
          <w:rFonts w:ascii="Amiri" w:hAnsi="Amiri" w:eastAsia="Amiri" w:cs="Amiri"/>
          <w:color w:val="111111"/>
          <w:sz w:val="28"/>
          <w:sz w:val="28"/>
          <w:szCs w:val="28"/>
          <w:rtl w:val="true"/>
          <w:lang w:bidi="ar-SA"/>
        </w:rPr>
        <w:t xml:space="preserve">، و خلع النعل عند الأكل </w:t>
      </w:r>
      <w:r>
        <w:rPr>
          <w:rStyle w:val="FootnoteAnchor"/>
          <w:rtl w:val="true"/>
        </w:rPr>
        <w:footnoteReference w:id="764"/>
      </w:r>
      <w:r>
        <w:rPr>
          <w:rFonts w:ascii="Amiri" w:hAnsi="Amiri" w:eastAsia="Amiri" w:cs="Amiri"/>
          <w:color w:val="111111"/>
          <w:sz w:val="28"/>
          <w:sz w:val="28"/>
          <w:szCs w:val="28"/>
          <w:rtl w:val="true"/>
          <w:lang w:bidi="ar-SA"/>
        </w:rPr>
        <w:t xml:space="preserve">، و عدم الأكل إلاّ مع الجوع </w:t>
      </w:r>
      <w:r>
        <w:rPr>
          <w:rStyle w:val="FootnoteAnchor"/>
          <w:rtl w:val="true"/>
        </w:rPr>
        <w:footnoteReference w:id="765"/>
      </w:r>
      <w:r>
        <w:rPr>
          <w:rFonts w:ascii="Amiri" w:hAnsi="Amiri" w:eastAsia="Amiri" w:cs="Amiri"/>
          <w:color w:val="111111"/>
          <w:sz w:val="28"/>
          <w:sz w:val="28"/>
          <w:szCs w:val="28"/>
          <w:rtl w:val="true"/>
          <w:lang w:bidi="ar-SA"/>
        </w:rPr>
        <w:t xml:space="preserve">، بل يكره الأكل على الشبع و عدم الجوع، لأنه يورث البرص </w:t>
      </w:r>
      <w:r>
        <w:rPr>
          <w:rStyle w:val="FootnoteAnchor"/>
          <w:rtl w:val="true"/>
        </w:rPr>
        <w:footnoteReference w:id="766"/>
      </w:r>
      <w:r>
        <w:rPr>
          <w:rFonts w:ascii="Amiri" w:hAnsi="Amiri" w:eastAsia="Amiri" w:cs="Amiri"/>
          <w:color w:val="111111"/>
          <w:sz w:val="28"/>
          <w:sz w:val="28"/>
          <w:szCs w:val="28"/>
          <w:rtl w:val="true"/>
          <w:lang w:bidi="ar-SA"/>
        </w:rPr>
        <w:t>و الحماقة و البله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أمير المؤمنين عليه السّلام أنّه قال للحسن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أعلمّك أربع خصال تستغني بها عن الطب؟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تجلس على الطعام إلاّ و أنت جائع، </w:t>
      </w:r>
    </w:p>
    <w:p>
      <w:pPr>
        <w:pStyle w:val="BookText"/>
        <w:rPr/>
      </w:pPr>
      <w:r>
        <w:rPr>
          <w:rFonts w:ascii="Amiri" w:hAnsi="Amiri" w:eastAsia="Amiri" w:cs="Amiri"/>
          <w:color w:val="111111"/>
          <w:sz w:val="28"/>
          <w:sz w:val="28"/>
          <w:szCs w:val="28"/>
          <w:rtl w:val="true"/>
          <w:lang w:bidi="ar-SA"/>
        </w:rPr>
        <w:t xml:space="preserve">و لا تقم عن الطعام إلاّ و أنت تشتهيه، و جوّد المضغ، و إذا نمت فإعرض نفسك على الخلاء، فإذا استعملت هذا استغنيت عن الطب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طول الجلوس على المائدة، فإنه لا يحسب من العمر، و الحمد و الشكر في الأثناء، و رفع الصوت بذلك، و ترك استعجال الذي يأكل و إن كان عبدا </w:t>
      </w:r>
      <w:r>
        <w:rPr>
          <w:rStyle w:val="FootnoteAnchor"/>
          <w:rtl w:val="true"/>
        </w:rPr>
        <w:footnoteReference w:id="768"/>
      </w:r>
      <w:r>
        <w:rPr>
          <w:rFonts w:ascii="Amiri" w:hAnsi="Amiri" w:eastAsia="Amiri" w:cs="Amiri"/>
          <w:color w:val="111111"/>
          <w:sz w:val="28"/>
          <w:sz w:val="28"/>
          <w:szCs w:val="28"/>
          <w:rtl w:val="true"/>
          <w:lang w:bidi="ar-SA"/>
        </w:rPr>
        <w:t xml:space="preserve">، و كذا محادثته المانعة من </w:t>
      </w:r>
      <w:r>
        <w:rPr>
          <w:rStyle w:val="FootnoteAnchor"/>
          <w:rtl w:val="true"/>
        </w:rPr>
        <w:footnoteReference w:id="769"/>
      </w:r>
      <w:r>
        <w:rPr>
          <w:rFonts w:ascii="Amiri" w:hAnsi="Amiri" w:eastAsia="Amiri" w:cs="Amiri"/>
          <w:color w:val="111111"/>
          <w:sz w:val="28"/>
          <w:sz w:val="28"/>
          <w:szCs w:val="28"/>
          <w:rtl w:val="true"/>
          <w:lang w:bidi="ar-SA"/>
        </w:rPr>
        <w:t>الأكل لا مطلق الكلام كما يزعم، غايته اقتضاء الكلام تجديد التسمية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يكره الأكل من رأس الثريد، و يستحب الأكل من جوانبه و مما يليه لا مما في قدام غيره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الأكل بثلاث أصابع أقلاّ، و هي الإبهام و السبابة و الوسطى </w:t>
      </w:r>
      <w:r>
        <w:rPr>
          <w:rStyle w:val="FootnoteAnchor"/>
          <w:rtl w:val="true"/>
        </w:rPr>
        <w:footnoteReference w:id="771"/>
      </w:r>
      <w:r>
        <w:rPr>
          <w:rFonts w:ascii="Amiri" w:hAnsi="Amiri" w:eastAsia="Amiri" w:cs="Amiri"/>
          <w:color w:val="111111"/>
          <w:sz w:val="28"/>
          <w:sz w:val="28"/>
          <w:szCs w:val="28"/>
          <w:rtl w:val="true"/>
          <w:lang w:bidi="ar-SA"/>
        </w:rPr>
        <w:t>، و أفضل منه الأكل بالجميع، بل بالكف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يكره الأكل بالأصبعين فإنه أكل الشيطان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يكره رمي الفاكهة قبل استقصاء أكلها، بل يتّم أو يطعم الباقي محتاجا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يكره وضع منديل على الركبتين فوق الثوب عند الأكل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مناولة المؤمن اللقمة و الماء و الحلواء، و قد كان النبي صلّى اللّه عليه و آله و سلّم إذا أكل لقم من بين عينيه، و إذا شرب سقى </w:t>
      </w:r>
      <w:r>
        <w:rPr>
          <w:rStyle w:val="FootnoteAnchor"/>
          <w:rtl w:val="true"/>
        </w:rPr>
        <w:footnoteReference w:id="775"/>
      </w:r>
      <w:r>
        <w:rPr>
          <w:rFonts w:ascii="Amiri" w:hAnsi="Amiri" w:eastAsia="Amiri" w:cs="Amiri"/>
          <w:color w:val="111111"/>
          <w:sz w:val="28"/>
          <w:sz w:val="28"/>
          <w:szCs w:val="28"/>
          <w:rtl w:val="true"/>
          <w:lang w:bidi="ar-SA"/>
        </w:rPr>
        <w:t xml:space="preserve">من عن يمينه </w:t>
      </w:r>
      <w:r>
        <w:rPr>
          <w:rStyle w:val="FootnoteAnchor"/>
          <w:rtl w:val="true"/>
        </w:rPr>
        <w:footnoteReference w:id="7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لقّم مؤمنا لقمة حلاوة صرف اللّه عنه بها مرارة يوم القيامة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إذا حضر الخبز أن لا ينتظر به غيره، و أكله إذا حضر قبل اللحم و الادام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يكره وضع الخبز تحت القصعة </w:t>
      </w:r>
      <w:r>
        <w:rPr>
          <w:rStyle w:val="FootnoteAnchor"/>
          <w:rtl w:val="true"/>
        </w:rPr>
        <w:footnoteReference w:id="779"/>
      </w:r>
      <w:r>
        <w:rPr>
          <w:rFonts w:ascii="Amiri" w:hAnsi="Amiri" w:eastAsia="Amiri" w:cs="Amiri"/>
          <w:color w:val="111111"/>
          <w:sz w:val="28"/>
          <w:sz w:val="28"/>
          <w:szCs w:val="28"/>
          <w:rtl w:val="true"/>
          <w:lang w:bidi="ar-SA"/>
        </w:rPr>
        <w:t xml:space="preserve">و شمّه و قطعه بالسكين </w:t>
      </w:r>
      <w:r>
        <w:rPr>
          <w:rStyle w:val="FootnoteAnchor"/>
          <w:rtl w:val="true"/>
        </w:rPr>
        <w:footnoteReference w:id="780"/>
      </w:r>
      <w:r>
        <w:rPr>
          <w:rFonts w:ascii="Amiri" w:hAnsi="Amiri" w:eastAsia="Amiri" w:cs="Amiri"/>
          <w:color w:val="111111"/>
          <w:sz w:val="28"/>
          <w:sz w:val="28"/>
          <w:szCs w:val="28"/>
          <w:rtl w:val="true"/>
          <w:lang w:bidi="ar-SA"/>
        </w:rPr>
        <w:t xml:space="preserve">، بل يستحب كسره باليد </w:t>
      </w:r>
      <w:r>
        <w:rPr>
          <w:rStyle w:val="FootnoteAnchor"/>
          <w:rtl w:val="true"/>
        </w:rPr>
        <w:footnoteReference w:id="7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يكره ايضا قطعه بالسن، و قد عدّ من مورثات الفقر، و ورد في بعض الاخبار عدم البأس بقطعه بالسكين عند عدم الادام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يكره اكل الطعام الحار جدا، لانه ممحوق البركة، و للشيطان فيه </w:t>
      </w:r>
    </w:p>
    <w:p>
      <w:pPr>
        <w:pStyle w:val="BookText"/>
        <w:rPr/>
      </w:pPr>
      <w:r>
        <w:rPr>
          <w:rFonts w:ascii="Amiri" w:hAnsi="Amiri" w:eastAsia="Amiri" w:cs="Amiri"/>
          <w:color w:val="111111"/>
          <w:sz w:val="28"/>
          <w:sz w:val="28"/>
          <w:szCs w:val="28"/>
          <w:rtl w:val="true"/>
          <w:lang w:bidi="ar-SA"/>
        </w:rPr>
        <w:t xml:space="preserve">نصيب </w:t>
      </w:r>
      <w:r>
        <w:rPr>
          <w:rStyle w:val="FootnoteAnchor"/>
          <w:rtl w:val="true"/>
        </w:rPr>
        <w:footnoteReference w:id="783"/>
      </w:r>
      <w:r>
        <w:rPr>
          <w:rFonts w:ascii="Amiri" w:hAnsi="Amiri" w:eastAsia="Amiri" w:cs="Amiri"/>
          <w:color w:val="111111"/>
          <w:sz w:val="28"/>
          <w:sz w:val="28"/>
          <w:szCs w:val="28"/>
          <w:rtl w:val="true"/>
          <w:lang w:bidi="ar-SA"/>
        </w:rPr>
        <w:t xml:space="preserve">، بل يستحب تركه حتى يبرد لكن لا بالّمرة </w:t>
      </w:r>
      <w:r>
        <w:rPr>
          <w:rStyle w:val="FootnoteAnchor"/>
          <w:rtl w:val="true"/>
        </w:rPr>
        <w:footnoteReference w:id="784"/>
      </w:r>
      <w:r>
        <w:rPr>
          <w:rFonts w:ascii="Amiri" w:hAnsi="Amiri" w:eastAsia="Amiri" w:cs="Amiri"/>
          <w:color w:val="111111"/>
          <w:sz w:val="28"/>
          <w:sz w:val="28"/>
          <w:szCs w:val="28"/>
          <w:rtl w:val="true"/>
          <w:lang w:bidi="ar-SA"/>
        </w:rPr>
        <w:t xml:space="preserve">، بل يستحب اكله قبل ان تذهب حرارته بالكلّية، و ذكر النار عند احساس حرارته </w:t>
      </w:r>
      <w:r>
        <w:rPr>
          <w:rStyle w:val="FootnoteAnchor"/>
          <w:rtl w:val="true"/>
        </w:rPr>
        <w:footnoteReference w:id="7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 ان البركة في السخونة، و ان الطعام السخن اطيب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يكره النفخ في الطعام و الشراب، سيّما اذا كان معه من يخاف ان يعافه </w:t>
      </w:r>
      <w:r>
        <w:rPr>
          <w:rStyle w:val="FootnoteAnchor"/>
          <w:rtl w:val="true"/>
        </w:rPr>
        <w:footnoteReference w:id="7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عدم البأس بالنفخ على الطعام ليبرد </w:t>
      </w:r>
      <w:r>
        <w:rPr>
          <w:rStyle w:val="FootnoteAnchor"/>
          <w:rtl w:val="true"/>
        </w:rPr>
        <w:footnoteReference w:id="788"/>
      </w:r>
      <w:r>
        <w:rPr>
          <w:rFonts w:ascii="Amiri" w:hAnsi="Amiri" w:eastAsia="Amiri" w:cs="Amiri"/>
          <w:color w:val="111111"/>
          <w:sz w:val="28"/>
          <w:sz w:val="28"/>
          <w:szCs w:val="28"/>
          <w:rtl w:val="true"/>
          <w:lang w:bidi="ar-SA"/>
        </w:rPr>
        <w:t>، و احتمل حمله على حال الاستعجال و الضرورة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يكره التّملي من المأكل، لان اللّه يبغض كثرة الأكل </w:t>
      </w:r>
      <w:r>
        <w:rPr>
          <w:rStyle w:val="FootnoteAnchor"/>
          <w:rtl w:val="true"/>
        </w:rPr>
        <w:footnoteReference w:id="7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 ان أقرب ما يكون العبد الى الشيطان حين يملأ بطنه </w:t>
      </w:r>
      <w:r>
        <w:rPr>
          <w:rStyle w:val="FootnoteAnchor"/>
          <w:rtl w:val="true"/>
        </w:rPr>
        <w:footnoteReference w:id="790"/>
      </w:r>
      <w:r>
        <w:rPr>
          <w:rFonts w:ascii="Amiri" w:hAnsi="Amiri" w:eastAsia="Amiri" w:cs="Amiri"/>
          <w:color w:val="111111"/>
          <w:sz w:val="28"/>
          <w:sz w:val="28"/>
          <w:szCs w:val="28"/>
          <w:rtl w:val="true"/>
          <w:lang w:bidi="ar-SA"/>
        </w:rPr>
        <w:t xml:space="preserve">، و ما من شيء أبغض الى اللّه سبحانه من بطن مملوة، و ليس شيء أضرّ على قلوب المؤمنين من كثرة الأكل، و انها تذهب بماء الوجه </w:t>
      </w:r>
      <w:r>
        <w:rPr>
          <w:rStyle w:val="FootnoteAnchor"/>
          <w:rtl w:val="true"/>
        </w:rPr>
        <w:footnoteReference w:id="7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ورد الامر بجعل ثلث البطن للطعام، و ثلث للشراب، و ثلث للنفس </w:t>
      </w:r>
      <w:r>
        <w:rPr>
          <w:rStyle w:val="FootnoteAnchor"/>
          <w:rtl w:val="true"/>
        </w:rPr>
        <w:footnoteReference w:id="7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وصل التّملي الى حد الافراط حرم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يكره ارتكاب ما يورث التخمة، فقد ورد ان كل داء من التخمة إلا الحمى فانها ترد ورودا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التحميد عند الشبع من الطعام، فان من فعل ذلك لم يسأل عن نعيم ذلك </w:t>
      </w:r>
      <w:r>
        <w:rPr>
          <w:rStyle w:val="FootnoteAnchor"/>
          <w:rtl w:val="true"/>
        </w:rPr>
        <w:footnoteReference w:id="7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ان ما من رجل يجمع عياله و يضع مائدة، فيسمون في أول طعامهم و يحمدون في آخره، فترفع </w:t>
      </w:r>
      <w:r>
        <w:rPr>
          <w:rStyle w:val="FootnoteAnchor"/>
          <w:rtl w:val="true"/>
        </w:rPr>
        <w:footnoteReference w:id="796"/>
      </w:r>
      <w:r>
        <w:rPr>
          <w:rFonts w:ascii="Amiri" w:hAnsi="Amiri" w:eastAsia="Amiri" w:cs="Amiri"/>
          <w:color w:val="111111"/>
          <w:sz w:val="28"/>
          <w:sz w:val="28"/>
          <w:szCs w:val="28"/>
          <w:rtl w:val="true"/>
          <w:lang w:bidi="ar-SA"/>
        </w:rPr>
        <w:t xml:space="preserve">المائدة حتى يغفر لهم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ورد استحباب 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يطعم و لا يطعم</w:t>
      </w:r>
      <w:r>
        <w:rPr>
          <w:rFonts w:eastAsia="Amiri" w:cs="Amiri" w:ascii="Amiri" w:hAnsi="Amiri"/>
          <w:color w:val="111111"/>
          <w:sz w:val="28"/>
          <w:szCs w:val="28"/>
          <w:rtl w:val="true"/>
          <w:lang w:bidi="ar-SA"/>
        </w:rPr>
        <w:t xml:space="preserve">» </w:t>
      </w:r>
      <w:r>
        <w:rPr>
          <w:rStyle w:val="FootnoteAnchor"/>
          <w:rtl w:val="true"/>
        </w:rPr>
        <w:footnoteReference w:id="7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إذا رفعت المائدة الدعاء بالمأثور و هو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حملنا في البر و البحر، و رزقنا من الطيبات، و فضلنا على كثير ممن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تفضيلا </w:t>
      </w:r>
      <w:r>
        <w:rPr>
          <w:rStyle w:val="FootnoteAnchor"/>
          <w:rtl w:val="true"/>
        </w:rPr>
        <w:footnoteReference w:id="799"/>
      </w:r>
      <w:r>
        <w:rPr>
          <w:rFonts w:ascii="Amiri" w:hAnsi="Amiri" w:eastAsia="Amiri" w:cs="Amiri"/>
          <w:color w:val="111111"/>
          <w:sz w:val="28"/>
          <w:sz w:val="28"/>
          <w:szCs w:val="28"/>
          <w:rtl w:val="true"/>
          <w:lang w:bidi="ar-SA"/>
        </w:rPr>
        <w:t>، الحمد للّه الذي اطعمنا و سقانا و كفانا و أيدنا و آوانا و أنعم علينا و أفضل، الحمد للّه الذي يطعم و لا يطعم</w:t>
      </w:r>
      <w:r>
        <w:rPr>
          <w:rFonts w:eastAsia="Amiri" w:cs="Amiri" w:ascii="Amiri" w:hAnsi="Amiri"/>
          <w:color w:val="111111"/>
          <w:sz w:val="28"/>
          <w:szCs w:val="28"/>
          <w:rtl w:val="true"/>
          <w:lang w:bidi="ar-SA"/>
        </w:rPr>
        <w:t xml:space="preserve">» </w:t>
      </w:r>
      <w:r>
        <w:rPr>
          <w:rStyle w:val="FootnoteAnchor"/>
          <w:rtl w:val="true"/>
        </w:rPr>
        <w:footnoteReference w:id="800"/>
      </w:r>
      <w:r>
        <w:rPr>
          <w:rFonts w:ascii="Amiri" w:hAnsi="Amiri" w:eastAsia="Amiri" w:cs="Amiri"/>
          <w:color w:val="111111"/>
          <w:sz w:val="28"/>
          <w:sz w:val="28"/>
          <w:szCs w:val="28"/>
          <w:rtl w:val="true"/>
          <w:lang w:bidi="ar-SA"/>
        </w:rPr>
        <w:t>و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هذا منك و من محمد صلّى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801"/>
      </w:r>
      <w:r>
        <w:rPr>
          <w:rFonts w:ascii="Amiri" w:hAnsi="Amiri" w:eastAsia="Amiri" w:cs="Amiri"/>
          <w:color w:val="111111"/>
          <w:sz w:val="28"/>
          <w:sz w:val="28"/>
          <w:szCs w:val="28"/>
          <w:rtl w:val="true"/>
          <w:lang w:bidi="ar-SA"/>
        </w:rPr>
        <w:t>و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أشبعنا في جايعين، و أروانا في ضامئين، و آوانا في ضائعين </w:t>
      </w:r>
      <w:r>
        <w:rPr>
          <w:rStyle w:val="FootnoteAnchor"/>
          <w:rtl w:val="true"/>
        </w:rPr>
        <w:footnoteReference w:id="802"/>
      </w:r>
      <w:r>
        <w:rPr>
          <w:rFonts w:ascii="Amiri" w:hAnsi="Amiri" w:eastAsia="Amiri" w:cs="Amiri"/>
          <w:color w:val="111111"/>
          <w:sz w:val="28"/>
          <w:sz w:val="28"/>
          <w:szCs w:val="28"/>
          <w:rtl w:val="true"/>
          <w:lang w:bidi="ar-SA"/>
        </w:rPr>
        <w:t>، و حملنا في راجلين، و آمننا في خائفين، و أخدمنا في عانين</w:t>
      </w:r>
      <w:r>
        <w:rPr>
          <w:rFonts w:eastAsia="Amiri" w:cs="Amiri" w:ascii="Amiri" w:hAnsi="Amiri"/>
          <w:color w:val="111111"/>
          <w:sz w:val="28"/>
          <w:szCs w:val="28"/>
          <w:rtl w:val="true"/>
          <w:lang w:bidi="ar-SA"/>
        </w:rPr>
        <w:t xml:space="preserve">» </w:t>
      </w:r>
      <w:r>
        <w:rPr>
          <w:rStyle w:val="FootnoteAnchor"/>
          <w:rtl w:val="true"/>
        </w:rPr>
        <w:footnoteReference w:id="803"/>
      </w:r>
      <w:r>
        <w:rPr>
          <w:rFonts w:ascii="IRNazanin" w:hAnsi="IRNazanin" w:eastAsia="IRNazanin"/>
          <w:color w:val="111111"/>
          <w:sz w:val="28"/>
          <w:sz w:val="28"/>
          <w:szCs w:val="28"/>
          <w:rtl w:val="true"/>
          <w:lang w:bidi="fa-IR"/>
        </w:rPr>
        <w:t>و قول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لك الحمد بمحمد رسولك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اللهم لك الحمد صلي على محمد و على أهل بيته</w:t>
      </w:r>
      <w:r>
        <w:rPr>
          <w:rFonts w:eastAsia="Amiri" w:cs="Amiri" w:ascii="Amiri" w:hAnsi="Amiri"/>
          <w:color w:val="111111"/>
          <w:sz w:val="28"/>
          <w:szCs w:val="28"/>
          <w:rtl w:val="true"/>
          <w:lang w:bidi="ar-SA"/>
        </w:rPr>
        <w:t xml:space="preserve">»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الدعاء لصاحب الطعام بعد الفراغ منه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يستحب غسل اليدين بعد الطعام،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مسح الوجه و الرأس و الحاجبين ببلل هذا الغسل، و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المحسن المجمل المنعم المفضل </w:t>
      </w:r>
      <w:r>
        <w:rPr>
          <w:rStyle w:val="FootnoteAnchor"/>
          <w:rtl w:val="true"/>
        </w:rPr>
        <w:footnoteReference w:id="806"/>
      </w:r>
      <w:r>
        <w:rPr>
          <w:rFonts w:ascii="Amiri" w:hAnsi="Amiri" w:eastAsia="Amiri" w:cs="Amiri"/>
          <w:color w:val="111111"/>
          <w:sz w:val="28"/>
          <w:sz w:val="28"/>
          <w:szCs w:val="28"/>
          <w:rtl w:val="true"/>
          <w:lang w:bidi="ar-SA"/>
        </w:rPr>
        <w:t xml:space="preserve">، اللهم أجعلني ممن لا يرهق وجهه قتر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ذلة </w:t>
      </w:r>
      <w:r>
        <w:rPr>
          <w:rStyle w:val="FootnoteAnchor"/>
          <w:rtl w:val="true"/>
        </w:rPr>
        <w:footnoteReference w:id="807"/>
      </w:r>
      <w:r>
        <w:rPr>
          <w:rFonts w:ascii="Amiri" w:hAnsi="Amiri" w:eastAsia="Amiri" w:cs="Amiri"/>
          <w:color w:val="111111"/>
          <w:sz w:val="28"/>
          <w:sz w:val="28"/>
          <w:szCs w:val="28"/>
          <w:rtl w:val="true"/>
          <w:lang w:bidi="ar-SA"/>
        </w:rPr>
        <w:t>، اللهم إني أسألك الزينة و المحبة، و أعوذ بك من المقت و البغضة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ورد إن ذلك يدفع رمد العين </w:t>
      </w:r>
      <w:r>
        <w:rPr>
          <w:rStyle w:val="FootnoteAnchor"/>
          <w:rtl w:val="true"/>
        </w:rPr>
        <w:footnoteReference w:id="8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 عدل ثقة أمين قدس سره منذ نيف و عشرين سنة رواية باستحباب المضمضة عند الغسل بعد الطعام مرتين، و ابتلاع ماء المضمضة الأولى، فإنه لا يمر بداء إلاّ أزاله، و قذف ماء المضمضة الثانية، فإنه داء، و لكني لم أعثر على هذه الرواية إلى الآن، و ليته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حيا فاستعمله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مسح اليدين بالمنديل من أثر الغسل الأخير، لا الغسل قبل الطعام كما مر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غسل أيدي الصبيان أيضا من الغمر، فإن الشيطان يشم </w:t>
      </w:r>
    </w:p>
    <w:p>
      <w:pPr>
        <w:pStyle w:val="BookText"/>
        <w:rPr/>
      </w:pPr>
      <w:r>
        <w:rPr>
          <w:rFonts w:ascii="Amiri" w:hAnsi="Amiri" w:eastAsia="Amiri" w:cs="Amiri"/>
          <w:color w:val="111111"/>
          <w:sz w:val="28"/>
          <w:sz w:val="28"/>
          <w:szCs w:val="28"/>
          <w:rtl w:val="true"/>
          <w:lang w:bidi="ar-SA"/>
        </w:rPr>
        <w:t xml:space="preserve">الغمر، فيفزع الصبي في رقاده و يتأذى به الملكان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يستحب إن يلعق الانسان بعد الأكل أصابعه في فيه فيمصها قبل الغسل الأخير، فإنه إذا فعل ذلك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بارك اللّه فيك </w:t>
      </w:r>
      <w:r>
        <w:rPr>
          <w:rStyle w:val="FootnoteAnchor"/>
          <w:rtl w:val="true"/>
        </w:rPr>
        <w:footnoteReference w:id="8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يلطع ظرف الطعام، فإن من لطع قصعة فكأنما تصدق بمثلها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يكره مسح اليد بالمنديل و فيها شيء من الطعام حتى يمصها، أو يكون إلى جانبه صبي فيمصه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يكره ايواء منديل الغمر في البيت فإنه مربض الشيطان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غسل داخل الفم بعد الطعام بالسعد </w:t>
      </w:r>
      <w:r>
        <w:rPr>
          <w:rStyle w:val="FootnoteAnchor"/>
          <w:rtl w:val="true"/>
        </w:rPr>
        <w:footnoteReference w:id="815"/>
      </w:r>
      <w:r>
        <w:rPr>
          <w:rFonts w:ascii="Amiri" w:hAnsi="Amiri" w:eastAsia="Amiri" w:cs="Amiri"/>
          <w:color w:val="111111"/>
          <w:sz w:val="28"/>
          <w:sz w:val="28"/>
          <w:szCs w:val="28"/>
          <w:rtl w:val="true"/>
          <w:lang w:bidi="ar-SA"/>
        </w:rPr>
        <w:t>، فإنه يطيب الفم، و يزيد في الجماع، و لا تصيبه علّة في فمه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غسل خارجه بالأشنان </w:t>
      </w:r>
      <w:r>
        <w:rPr>
          <w:rStyle w:val="FootnoteAnchor"/>
          <w:rtl w:val="true"/>
        </w:rPr>
        <w:footnoteReference w:id="816"/>
      </w:r>
      <w:r>
        <w:rPr>
          <w:rFonts w:ascii="Amiri" w:hAnsi="Amiri" w:eastAsia="Amiri" w:cs="Amiri"/>
          <w:color w:val="111111"/>
          <w:sz w:val="28"/>
          <w:sz w:val="28"/>
          <w:szCs w:val="28"/>
          <w:rtl w:val="true"/>
          <w:lang w:bidi="ar-SA"/>
        </w:rPr>
        <w:t xml:space="preserve">، من دون ان يأكل شيئا منه، فإن أكله يبخر الفم، و يورث السل، و يذهب بماء الظهر، و يوهن الركبتين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تخليل الاسنان بعد الأكل، فإنه يطيب الفم، و ينقيه، و يصلح اللثة و النواجذ، و يجلب الرزق </w:t>
      </w:r>
      <w:r>
        <w:rPr>
          <w:rStyle w:val="FootnoteAnchor"/>
          <w:rtl w:val="true"/>
        </w:rPr>
        <w:footnoteReference w:id="8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يكره تركه لتأذي الملائكة من ريح ما بين </w:t>
      </w:r>
    </w:p>
    <w:p>
      <w:pPr>
        <w:pStyle w:val="BookText"/>
        <w:rPr/>
      </w:pPr>
      <w:r>
        <w:rPr>
          <w:rFonts w:ascii="IRNazanin" w:hAnsi="IRNazanin" w:eastAsia="IRNazanin"/>
          <w:color w:val="111111"/>
          <w:sz w:val="28"/>
          <w:sz w:val="28"/>
          <w:szCs w:val="28"/>
          <w:rtl w:val="true"/>
          <w:lang w:bidi="fa-IR"/>
        </w:rPr>
        <w:t xml:space="preserve">الاسنان </w:t>
      </w:r>
      <w:r>
        <w:rPr>
          <w:rStyle w:val="FootnoteAnchor"/>
          <w:rtl w:val="true"/>
        </w:rPr>
        <w:footnoteReference w:id="8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الخلال بكل عود </w:t>
      </w:r>
      <w:r>
        <w:rPr>
          <w:rStyle w:val="FootnoteAnchor"/>
          <w:rtl w:val="true"/>
        </w:rPr>
        <w:footnoteReference w:id="820"/>
      </w:r>
      <w:r>
        <w:rPr>
          <w:rFonts w:ascii="Amiri" w:hAnsi="Amiri" w:eastAsia="Amiri" w:cs="Amiri"/>
          <w:color w:val="111111"/>
          <w:sz w:val="28"/>
          <w:sz w:val="28"/>
          <w:szCs w:val="28"/>
          <w:rtl w:val="true"/>
          <w:lang w:bidi="ar-SA"/>
        </w:rPr>
        <w:t xml:space="preserve">، و يكره بعود الريحان و الرمان، فإنهما يهيجان عرق الجذام، و بالقصب و الآس </w:t>
      </w:r>
      <w:r>
        <w:rPr>
          <w:rStyle w:val="FootnoteAnchor"/>
          <w:rtl w:val="true"/>
        </w:rPr>
        <w:footnoteReference w:id="821"/>
      </w:r>
      <w:r>
        <w:rPr>
          <w:rFonts w:ascii="Amiri" w:hAnsi="Amiri" w:eastAsia="Amiri" w:cs="Amiri"/>
          <w:color w:val="111111"/>
          <w:sz w:val="28"/>
          <w:sz w:val="28"/>
          <w:szCs w:val="28"/>
          <w:rtl w:val="true"/>
          <w:lang w:bidi="ar-SA"/>
        </w:rPr>
        <w:t xml:space="preserve">، فإنهما يحركان عرق الاكلة </w:t>
      </w:r>
      <w:r>
        <w:rPr>
          <w:rStyle w:val="FootnoteAnchor"/>
          <w:rtl w:val="true"/>
        </w:rPr>
        <w:footnoteReference w:id="822"/>
      </w:r>
      <w:r>
        <w:rPr>
          <w:rFonts w:ascii="IRNazanin" w:hAnsi="IRNazanin" w:eastAsia="IRNazanin"/>
          <w:color w:val="111111"/>
          <w:sz w:val="28"/>
          <w:sz w:val="28"/>
          <w:szCs w:val="28"/>
          <w:rtl w:val="true"/>
          <w:lang w:bidi="fa-IR"/>
        </w:rPr>
        <w:t xml:space="preserve">، و بالطرفاء </w:t>
      </w:r>
      <w:r>
        <w:rPr>
          <w:rStyle w:val="FootnoteAnchor"/>
          <w:rtl w:val="true"/>
        </w:rPr>
        <w:footnoteReference w:id="823"/>
      </w:r>
      <w:r>
        <w:rPr>
          <w:rFonts w:ascii="Amiri" w:hAnsi="Amiri" w:eastAsia="Amiri" w:cs="Amiri"/>
          <w:color w:val="111111"/>
          <w:sz w:val="28"/>
          <w:sz w:val="28"/>
          <w:szCs w:val="28"/>
          <w:rtl w:val="true"/>
          <w:lang w:bidi="ar-SA"/>
        </w:rPr>
        <w:t xml:space="preserve">فإنه يورث الفقر </w:t>
      </w:r>
      <w:r>
        <w:rPr>
          <w:rStyle w:val="FootnoteAnchor"/>
          <w:rtl w:val="true"/>
        </w:rPr>
        <w:footnoteReference w:id="8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إن من تخلل بالقصب لم تقض له حاجة ستة أيام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أكل ما دار عليه اللسان من بقية الطعام و أخرجه </w:t>
      </w:r>
      <w:r>
        <w:rPr>
          <w:rStyle w:val="FootnoteAnchor"/>
          <w:rtl w:val="true"/>
        </w:rPr>
        <w:footnoteReference w:id="826"/>
      </w:r>
      <w:r>
        <w:rPr>
          <w:rFonts w:ascii="Amiri" w:hAnsi="Amiri" w:eastAsia="Amiri" w:cs="Amiri"/>
          <w:color w:val="111111"/>
          <w:sz w:val="28"/>
          <w:sz w:val="28"/>
          <w:szCs w:val="28"/>
          <w:rtl w:val="true"/>
          <w:lang w:bidi="ar-SA"/>
        </w:rPr>
        <w:t>، و رمي ما أخرجه الخلال و ما كان في الاضراس، فإن ابتلاعه يورث جراحة الامعاء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يكره ازدراد </w:t>
      </w:r>
      <w:r>
        <w:rPr>
          <w:rStyle w:val="FootnoteAnchor"/>
          <w:rtl w:val="true"/>
        </w:rPr>
        <w:footnoteReference w:id="827"/>
      </w:r>
      <w:r>
        <w:rPr>
          <w:rFonts w:ascii="Amiri" w:hAnsi="Amiri" w:eastAsia="Amiri" w:cs="Amiri"/>
          <w:color w:val="111111"/>
          <w:sz w:val="28"/>
          <w:sz w:val="28"/>
          <w:szCs w:val="28"/>
          <w:rtl w:val="true"/>
          <w:lang w:bidi="ar-SA"/>
        </w:rPr>
        <w:t>ما يتخلل به فإن منه يكون الدبيلة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الطاعون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دمّل يكون في الجوف، و يقتل صاحبه غالبا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تتبع ما يسقط من الخوان في المنزل من الطعام و لو مثل السمسم و أكله، فإنه شفاء من كل داء </w:t>
      </w:r>
      <w:r>
        <w:rPr>
          <w:rStyle w:val="FootnoteAnchor"/>
          <w:rtl w:val="true"/>
        </w:rPr>
        <w:footnoteReference w:id="829"/>
      </w:r>
      <w:r>
        <w:rPr>
          <w:rFonts w:ascii="Amiri" w:hAnsi="Amiri" w:eastAsia="Amiri" w:cs="Amiri"/>
          <w:color w:val="111111"/>
          <w:sz w:val="28"/>
          <w:sz w:val="28"/>
          <w:szCs w:val="28"/>
          <w:rtl w:val="true"/>
          <w:lang w:bidi="ar-SA"/>
        </w:rPr>
        <w:t xml:space="preserve">، و ينفي الفقر عنه، و عن ولده إلى </w:t>
      </w:r>
    </w:p>
    <w:p>
      <w:pPr>
        <w:pStyle w:val="BookText"/>
        <w:rPr/>
      </w:pPr>
      <w:r>
        <w:rPr>
          <w:rFonts w:ascii="Amiri" w:hAnsi="Amiri" w:eastAsia="Amiri" w:cs="Amiri"/>
          <w:color w:val="111111"/>
          <w:sz w:val="28"/>
          <w:sz w:val="28"/>
          <w:szCs w:val="28"/>
          <w:rtl w:val="true"/>
          <w:lang w:bidi="ar-SA"/>
        </w:rPr>
        <w:t xml:space="preserve">السابع، و يكثر الولد </w:t>
      </w:r>
      <w:r>
        <w:rPr>
          <w:rStyle w:val="FootnoteAnchor"/>
          <w:rtl w:val="true"/>
        </w:rPr>
        <w:footnoteReference w:id="830"/>
      </w:r>
      <w:r>
        <w:rPr>
          <w:rFonts w:ascii="Amiri" w:hAnsi="Amiri" w:eastAsia="Amiri" w:cs="Amiri"/>
          <w:color w:val="111111"/>
          <w:sz w:val="28"/>
          <w:sz w:val="28"/>
          <w:szCs w:val="28"/>
          <w:rtl w:val="true"/>
          <w:lang w:bidi="ar-SA"/>
        </w:rPr>
        <w:t xml:space="preserve">، و أنه مهور حور العين </w:t>
      </w:r>
      <w:r>
        <w:rPr>
          <w:rStyle w:val="FootnoteAnchor"/>
          <w:rtl w:val="true"/>
        </w:rPr>
        <w:footnoteReference w:id="831"/>
      </w:r>
      <w:r>
        <w:rPr>
          <w:rFonts w:ascii="Amiri" w:hAnsi="Amiri" w:eastAsia="Amiri" w:cs="Amiri"/>
          <w:color w:val="111111"/>
          <w:sz w:val="28"/>
          <w:sz w:val="28"/>
          <w:szCs w:val="28"/>
          <w:rtl w:val="true"/>
          <w:lang w:bidi="ar-SA"/>
        </w:rPr>
        <w:t xml:space="preserve">، و أنه أمان من الجنون و الجذام، و البرص، و المرة الصفراء، و الحمق </w:t>
      </w:r>
      <w:r>
        <w:rPr>
          <w:rStyle w:val="FootnoteAnchor"/>
          <w:rtl w:val="true"/>
        </w:rPr>
        <w:footnoteReference w:id="832"/>
      </w:r>
      <w:r>
        <w:rPr>
          <w:rFonts w:ascii="Amiri" w:hAnsi="Amiri" w:eastAsia="Amiri" w:cs="Amiri"/>
          <w:color w:val="111111"/>
          <w:sz w:val="28"/>
          <w:sz w:val="28"/>
          <w:szCs w:val="28"/>
          <w:rtl w:val="true"/>
          <w:lang w:bidi="ar-SA"/>
        </w:rPr>
        <w:t xml:space="preserve">، و هذا بخلاف الصحراء، فإن المسنون فيها ترك ما يسقط من سفرته للطير و السبع و لو كان فخذ شاة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ينبغي اكرام الطعام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و يكره إن يداس بالرجل، بل لعله يحرم إذا كان بقصد الاهانة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 كذا يكره إن تداس السفرة بالرجل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و يكره الأكل على الخوان المرتفع من الأرض، لأنه من فعل المتكبرين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و إذا حضر الطعام في وقت الصلاة، فإن لم يؤد الأكل إلى فوات وقت الفضيلة أو عروض الكسل المانع من التوجه قدم الأكل، و إلاّ قدمت الصلاة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يستحب بعد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 الغداء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الاستلقاء و وضع الرجل اليمنى على اليسرى </w:t>
      </w:r>
      <w:r>
        <w:rPr>
          <w:rStyle w:val="FootnoteAnchor"/>
          <w:rtl w:val="true"/>
        </w:rPr>
        <w:footnoteReference w:id="833"/>
      </w:r>
      <w:r>
        <w:rPr>
          <w:rFonts w:ascii="Amiri" w:hAnsi="Amiri" w:eastAsia="Amiri" w:cs="Amiri"/>
          <w:color w:val="111111"/>
          <w:sz w:val="28"/>
          <w:sz w:val="28"/>
          <w:szCs w:val="28"/>
          <w:rtl w:val="true"/>
          <w:lang w:bidi="ar-SA"/>
        </w:rPr>
        <w:t xml:space="preserve">، و يكره عند الجشاء رفع الرأس إلى السماء، و كذا عند البزاق </w:t>
      </w:r>
      <w:r>
        <w:rPr>
          <w:rStyle w:val="FootnoteAnchor"/>
          <w:rtl w:val="true"/>
        </w:rPr>
        <w:footnoteReference w:id="8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تقصير الجشاء </w:t>
      </w:r>
      <w:r>
        <w:rPr>
          <w:rStyle w:val="FootnoteAnchor"/>
          <w:rtl w:val="true"/>
        </w:rPr>
        <w:footnoteReference w:id="835"/>
      </w:r>
      <w:r>
        <w:rPr>
          <w:rFonts w:ascii="Amiri" w:hAnsi="Amiri" w:eastAsia="Amiri" w:cs="Amiri"/>
          <w:color w:val="111111"/>
          <w:sz w:val="28"/>
          <w:sz w:val="28"/>
          <w:szCs w:val="28"/>
          <w:rtl w:val="true"/>
          <w:lang w:bidi="ar-SA"/>
        </w:rPr>
        <w:t xml:space="preserve">إذا أمكن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لأنه نعمة من اللّه سبحانه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الاجتماع على أكل الطعام، و أكل الرجل مع عياله و مماليكه صغارا و كبارا و خدمه حتى السودان و البواب و السايس و الحجام، و كثرة الأيدي على الطعام </w:t>
      </w:r>
      <w:r>
        <w:rPr>
          <w:rStyle w:val="FootnoteAnchor"/>
          <w:rtl w:val="true"/>
        </w:rPr>
        <w:footnoteReference w:id="837"/>
      </w:r>
      <w:r>
        <w:rPr>
          <w:rFonts w:ascii="Amiri" w:hAnsi="Amiri" w:eastAsia="Amiri" w:cs="Amiri"/>
          <w:color w:val="111111"/>
          <w:sz w:val="28"/>
          <w:sz w:val="28"/>
          <w:szCs w:val="28"/>
          <w:rtl w:val="true"/>
          <w:lang w:bidi="ar-SA"/>
        </w:rPr>
        <w:t xml:space="preserve">، بل يكره عزل مائدة للسودان و الخدم </w:t>
      </w:r>
      <w:r>
        <w:rPr>
          <w:rStyle w:val="FootnoteAnchor"/>
          <w:rtl w:val="true"/>
        </w:rPr>
        <w:footnoteReference w:id="8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ورد إن من عزل </w:t>
      </w:r>
    </w:p>
    <w:p>
      <w:pPr>
        <w:pStyle w:val="BookText"/>
        <w:rPr/>
      </w:pPr>
      <w:r>
        <w:rPr>
          <w:rFonts w:ascii="IRNazanin" w:hAnsi="IRNazanin" w:eastAsia="IRNazanin"/>
          <w:color w:val="111111"/>
          <w:sz w:val="28"/>
          <w:sz w:val="28"/>
          <w:szCs w:val="28"/>
          <w:rtl w:val="true"/>
          <w:lang w:bidi="fa-IR"/>
        </w:rPr>
        <w:t xml:space="preserve">ملعون </w:t>
      </w:r>
      <w:r>
        <w:rPr>
          <w:rStyle w:val="FootnoteAnchor"/>
          <w:rtl w:val="true"/>
        </w:rPr>
        <w:footnoteReference w:id="839"/>
      </w:r>
      <w:r>
        <w:rPr>
          <w:rFonts w:ascii="Amiri" w:hAnsi="Amiri" w:eastAsia="Amiri" w:cs="Amiri"/>
          <w:color w:val="111111"/>
          <w:sz w:val="28"/>
          <w:sz w:val="28"/>
          <w:szCs w:val="28"/>
          <w:rtl w:val="true"/>
          <w:lang w:bidi="ar-SA"/>
        </w:rPr>
        <w:t xml:space="preserve">، و يستثنى من ذلك ما إذا حضر من يعّد ذلك نقصا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الجليل </w:t>
      </w:r>
      <w:r>
        <w:rPr>
          <w:rStyle w:val="FootnoteAnchor"/>
          <w:rtl w:val="true"/>
        </w:rPr>
        <w:footnoteReference w:id="840"/>
      </w:r>
      <w:r>
        <w:rPr>
          <w:rFonts w:ascii="Amiri" w:hAnsi="Amiri" w:eastAsia="Amiri" w:cs="Amiri"/>
          <w:color w:val="111111"/>
          <w:sz w:val="28"/>
          <w:sz w:val="28"/>
          <w:szCs w:val="28"/>
          <w:rtl w:val="true"/>
          <w:lang w:bidi="ar-SA"/>
        </w:rPr>
        <w:t xml:space="preserve">، لأمر الرضا عليه السّلام بتفرق هؤلاء عند احساس مجيء المأمون لعنه اللّه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يكره أكل الزاد منفردا </w:t>
      </w:r>
      <w:r>
        <w:rPr>
          <w:rStyle w:val="FootnoteAnchor"/>
          <w:rtl w:val="true"/>
        </w:rPr>
        <w:footnoteReference w:id="842"/>
      </w:r>
      <w:r>
        <w:rPr>
          <w:rFonts w:ascii="Amiri" w:hAnsi="Amiri" w:eastAsia="Amiri" w:cs="Amiri"/>
          <w:color w:val="111111"/>
          <w:sz w:val="28"/>
          <w:sz w:val="28"/>
          <w:szCs w:val="28"/>
          <w:rtl w:val="true"/>
          <w:lang w:bidi="ar-SA"/>
        </w:rPr>
        <w:t xml:space="preserve">، و كذا الأكل مع المرأة في اناء واحد، فإنه يورث النسيان </w:t>
      </w:r>
      <w:r>
        <w:rPr>
          <w:rStyle w:val="FootnoteAnchor"/>
          <w:rtl w:val="true"/>
        </w:rPr>
        <w:footnoteReference w:id="8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النهي عن الأكل مع الأم، مخافة سبق اليد إلى ما سبقت عينها إليه فيوجب العقوق، و قد علل مولانا السجاد عليه السّلام عدم أكله مع أمه أيضا بذلك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أكل سؤر المؤمن و شربه، لأنه شفاء من كل داء </w:t>
      </w:r>
      <w:r>
        <w:rPr>
          <w:rStyle w:val="FootnoteAnchor"/>
          <w:rtl w:val="true"/>
        </w:rPr>
        <w:footnoteReference w:id="8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يكره سؤر ما لا يؤكل لحمه إذا كان طاهر العين سيما الفار </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استثنى من هذا الحكم سؤر الهرة كما في 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الوضوء من سؤر الدواب 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سؤره يورث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يحرم حضور مائدة يشرب عليها الخمر </w:t>
      </w:r>
      <w:r>
        <w:rPr>
          <w:rStyle w:val="FootnoteAnchor"/>
          <w:rtl w:val="true"/>
        </w:rPr>
        <w:footnoteReference w:id="847"/>
      </w:r>
      <w:r>
        <w:rPr>
          <w:rFonts w:ascii="Amiri" w:hAnsi="Amiri" w:eastAsia="Amiri" w:cs="Amiri"/>
          <w:color w:val="111111"/>
          <w:sz w:val="28"/>
          <w:sz w:val="28"/>
          <w:szCs w:val="28"/>
          <w:rtl w:val="true"/>
          <w:lang w:bidi="ar-SA"/>
        </w:rPr>
        <w:t>، أو غيرها من المسكرات، سواء اكل من محلل تلك المائدة ام لم يأكل، و ان أكل كان عاصيا، و لم يكن ما في بطنه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يأكل من المحرم، و ان جيئ بالمسكر في اثناء المائدة وجب القيام منها </w:t>
      </w:r>
      <w:r>
        <w:rPr>
          <w:rStyle w:val="FootnoteAnchor"/>
          <w:rtl w:val="true"/>
        </w:rPr>
        <w:footnoteReference w:id="848"/>
      </w:r>
      <w:r>
        <w:rPr>
          <w:rFonts w:ascii="Amiri" w:hAnsi="Amiri" w:eastAsia="Amiri" w:cs="Amiri"/>
          <w:color w:val="111111"/>
          <w:sz w:val="28"/>
          <w:sz w:val="28"/>
          <w:szCs w:val="28"/>
          <w:rtl w:val="true"/>
          <w:lang w:bidi="ar-SA"/>
        </w:rPr>
        <w:t xml:space="preserve">، و اما الحضور على مائدة يعصى عليها بغير شرب المسكر فلا يحرم </w:t>
      </w:r>
      <w:r>
        <w:rPr>
          <w:rStyle w:val="FootnoteAnchor"/>
          <w:rtl w:val="true"/>
        </w:rPr>
        <w:footnoteReference w:id="849"/>
      </w:r>
      <w:r>
        <w:rPr>
          <w:rFonts w:ascii="Amiri" w:hAnsi="Amiri" w:eastAsia="Amiri" w:cs="Amiri"/>
          <w:color w:val="111111"/>
          <w:sz w:val="28"/>
          <w:sz w:val="28"/>
          <w:szCs w:val="28"/>
          <w:rtl w:val="true"/>
          <w:lang w:bidi="ar-SA"/>
        </w:rPr>
        <w:t>، إلاّ ان يتوقف النهي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اجتماع شرايطه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القيام، أو ترك الأكل، فانه يجب لذلك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يحرم الأكل و الشرب في أواني الذهب و الفضة </w:t>
      </w:r>
      <w:r>
        <w:rPr>
          <w:rStyle w:val="FootnoteAnchor"/>
          <w:rtl w:val="true"/>
        </w:rPr>
        <w:footnoteReference w:id="851"/>
      </w:r>
      <w:r>
        <w:rPr>
          <w:rFonts w:ascii="Amiri" w:hAnsi="Amiri" w:eastAsia="Amiri" w:cs="Amiri"/>
          <w:color w:val="111111"/>
          <w:sz w:val="28"/>
          <w:sz w:val="28"/>
          <w:szCs w:val="28"/>
          <w:rtl w:val="true"/>
          <w:lang w:bidi="ar-SA"/>
        </w:rPr>
        <w:t>كما ذكرناه مشروحا في مناهج المتقين</w:t>
      </w:r>
      <w:r>
        <w:rPr>
          <w:rFonts w:eastAsia="Amiri" w:cs="Amiri" w:ascii="Amiri" w:hAnsi="Amiri"/>
          <w:color w:val="111111"/>
          <w:sz w:val="28"/>
          <w:szCs w:val="28"/>
          <w:rtl w:val="true"/>
          <w:lang w:bidi="ar-SA"/>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يكره ترك الاناء الذي فيه شيء من المأكول و المشروب بغير غطاء، فان الشيطان يبزق فيه و يأخذ منه شيئا </w:t>
      </w:r>
      <w:r>
        <w:rPr>
          <w:rStyle w:val="FootnoteAnchor"/>
          <w:rtl w:val="true"/>
        </w:rPr>
        <w:footnoteReference w:id="852"/>
      </w:r>
      <w:r>
        <w:rPr>
          <w:rFonts w:ascii="Amiri" w:hAnsi="Amiri" w:eastAsia="Amiri" w:cs="Amiri"/>
          <w:color w:val="111111"/>
          <w:sz w:val="28"/>
          <w:sz w:val="28"/>
          <w:szCs w:val="28"/>
          <w:rtl w:val="true"/>
          <w:lang w:bidi="ar-SA"/>
        </w:rPr>
        <w:t xml:space="preserve">، و يستفاد من بعض الأخبار كراهة القيام في أثناء الطعام قبل الفراغ منه حتى لاحترام المولى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 xml:space="preserve">. </w:t>
      </w:r>
      <w:bookmarkStart w:id="363" w:name="pg14485_153711"/>
    </w:p>
    <w:p>
      <w:pPr>
        <w:pStyle w:val="Heading3"/>
        <w:numPr>
          <w:ilvl w:val="2"/>
          <w:numId w:val="1"/>
        </w:numPr>
        <w:rPr/>
      </w:pPr>
      <w:bookmarkStart w:id="364" w:name="__RefHeading___Toc762645_996550957"/>
      <w:bookmarkStart w:id="365" w:name="_Toc149"/>
      <w:bookmarkEnd w:id="363"/>
      <w:bookmarkEnd w:id="364"/>
      <w:r>
        <w:rPr>
          <w:rtl w:val="true"/>
        </w:rPr>
        <w:t>المقام الثاني</w:t>
      </w:r>
      <w:r>
        <w:rPr>
          <w:rtl w:val="true"/>
        </w:rPr>
        <w:t xml:space="preserve">: </w:t>
      </w:r>
      <w:r>
        <w:rPr>
          <w:rtl w:val="true"/>
        </w:rPr>
        <w:t>في آداب شرب الماء</w:t>
      </w:r>
      <w:bookmarkEnd w:id="365"/>
    </w:p>
    <w:p>
      <w:pPr>
        <w:pStyle w:val="BookText"/>
        <w:rPr/>
      </w:pPr>
      <w:r>
        <w:rPr>
          <w:rFonts w:ascii="Amiri" w:hAnsi="Amiri" w:eastAsia="Amiri" w:cs="Amiri"/>
          <w:color w:val="111111"/>
          <w:sz w:val="28"/>
          <w:sz w:val="28"/>
          <w:szCs w:val="28"/>
          <w:rtl w:val="true"/>
          <w:lang w:bidi="ar-SA"/>
        </w:rPr>
        <w:t xml:space="preserve">الذي ورد انه سيد الأشربة في الدنيا و الآخرة </w:t>
      </w:r>
      <w:r>
        <w:rPr>
          <w:rStyle w:val="FootnoteAnchor"/>
          <w:rtl w:val="true"/>
        </w:rPr>
        <w:footnoteReference w:id="854"/>
      </w:r>
      <w:r>
        <w:rPr>
          <w:rFonts w:ascii="Amiri" w:hAnsi="Amiri" w:eastAsia="Amiri" w:cs="Amiri"/>
          <w:color w:val="111111"/>
          <w:sz w:val="28"/>
          <w:sz w:val="28"/>
          <w:szCs w:val="28"/>
          <w:rtl w:val="true"/>
          <w:lang w:bidi="ar-SA"/>
        </w:rPr>
        <w:t xml:space="preserve">، و ان طعمه طعم الحياة </w:t>
      </w:r>
      <w:r>
        <w:rPr>
          <w:rStyle w:val="FootnoteAnchor"/>
          <w:rtl w:val="true"/>
        </w:rPr>
        <w:footnoteReference w:id="855"/>
      </w:r>
      <w:r>
        <w:rPr>
          <w:rFonts w:ascii="Amiri" w:hAnsi="Amiri" w:eastAsia="Amiri" w:cs="Amiri"/>
          <w:color w:val="111111"/>
          <w:sz w:val="28"/>
          <w:sz w:val="28"/>
          <w:szCs w:val="28"/>
          <w:rtl w:val="true"/>
          <w:lang w:bidi="ar-SA"/>
        </w:rPr>
        <w:t xml:space="preserve">، و منه خلق كل شيء حي </w:t>
      </w:r>
      <w:r>
        <w:rPr>
          <w:rStyle w:val="FootnoteAnchor"/>
          <w:rtl w:val="true"/>
        </w:rPr>
        <w:footnoteReference w:id="856"/>
      </w:r>
      <w:r>
        <w:rPr>
          <w:rFonts w:ascii="IRNazanin" w:hAnsi="IRNazanin" w:eastAsia="IRNazanin"/>
          <w:color w:val="111111"/>
          <w:sz w:val="28"/>
          <w:sz w:val="28"/>
          <w:szCs w:val="28"/>
          <w:rtl w:val="true"/>
          <w:lang w:bidi="fa-IR"/>
        </w:rPr>
        <w:t xml:space="preserve">، و البارد منه ألّذ </w:t>
      </w:r>
      <w:r>
        <w:rPr>
          <w:rStyle w:val="FootnoteAnchor"/>
          <w:rtl w:val="true"/>
        </w:rPr>
        <w:footnoteReference w:id="857"/>
      </w:r>
      <w:r>
        <w:rPr>
          <w:rFonts w:ascii="Amiri" w:hAnsi="Amiri" w:eastAsia="Amiri" w:cs="Amiri"/>
          <w:color w:val="111111"/>
          <w:sz w:val="28"/>
          <w:sz w:val="28"/>
          <w:szCs w:val="28"/>
          <w:rtl w:val="true"/>
          <w:lang w:bidi="ar-SA"/>
        </w:rPr>
        <w:t xml:space="preserve">، و المفّور منه سبع مرات مع التبريد بين كل مرة و مرة بالقلب من اناء إلى اناء يذهب بالحمّى، و يقوّي الساقين و القدمين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شرب الماء بعد الطعام، فانه يدير الطعام في المعدة، و يسكن الغضب، و يزيد في اللب، و يطفي المرار </w:t>
      </w:r>
      <w:r>
        <w:rPr>
          <w:rStyle w:val="FootnoteAnchor"/>
          <w:rtl w:val="true"/>
        </w:rPr>
        <w:footnoteReference w:id="8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تقليله مهما امكن، بل يكره اكثاره، فانه مادة لكل داء </w:t>
      </w:r>
      <w:r>
        <w:rPr>
          <w:rStyle w:val="FootnoteAnchor"/>
          <w:rtl w:val="true"/>
        </w:rPr>
        <w:footnoteReference w:id="860"/>
      </w:r>
      <w:r>
        <w:rPr>
          <w:rFonts w:ascii="Amiri" w:hAnsi="Amiri" w:eastAsia="Amiri" w:cs="Amiri"/>
          <w:color w:val="111111"/>
          <w:sz w:val="28"/>
          <w:sz w:val="28"/>
          <w:szCs w:val="28"/>
          <w:rtl w:val="true"/>
          <w:lang w:bidi="ar-SA"/>
        </w:rPr>
        <w:t xml:space="preserve">سيما بعد الدسم، فانه يهيج الداء </w:t>
      </w:r>
      <w:r>
        <w:rPr>
          <w:rStyle w:val="FootnoteAnchor"/>
          <w:rtl w:val="true"/>
        </w:rPr>
        <w:footnoteReference w:id="8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شربه بعد التمر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يستحب لمن شرب الماء التسمية قبله </w:t>
      </w:r>
      <w:r>
        <w:rPr>
          <w:rStyle w:val="FootnoteAnchor"/>
          <w:rtl w:val="true"/>
        </w:rPr>
        <w:footnoteReference w:id="863"/>
      </w:r>
      <w:r>
        <w:rPr>
          <w:rFonts w:ascii="Amiri" w:hAnsi="Amiri" w:eastAsia="Amiri" w:cs="Amiri"/>
          <w:color w:val="111111"/>
          <w:sz w:val="28"/>
          <w:sz w:val="28"/>
          <w:szCs w:val="28"/>
          <w:rtl w:val="true"/>
          <w:lang w:bidi="ar-SA"/>
        </w:rPr>
        <w:t xml:space="preserve">، و شربه مصّا و يكره عبّا </w:t>
      </w:r>
      <w:r>
        <w:rPr>
          <w:rStyle w:val="FootnoteAnchor"/>
          <w:rtl w:val="true"/>
        </w:rPr>
        <w:footnoteReference w:id="8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الشرب قياما نهارا، فان شربه من قيام نهارا ادّر للعروق </w:t>
      </w:r>
      <w:r>
        <w:rPr>
          <w:rStyle w:val="FootnoteAnchor"/>
          <w:rtl w:val="true"/>
        </w:rPr>
        <w:footnoteReference w:id="865"/>
      </w:r>
      <w:r>
        <w:rPr>
          <w:rFonts w:ascii="Amiri" w:hAnsi="Amiri" w:eastAsia="Amiri" w:cs="Amiri"/>
          <w:color w:val="111111"/>
          <w:sz w:val="28"/>
          <w:sz w:val="28"/>
          <w:szCs w:val="28"/>
          <w:rtl w:val="true"/>
          <w:lang w:bidi="ar-SA"/>
        </w:rPr>
        <w:t xml:space="preserve">، و اقوى للبدن، و ليلا يورث الماء الأصفر </w:t>
      </w:r>
      <w:r>
        <w:rPr>
          <w:rStyle w:val="FootnoteAnchor"/>
          <w:rtl w:val="true"/>
        </w:rPr>
        <w:footnoteReference w:id="8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يكره الشرب قائما ليلا، و قد حمل عليه ما ورد من ان من شرب الماء قائما فابتلاه اللّه تعالى بداء لا دواء له، فلا يلوّمن إلا نفسه، و كذا ما ورد من انه يورث الماء الأصفر، و ظاهر جملة من الأخبار انكار كراهة الشرب قائما مطلقا </w:t>
      </w:r>
      <w:r>
        <w:rPr>
          <w:rStyle w:val="FootnoteAnchor"/>
          <w:rtl w:val="true"/>
        </w:rPr>
        <w:footnoteReference w:id="867"/>
      </w:r>
      <w:r>
        <w:rPr>
          <w:rFonts w:ascii="Amiri" w:hAnsi="Amiri" w:eastAsia="Amiri" w:cs="Amiri"/>
          <w:color w:val="111111"/>
          <w:sz w:val="28"/>
          <w:sz w:val="28"/>
          <w:szCs w:val="28"/>
          <w:rtl w:val="true"/>
          <w:lang w:bidi="ar-SA"/>
        </w:rPr>
        <w:t>، و فصّل بعضها بين الليل و النهار بحمل المانعة على الليل، لأنه يورث الماء الاصفر، و المرخّصة على النهار</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يكره الشرب بنفس واحد، سيما إذا كان من يناول الماء عبدا </w:t>
      </w:r>
      <w:r>
        <w:rPr>
          <w:rStyle w:val="FootnoteAnchor"/>
          <w:rtl w:val="true"/>
        </w:rPr>
        <w:footnoteReference w:id="8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كان حرا فظاهر بعض الأخبار عدم البأس بالشرب بنفس واحد </w:t>
      </w:r>
      <w:r>
        <w:rPr>
          <w:rStyle w:val="FootnoteAnchor"/>
          <w:rtl w:val="true"/>
        </w:rPr>
        <w:footnoteReference w:id="869"/>
      </w:r>
      <w:r>
        <w:rPr>
          <w:rFonts w:ascii="Amiri" w:hAnsi="Amiri" w:eastAsia="Amiri" w:cs="Amiri"/>
          <w:color w:val="111111"/>
          <w:sz w:val="28"/>
          <w:sz w:val="28"/>
          <w:szCs w:val="28"/>
          <w:rtl w:val="true"/>
          <w:lang w:bidi="ar-SA"/>
        </w:rPr>
        <w:t xml:space="preserve">و ان كان الأفضل الشرب بثلاثة انفاس بين كل اثنين منها تحميد </w:t>
      </w:r>
      <w:r>
        <w:rPr>
          <w:rStyle w:val="FootnoteAnchor"/>
          <w:rtl w:val="true"/>
        </w:rPr>
        <w:footnoteReference w:id="8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مولانا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الرجل منكم ليشرب الشربة من الماء فيوجب اللّه تعالى له بها الجنة، ثم قال في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ليأخذ الاناء فيضعه على فيه فيسمي، ثم يشرب فينحّيه و هو يشتهيه، فيحمد اللّه، ثم يعود فيشرب، ثم ينحّيه فيحمد </w:t>
      </w:r>
    </w:p>
    <w:p>
      <w:pPr>
        <w:pStyle w:val="BookText"/>
        <w:rPr/>
      </w:pPr>
      <w:r>
        <w:rPr>
          <w:rFonts w:ascii="Amiri" w:hAnsi="Amiri" w:eastAsia="Amiri" w:cs="Amiri"/>
          <w:color w:val="111111"/>
          <w:sz w:val="28"/>
          <w:sz w:val="28"/>
          <w:szCs w:val="28"/>
          <w:rtl w:val="true"/>
          <w:lang w:bidi="ar-SA"/>
        </w:rPr>
        <w:t xml:space="preserve">اللّه، ثم يعود فيشرب، ثم ينحّيه، فيوجب اللّه عز و جل بها له الجنة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يستحب أن يدعو بالمأثور، و منه ان يقول عند الشرب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سقانا عذبا ذلولا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يسقنا ملحا اجاجا، و لم يؤاخذنا بذنوبنا</w:t>
      </w:r>
      <w:r>
        <w:rPr>
          <w:rFonts w:eastAsia="Amiri" w:cs="Amiri" w:ascii="Amiri" w:hAnsi="Amiri"/>
          <w:color w:val="111111"/>
          <w:sz w:val="28"/>
          <w:szCs w:val="28"/>
          <w:rtl w:val="true"/>
          <w:lang w:bidi="ar-SA"/>
        </w:rPr>
        <w:t xml:space="preserve">» </w:t>
      </w:r>
      <w:r>
        <w:rPr>
          <w:rStyle w:val="FootnoteAnchor"/>
          <w:rtl w:val="true"/>
        </w:rPr>
        <w:footnoteReference w:id="8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سقاني فارواني، و أعطاني فارضاني، و عافاني و 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ممن تسقيه في المعاد من حوض محمد صلّى اللّه عليه و آله و سلّم و تسعده بمرافقته، برحمتك يا أرحم الراحمين</w:t>
      </w:r>
      <w:r>
        <w:rPr>
          <w:rFonts w:eastAsia="Amiri" w:cs="Amiri" w:ascii="Amiri" w:hAnsi="Amiri"/>
          <w:color w:val="111111"/>
          <w:sz w:val="28"/>
          <w:szCs w:val="28"/>
          <w:rtl w:val="true"/>
          <w:lang w:bidi="ar-SA"/>
        </w:rPr>
        <w:t xml:space="preserve">» </w:t>
      </w:r>
      <w:r>
        <w:rPr>
          <w:rStyle w:val="FootnoteAnchor"/>
          <w:rtl w:val="true"/>
        </w:rPr>
        <w:footnoteReference w:id="8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أن من قال عند شرب الماء بالليل ثلاث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السّلام من ماء زمزم و ماء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زمزم و ماء فرات يقرؤك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تحريك الاناء، لم يضره شرب الماء بالليل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ذكر سيد الشهداء أرواحنا فداه و السّلام عليه و لعن قاتله لمن شرب الماء، فإن من فعل ذلك كتب اللّه عز و جل له مائة ألف حسنة، و حطّ عنه مائة ألف سيئة، و رفع له مائة ألف درجة، و كان كمن أعتق ألف نسمة، و حشره اللّه تعالى يوم القيامة ثلج الفؤاد </w:t>
      </w:r>
      <w:r>
        <w:rPr>
          <w:rStyle w:val="FootnoteAnchor"/>
          <w:rtl w:val="true"/>
        </w:rPr>
        <w:footnoteReference w:id="8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أحسن ما يشرب فيه الخزف </w:t>
      </w:r>
      <w:r>
        <w:rPr>
          <w:rStyle w:val="FootnoteAnchor"/>
          <w:rtl w:val="true"/>
        </w:rPr>
        <w:footnoteReference w:id="876"/>
      </w:r>
      <w:r>
        <w:rPr>
          <w:rFonts w:ascii="Amiri" w:hAnsi="Amiri" w:eastAsia="Amiri" w:cs="Amiri"/>
          <w:color w:val="111111"/>
          <w:sz w:val="28"/>
          <w:sz w:val="28"/>
          <w:szCs w:val="28"/>
          <w:rtl w:val="true"/>
          <w:lang w:bidi="ar-SA"/>
        </w:rPr>
        <w:t xml:space="preserve">، إلاّ </w:t>
      </w:r>
    </w:p>
    <w:p>
      <w:pPr>
        <w:pStyle w:val="BookText"/>
        <w:rPr/>
      </w:pPr>
      <w:r>
        <w:rPr>
          <w:rFonts w:ascii="Amiri" w:hAnsi="Amiri" w:eastAsia="Amiri" w:cs="Amiri"/>
          <w:color w:val="111111"/>
          <w:sz w:val="28"/>
          <w:sz w:val="28"/>
          <w:szCs w:val="28"/>
          <w:rtl w:val="true"/>
          <w:lang w:bidi="ar-SA"/>
        </w:rPr>
        <w:t xml:space="preserve">خزف مصر، فإن الشرب فيه و الغسل بطين مصر يذهب بالغيرة و يورث الدياثة </w:t>
      </w:r>
      <w:r>
        <w:rPr>
          <w:rStyle w:val="FootnoteAnchor"/>
          <w:rtl w:val="true"/>
        </w:rPr>
        <w:footnoteReference w:id="8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يكره الشرب بالافواه من أفواه الأسقية، و من ثلمة الاناء، و من موضع عروته، و من أذنه فإن الشيطان يقعد عند ذلك، و يشرب من ذلك الموضع </w:t>
      </w:r>
      <w:r>
        <w:rPr>
          <w:rStyle w:val="FootnoteAnchor"/>
          <w:rtl w:val="true"/>
        </w:rPr>
        <w:footnoteReference w:id="878"/>
      </w:r>
      <w:r>
        <w:rPr>
          <w:rFonts w:ascii="Amiri" w:hAnsi="Amiri" w:eastAsia="Amiri" w:cs="Amiri"/>
          <w:color w:val="111111"/>
          <w:sz w:val="28"/>
          <w:sz w:val="28"/>
          <w:szCs w:val="28"/>
          <w:rtl w:val="true"/>
          <w:lang w:bidi="ar-SA"/>
        </w:rPr>
        <w:t xml:space="preserve">، بل ينبغي الشرب من شفته الوسطى </w:t>
      </w:r>
      <w:r>
        <w:rPr>
          <w:rStyle w:val="FootnoteAnchor"/>
          <w:rtl w:val="true"/>
        </w:rPr>
        <w:footnoteReference w:id="8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الشرب باليد، و باليمنى دون اليسرى </w:t>
      </w:r>
      <w:r>
        <w:rPr>
          <w:rStyle w:val="FootnoteAnchor"/>
          <w:rtl w:val="true"/>
        </w:rPr>
        <w:footnoteReference w:id="880"/>
      </w:r>
      <w:r>
        <w:rPr>
          <w:rFonts w:ascii="Amiri" w:hAnsi="Amiri" w:eastAsia="Amiri" w:cs="Amiri"/>
          <w:color w:val="111111"/>
          <w:sz w:val="28"/>
          <w:sz w:val="28"/>
          <w:szCs w:val="28"/>
          <w:rtl w:val="true"/>
          <w:lang w:bidi="ar-SA"/>
        </w:rPr>
        <w:t xml:space="preserve">، بل يكره الشرب باليسرى، و لي في شمول الكراهة لرفع اناء الماء باليسرى و الشرب من الاناء تأمل، و إن كان الاجتناب أولى </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 xml:space="preserve">و يكره النفخ في قدح الماء </w:t>
      </w:r>
      <w:r>
        <w:rPr>
          <w:rStyle w:val="FootnoteAnchor"/>
          <w:rtl w:val="true"/>
        </w:rPr>
        <w:footnoteReference w:id="8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شرب سؤر المؤمن تبّركا كما مرّ، لأنه شفاء من سبعين داء </w:t>
      </w:r>
      <w:r>
        <w:rPr>
          <w:rStyle w:val="FootnoteAnchor"/>
          <w:rtl w:val="true"/>
        </w:rPr>
        <w:footnoteReference w:id="883"/>
      </w:r>
      <w:r>
        <w:rPr>
          <w:rFonts w:ascii="Amiri" w:hAnsi="Amiri" w:eastAsia="Amiri" w:cs="Amiri"/>
          <w:color w:val="111111"/>
          <w:sz w:val="28"/>
          <w:sz w:val="28"/>
          <w:szCs w:val="28"/>
          <w:rtl w:val="true"/>
          <w:lang w:bidi="ar-SA"/>
        </w:rPr>
        <w:t xml:space="preserve">، و من شرب سؤر المؤمن تبرّكا به خلق اللّه بينهما ملكا يستغفر لهما حتى تقوم الساعة </w:t>
      </w:r>
      <w:r>
        <w:rPr>
          <w:rStyle w:val="FootnoteAnchor"/>
          <w:rtl w:val="true"/>
        </w:rPr>
        <w:footnoteReference w:id="8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شرب من سؤر أخيه المؤمن يريد به التواضع، أدخله اللّه الجنة البتة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الاستشفاء بماء المطر النازل من ميزاب الكعبة </w:t>
      </w:r>
      <w:r>
        <w:rPr>
          <w:rStyle w:val="FootnoteAnchor"/>
          <w:rtl w:val="true"/>
        </w:rPr>
        <w:footnoteReference w:id="886"/>
      </w:r>
      <w:r>
        <w:rPr>
          <w:rFonts w:ascii="Amiri" w:hAnsi="Amiri" w:eastAsia="Amiri" w:cs="Amiri"/>
          <w:color w:val="111111"/>
          <w:sz w:val="28"/>
          <w:sz w:val="28"/>
          <w:szCs w:val="28"/>
          <w:rtl w:val="true"/>
          <w:lang w:bidi="ar-SA"/>
        </w:rPr>
        <w:t xml:space="preserve">، و كذا </w:t>
      </w:r>
    </w:p>
    <w:p>
      <w:pPr>
        <w:pStyle w:val="BookText"/>
        <w:rPr/>
      </w:pPr>
      <w:r>
        <w:rPr>
          <w:rFonts w:ascii="Amiri" w:hAnsi="Amiri" w:eastAsia="Amiri" w:cs="Amiri"/>
          <w:color w:val="111111"/>
          <w:sz w:val="28"/>
          <w:sz w:val="28"/>
          <w:szCs w:val="28"/>
          <w:rtl w:val="true"/>
          <w:lang w:bidi="ar-SA"/>
        </w:rPr>
        <w:t xml:space="preserve">يستحب شرب ماء زمزم، و الاستشفاء به، فإنه شفاء من كل داء </w:t>
      </w:r>
      <w:r>
        <w:rPr>
          <w:rStyle w:val="FootnoteAnchor"/>
          <w:rtl w:val="true"/>
        </w:rPr>
        <w:footnoteReference w:id="887"/>
      </w:r>
      <w:r>
        <w:rPr>
          <w:rFonts w:ascii="Amiri" w:hAnsi="Amiri" w:eastAsia="Amiri" w:cs="Amiri"/>
          <w:color w:val="111111"/>
          <w:sz w:val="28"/>
          <w:sz w:val="28"/>
          <w:szCs w:val="28"/>
          <w:rtl w:val="true"/>
          <w:lang w:bidi="ar-SA"/>
        </w:rPr>
        <w:t xml:space="preserve">، و كذا شرب ماء الفرات و الاستشفاء به، و قد ورد أنه يصّب فيه ميزابان من الجنة </w:t>
      </w:r>
      <w:r>
        <w:rPr>
          <w:rStyle w:val="FootnoteAnchor"/>
          <w:rtl w:val="true"/>
        </w:rPr>
        <w:footnoteReference w:id="888"/>
      </w:r>
      <w:r>
        <w:rPr>
          <w:rFonts w:ascii="Amiri" w:hAnsi="Amiri" w:eastAsia="Amiri" w:cs="Amiri"/>
          <w:color w:val="111111"/>
          <w:sz w:val="28"/>
          <w:sz w:val="28"/>
          <w:szCs w:val="28"/>
          <w:rtl w:val="true"/>
          <w:lang w:bidi="ar-SA"/>
        </w:rPr>
        <w:t xml:space="preserve">، و إنه يسقط فيه كل يوم سبع قطرات من الجنة </w:t>
      </w:r>
      <w:r>
        <w:rPr>
          <w:rStyle w:val="FootnoteAnchor"/>
          <w:rtl w:val="true"/>
        </w:rPr>
        <w:footnoteReference w:id="889"/>
      </w:r>
      <w:r>
        <w:rPr>
          <w:rFonts w:ascii="Amiri" w:hAnsi="Amiri" w:eastAsia="Amiri" w:cs="Amiri"/>
          <w:color w:val="111111"/>
          <w:sz w:val="28"/>
          <w:sz w:val="28"/>
          <w:szCs w:val="28"/>
          <w:rtl w:val="true"/>
          <w:lang w:bidi="ar-SA"/>
        </w:rPr>
        <w:t xml:space="preserve">، و إن ملكا من السماء يهبط كل ليلة معه ثلاثة مثاقيل مسكا من مسك الجنة فيطرحها في الفرات، و ما من نهر في شرق الأرض و غربها أعظم بركة منه </w:t>
      </w:r>
      <w:r>
        <w:rPr>
          <w:rStyle w:val="FootnoteAnchor"/>
          <w:rtl w:val="true"/>
        </w:rPr>
        <w:footnoteReference w:id="890"/>
      </w:r>
      <w:r>
        <w:rPr>
          <w:rFonts w:ascii="Amiri" w:hAnsi="Amiri" w:eastAsia="Amiri" w:cs="Amiri"/>
          <w:color w:val="111111"/>
          <w:sz w:val="28"/>
          <w:sz w:val="28"/>
          <w:szCs w:val="28"/>
          <w:rtl w:val="true"/>
          <w:lang w:bidi="ar-SA"/>
        </w:rPr>
        <w:t xml:space="preserve">، و إن من حنّك به كان شيعيا </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حنّكت القابلة الطفل دلكت حلقة قبل ان يرضع، و منه تحنيك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أنه لو علم الناس ما فيه من البركة لضربوا الأخبية على حافتيه، و لو لا ما يدخله من الخاطئين ما أغتمس فيه ذو عاهة إلاّ برأ</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أنه لو كان بيننا و بين الفرات كذا و كذا ميلا، لذهبنا إليه و أستشفينا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استحباب شرب ماء نيل مصر، و ماء العقيق، و ماء سيحان و جيحان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لكن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ماء نيل مصر يميت القلب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التوجيه بعيد فتدبّر</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يكره اختيار ماء دجلة، و ماء بلخ</w:t>
      </w:r>
    </w:p>
    <w:p>
      <w:pPr>
        <w:pStyle w:val="BookText"/>
        <w:rPr/>
      </w:pPr>
      <w:r>
        <w:rPr>
          <w:rFonts w:ascii="Amiri" w:hAnsi="Amiri" w:eastAsia="Amiri" w:cs="Amiri"/>
          <w:color w:val="111111"/>
          <w:sz w:val="28"/>
          <w:sz w:val="28"/>
          <w:szCs w:val="28"/>
          <w:rtl w:val="true"/>
          <w:lang w:bidi="ar-SA"/>
        </w:rPr>
        <w:t xml:space="preserve">للشرب، لأنهما كافران </w:t>
      </w:r>
      <w:r>
        <w:rPr>
          <w:rStyle w:val="FootnoteAnchor"/>
          <w:rtl w:val="true"/>
        </w:rPr>
        <w:footnoteReference w:id="8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يكره شرب ماء حضرموت </w:t>
      </w:r>
      <w:r>
        <w:rPr>
          <w:rStyle w:val="FootnoteAnchor"/>
          <w:rtl w:val="true"/>
        </w:rPr>
        <w:footnoteReference w:id="893"/>
      </w:r>
      <w:r>
        <w:rPr>
          <w:rFonts w:ascii="Amiri" w:hAnsi="Amiri" w:eastAsia="Amiri" w:cs="Amiri"/>
          <w:color w:val="111111"/>
          <w:sz w:val="28"/>
          <w:sz w:val="28"/>
          <w:szCs w:val="28"/>
          <w:rtl w:val="true"/>
          <w:lang w:bidi="ar-SA"/>
        </w:rPr>
        <w:t xml:space="preserve">و كذا ماء الكبريت، و الماء المرّ، و التداوي بهما، لأن نوحا عليه السّلام لما دعى المياه أيام الطوفان أجابته، إلاّ ماء الكبريت و الماء المرّ، فلعنهما و دعا عليهما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شرب ماء السماء، فإنه يطهّر البدن، و يدفع الاسقام </w:t>
      </w:r>
      <w:r>
        <w:rPr>
          <w:rStyle w:val="FootnoteAnchor"/>
          <w:rtl w:val="true"/>
        </w:rPr>
        <w:footnoteReference w:id="8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استحباب قراءة الحمد و الاخلاص و المعوذتين سبعين مرة على ماء السماء المجموع قبل وصوله الأرض في اناء، و الاستشفاء به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يكره أكل البرد</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سقي الماء حتى على الماء، و قد ورد إن من سقى مؤمنا شربة من ماء حيث يقدر على الماء، أعطاه اللّه بكل شربة سبعين ألف حسنة، و إن سقاه من حيث لا يقدر على الماء، فكأنما أعتق عشر رقاب من ولد اسماعيل </w:t>
      </w:r>
      <w:r>
        <w:rPr>
          <w:rStyle w:val="FootnoteAnchor"/>
          <w:rtl w:val="true"/>
        </w:rPr>
        <w:footnoteReference w:id="897"/>
      </w:r>
      <w:r>
        <w:rPr>
          <w:rFonts w:ascii="Amiri" w:hAnsi="Amiri" w:eastAsia="Amiri" w:cs="Amiri"/>
          <w:color w:val="111111"/>
          <w:sz w:val="28"/>
          <w:sz w:val="28"/>
          <w:szCs w:val="28"/>
          <w:rtl w:val="true"/>
          <w:lang w:bidi="ar-SA"/>
        </w:rPr>
        <w:t xml:space="preserve">، و إن من سقى مؤمنا شربة من عطش سقاه اللّه من الرحيق المختوم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المعروف بين العوام تقديم الأصغر سنا في شرب الماء على الأكبر، و لم أقف له إلى الآن على مستند، و هو خلاف قاعدة احترام الكبير </w:t>
      </w:r>
      <w:r>
        <w:rPr>
          <w:rStyle w:val="FootnoteAnchor"/>
          <w:rtl w:val="true"/>
        </w:rPr>
        <w:footnoteReference w:id="899"/>
      </w:r>
      <w:r>
        <w:rPr>
          <w:rFonts w:ascii="Amiri" w:hAnsi="Amiri" w:eastAsia="Amiri" w:cs="Amiri"/>
          <w:color w:val="111111"/>
          <w:sz w:val="28"/>
          <w:sz w:val="28"/>
          <w:szCs w:val="28"/>
          <w:rtl w:val="true"/>
          <w:lang w:bidi="ar-SA"/>
        </w:rPr>
        <w:t>، و مقتضى قول الشيخ العلامة ابن الأعسم في منظومته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تعرضن شربه على أحد  لكن متى يعرض عليك لا ترد</w:t>
      </w:r>
    </w:p>
    <w:p>
      <w:pPr>
        <w:pStyle w:val="BookText"/>
        <w:rPr/>
      </w:pPr>
      <w:r>
        <w:rPr>
          <w:rFonts w:ascii="Amiri" w:hAnsi="Amiri" w:eastAsia="Amiri" w:cs="Amiri"/>
          <w:color w:val="111111"/>
          <w:sz w:val="28"/>
          <w:sz w:val="28"/>
          <w:szCs w:val="28"/>
          <w:rtl w:val="true"/>
          <w:lang w:bidi="ar-SA"/>
        </w:rPr>
        <w:t>هو كراهة عرض الماء، و لم أقف له على مستند، بل ينافيه ما مرّ من ان النبي صلّى اللّه عليه و آله و سلّم كان إذا شرب لقمّ من عن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ممن شرحه بالنظم من فضلاء الهند انه أيضا لم يقف على سنده، حيث حمله على العرض بقصد الورود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تعرضن بشربه على أحد  بقصد أن ذاك مما قد ورد</w:t>
      </w:r>
    </w:p>
    <w:p>
      <w:pPr>
        <w:pStyle w:val="BookText"/>
        <w:rPr/>
      </w:pPr>
      <w:r>
        <w:rPr>
          <w:rFonts w:ascii="Amiri" w:hAnsi="Amiri" w:eastAsia="Amiri" w:cs="Amiri"/>
          <w:color w:val="111111"/>
          <w:sz w:val="28"/>
          <w:sz w:val="28"/>
          <w:szCs w:val="28"/>
          <w:rtl w:val="true"/>
          <w:lang w:bidi="ar-SA"/>
        </w:rPr>
        <w:t>كما تراه شائعا بين العجم  و يحسبون أنه من الكرم</w:t>
      </w:r>
    </w:p>
    <w:p>
      <w:pPr>
        <w:pStyle w:val="BookText"/>
        <w:rPr/>
      </w:pPr>
      <w:r>
        <w:rPr>
          <w:rFonts w:ascii="Amiri" w:hAnsi="Amiri" w:eastAsia="Amiri" w:cs="Amiri"/>
          <w:color w:val="111111"/>
          <w:sz w:val="28"/>
          <w:sz w:val="28"/>
          <w:szCs w:val="28"/>
          <w:rtl w:val="true"/>
          <w:lang w:bidi="ar-SA"/>
        </w:rPr>
        <w:t>لكن متى يعرض عليك لا ترد  إذ لم يقابل قط احسان برد</w:t>
      </w:r>
    </w:p>
    <w:p>
      <w:pPr>
        <w:pStyle w:val="BookText"/>
        <w:rPr/>
      </w:pPr>
      <w:r>
        <w:rPr>
          <w:rFonts w:ascii="Amiri" w:hAnsi="Amiri" w:eastAsia="Amiri" w:cs="Amiri"/>
          <w:color w:val="111111"/>
          <w:sz w:val="28"/>
          <w:sz w:val="28"/>
          <w:szCs w:val="28"/>
          <w:rtl w:val="true"/>
          <w:lang w:bidi="ar-SA"/>
        </w:rPr>
        <w:t>و إن يكن مستهجنا عند العجم  بل يحسبون ردّه من الكرم</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ظاهره إنه لم يقف على مستند الفقرة الثانية أيضا، و لكن يدلّ عليه ما ورد من أنه ما عرض الماء على عاقل فأبى</w:t>
      </w:r>
      <w:r>
        <w:rPr>
          <w:rFonts w:eastAsia="Amiri" w:cs="Amiri" w:ascii="Amiri" w:hAnsi="Amiri"/>
          <w:color w:val="111111"/>
          <w:sz w:val="28"/>
          <w:szCs w:val="28"/>
          <w:rtl w:val="true"/>
          <w:lang w:bidi="ar-SA"/>
        </w:rPr>
        <w:t xml:space="preserve">. </w:t>
      </w:r>
      <w:bookmarkStart w:id="366" w:name="pg14485_153718"/>
    </w:p>
    <w:p>
      <w:pPr>
        <w:pStyle w:val="Heading3"/>
        <w:numPr>
          <w:ilvl w:val="2"/>
          <w:numId w:val="1"/>
        </w:numPr>
        <w:rPr/>
      </w:pPr>
      <w:bookmarkStart w:id="367" w:name="__RefHeading___Toc762647_996550957"/>
      <w:bookmarkStart w:id="368" w:name="_Toc150"/>
      <w:bookmarkEnd w:id="366"/>
      <w:bookmarkEnd w:id="367"/>
      <w:r>
        <w:rPr>
          <w:rtl w:val="true"/>
        </w:rPr>
        <w:t>المقام الثالث</w:t>
      </w:r>
      <w:r>
        <w:rPr>
          <w:rtl w:val="true"/>
        </w:rPr>
        <w:t xml:space="preserve">: </w:t>
      </w:r>
      <w:r>
        <w:rPr>
          <w:rtl w:val="true"/>
        </w:rPr>
        <w:t>في بيان ما ورد في الحبوب</w:t>
      </w:r>
      <w:bookmarkEnd w:id="368"/>
    </w:p>
    <w:p>
      <w:pPr>
        <w:pStyle w:val="BookText"/>
        <w:rPr/>
      </w:pPr>
      <w:r>
        <w:rPr>
          <w:rFonts w:ascii="Amiri" w:hAnsi="Amiri" w:eastAsia="Amiri" w:cs="Amiri"/>
          <w:color w:val="111111"/>
          <w:sz w:val="28"/>
          <w:sz w:val="28"/>
          <w:szCs w:val="28"/>
          <w:rtl w:val="true"/>
          <w:lang w:bidi="ar-SA"/>
        </w:rPr>
        <w:t>من أعظم المأكولات قدرا و أجلّها شأنا الخبز اللاّزم اكرامه، و عدم اهانته، و لذا ورد النهي عن إن يداس بالرجل، و يوضع تحت القصعة، و يقطع بالسكين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اختيار خبز الشعير على خبز الحنطة، فقد ورد إنه ما دخل جوفا إلاّ و أخرج كل داء فيه، و هو قوت الأنبياء، و طعام الابرار </w:t>
      </w:r>
      <w:r>
        <w:rPr>
          <w:rStyle w:val="FootnoteAnchor"/>
          <w:rtl w:val="true"/>
        </w:rPr>
        <w:footnoteReference w:id="9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تخمير الخمير، و تصغير الرغفان، فإن مع كل رغيف بركة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أكل الارز، فإنه سيد طعام الدنيا بعد اللحم </w:t>
      </w:r>
      <w:r>
        <w:rPr>
          <w:rStyle w:val="FootnoteAnchor"/>
          <w:rtl w:val="true"/>
        </w:rPr>
        <w:footnoteReference w:id="9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يوسع الامعاء، و يقطع البواسير </w:t>
      </w:r>
      <w:r>
        <w:rPr>
          <w:rStyle w:val="FootnoteAnchor"/>
          <w:rtl w:val="true"/>
        </w:rPr>
        <w:footnoteReference w:id="903"/>
      </w:r>
      <w:r>
        <w:rPr>
          <w:rFonts w:ascii="Amiri" w:hAnsi="Amiri" w:eastAsia="Amiri" w:cs="Amiri"/>
          <w:color w:val="111111"/>
          <w:sz w:val="28"/>
          <w:sz w:val="28"/>
          <w:szCs w:val="28"/>
          <w:rtl w:val="true"/>
          <w:lang w:bidi="ar-SA"/>
        </w:rPr>
        <w:t xml:space="preserve">، و أكله مطبوخا مع السماق ينفع وجع البطن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اختيار خبزه، سيما للمسلوس و المبطون، فإنه يدبغ المعدة، و يسل الداء سلا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اختيار السويق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ان شربه بالزيت ينبت </w:t>
      </w:r>
    </w:p>
    <w:p>
      <w:pPr>
        <w:pStyle w:val="BookText"/>
        <w:rPr/>
      </w:pPr>
      <w:r>
        <w:rPr>
          <w:rFonts w:ascii="Amiri" w:hAnsi="Amiri" w:eastAsia="Amiri" w:cs="Amiri"/>
          <w:color w:val="111111"/>
          <w:sz w:val="28"/>
          <w:sz w:val="28"/>
          <w:szCs w:val="28"/>
          <w:rtl w:val="true"/>
          <w:lang w:bidi="ar-SA"/>
        </w:rPr>
        <w:t xml:space="preserve">اللحم، و يشدّ العظم، و يرقّق البشرة، و يزيد في الباه </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السويق الناعم من دقيق الحنطة و الشيعر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شربه على الريق جافا يطفي الحرارة، و يسكن المرارة، و يذهب بالبياض، و ينشف المرة و البلغم حتى لا يكاد يدع شيئا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إنه يدفع سبعين بلاء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ان من شربه أربعين صباحا امتلأ كفاه أو كتفاه قوة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انه إذا غسل سبع غسلات بالتقليب من إناء إلى اناء ثم شرب أذهب الحمى و نزل القوة الى الساقين و القدمين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يكره شرب الرجل له بالسكر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يستحب أكل العدس، فإنه مبارك 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يرقق القلب، و يسرع الدمعة و يكثرها، و قد بارك عليه سبعون نبيا آخرهم عيسى بن مريم عليه السّلام </w:t>
      </w:r>
      <w:r>
        <w:rPr>
          <w:rStyle w:val="FootnoteAnchor"/>
          <w:rtl w:val="true"/>
        </w:rPr>
        <w:footnoteReference w:id="9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أكل سويقه فإنه يقطع العطش، و يقوي المعدة، و فيه شفاء من سبعين داء، و إنه يطفي الحرارة و الصفراء، و يبرّد الجوف، و يسكّن هيجان الدم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أكل الحمص المطبوخ قبل الطعام و بعده، و قد ورد انه جيّد لوجع الظهر </w:t>
      </w:r>
      <w:r>
        <w:rPr>
          <w:rStyle w:val="FootnoteAnchor"/>
          <w:rtl w:val="true"/>
        </w:rPr>
        <w:footnoteReference w:id="9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بعض الأخبار إنه المراد بالعدس في الأخبار الواردة في </w:t>
      </w:r>
    </w:p>
    <w:p>
      <w:pPr>
        <w:pStyle w:val="BookText"/>
        <w:rPr/>
      </w:pPr>
      <w:r>
        <w:rPr>
          <w:rFonts w:ascii="Amiri" w:hAnsi="Amiri" w:eastAsia="Amiri" w:cs="Amiri"/>
          <w:color w:val="111111"/>
          <w:sz w:val="28"/>
          <w:sz w:val="28"/>
          <w:szCs w:val="28"/>
          <w:rtl w:val="true"/>
          <w:lang w:bidi="ar-SA"/>
        </w:rPr>
        <w:t>العدس، حيث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تسمّونه الحمص و نحن نسميه العدس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أكل الباقلاء، فإنه يمخخّ الساقين و يزيد في الدماغ، و يولد الدم الطرّي </w:t>
      </w:r>
      <w:r>
        <w:rPr>
          <w:rStyle w:val="FootnoteAnchor"/>
          <w:rtl w:val="true"/>
        </w:rPr>
        <w:footnoteReference w:id="911"/>
      </w:r>
      <w:r>
        <w:rPr>
          <w:rFonts w:ascii="Amiri" w:hAnsi="Amiri" w:eastAsia="Amiri" w:cs="Amiri"/>
          <w:color w:val="111111"/>
          <w:sz w:val="28"/>
          <w:sz w:val="28"/>
          <w:szCs w:val="28"/>
          <w:rtl w:val="true"/>
          <w:lang w:bidi="ar-SA"/>
        </w:rPr>
        <w:t xml:space="preserve">، و مع قشره فإنه يدبغ المعدة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أكل اللوبيا، فإنها تطرد الرياح المستبطنة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أكل الماش المطبوخ المتحسى، فإنه ينفع البهق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 xml:space="preserve">. </w:t>
      </w:r>
      <w:bookmarkStart w:id="369" w:name="pg14485_153721"/>
    </w:p>
    <w:p>
      <w:pPr>
        <w:pStyle w:val="Heading3"/>
        <w:numPr>
          <w:ilvl w:val="2"/>
          <w:numId w:val="1"/>
        </w:numPr>
        <w:rPr/>
      </w:pPr>
      <w:bookmarkStart w:id="370" w:name="__RefHeading___Toc762649_996550957"/>
      <w:bookmarkStart w:id="371" w:name="_Toc151"/>
      <w:bookmarkEnd w:id="369"/>
      <w:bookmarkEnd w:id="370"/>
      <w:r>
        <w:rPr>
          <w:rtl w:val="true"/>
        </w:rPr>
        <w:t>المقام الرابع</w:t>
      </w:r>
      <w:r>
        <w:rPr>
          <w:rtl w:val="true"/>
        </w:rPr>
        <w:t xml:space="preserve">: </w:t>
      </w:r>
      <w:r>
        <w:rPr>
          <w:rtl w:val="true"/>
        </w:rPr>
        <w:t>في بيان ما ورد في اللحم و السمن و اللبن</w:t>
      </w:r>
      <w:bookmarkEnd w:id="371"/>
    </w:p>
    <w:p>
      <w:pPr>
        <w:pStyle w:val="Heading4"/>
        <w:numPr>
          <w:ilvl w:val="3"/>
          <w:numId w:val="1"/>
        </w:numPr>
        <w:rPr/>
      </w:pPr>
      <w:bookmarkStart w:id="372" w:name="__RefHeading___Toc762651_996550957"/>
      <w:bookmarkStart w:id="373" w:name="_Toc152"/>
      <w:bookmarkEnd w:id="372"/>
      <w:r>
        <w:rPr>
          <w:rtl w:val="true"/>
        </w:rPr>
        <w:t>اشارة</w:t>
      </w:r>
      <w:bookmarkEnd w:id="373"/>
    </w:p>
    <w:p>
      <w:pPr>
        <w:pStyle w:val="BookText"/>
        <w:rPr/>
      </w:pPr>
      <w:r>
        <w:rPr>
          <w:rFonts w:ascii="Amiri" w:hAnsi="Amiri" w:eastAsia="Amiri" w:cs="Amiri"/>
          <w:color w:val="111111"/>
          <w:sz w:val="28"/>
          <w:sz w:val="28"/>
          <w:szCs w:val="28"/>
          <w:rtl w:val="true"/>
          <w:lang w:bidi="ar-SA"/>
        </w:rPr>
        <w:t xml:space="preserve">يستحب اختيار اللحم على جميع الآدام، فإنه سيد طعام الدنيا و الآخرة </w:t>
      </w:r>
      <w:r>
        <w:rPr>
          <w:rStyle w:val="FootnoteAnchor"/>
          <w:rtl w:val="true"/>
        </w:rPr>
        <w:footnoteReference w:id="915"/>
      </w:r>
      <w:r>
        <w:rPr>
          <w:rFonts w:ascii="Amiri" w:hAnsi="Amiri" w:eastAsia="Amiri" w:cs="Amiri"/>
          <w:color w:val="111111"/>
          <w:sz w:val="28"/>
          <w:sz w:val="28"/>
          <w:szCs w:val="28"/>
          <w:rtl w:val="true"/>
          <w:lang w:bidi="ar-SA"/>
        </w:rPr>
        <w:t xml:space="preserve">، و سيد آدام الجنة </w:t>
      </w:r>
      <w:r>
        <w:rPr>
          <w:rStyle w:val="FootnoteAnchor"/>
          <w:rtl w:val="true"/>
        </w:rPr>
        <w:footnoteReference w:id="916"/>
      </w:r>
      <w:r>
        <w:rPr>
          <w:rFonts w:ascii="Amiri" w:hAnsi="Amiri" w:eastAsia="Amiri" w:cs="Amiri"/>
          <w:color w:val="111111"/>
          <w:sz w:val="28"/>
          <w:sz w:val="28"/>
          <w:szCs w:val="28"/>
          <w:rtl w:val="true"/>
          <w:lang w:bidi="ar-SA"/>
        </w:rPr>
        <w:t xml:space="preserve">، و ورد انه ليس منها مضغة تقع في المعدة إلاّ أنبتت مكانها شفاء و أخرجت من مكانها داء </w:t>
      </w:r>
      <w:r>
        <w:rPr>
          <w:rStyle w:val="FootnoteAnchor"/>
          <w:rtl w:val="true"/>
        </w:rPr>
        <w:footnoteReference w:id="9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بأس بكثرة حبّ اللحم، فإن النبي صلّى اللّه عليه و آله و سلّم و أهل البيت عليهم السّلام كانوا يحبّونه </w:t>
      </w:r>
      <w:r>
        <w:rPr>
          <w:rStyle w:val="FootnoteAnchor"/>
          <w:rtl w:val="true"/>
        </w:rPr>
        <w:footnoteReference w:id="9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يكثرون أكله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ورد من بغض النبي صلّى اللّه عليه و آله و سلّم له مفسر في كلمات أهل بيته عليهم السّلام بلحوم الناس، المكنى بها عن الغيبة </w:t>
      </w:r>
      <w:r>
        <w:rPr>
          <w:rStyle w:val="FootnoteAnchor"/>
          <w:rtl w:val="true"/>
        </w:rPr>
        <w:footnoteReference w:id="9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بأس بإدمان اللحم </w:t>
      </w:r>
    </w:p>
    <w:p>
      <w:pPr>
        <w:pStyle w:val="BookText"/>
        <w:rPr/>
      </w:pPr>
      <w:r>
        <w:rPr>
          <w:rFonts w:ascii="Amiri" w:hAnsi="Amiri" w:eastAsia="Amiri" w:cs="Amiri"/>
          <w:color w:val="111111"/>
          <w:sz w:val="28"/>
          <w:sz w:val="28"/>
          <w:szCs w:val="28"/>
          <w:rtl w:val="true"/>
          <w:lang w:bidi="ar-SA"/>
        </w:rPr>
        <w:t xml:space="preserve">كل يوم و ليلة لادمان الأئمة عليهم السّلام إياه </w:t>
      </w:r>
      <w:r>
        <w:rPr>
          <w:rStyle w:val="FootnoteAnchor"/>
          <w:rtl w:val="true"/>
        </w:rPr>
        <w:footnoteReference w:id="9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ورد من المنع منه إلاّ في كل ثلاثة أيام مرة محمول على التقية </w:t>
      </w:r>
      <w:r>
        <w:rPr>
          <w:rStyle w:val="FootnoteAnchor"/>
          <w:rtl w:val="true"/>
        </w:rPr>
        <w:footnoteReference w:id="9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إن من ترك اللحم أياما فسد عقله، و من تركه أربعين يوما ساء خلقه، و من ساء خلقه يؤذن في أذنه </w:t>
      </w:r>
      <w:r>
        <w:rPr>
          <w:rStyle w:val="FootnoteAnchor"/>
          <w:rtl w:val="true"/>
        </w:rPr>
        <w:footnoteReference w:id="9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له أكله و لو بالقرض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يكره أكل لحم الفحل الذي اغتلم وهاج من شدة شهوة النكاح، لنهي أمير المؤمنين عليه السّلام عنه </w:t>
      </w:r>
      <w:r>
        <w:rPr>
          <w:rStyle w:val="FootnoteAnchor"/>
          <w:rtl w:val="true"/>
        </w:rPr>
        <w:footnoteReference w:id="9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يكره قطع اللحم عند أكله بالسكين، لنهي النبي صلّى اللّه عليه و آله و سلّم عنه </w:t>
      </w:r>
      <w:r>
        <w:rPr>
          <w:rStyle w:val="FootnoteAnchor"/>
          <w:rtl w:val="true"/>
        </w:rPr>
        <w:footnoteReference w:id="9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يكره نهك العظام فإن للجن فيها نصيبا، فإذا فعل ذلك ذهب من البيت ما هو خير من ذلك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اختيار الذراع و الكتف على ساير أعضاء الذبيحة، و يكره اختيار الورك </w:t>
      </w:r>
      <w:r>
        <w:rPr>
          <w:rStyle w:val="FootnoteAnchor"/>
          <w:rtl w:val="true"/>
        </w:rPr>
        <w:footnoteReference w:id="9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أكل الثريد من ماء اللحّم المطبوخ </w:t>
      </w:r>
      <w:r>
        <w:rPr>
          <w:rStyle w:val="FootnoteAnchor"/>
          <w:rtl w:val="true"/>
        </w:rPr>
        <w:footnoteReference w:id="928"/>
      </w:r>
      <w:r>
        <w:rPr>
          <w:rFonts w:ascii="Amiri" w:hAnsi="Amiri" w:eastAsia="Amiri" w:cs="Amiri"/>
          <w:color w:val="111111"/>
          <w:sz w:val="28"/>
          <w:sz w:val="28"/>
          <w:szCs w:val="28"/>
          <w:rtl w:val="true"/>
          <w:lang w:bidi="ar-SA"/>
        </w:rPr>
        <w:t xml:space="preserve">، و الكباب و هو اللحّم المشوّي بالنّار أقوى منه، و ورد انّه يذهب بالحمى </w:t>
      </w:r>
      <w:r>
        <w:rPr>
          <w:rStyle w:val="FootnoteAnchor"/>
          <w:rtl w:val="true"/>
        </w:rPr>
        <w:footnoteReference w:id="9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أكل </w:t>
      </w:r>
    </w:p>
    <w:p>
      <w:pPr>
        <w:pStyle w:val="BookText"/>
        <w:rPr/>
      </w:pPr>
      <w:r>
        <w:rPr>
          <w:rFonts w:ascii="Amiri" w:hAnsi="Amiri" w:eastAsia="Amiri" w:cs="Amiri"/>
          <w:color w:val="111111"/>
          <w:sz w:val="28"/>
          <w:sz w:val="28"/>
          <w:szCs w:val="28"/>
          <w:rtl w:val="true"/>
          <w:lang w:bidi="ar-SA"/>
        </w:rPr>
        <w:t xml:space="preserve">الرأس من الشاة إذا طبخ، فإنه أبعد من الأذى </w:t>
      </w:r>
      <w:r>
        <w:rPr>
          <w:rStyle w:val="FootnoteAnchor"/>
          <w:rtl w:val="true"/>
        </w:rPr>
        <w:footnoteReference w:id="930"/>
      </w:r>
      <w:r>
        <w:rPr>
          <w:rFonts w:ascii="Amiri" w:hAnsi="Amiri" w:eastAsia="Amiri" w:cs="Amiri"/>
          <w:color w:val="111111"/>
          <w:sz w:val="28"/>
          <w:sz w:val="28"/>
          <w:szCs w:val="28"/>
          <w:rtl w:val="true"/>
          <w:lang w:bidi="ar-SA"/>
        </w:rPr>
        <w:t xml:space="preserve">، و أكل الهريسة التي تطبخ من الحنطة و اللحم، فإنها تقوّي الظهر و الباه، و تنشط للعبادة أربعين يوما، و هي المائدة التي نزلت على رسول اللّه صلّى اللّه عليه و آله و سلّم </w:t>
      </w:r>
      <w:r>
        <w:rPr>
          <w:rStyle w:val="FootnoteAnchor"/>
          <w:rtl w:val="true"/>
        </w:rPr>
        <w:footnoteReference w:id="9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يكره أكل العريض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اللحم النّي </w:t>
      </w:r>
      <w:r>
        <w:rPr>
          <w:rStyle w:val="FootnoteAnchor"/>
          <w:rtl w:val="true"/>
        </w:rPr>
        <w:footnoteReference w:id="932"/>
      </w:r>
      <w:r>
        <w:rPr>
          <w:rFonts w:ascii="Amiri" w:hAnsi="Amiri" w:eastAsia="Amiri" w:cs="Amiri"/>
          <w:color w:val="111111"/>
          <w:sz w:val="28"/>
          <w:sz w:val="28"/>
          <w:szCs w:val="28"/>
          <w:rtl w:val="true"/>
          <w:lang w:bidi="ar-SA"/>
        </w:rPr>
        <w:t>غير المغير بالنّار و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القديد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اللحم يقّد و يذر عليه الملح و يجفف في الظل من دون طبخ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لحم سوء، و إنه يسترخي في المعدة و يهيج كل داء، و لا ينفع من شيء بل يضره، و يهزل البدن و لا يدخل جوفا إلاّ أفسده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اختيار لحم الضأن على لحم الماعز و غيره </w:t>
      </w:r>
      <w:r>
        <w:rPr>
          <w:rStyle w:val="FootnoteAnchor"/>
          <w:rtl w:val="true"/>
        </w:rPr>
        <w:footnoteReference w:id="934"/>
      </w:r>
      <w:r>
        <w:rPr>
          <w:rFonts w:ascii="Amiri" w:hAnsi="Amiri" w:eastAsia="Amiri" w:cs="Amiri"/>
          <w:color w:val="111111"/>
          <w:sz w:val="28"/>
          <w:sz w:val="28"/>
          <w:szCs w:val="28"/>
          <w:rtl w:val="true"/>
          <w:lang w:bidi="ar-SA"/>
        </w:rPr>
        <w:t xml:space="preserve">، و لحم البقر بالسلق، فإنه يذهب بالبياض </w:t>
      </w:r>
      <w:r>
        <w:rPr>
          <w:rStyle w:val="FootnoteAnchor"/>
          <w:rtl w:val="true"/>
        </w:rPr>
        <w:footnoteReference w:id="935"/>
      </w:r>
      <w:r>
        <w:rPr>
          <w:rFonts w:ascii="Amiri" w:hAnsi="Amiri" w:eastAsia="Amiri" w:cs="Amiri"/>
          <w:color w:val="111111"/>
          <w:sz w:val="28"/>
          <w:sz w:val="28"/>
          <w:szCs w:val="28"/>
          <w:rtl w:val="true"/>
          <w:lang w:bidi="ar-SA"/>
        </w:rPr>
        <w:t xml:space="preserve">، و يكره لحم البقر وحده فإنه داء و لبنه دواء، و سمنه شفاء </w:t>
      </w:r>
      <w:r>
        <w:rPr>
          <w:rStyle w:val="FootnoteAnchor"/>
          <w:rtl w:val="true"/>
        </w:rPr>
        <w:footnoteReference w:id="9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في شحمه أنه يخرج مثله من الداء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يكره اختيار لحم الدجاج على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اختيار الفراخ القريبة من الطيران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لحم القباج </w:t>
      </w:r>
      <w:r>
        <w:rPr>
          <w:rStyle w:val="FootnoteAnchor"/>
          <w:rtl w:val="true"/>
        </w:rPr>
        <w:footnoteReference w:id="939"/>
      </w:r>
      <w:r>
        <w:rPr>
          <w:rFonts w:ascii="Amiri" w:hAnsi="Amiri" w:eastAsia="Amiri" w:cs="Amiri"/>
          <w:color w:val="111111"/>
          <w:sz w:val="28"/>
          <w:sz w:val="28"/>
          <w:szCs w:val="28"/>
          <w:rtl w:val="true"/>
          <w:lang w:bidi="ar-SA"/>
        </w:rPr>
        <w:t xml:space="preserve">فإنه يقوي الساقين، و يطرد الحمى طردا </w:t>
      </w:r>
      <w:r>
        <w:rPr>
          <w:rStyle w:val="FootnoteAnchor"/>
          <w:rtl w:val="true"/>
        </w:rPr>
        <w:footnoteReference w:id="94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لحم الدراج فإنه يقتل الغيظ </w:t>
      </w:r>
      <w:r>
        <w:rPr>
          <w:rStyle w:val="FootnoteAnchor"/>
          <w:rtl w:val="true"/>
        </w:rPr>
        <w:footnoteReference w:id="941"/>
      </w:r>
      <w:r>
        <w:rPr>
          <w:rFonts w:ascii="Amiri" w:hAnsi="Amiri" w:eastAsia="Amiri" w:cs="Amiri"/>
          <w:color w:val="111111"/>
          <w:sz w:val="28"/>
          <w:sz w:val="28"/>
          <w:szCs w:val="28"/>
          <w:rtl w:val="true"/>
          <w:lang w:bidi="ar-SA"/>
        </w:rPr>
        <w:t xml:space="preserve">، و لحم الحبارى فإنه جيد للبواسير و وجع الظهر، و هو مما يعين على كثرة الجماع </w:t>
      </w:r>
      <w:r>
        <w:rPr>
          <w:rStyle w:val="FootnoteAnchor"/>
          <w:rtl w:val="true"/>
        </w:rPr>
        <w:footnoteReference w:id="9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لحم القطا، فإنه مبارك، و ينفع مشويه اليرقان </w:t>
      </w:r>
      <w:r>
        <w:rPr>
          <w:rStyle w:val="FootnoteAnchor"/>
          <w:rtl w:val="true"/>
        </w:rPr>
        <w:footnoteReference w:id="943"/>
      </w:r>
      <w:r>
        <w:rPr>
          <w:rFonts w:ascii="Amiri" w:hAnsi="Amiri" w:eastAsia="Amiri" w:cs="Amiri"/>
          <w:color w:val="111111"/>
          <w:sz w:val="28"/>
          <w:sz w:val="28"/>
          <w:szCs w:val="28"/>
          <w:rtl w:val="true"/>
          <w:lang w:bidi="ar-SA"/>
        </w:rPr>
        <w:t xml:space="preserve">و لحم السمك مع التمر أو العسل، و شرب الماء بعد ذلك </w:t>
      </w:r>
      <w:r>
        <w:rPr>
          <w:rStyle w:val="FootnoteAnchor"/>
          <w:rtl w:val="true"/>
        </w:rPr>
        <w:footnoteReference w:id="944"/>
      </w:r>
      <w:r>
        <w:rPr>
          <w:rFonts w:ascii="Amiri" w:hAnsi="Amiri" w:eastAsia="Amiri" w:cs="Amiri"/>
          <w:color w:val="111111"/>
          <w:sz w:val="28"/>
          <w:sz w:val="28"/>
          <w:szCs w:val="28"/>
          <w:rtl w:val="true"/>
          <w:lang w:bidi="ar-SA"/>
        </w:rPr>
        <w:t xml:space="preserve">، و يكره أكله من دونهما </w:t>
      </w:r>
      <w:r>
        <w:rPr>
          <w:rStyle w:val="FootnoteAnchor"/>
          <w:rtl w:val="true"/>
        </w:rPr>
        <w:footnoteReference w:id="945"/>
      </w:r>
      <w:r>
        <w:rPr>
          <w:rFonts w:ascii="Amiri" w:hAnsi="Amiri" w:eastAsia="Amiri" w:cs="Amiri"/>
          <w:color w:val="111111"/>
          <w:sz w:val="28"/>
          <w:sz w:val="28"/>
          <w:szCs w:val="28"/>
          <w:rtl w:val="true"/>
          <w:lang w:bidi="ar-SA"/>
        </w:rPr>
        <w:t xml:space="preserve">، و أكل الطري منه إلاّ على أثر الحجامة فيؤكل كبابا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يكره ادمان أكل السمك و الاكثار منه فإنه يذيب الجسد، و يكثر البلغم، و يغلظ النفس، و يبلي الجسد، و يذيب شحم العين، و يورث السل </w:t>
      </w:r>
      <w:r>
        <w:rPr>
          <w:rStyle w:val="FootnoteAnchor"/>
          <w:rtl w:val="true"/>
        </w:rPr>
        <w:footnoteReference w:id="9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اجتمع به الدم و الصفراء و خاف من الحجامة هيجان الصفراء، و من تأخيرها اضرار الدم، يحتجم و يأكل على أثر الحجامة سمكا طريا كبابا بماء و ملح، فإنه يكون في عافية إن شاء اللّه تعالى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يكره لحم الهدهد و لا يحرم </w:t>
      </w:r>
      <w:r>
        <w:rPr>
          <w:rStyle w:val="FootnoteAnchor"/>
          <w:rtl w:val="true"/>
        </w:rPr>
        <w:footnoteReference w:id="949"/>
      </w:r>
      <w:r>
        <w:rPr>
          <w:rFonts w:ascii="Amiri" w:hAnsi="Amiri" w:eastAsia="Amiri" w:cs="Amiri"/>
          <w:color w:val="111111"/>
          <w:sz w:val="28"/>
          <w:sz w:val="28"/>
          <w:szCs w:val="28"/>
          <w:rtl w:val="true"/>
          <w:lang w:bidi="ar-SA"/>
        </w:rPr>
        <w:t xml:space="preserve">، و كذا الخطاف على الأظهر </w:t>
      </w:r>
      <w:r>
        <w:rPr>
          <w:rStyle w:val="FootnoteAnchor"/>
          <w:rtl w:val="true"/>
        </w:rPr>
        <w:footnoteReference w:id="9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الفاختة </w:t>
      </w:r>
    </w:p>
    <w:p>
      <w:pPr>
        <w:pStyle w:val="BookText"/>
        <w:rPr/>
      </w:pPr>
      <w:r>
        <w:rPr>
          <w:rFonts w:ascii="Amiri" w:hAnsi="Amiri" w:eastAsia="Amiri" w:cs="Amiri"/>
          <w:color w:val="111111"/>
          <w:sz w:val="28"/>
          <w:sz w:val="28"/>
          <w:szCs w:val="28"/>
          <w:rtl w:val="true"/>
          <w:lang w:bidi="ar-SA"/>
        </w:rPr>
        <w:t xml:space="preserve">و القبرة و الصرد و الصوام و الشقراق </w:t>
      </w:r>
      <w:r>
        <w:rPr>
          <w:rStyle w:val="FootnoteAnchor"/>
          <w:rtl w:val="true"/>
        </w:rPr>
        <w:footnoteReference w:id="9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مقتضى ما ورد في وجه كراهة الخطاف كراهة أكل كل ما سكن الدار من الطيور، و هو قول الصادق عليه السّلام في الخطاف إنه كره أكله لأنه استجار بك و أوى إلى منزلك، و كل طير يستجير بك فاجره </w:t>
      </w:r>
      <w:r>
        <w:rPr>
          <w:rStyle w:val="FootnoteAnchor"/>
          <w:rtl w:val="true"/>
        </w:rPr>
        <w:footnoteReference w:id="9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ظهر وجه ما في الأذهان من التجنب عن أكل حمام الاعتاب المقدسة،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الاتيان للعيال بالفاكهة أو اللحم يوم الجمعة ليفرحوا بالجمعة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أكل السمن و خصوصا من البقرة، و هو في الصيف خير منه في الشتاء </w:t>
      </w:r>
      <w:r>
        <w:rPr>
          <w:rStyle w:val="FootnoteAnchor"/>
          <w:rtl w:val="true"/>
        </w:rPr>
        <w:footnoteReference w:id="9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يكره أكله بالليل لمن تجاوز عمره خمسين سنة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أكل الزيت و الادهان به فإنه شجرة مباركة سبحت بالقدس مرتين، و من أكله و أدهن به لم يقر به الشيطان أربعين يوما، و هو أدام المصطفين، و طعام الاتقياء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يستحب شرب اللبن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الحليب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ينبت اللحم و يشد العظم </w:t>
      </w:r>
      <w:r>
        <w:rPr>
          <w:rStyle w:val="FootnoteAnchor"/>
          <w:rtl w:val="true"/>
        </w:rPr>
        <w:footnoteReference w:id="955"/>
      </w:r>
      <w:r>
        <w:rPr>
          <w:rFonts w:ascii="Amiri" w:hAnsi="Amiri" w:eastAsia="Amiri" w:cs="Amiri"/>
          <w:color w:val="111111"/>
          <w:sz w:val="28"/>
          <w:sz w:val="28"/>
          <w:szCs w:val="28"/>
          <w:rtl w:val="true"/>
          <w:lang w:bidi="ar-SA"/>
        </w:rPr>
        <w:t xml:space="preserve">، و خصوصا لبن الشاة السوداء، و البقرة الحمراء </w:t>
      </w:r>
      <w:r>
        <w:rPr>
          <w:rStyle w:val="FootnoteAnchor"/>
          <w:rtl w:val="true"/>
        </w:rPr>
        <w:footnoteReference w:id="956"/>
      </w:r>
      <w:r>
        <w:rPr>
          <w:rFonts w:ascii="Amiri" w:hAnsi="Amiri" w:eastAsia="Amiri" w:cs="Amiri"/>
          <w:color w:val="111111"/>
          <w:sz w:val="28"/>
          <w:sz w:val="28"/>
          <w:szCs w:val="28"/>
          <w:rtl w:val="true"/>
          <w:lang w:bidi="ar-SA"/>
        </w:rPr>
        <w:t xml:space="preserve">، و ورد إنه شفاء من كل داء إلاّ الموت، و إنه ينبت اللحم و يشد العظم </w:t>
      </w:r>
      <w:r>
        <w:rPr>
          <w:rStyle w:val="FootnoteAnchor"/>
          <w:rtl w:val="true"/>
        </w:rPr>
        <w:footnoteReference w:id="957"/>
      </w:r>
      <w:r>
        <w:rPr>
          <w:rFonts w:ascii="Amiri" w:hAnsi="Amiri" w:eastAsia="Amiri" w:cs="Amiri"/>
          <w:color w:val="111111"/>
          <w:sz w:val="28"/>
          <w:sz w:val="28"/>
          <w:szCs w:val="28"/>
          <w:rtl w:val="true"/>
          <w:lang w:bidi="ar-SA"/>
        </w:rPr>
        <w:t xml:space="preserve">، و إن أكل اللحم باللبن مرق الأنبياء، و يشد الجسم، و فيه القوة و البركة </w:t>
      </w:r>
      <w:r>
        <w:rPr>
          <w:rStyle w:val="FootnoteAnchor"/>
          <w:rtl w:val="true"/>
        </w:rPr>
        <w:footnoteReference w:id="9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اكل اللبن مع العسل يزيد ماء الظهر، و ينفع من تغير عليه ماء الظهر </w:t>
      </w:r>
      <w:r>
        <w:rPr>
          <w:rStyle w:val="FootnoteAnchor"/>
          <w:rtl w:val="true"/>
        </w:rPr>
        <w:footnoteReference w:id="959"/>
      </w:r>
      <w:r>
        <w:rPr>
          <w:rFonts w:ascii="Amiri" w:hAnsi="Amiri" w:eastAsia="Amiri" w:cs="Amiri"/>
          <w:color w:val="111111"/>
          <w:sz w:val="28"/>
          <w:sz w:val="28"/>
          <w:szCs w:val="28"/>
          <w:rtl w:val="true"/>
          <w:lang w:bidi="ar-SA"/>
        </w:rPr>
        <w:t xml:space="preserve">، و ورد إن لبن البقرة يدبغ المعدة، و يكثر شحم الكليتين، و يشهي الطعام </w:t>
      </w:r>
      <w:r>
        <w:rPr>
          <w:rStyle w:val="FootnoteAnchor"/>
          <w:rtl w:val="true"/>
        </w:rPr>
        <w:footnoteReference w:id="9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اراد أكل الماست و خاف ضرره فليصب عليه الهاضوم و هو النانخواه </w:t>
      </w:r>
      <w:r>
        <w:rPr>
          <w:rStyle w:val="FootnoteAnchor"/>
          <w:rtl w:val="true"/>
        </w:rPr>
        <w:footnoteReference w:id="961"/>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اللبن الرائب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أكل الجبن بالعشاء مطلقا، و بالغداة مع الجوز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إن كل منهما منفردا داء لا دواء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اجتمعا زال 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أكل الجبن بالعشى يزيد في ماء الظهر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اللقمة من الجبن تعذبّ الفم، و تطيب النكهة، و إن من أكله رأس الشهر أوشك ان لا تردّ له حاجة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4" w:name="pg14485_153727"/>
    </w:p>
    <w:p>
      <w:pPr>
        <w:pStyle w:val="BookText"/>
        <w:rPr/>
      </w:pPr>
      <w:bookmarkEnd w:id="374"/>
      <w:r>
        <w:rPr>
          <w:rFonts w:ascii="Amiri" w:hAnsi="Amiri" w:eastAsia="Amiri" w:cs="Amiri"/>
          <w:color w:val="111111"/>
          <w:sz w:val="28"/>
          <w:sz w:val="28"/>
          <w:szCs w:val="28"/>
          <w:rtl w:val="true"/>
          <w:lang w:bidi="ar-SA"/>
        </w:rPr>
        <w:t xml:space="preserve">و يستحب اتخاذ شاة أو نعجة أو بقرة حلوب في المنزل </w:t>
      </w:r>
      <w:r>
        <w:rPr>
          <w:rStyle w:val="FootnoteAnchor"/>
          <w:rtl w:val="true"/>
        </w:rPr>
        <w:footnoteReference w:id="962"/>
      </w:r>
      <w:r>
        <w:rPr>
          <w:rFonts w:ascii="Amiri" w:hAnsi="Amiri" w:eastAsia="Amiri" w:cs="Amiri"/>
          <w:color w:val="111111"/>
          <w:sz w:val="28"/>
          <w:sz w:val="28"/>
          <w:szCs w:val="28"/>
          <w:rtl w:val="true"/>
          <w:lang w:bidi="ar-SA"/>
        </w:rPr>
        <w:t>، و قد ورد إن أفضل ما يتخذه الرجل في منزله لعياله الشاة، فمن كان في منزله شاة قدست عليه الملائكة كل يوم مرة، و من كانت عنده شاتان قدست عليه الملائكة كل يوم مرتين، و كذلك في الثلاث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بورك فيكم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يلحق بالمقام</w:t>
      </w:r>
      <w:r>
        <w:rPr>
          <w:rFonts w:eastAsia="Amiri" w:cs="Amiri" w:ascii="Amiri" w:hAnsi="Amiri"/>
          <w:color w:val="111111"/>
          <w:sz w:val="28"/>
          <w:szCs w:val="28"/>
          <w:rtl w:val="true"/>
          <w:lang w:bidi="ar-SA"/>
        </w:rPr>
        <w:t>:</w:t>
      </w:r>
    </w:p>
    <w:p>
      <w:pPr>
        <w:pStyle w:val="Heading4"/>
        <w:numPr>
          <w:ilvl w:val="3"/>
          <w:numId w:val="1"/>
        </w:numPr>
        <w:rPr/>
      </w:pPr>
      <w:bookmarkStart w:id="375" w:name="__RefHeading___Toc762653_996550957"/>
      <w:bookmarkStart w:id="376" w:name="_Toc153"/>
      <w:bookmarkEnd w:id="375"/>
      <w:r>
        <w:rPr>
          <w:rtl w:val="true"/>
        </w:rPr>
        <w:t>سنن الذبح</w:t>
      </w:r>
      <w:bookmarkEnd w:id="376"/>
    </w:p>
    <w:p>
      <w:pPr>
        <w:pStyle w:val="BookText"/>
        <w:rPr/>
      </w:pPr>
      <w:r>
        <w:rPr>
          <w:rFonts w:ascii="Amiri" w:hAnsi="Amiri" w:eastAsia="Amiri" w:cs="Amiri"/>
          <w:color w:val="111111"/>
          <w:sz w:val="28"/>
          <w:sz w:val="28"/>
          <w:szCs w:val="28"/>
          <w:rtl w:val="true"/>
          <w:lang w:bidi="ar-SA"/>
        </w:rPr>
        <w:t xml:space="preserve">و هي تحديد الشفرة، و سرعة القطع، و استقبال الذابح نفسه </w:t>
      </w:r>
      <w:r>
        <w:rPr>
          <w:rStyle w:val="FootnoteAnchor"/>
          <w:rtl w:val="true"/>
        </w:rPr>
        <w:footnoteReference w:id="964"/>
      </w:r>
      <w:r>
        <w:rPr>
          <w:rFonts w:ascii="Amiri" w:hAnsi="Amiri" w:eastAsia="Amiri" w:cs="Amiri"/>
          <w:color w:val="111111"/>
          <w:sz w:val="28"/>
          <w:sz w:val="28"/>
          <w:szCs w:val="28"/>
          <w:rtl w:val="true"/>
          <w:lang w:bidi="ar-SA"/>
        </w:rPr>
        <w:t xml:space="preserve">، و ان لا يحرك الذبيحة، و لا يجرها قبل خروج روحها، و ان تساق إلى الذبح برفق، و تضجع برفق، و ان يعرض عليها الماء قبل الذبح، و ان يعبر السكين ذهابا و إيابا بقوة و تحامل </w:t>
      </w:r>
      <w:r>
        <w:rPr>
          <w:rStyle w:val="FootnoteAnchor"/>
          <w:rtl w:val="true"/>
        </w:rPr>
        <w:footnoteReference w:id="9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يكره ان يذبح بيده ما ربّاه من النعم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في ذبح الغنم أن تربط يداه و رجل واحدة، و تطلق الاخرى، و يمسك صوفه أو شعره حتى يبرد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البقر إن تعقل يداه و رجلاه و يطلق 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الابل ان تربط يداه ما بين الخف إلى الركبة و تطلق رجلاه، و في الطير ان يرسل بعد الذبح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يكره الذبح ليلا إلاّ مع الضرورة، و نهارا يوم الجمعة إلى الزوال </w:t>
      </w:r>
      <w:r>
        <w:rPr>
          <w:rStyle w:val="FootnoteAnchor"/>
          <w:rtl w:val="true"/>
        </w:rPr>
        <w:footnoteReference w:id="9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نخع الذبيحة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ابلاغ السكين إلى ان يتجاوز منتهى الذبح فيصيب النخاع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فمكروه إلاّ بعد موتها على الاظهر </w:t>
      </w:r>
      <w:r>
        <w:rPr>
          <w:rStyle w:val="FootnoteAnchor"/>
          <w:rtl w:val="true"/>
        </w:rPr>
        <w:footnoteReference w:id="969"/>
      </w:r>
      <w:r>
        <w:rPr>
          <w:rFonts w:ascii="Amiri" w:hAnsi="Amiri" w:eastAsia="Amiri" w:cs="Amiri"/>
          <w:color w:val="111111"/>
          <w:sz w:val="28"/>
          <w:sz w:val="28"/>
          <w:szCs w:val="28"/>
          <w:rtl w:val="true"/>
          <w:lang w:bidi="ar-SA"/>
        </w:rPr>
        <w:t xml:space="preserve">، و كذا ذبح حيوان و حيوان آخر ينظر إليه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 xml:space="preserve">. </w:t>
      </w:r>
      <w:bookmarkStart w:id="377" w:name="pg14485_153729"/>
    </w:p>
    <w:p>
      <w:pPr>
        <w:pStyle w:val="Heading3"/>
        <w:numPr>
          <w:ilvl w:val="2"/>
          <w:numId w:val="1"/>
        </w:numPr>
        <w:rPr/>
      </w:pPr>
      <w:bookmarkStart w:id="378" w:name="__RefHeading___Toc762655_996550957"/>
      <w:bookmarkStart w:id="379" w:name="_Toc154"/>
      <w:bookmarkEnd w:id="377"/>
      <w:bookmarkEnd w:id="378"/>
      <w:r>
        <w:rPr>
          <w:rtl w:val="true"/>
        </w:rPr>
        <w:t>المقام الخامس</w:t>
      </w:r>
      <w:r>
        <w:rPr>
          <w:rtl w:val="true"/>
        </w:rPr>
        <w:t xml:space="preserve">: </w:t>
      </w:r>
      <w:r>
        <w:rPr>
          <w:rtl w:val="true"/>
        </w:rPr>
        <w:t>فيما ورد في البقول و الفواكه و الثمار</w:t>
      </w:r>
      <w:bookmarkEnd w:id="379"/>
    </w:p>
    <w:p>
      <w:pPr>
        <w:pStyle w:val="Heading4"/>
        <w:numPr>
          <w:ilvl w:val="3"/>
          <w:numId w:val="1"/>
        </w:numPr>
        <w:rPr/>
      </w:pPr>
      <w:bookmarkStart w:id="380" w:name="__RefHeading___Toc762657_996550957"/>
      <w:bookmarkStart w:id="381" w:name="_Toc155"/>
      <w:bookmarkEnd w:id="380"/>
      <w:r>
        <w:rPr>
          <w:rtl w:val="true"/>
        </w:rPr>
        <w:t>اشارة</w:t>
      </w:r>
      <w:bookmarkEnd w:id="381"/>
    </w:p>
    <w:p>
      <w:pPr>
        <w:pStyle w:val="BookText"/>
        <w:rPr/>
      </w:pPr>
      <w:r>
        <w:rPr>
          <w:rFonts w:ascii="Amiri" w:hAnsi="Amiri" w:eastAsia="Amiri" w:cs="Amiri"/>
          <w:color w:val="111111"/>
          <w:sz w:val="28"/>
          <w:sz w:val="28"/>
          <w:szCs w:val="28"/>
          <w:rtl w:val="true"/>
          <w:lang w:bidi="ar-SA"/>
        </w:rPr>
        <w:t xml:space="preserve">يستحب احضار البقل و الخضرة على المائدة و الأكل منها، و يكره خلو المائدة منها </w:t>
      </w:r>
      <w:r>
        <w:rPr>
          <w:rStyle w:val="FootnoteAnchor"/>
          <w:rtl w:val="true"/>
        </w:rPr>
        <w:footnoteReference w:id="9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أكل جملة من البقول و الخضر</w:t>
      </w:r>
      <w:r>
        <w:rPr>
          <w:rFonts w:eastAsia="Amiri" w:cs="Amiri" w:ascii="Amiri" w:hAnsi="Amiri"/>
          <w:color w:val="111111"/>
          <w:sz w:val="28"/>
          <w:szCs w:val="28"/>
          <w:rtl w:val="true"/>
          <w:lang w:bidi="ar-SA"/>
        </w:rPr>
        <w:t>:</w:t>
      </w:r>
    </w:p>
    <w:p>
      <w:pPr>
        <w:pStyle w:val="Heading4"/>
        <w:numPr>
          <w:ilvl w:val="3"/>
          <w:numId w:val="1"/>
        </w:numPr>
        <w:rPr/>
      </w:pPr>
      <w:bookmarkStart w:id="382" w:name="__RefHeading___Toc762659_996550957"/>
      <w:bookmarkStart w:id="383" w:name="_Toc156"/>
      <w:bookmarkEnd w:id="382"/>
      <w:r>
        <w:rPr>
          <w:rtl w:val="true"/>
        </w:rPr>
        <w:t>يستحب أكل جملة من البقول و الخضر</w:t>
      </w:r>
      <w:bookmarkEnd w:id="383"/>
    </w:p>
    <w:p>
      <w:pPr>
        <w:pStyle w:val="Heading5"/>
        <w:numPr>
          <w:ilvl w:val="4"/>
          <w:numId w:val="1"/>
        </w:numPr>
        <w:rPr/>
      </w:pPr>
      <w:bookmarkStart w:id="384" w:name="__RefHeading___Toc762661_996550957"/>
      <w:bookmarkStart w:id="385" w:name="_Toc157"/>
      <w:bookmarkEnd w:id="384"/>
      <w:r>
        <w:rPr>
          <w:rtl w:val="true"/>
        </w:rPr>
        <w:t>فمنها</w:t>
      </w:r>
      <w:r>
        <w:rPr>
          <w:rtl w:val="true"/>
        </w:rPr>
        <w:t xml:space="preserve">: </w:t>
      </w:r>
      <w:r>
        <w:rPr>
          <w:rtl w:val="true"/>
        </w:rPr>
        <w:t>الهندباء ،</w:t>
      </w:r>
      <w:bookmarkEnd w:id="385"/>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ما من صباح إلاّ و تقطر عليه قطرة من قطرات الجنة </w:t>
      </w:r>
      <w:r>
        <w:rPr>
          <w:rStyle w:val="FootnoteAnchor"/>
          <w:rtl w:val="true"/>
        </w:rPr>
        <w:footnoteReference w:id="9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بقلة رسول اللّه صلّى اللّه عليه و آله و سلّم </w:t>
      </w:r>
      <w:r>
        <w:rPr>
          <w:rStyle w:val="FootnoteAnchor"/>
          <w:rtl w:val="true"/>
        </w:rPr>
        <w:footnoteReference w:id="974"/>
      </w:r>
      <w:r>
        <w:rPr>
          <w:rFonts w:ascii="Amiri" w:hAnsi="Amiri" w:eastAsia="Amiri" w:cs="Amiri"/>
          <w:color w:val="111111"/>
          <w:sz w:val="28"/>
          <w:sz w:val="28"/>
          <w:szCs w:val="28"/>
          <w:rtl w:val="true"/>
          <w:lang w:bidi="ar-SA"/>
        </w:rPr>
        <w:t xml:space="preserve">، و سيد البقول </w:t>
      </w:r>
      <w:r>
        <w:rPr>
          <w:rStyle w:val="FootnoteAnchor"/>
          <w:rtl w:val="true"/>
        </w:rPr>
        <w:footnoteReference w:id="975"/>
      </w:r>
      <w:r>
        <w:rPr>
          <w:rFonts w:ascii="Amiri" w:hAnsi="Amiri" w:eastAsia="Amiri" w:cs="Amiri"/>
          <w:color w:val="111111"/>
          <w:sz w:val="28"/>
          <w:sz w:val="28"/>
          <w:szCs w:val="28"/>
          <w:rtl w:val="true"/>
          <w:lang w:bidi="ar-SA"/>
        </w:rPr>
        <w:t xml:space="preserve">و فضله عليها كفضل الأئمة عليهم السّلام على الناس </w:t>
      </w:r>
      <w:r>
        <w:rPr>
          <w:rStyle w:val="FootnoteAnchor"/>
          <w:rtl w:val="true"/>
        </w:rPr>
        <w:footnoteReference w:id="976"/>
      </w:r>
      <w:r>
        <w:rPr>
          <w:rFonts w:ascii="IRNazanin" w:hAnsi="IRNazanin" w:eastAsia="IRNazanin"/>
          <w:color w:val="111111"/>
          <w:sz w:val="28"/>
          <w:sz w:val="28"/>
          <w:szCs w:val="28"/>
          <w:rtl w:val="true"/>
          <w:lang w:bidi="fa-IR"/>
        </w:rPr>
        <w:t xml:space="preserve">، و انه شفاء من ألف داء </w:t>
      </w:r>
      <w:r>
        <w:rPr>
          <w:rStyle w:val="FootnoteAnchor"/>
          <w:rtl w:val="true"/>
        </w:rPr>
        <w:footnoteReference w:id="977"/>
      </w:r>
      <w:r>
        <w:rPr>
          <w:rFonts w:ascii="Amiri" w:hAnsi="Amiri" w:eastAsia="Amiri" w:cs="Amiri"/>
          <w:color w:val="111111"/>
          <w:sz w:val="28"/>
          <w:sz w:val="28"/>
          <w:szCs w:val="28"/>
          <w:rtl w:val="true"/>
          <w:lang w:bidi="ar-SA"/>
        </w:rPr>
        <w:t xml:space="preserve">، و من سرّه ان من أكله و أدمن عليه يكثر ماله و ولده الذكور </w:t>
      </w:r>
      <w:r>
        <w:rPr>
          <w:rStyle w:val="FootnoteAnchor"/>
          <w:rtl w:val="true"/>
        </w:rPr>
        <w:footnoteReference w:id="978"/>
      </w:r>
      <w:r>
        <w:rPr>
          <w:rFonts w:ascii="Amiri" w:hAnsi="Amiri" w:eastAsia="Amiri" w:cs="Amiri"/>
          <w:color w:val="111111"/>
          <w:sz w:val="28"/>
          <w:sz w:val="28"/>
          <w:szCs w:val="28"/>
          <w:rtl w:val="true"/>
          <w:lang w:bidi="ar-SA"/>
        </w:rPr>
        <w:t xml:space="preserve">، و انه يزيد في الماء، </w:t>
      </w:r>
      <w:bookmarkStart w:id="386" w:name="pg14485_153730"/>
    </w:p>
    <w:p>
      <w:pPr>
        <w:pStyle w:val="BookText"/>
        <w:rPr/>
      </w:pPr>
      <w:bookmarkEnd w:id="386"/>
      <w:r>
        <w:rPr>
          <w:rFonts w:ascii="Amiri" w:hAnsi="Amiri" w:eastAsia="Amiri" w:cs="Amiri"/>
          <w:color w:val="111111"/>
          <w:sz w:val="28"/>
          <w:sz w:val="28"/>
          <w:szCs w:val="28"/>
          <w:rtl w:val="true"/>
          <w:lang w:bidi="ar-SA"/>
        </w:rPr>
        <w:t xml:space="preserve">و يحسن الوجه و الولد، و هو حار لين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من أكل سبع ورقات منه يوم الجمعة قبل الزوال دخل الجنة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بات و في جوفه سبع طاقات منه أمن من القولنج ليلته ان شاء اللّه تعالى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أخذه الحمى و الصداع فليدّقه و يضعه على القرطاس و يصب عليه دهن البنفسج و يضعه على رأسه فإنه يقمع الحمى، و يذهب بالصداع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يكره نفضها عند الأكل، لأن عليها قطرة من الجنة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387" w:name="__RefHeading___Toc762663_996550957"/>
      <w:bookmarkStart w:id="388" w:name="_Toc158"/>
      <w:bookmarkEnd w:id="387"/>
      <w:r>
        <w:rPr>
          <w:rtl w:val="true"/>
        </w:rPr>
        <w:t>و منها</w:t>
      </w:r>
      <w:r>
        <w:rPr>
          <w:rtl w:val="true"/>
        </w:rPr>
        <w:t xml:space="preserve">: </w:t>
      </w:r>
      <w:r>
        <w:rPr>
          <w:rtl w:val="true"/>
        </w:rPr>
        <w:t>الباذروج ،</w:t>
      </w:r>
      <w:bookmarkEnd w:id="388"/>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Amiri" w:hAnsi="Amiri" w:eastAsia="Amiri" w:cs="Amiri"/>
          <w:color w:val="111111"/>
          <w:sz w:val="28"/>
          <w:sz w:val="28"/>
          <w:szCs w:val="28"/>
          <w:rtl w:val="true"/>
          <w:lang w:bidi="ar-SA"/>
        </w:rPr>
        <w:t xml:space="preserve">و هو الحوك الذي هو بقلة أمير المؤمنين عليه السّلام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 فيه ثمان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يمرئ، و يفتح السدد، و يطيب الجشاء و النكهة، و يشهي الطعام، و يسيل الدم و يسّل الداء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و هو أمان من الجذام، و إذا استقر في جوف الانسان قمع الداء كله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افتتاح الطعام و اختتامه به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5"/>
        <w:numPr>
          <w:ilvl w:val="4"/>
          <w:numId w:val="1"/>
        </w:numPr>
        <w:rPr/>
      </w:pPr>
      <w:bookmarkStart w:id="389" w:name="__RefHeading___Toc762665_996550957"/>
      <w:bookmarkStart w:id="390" w:name="_Toc159"/>
      <w:bookmarkEnd w:id="389"/>
      <w:r>
        <w:rPr>
          <w:rtl w:val="true"/>
        </w:rPr>
        <w:t>و منها</w:t>
      </w:r>
      <w:r>
        <w:rPr>
          <w:rtl w:val="true"/>
        </w:rPr>
        <w:t xml:space="preserve">: </w:t>
      </w:r>
      <w:r>
        <w:rPr>
          <w:rtl w:val="true"/>
        </w:rPr>
        <w:t>الكراث،</w:t>
      </w:r>
      <w:bookmarkEnd w:id="390"/>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يستحب أكله بعد غسله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لأنه يطيب النكهة، </w:t>
      </w:r>
      <w:bookmarkStart w:id="391" w:name="pg14485_153731"/>
    </w:p>
    <w:p>
      <w:pPr>
        <w:pStyle w:val="BookText"/>
        <w:rPr/>
      </w:pPr>
      <w:bookmarkEnd w:id="391"/>
      <w:r>
        <w:rPr>
          <w:rFonts w:ascii="Amiri" w:hAnsi="Amiri" w:eastAsia="Amiri" w:cs="Amiri"/>
          <w:color w:val="111111"/>
          <w:sz w:val="28"/>
          <w:sz w:val="28"/>
          <w:szCs w:val="28"/>
          <w:rtl w:val="true"/>
          <w:lang w:bidi="ar-SA"/>
        </w:rPr>
        <w:t xml:space="preserve">و يطرد الرياح، و يقطع البواسير، و هو أمان من الجذام لمن أدمن عليه </w:t>
      </w:r>
      <w:r>
        <w:rPr>
          <w:rStyle w:val="FootnoteAnchor"/>
          <w:rtl w:val="true"/>
        </w:rPr>
        <w:footnoteReference w:id="979"/>
      </w:r>
      <w:r>
        <w:rPr>
          <w:rFonts w:ascii="Amiri" w:hAnsi="Amiri" w:eastAsia="Amiri" w:cs="Amiri"/>
          <w:color w:val="111111"/>
          <w:sz w:val="28"/>
          <w:sz w:val="28"/>
          <w:szCs w:val="28"/>
          <w:rtl w:val="true"/>
          <w:lang w:bidi="ar-SA"/>
        </w:rPr>
        <w:t xml:space="preserve">، و فيه ست قطرات من قطرات الجنة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2" w:name="__RefHeading___Toc762667_996550957"/>
      <w:bookmarkStart w:id="393" w:name="_Toc160"/>
      <w:bookmarkEnd w:id="392"/>
      <w:r>
        <w:rPr>
          <w:rtl w:val="true"/>
        </w:rPr>
        <w:t>و منها</w:t>
      </w:r>
      <w:r>
        <w:rPr>
          <w:rtl w:val="true"/>
        </w:rPr>
        <w:t xml:space="preserve">: </w:t>
      </w:r>
      <w:r>
        <w:rPr>
          <w:rtl w:val="true"/>
        </w:rPr>
        <w:t>الكرفس،</w:t>
      </w:r>
      <w:bookmarkEnd w:id="393"/>
    </w:p>
    <w:p>
      <w:pPr>
        <w:pStyle w:val="BookText"/>
        <w:rPr/>
      </w:pPr>
      <w:r>
        <w:rPr>
          <w:rFonts w:ascii="Amiri" w:hAnsi="Amiri" w:eastAsia="Amiri" w:cs="Amiri"/>
          <w:color w:val="111111"/>
          <w:sz w:val="28"/>
          <w:sz w:val="28"/>
          <w:szCs w:val="28"/>
          <w:rtl w:val="true"/>
          <w:lang w:bidi="ar-SA"/>
        </w:rPr>
        <w:t xml:space="preserve">فإنه بقلة الأنبياء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4" w:name="__RefHeading___Toc762669_996550957"/>
      <w:bookmarkStart w:id="395" w:name="_Toc161"/>
      <w:bookmarkEnd w:id="394"/>
      <w:r>
        <w:rPr>
          <w:rtl w:val="true"/>
        </w:rPr>
        <w:t>و منها</w:t>
      </w:r>
      <w:r>
        <w:rPr>
          <w:rtl w:val="true"/>
        </w:rPr>
        <w:t xml:space="preserve">: </w:t>
      </w:r>
      <w:r>
        <w:rPr>
          <w:rtl w:val="true"/>
        </w:rPr>
        <w:t>السلق</w:t>
      </w:r>
      <w:bookmarkEnd w:id="395"/>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82"/>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ورقه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ينبت على شاطئ الفردوس، و فيه شفاء من الادواء </w:t>
      </w:r>
      <w:r>
        <w:rPr>
          <w:rStyle w:val="FootnoteAnchor"/>
          <w:rtl w:val="true"/>
        </w:rPr>
        <w:footnoteReference w:id="983"/>
      </w:r>
      <w:r>
        <w:rPr>
          <w:rFonts w:ascii="Amiri" w:hAnsi="Amiri" w:eastAsia="Amiri" w:cs="Amiri"/>
          <w:color w:val="111111"/>
          <w:sz w:val="28"/>
          <w:sz w:val="28"/>
          <w:szCs w:val="28"/>
          <w:rtl w:val="true"/>
          <w:lang w:bidi="ar-SA"/>
        </w:rPr>
        <w:t xml:space="preserve">، و لا داء معه و لا غائلة له، و يهدّئ نوم المريض </w:t>
      </w:r>
      <w:r>
        <w:rPr>
          <w:rStyle w:val="FootnoteAnchor"/>
          <w:rtl w:val="true"/>
        </w:rPr>
        <w:footnoteReference w:id="984"/>
      </w:r>
      <w:r>
        <w:rPr>
          <w:rFonts w:ascii="Amiri" w:hAnsi="Amiri" w:eastAsia="Amiri" w:cs="Amiri"/>
          <w:color w:val="111111"/>
          <w:sz w:val="28"/>
          <w:sz w:val="28"/>
          <w:szCs w:val="28"/>
          <w:rtl w:val="true"/>
          <w:lang w:bidi="ar-SA"/>
        </w:rPr>
        <w:t xml:space="preserve">و يرفع الجذام و يقمع عرقه </w:t>
      </w:r>
      <w:r>
        <w:rPr>
          <w:rStyle w:val="FootnoteAnchor"/>
          <w:rtl w:val="true"/>
        </w:rPr>
        <w:footnoteReference w:id="985"/>
      </w:r>
      <w:r>
        <w:rPr>
          <w:rFonts w:ascii="Amiri" w:hAnsi="Amiri" w:eastAsia="Amiri" w:cs="Amiri"/>
          <w:color w:val="111111"/>
          <w:sz w:val="28"/>
          <w:sz w:val="28"/>
          <w:szCs w:val="28"/>
          <w:rtl w:val="true"/>
          <w:lang w:bidi="ar-SA"/>
        </w:rPr>
        <w:t xml:space="preserve">، و ينفع ذات الجنب </w:t>
      </w:r>
      <w:r>
        <w:rPr>
          <w:rStyle w:val="FootnoteAnchor"/>
          <w:rtl w:val="true"/>
        </w:rPr>
        <w:footnoteReference w:id="986"/>
      </w:r>
      <w:r>
        <w:rPr>
          <w:rFonts w:ascii="Amiri" w:hAnsi="Amiri" w:eastAsia="Amiri" w:cs="Amiri"/>
          <w:color w:val="111111"/>
          <w:sz w:val="28"/>
          <w:sz w:val="28"/>
          <w:szCs w:val="28"/>
          <w:rtl w:val="true"/>
          <w:lang w:bidi="ar-SA"/>
        </w:rPr>
        <w:t>، و يغلظ العظم، و ينبت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يكره أصله للامر بالاجتناب منه، لأنه يهيّج السوداء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 xml:space="preserve">. </w:t>
      </w:r>
      <w:bookmarkStart w:id="396" w:name="pg14485_153732"/>
    </w:p>
    <w:p>
      <w:pPr>
        <w:pStyle w:val="Heading5"/>
        <w:numPr>
          <w:ilvl w:val="4"/>
          <w:numId w:val="1"/>
        </w:numPr>
        <w:rPr/>
      </w:pPr>
      <w:bookmarkStart w:id="397" w:name="__RefHeading___Toc762671_996550957"/>
      <w:bookmarkStart w:id="398" w:name="_Toc162"/>
      <w:bookmarkEnd w:id="396"/>
      <w:bookmarkEnd w:id="397"/>
      <w:r>
        <w:rPr>
          <w:rtl w:val="true"/>
        </w:rPr>
        <w:t>و منها</w:t>
      </w:r>
      <w:r>
        <w:rPr>
          <w:rtl w:val="true"/>
        </w:rPr>
        <w:t xml:space="preserve">: </w:t>
      </w:r>
      <w:r>
        <w:rPr>
          <w:rtl w:val="true"/>
        </w:rPr>
        <w:t>الفرفخ ،</w:t>
      </w:r>
      <w:bookmarkEnd w:id="398"/>
    </w:p>
    <w:p>
      <w:pPr>
        <w:pStyle w:val="BookText"/>
        <w:rPr/>
      </w:pPr>
      <w:r>
        <w:rPr>
          <w:rStyle w:val="FootnoteAnchor"/>
          <w:rtl w:val="true"/>
        </w:rPr>
        <w:footnoteReference w:id="9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بقلة فاطمة عليها السّلام و قد سمته بنو أمية لعنهم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بقلة الحمقاء عداوة لها عليها أفضل الصلاة و السّلام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9" w:name="__RefHeading___Toc762673_996550957"/>
      <w:bookmarkStart w:id="400" w:name="_Toc163"/>
      <w:bookmarkEnd w:id="399"/>
      <w:r>
        <w:rPr>
          <w:rtl w:val="true"/>
        </w:rPr>
        <w:t>و منها</w:t>
      </w:r>
      <w:r>
        <w:rPr>
          <w:rtl w:val="true"/>
        </w:rPr>
        <w:t xml:space="preserve">: </w:t>
      </w:r>
      <w:r>
        <w:rPr>
          <w:rtl w:val="true"/>
        </w:rPr>
        <w:t>الخس،</w:t>
      </w:r>
      <w:bookmarkEnd w:id="400"/>
    </w:p>
    <w:p>
      <w:pPr>
        <w:pStyle w:val="BookText"/>
        <w:rPr/>
      </w:pPr>
      <w:r>
        <w:rPr>
          <w:rFonts w:ascii="Amiri" w:hAnsi="Amiri" w:eastAsia="Amiri" w:cs="Amiri"/>
          <w:color w:val="111111"/>
          <w:sz w:val="28"/>
          <w:sz w:val="28"/>
          <w:szCs w:val="28"/>
          <w:rtl w:val="true"/>
          <w:lang w:bidi="ar-SA"/>
        </w:rPr>
        <w:t xml:space="preserve">فإنه يصفي الدم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1" w:name="__RefHeading___Toc762675_996550957"/>
      <w:bookmarkStart w:id="402" w:name="_Toc164"/>
      <w:bookmarkEnd w:id="401"/>
      <w:r>
        <w:rPr>
          <w:rtl w:val="true"/>
        </w:rPr>
        <w:t>و منها</w:t>
      </w:r>
      <w:r>
        <w:rPr>
          <w:rtl w:val="true"/>
        </w:rPr>
        <w:t xml:space="preserve">: </w:t>
      </w:r>
      <w:r>
        <w:rPr>
          <w:rtl w:val="true"/>
        </w:rPr>
        <w:t>البصل،</w:t>
      </w:r>
      <w:bookmarkEnd w:id="402"/>
    </w:p>
    <w:p>
      <w:pPr>
        <w:pStyle w:val="BookText"/>
        <w:rPr/>
      </w:pPr>
      <w:r>
        <w:rPr>
          <w:rFonts w:ascii="Amiri" w:hAnsi="Amiri" w:eastAsia="Amiri" w:cs="Amiri"/>
          <w:color w:val="111111"/>
          <w:sz w:val="28"/>
          <w:sz w:val="28"/>
          <w:szCs w:val="28"/>
          <w:rtl w:val="true"/>
          <w:lang w:bidi="ar-SA"/>
        </w:rPr>
        <w:t xml:space="preserve">فإنه يذهب النصب، و يشدّ العصب، و يزيد في الخطى، و يذهب بالحمى، و يطيب الفم، و يشدّ الظهر و اللثة، و يرق البشرة، و يذهب بالبلغم، و يزيد في الماء و الجماع </w:t>
      </w:r>
      <w:r>
        <w:rPr>
          <w:rStyle w:val="FootnoteAnchor"/>
          <w:rtl w:val="true"/>
        </w:rPr>
        <w:footnoteReference w:id="9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النبي صلّى اللّه عليه و آله و سلّم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دخلتم بلادا، فكلوا من بصلها، يطرد عنكم و باؤها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3" w:name="__RefHeading___Toc762677_996550957"/>
      <w:bookmarkStart w:id="404" w:name="_Toc165"/>
      <w:bookmarkEnd w:id="403"/>
      <w:r>
        <w:rPr>
          <w:rtl w:val="true"/>
        </w:rPr>
        <w:t>و منها</w:t>
      </w:r>
      <w:r>
        <w:rPr>
          <w:rtl w:val="true"/>
        </w:rPr>
        <w:t xml:space="preserve">: </w:t>
      </w:r>
      <w:r>
        <w:rPr>
          <w:rtl w:val="true"/>
        </w:rPr>
        <w:t>الفجل،</w:t>
      </w:r>
      <w:bookmarkEnd w:id="404"/>
    </w:p>
    <w:p>
      <w:pPr>
        <w:pStyle w:val="BookText"/>
        <w:rPr/>
      </w:pPr>
      <w:r>
        <w:rPr>
          <w:rFonts w:ascii="Amiri" w:hAnsi="Amiri" w:eastAsia="Amiri" w:cs="Amiri"/>
          <w:color w:val="111111"/>
          <w:sz w:val="28"/>
          <w:sz w:val="28"/>
          <w:szCs w:val="28"/>
          <w:rtl w:val="true"/>
          <w:lang w:bidi="ar-SA"/>
        </w:rPr>
        <w:t xml:space="preserve">فإن ورقه يطرد الريح، و لبه يسهل البول، و اصوله تقطع البلغم، و تهضم الطعام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5" w:name="__RefHeading___Toc762679_996550957"/>
      <w:bookmarkStart w:id="406" w:name="_Toc166"/>
      <w:bookmarkEnd w:id="405"/>
      <w:r>
        <w:rPr>
          <w:rtl w:val="true"/>
        </w:rPr>
        <w:t>و منها</w:t>
      </w:r>
      <w:r>
        <w:rPr>
          <w:rtl w:val="true"/>
        </w:rPr>
        <w:t xml:space="preserve">: </w:t>
      </w:r>
      <w:r>
        <w:rPr>
          <w:rtl w:val="true"/>
        </w:rPr>
        <w:t>الشلجم،</w:t>
      </w:r>
      <w:bookmarkEnd w:id="406"/>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اللفت أيضا، فإنه يذيب ريح الجذام، و يذهب كل داء </w:t>
      </w:r>
      <w:r>
        <w:rPr>
          <w:rStyle w:val="FootnoteAnchor"/>
          <w:rtl w:val="true"/>
        </w:rPr>
        <w:footnoteReference w:id="994"/>
      </w:r>
      <w:r>
        <w:rPr>
          <w:rFonts w:ascii="Amiri" w:hAnsi="Amiri" w:eastAsia="Amiri" w:cs="Amiri"/>
          <w:color w:val="111111"/>
          <w:sz w:val="28"/>
          <w:sz w:val="28"/>
          <w:szCs w:val="28"/>
          <w:rtl w:val="true"/>
          <w:lang w:bidi="ar-SA"/>
        </w:rPr>
        <w:t>، و ورد في حقه الأمر بأكله و عدم ابدائه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لاعداء </w:t>
      </w:r>
      <w:bookmarkStart w:id="407" w:name="pg14485_153733"/>
    </w:p>
    <w:p>
      <w:pPr>
        <w:pStyle w:val="BookText"/>
        <w:rPr/>
      </w:pPr>
      <w:bookmarkEnd w:id="407"/>
      <w:r>
        <w:rPr>
          <w:rFonts w:ascii="Amiri" w:hAnsi="Amiri" w:eastAsia="Amiri" w:cs="Amiri"/>
          <w:color w:val="111111"/>
          <w:sz w:val="28"/>
          <w:sz w:val="28"/>
          <w:szCs w:val="28"/>
          <w:rtl w:val="true"/>
          <w:lang w:bidi="ar-SA"/>
        </w:rPr>
        <w:t xml:space="preserve">الدين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8" w:name="__RefHeading___Toc762681_996550957"/>
      <w:bookmarkStart w:id="409" w:name="_Toc167"/>
      <w:bookmarkEnd w:id="408"/>
      <w:r>
        <w:rPr>
          <w:rtl w:val="true"/>
        </w:rPr>
        <w:t>و منها</w:t>
      </w:r>
      <w:r>
        <w:rPr>
          <w:rtl w:val="true"/>
        </w:rPr>
        <w:t xml:space="preserve">: </w:t>
      </w:r>
      <w:r>
        <w:rPr>
          <w:rtl w:val="true"/>
        </w:rPr>
        <w:t>الجزر،</w:t>
      </w:r>
      <w:bookmarkEnd w:id="409"/>
    </w:p>
    <w:p>
      <w:pPr>
        <w:pStyle w:val="BookText"/>
        <w:rPr/>
      </w:pPr>
      <w:r>
        <w:rPr>
          <w:rFonts w:ascii="Amiri" w:hAnsi="Amiri" w:eastAsia="Amiri" w:cs="Amiri"/>
          <w:color w:val="111111"/>
          <w:sz w:val="28"/>
          <w:sz w:val="28"/>
          <w:szCs w:val="28"/>
          <w:rtl w:val="true"/>
          <w:lang w:bidi="ar-SA"/>
        </w:rPr>
        <w:t xml:space="preserve">فإنه أمان من القولنج و البواسير </w:t>
      </w:r>
      <w:r>
        <w:rPr>
          <w:rStyle w:val="FootnoteAnchor"/>
          <w:rtl w:val="true"/>
        </w:rPr>
        <w:footnoteReference w:id="996"/>
      </w:r>
      <w:r>
        <w:rPr>
          <w:rFonts w:ascii="Amiri" w:hAnsi="Amiri" w:eastAsia="Amiri" w:cs="Amiri"/>
          <w:color w:val="111111"/>
          <w:sz w:val="28"/>
          <w:sz w:val="28"/>
          <w:szCs w:val="28"/>
          <w:rtl w:val="true"/>
          <w:lang w:bidi="ar-SA"/>
        </w:rPr>
        <w:t xml:space="preserve">، و يسخن الكليتين، و يقيم الذكر، و يعين على الجماع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0" w:name="__RefHeading___Toc762683_996550957"/>
      <w:bookmarkStart w:id="411" w:name="_Toc168"/>
      <w:bookmarkEnd w:id="410"/>
      <w:r>
        <w:rPr>
          <w:rtl w:val="true"/>
        </w:rPr>
        <w:t>و منها</w:t>
      </w:r>
      <w:r>
        <w:rPr>
          <w:rtl w:val="true"/>
        </w:rPr>
        <w:t xml:space="preserve">: </w:t>
      </w:r>
      <w:r>
        <w:rPr>
          <w:rtl w:val="true"/>
        </w:rPr>
        <w:t>الباذنجان،</w:t>
      </w:r>
      <w:bookmarkEnd w:id="411"/>
    </w:p>
    <w:p>
      <w:pPr>
        <w:pStyle w:val="BookText"/>
        <w:rPr/>
      </w:pPr>
      <w:r>
        <w:rPr>
          <w:rFonts w:ascii="Amiri" w:hAnsi="Amiri" w:eastAsia="Amiri" w:cs="Amiri"/>
          <w:color w:val="111111"/>
          <w:sz w:val="28"/>
          <w:sz w:val="28"/>
          <w:szCs w:val="28"/>
          <w:rtl w:val="true"/>
          <w:lang w:bidi="ar-SA"/>
        </w:rPr>
        <w:t xml:space="preserve">سيما عند ادراك الرطب </w:t>
      </w:r>
      <w:r>
        <w:rPr>
          <w:rStyle w:val="FootnoteAnchor"/>
          <w:rtl w:val="true"/>
        </w:rPr>
        <w:footnoteReference w:id="998"/>
      </w:r>
      <w:r>
        <w:rPr>
          <w:rFonts w:ascii="Amiri" w:hAnsi="Amiri" w:eastAsia="Amiri" w:cs="Amiri"/>
          <w:color w:val="111111"/>
          <w:sz w:val="28"/>
          <w:sz w:val="28"/>
          <w:szCs w:val="28"/>
          <w:rtl w:val="true"/>
          <w:lang w:bidi="ar-SA"/>
        </w:rPr>
        <w:t xml:space="preserve">، فإنه يذهب بالداء و لا داء له، حار في وقت الحرارة، بارد في وقت البرودة، معتدل في الاوقات كلها، صالح للطبيعة </w:t>
      </w:r>
      <w:r>
        <w:rPr>
          <w:rStyle w:val="FootnoteAnchor"/>
          <w:rtl w:val="true"/>
        </w:rPr>
        <w:footnoteReference w:id="999"/>
      </w:r>
      <w:r>
        <w:rPr>
          <w:rFonts w:ascii="Amiri" w:hAnsi="Amiri" w:eastAsia="Amiri" w:cs="Amiri"/>
          <w:color w:val="111111"/>
          <w:sz w:val="28"/>
          <w:sz w:val="28"/>
          <w:szCs w:val="28"/>
          <w:rtl w:val="true"/>
          <w:lang w:bidi="ar-SA"/>
        </w:rPr>
        <w:t xml:space="preserve">، جيد للمرة السوداء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5"/>
        <w:numPr>
          <w:ilvl w:val="4"/>
          <w:numId w:val="1"/>
        </w:numPr>
        <w:rPr/>
      </w:pPr>
      <w:bookmarkStart w:id="412" w:name="__RefHeading___Toc762685_996550957"/>
      <w:bookmarkStart w:id="413" w:name="_Toc169"/>
      <w:bookmarkEnd w:id="412"/>
      <w:r>
        <w:rPr>
          <w:rtl w:val="true"/>
        </w:rPr>
        <w:t>و منها</w:t>
      </w:r>
      <w:r>
        <w:rPr>
          <w:rtl w:val="true"/>
        </w:rPr>
        <w:t xml:space="preserve">: </w:t>
      </w:r>
      <w:r>
        <w:rPr>
          <w:rtl w:val="true"/>
        </w:rPr>
        <w:t>القرع</w:t>
      </w:r>
      <w:bookmarkEnd w:id="413"/>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اليقطين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يشد قلب الحزين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و يزيد في الدماغ و العقل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414" w:name="pg14485_153734"/>
    </w:p>
    <w:p>
      <w:pPr>
        <w:pStyle w:val="Heading5"/>
        <w:numPr>
          <w:ilvl w:val="4"/>
          <w:numId w:val="1"/>
        </w:numPr>
        <w:rPr/>
      </w:pPr>
      <w:bookmarkStart w:id="415" w:name="__RefHeading___Toc762687_996550957"/>
      <w:bookmarkStart w:id="416" w:name="_Toc170"/>
      <w:bookmarkEnd w:id="414"/>
      <w:bookmarkEnd w:id="415"/>
      <w:r>
        <w:rPr>
          <w:rtl w:val="true"/>
        </w:rPr>
        <w:t>و منها</w:t>
      </w:r>
      <w:r>
        <w:rPr>
          <w:rtl w:val="true"/>
        </w:rPr>
        <w:t xml:space="preserve">: </w:t>
      </w:r>
      <w:r>
        <w:rPr>
          <w:rtl w:val="true"/>
        </w:rPr>
        <w:t>القثاء</w:t>
      </w:r>
      <w:bookmarkEnd w:id="4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 مع الملح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ورد انه اذا اكلتموه فكلوه من اسفله فإنه اعظم للبركة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7" w:name="__RefHeading___Toc762689_996550957"/>
      <w:bookmarkStart w:id="418" w:name="_Toc171"/>
      <w:bookmarkEnd w:id="417"/>
      <w:r>
        <w:rPr>
          <w:rtl w:val="true"/>
        </w:rPr>
        <w:t>و منها</w:t>
      </w:r>
      <w:r>
        <w:rPr>
          <w:rtl w:val="true"/>
        </w:rPr>
        <w:t xml:space="preserve">: </w:t>
      </w:r>
      <w:r>
        <w:rPr>
          <w:rtl w:val="true"/>
        </w:rPr>
        <w:t>البطيخ،</w:t>
      </w:r>
      <w:bookmarkEnd w:id="418"/>
    </w:p>
    <w:p>
      <w:pPr>
        <w:pStyle w:val="BookText"/>
        <w:rPr/>
      </w:pPr>
      <w:r>
        <w:rPr>
          <w:rFonts w:ascii="Amiri" w:hAnsi="Amiri" w:eastAsia="Amiri" w:cs="Amiri"/>
          <w:color w:val="111111"/>
          <w:sz w:val="28"/>
          <w:sz w:val="28"/>
          <w:szCs w:val="28"/>
          <w:rtl w:val="true"/>
          <w:lang w:bidi="ar-SA"/>
        </w:rPr>
        <w:t xml:space="preserve">فقد ورد إن النبي صلّى اللّه عليه و آله و سلّم كان يأكله مع الرطب، و يحبه </w:t>
      </w:r>
      <w:r>
        <w:rPr>
          <w:rStyle w:val="FootnoteAnchor"/>
          <w:rtl w:val="true"/>
        </w:rPr>
        <w:footnoteReference w:id="1001"/>
      </w:r>
      <w:r>
        <w:rPr>
          <w:rFonts w:ascii="Amiri" w:hAnsi="Amiri" w:eastAsia="Amiri" w:cs="Amiri"/>
          <w:color w:val="111111"/>
          <w:sz w:val="28"/>
          <w:sz w:val="28"/>
          <w:szCs w:val="28"/>
          <w:rtl w:val="true"/>
          <w:lang w:bidi="ar-SA"/>
        </w:rPr>
        <w:t xml:space="preserve">، و ربّما كان يأكله مع السكر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 ورد ان اكله على الريق يورث الفالج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419" w:name="__RefHeading___Toc762691_996550957"/>
      <w:bookmarkStart w:id="420" w:name="_Toc172"/>
      <w:bookmarkEnd w:id="419"/>
      <w:r>
        <w:rPr>
          <w:rtl w:val="true"/>
        </w:rPr>
        <w:t>و منها</w:t>
      </w:r>
      <w:r>
        <w:rPr>
          <w:rtl w:val="true"/>
        </w:rPr>
        <w:t xml:space="preserve">: </w:t>
      </w:r>
      <w:r>
        <w:rPr>
          <w:rtl w:val="true"/>
        </w:rPr>
        <w:t>الكرنب،</w:t>
      </w:r>
      <w:bookmarkEnd w:id="420"/>
    </w:p>
    <w:p>
      <w:pPr>
        <w:pStyle w:val="BookText"/>
        <w:rPr/>
      </w:pPr>
      <w:r>
        <w:rPr>
          <w:rFonts w:ascii="Amiri" w:hAnsi="Amiri" w:eastAsia="Amiri" w:cs="Amiri"/>
          <w:color w:val="111111"/>
          <w:sz w:val="28"/>
          <w:sz w:val="28"/>
          <w:szCs w:val="28"/>
          <w:rtl w:val="true"/>
          <w:lang w:bidi="ar-SA"/>
        </w:rPr>
        <w:t>و هو الذي يسمى بالعجمية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فإنه كان النبي صلّى اللّه عليه و آله و سلّم يعجبه ذلك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421" w:name="__RefHeading___Toc762693_996550957"/>
      <w:bookmarkStart w:id="422" w:name="_Toc173"/>
      <w:bookmarkEnd w:id="421"/>
      <w:r>
        <w:rPr>
          <w:rtl w:val="true"/>
        </w:rPr>
        <w:t>و منها</w:t>
      </w:r>
      <w:r>
        <w:rPr>
          <w:rtl w:val="true"/>
        </w:rPr>
        <w:t xml:space="preserve">: </w:t>
      </w:r>
      <w:r>
        <w:rPr>
          <w:rtl w:val="true"/>
        </w:rPr>
        <w:t>الكماة،</w:t>
      </w:r>
      <w:bookmarkEnd w:id="422"/>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أمير المؤمنين عليه السّلام كان يحبها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 عن النبي </w:t>
      </w:r>
      <w:bookmarkStart w:id="423" w:name="pg14485_153735"/>
    </w:p>
    <w:p>
      <w:pPr>
        <w:pStyle w:val="BookText"/>
        <w:rPr/>
      </w:pPr>
      <w:bookmarkEnd w:id="423"/>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من المن، و المن من الجنة، و ماؤها شفاء للعين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4" w:name="__RefHeading___Toc762695_996550957"/>
      <w:bookmarkStart w:id="425" w:name="_Toc174"/>
      <w:bookmarkEnd w:id="424"/>
      <w:r>
        <w:rPr>
          <w:rtl w:val="true"/>
        </w:rPr>
        <w:t>و منها</w:t>
      </w:r>
      <w:r>
        <w:rPr>
          <w:rtl w:val="true"/>
        </w:rPr>
        <w:t xml:space="preserve">: </w:t>
      </w:r>
      <w:r>
        <w:rPr>
          <w:rtl w:val="true"/>
        </w:rPr>
        <w:t>السداب،</w:t>
      </w:r>
      <w:bookmarkEnd w:id="425"/>
    </w:p>
    <w:p>
      <w:pPr>
        <w:pStyle w:val="BookText"/>
        <w:rPr/>
      </w:pPr>
      <w:r>
        <w:rPr>
          <w:rFonts w:ascii="Amiri" w:hAnsi="Amiri" w:eastAsia="Amiri" w:cs="Amiri"/>
          <w:color w:val="111111"/>
          <w:sz w:val="28"/>
          <w:sz w:val="28"/>
          <w:szCs w:val="28"/>
          <w:rtl w:val="true"/>
          <w:lang w:bidi="ar-SA"/>
        </w:rPr>
        <w:t xml:space="preserve">فإنه يزيد في العقل، و يوفر الدماغ، و ينفع وجع الأذن إلا انه ينتن ماء الظهر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يكره أكل الجرجير و هو المسمى بالعجمية ترتيزه، فإنه لبني أمية، و إنه شجرة على باب النار </w:t>
      </w:r>
      <w:r>
        <w:rPr>
          <w:rStyle w:val="FootnoteAnchor"/>
          <w:rtl w:val="true"/>
        </w:rPr>
        <w:footnoteReference w:id="1004"/>
      </w:r>
      <w:r>
        <w:rPr>
          <w:rFonts w:ascii="Amiri" w:hAnsi="Amiri" w:eastAsia="Amiri" w:cs="Amiri"/>
          <w:color w:val="111111"/>
          <w:sz w:val="28"/>
          <w:sz w:val="28"/>
          <w:szCs w:val="28"/>
          <w:rtl w:val="true"/>
          <w:lang w:bidi="ar-SA"/>
        </w:rPr>
        <w:t xml:space="preserve">، و كأني انظر إليه يهتز في النار </w:t>
      </w:r>
      <w:r>
        <w:rPr>
          <w:rStyle w:val="FootnoteAnchor"/>
          <w:rtl w:val="true"/>
        </w:rPr>
        <w:footnoteReference w:id="1005"/>
      </w:r>
      <w:r>
        <w:rPr>
          <w:rFonts w:ascii="Amiri" w:hAnsi="Amiri" w:eastAsia="Amiri" w:cs="Amiri"/>
          <w:color w:val="111111"/>
          <w:sz w:val="28"/>
          <w:sz w:val="28"/>
          <w:szCs w:val="28"/>
          <w:rtl w:val="true"/>
          <w:lang w:bidi="ar-SA"/>
        </w:rPr>
        <w:t xml:space="preserve">، و من بات و في جوفه شيء منه بات و الجذام يرفرف على رأسه حتى يصبح، فإما إن يسلم أو يعطب </w:t>
      </w:r>
      <w:r>
        <w:rPr>
          <w:rStyle w:val="FootnoteAnchor"/>
          <w:rtl w:val="true"/>
        </w:rPr>
        <w:footnoteReference w:id="1006"/>
      </w:r>
      <w:r>
        <w:rPr>
          <w:rFonts w:ascii="Amiri" w:hAnsi="Amiri" w:eastAsia="Amiri" w:cs="Amiri"/>
          <w:color w:val="111111"/>
          <w:sz w:val="28"/>
          <w:sz w:val="28"/>
          <w:szCs w:val="28"/>
          <w:rtl w:val="true"/>
          <w:lang w:bidi="ar-SA"/>
        </w:rPr>
        <w:t xml:space="preserve">، و من أكله بالليل ضرب عليه عرق الجذام و بات ينزف الدم </w:t>
      </w:r>
      <w:r>
        <w:rPr>
          <w:rStyle w:val="FootnoteAnchor"/>
          <w:rtl w:val="true"/>
        </w:rPr>
        <w:footnoteReference w:id="10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ورد على خلاف ذلك، مثل ما روي من إن أبا الحسن عليه السّلام كان يشترى له الجرجير،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أحمق بعض الناس يقولون إنه ينبت في وادي جهنم، و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وَقُودُهَا اَلنّاسُ وَ اَلْحِجارَةُ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فكيف تنبت البقل؟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فمحمول على التقية</w:t>
      </w:r>
      <w:r>
        <w:rPr>
          <w:rFonts w:eastAsia="Amiri" w:cs="Amiri" w:ascii="Amiri" w:hAnsi="Amiri"/>
          <w:color w:val="111111"/>
          <w:sz w:val="28"/>
          <w:szCs w:val="28"/>
          <w:rtl w:val="true"/>
          <w:lang w:bidi="ar-SA"/>
        </w:rPr>
        <w:t xml:space="preserve">. </w:t>
      </w:r>
      <w:bookmarkStart w:id="426" w:name="pg14485_153736"/>
    </w:p>
    <w:p>
      <w:pPr>
        <w:pStyle w:val="Heading4"/>
        <w:numPr>
          <w:ilvl w:val="3"/>
          <w:numId w:val="1"/>
        </w:numPr>
        <w:rPr/>
      </w:pPr>
      <w:bookmarkStart w:id="427" w:name="__RefHeading___Toc762697_996550957"/>
      <w:bookmarkStart w:id="428" w:name="_Toc175"/>
      <w:bookmarkEnd w:id="426"/>
      <w:bookmarkEnd w:id="427"/>
      <w:r>
        <w:rPr>
          <w:rtl w:val="true"/>
        </w:rPr>
        <w:t>الثمار الممدوحة</w:t>
      </w:r>
      <w:bookmarkEnd w:id="428"/>
    </w:p>
    <w:p>
      <w:pPr>
        <w:pStyle w:val="Heading5"/>
        <w:numPr>
          <w:ilvl w:val="4"/>
          <w:numId w:val="1"/>
        </w:numPr>
        <w:rPr/>
      </w:pPr>
      <w:bookmarkStart w:id="429" w:name="__RefHeading___Toc762699_996550957"/>
      <w:bookmarkStart w:id="430" w:name="_Toc176"/>
      <w:bookmarkEnd w:id="429"/>
      <w:r>
        <w:rPr>
          <w:rtl w:val="true"/>
        </w:rPr>
        <w:t>اشارة</w:t>
      </w:r>
      <w:bookmarkEnd w:id="430"/>
    </w:p>
    <w:p>
      <w:pPr>
        <w:pStyle w:val="BookText"/>
        <w:rPr/>
      </w:pPr>
      <w:r>
        <w:rPr>
          <w:rFonts w:ascii="Amiri" w:hAnsi="Amiri" w:eastAsia="Amiri" w:cs="Amiri"/>
          <w:color w:val="111111"/>
          <w:sz w:val="28"/>
          <w:sz w:val="28"/>
          <w:szCs w:val="28"/>
          <w:rtl w:val="true"/>
          <w:lang w:bidi="ar-SA"/>
        </w:rPr>
        <w:t>و اما الثمار الممدوحة في الاخبار المستحب اكلها</w:t>
      </w:r>
      <w:r>
        <w:rPr>
          <w:rFonts w:eastAsia="Amiri" w:cs="Amiri" w:ascii="Amiri" w:hAnsi="Amiri"/>
          <w:color w:val="111111"/>
          <w:sz w:val="28"/>
          <w:szCs w:val="28"/>
          <w:rtl w:val="true"/>
          <w:lang w:bidi="ar-SA"/>
        </w:rPr>
        <w:t>:</w:t>
      </w:r>
    </w:p>
    <w:p>
      <w:pPr>
        <w:pStyle w:val="Heading5"/>
        <w:numPr>
          <w:ilvl w:val="4"/>
          <w:numId w:val="1"/>
        </w:numPr>
        <w:rPr/>
      </w:pPr>
      <w:bookmarkStart w:id="431" w:name="__RefHeading___Toc762701_996550957"/>
      <w:bookmarkStart w:id="432" w:name="_Toc177"/>
      <w:bookmarkEnd w:id="431"/>
      <w:r>
        <w:rPr>
          <w:rtl w:val="true"/>
        </w:rPr>
        <w:t>فمنها</w:t>
      </w:r>
      <w:r>
        <w:rPr>
          <w:rtl w:val="true"/>
        </w:rPr>
        <w:t xml:space="preserve">: </w:t>
      </w:r>
      <w:r>
        <w:rPr>
          <w:rtl w:val="true"/>
        </w:rPr>
        <w:t>التمر،</w:t>
      </w:r>
      <w:bookmarkEnd w:id="432"/>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قد ورد فيه ان الشيعة يحبونه </w:t>
      </w:r>
      <w:r>
        <w:rPr>
          <w:rStyle w:val="FootnoteAnchor"/>
          <w:rtl w:val="true"/>
        </w:rPr>
        <w:footnoteReference w:id="1008"/>
      </w:r>
      <w:r>
        <w:rPr>
          <w:rFonts w:ascii="Amiri" w:hAnsi="Amiri" w:eastAsia="Amiri" w:cs="Amiri"/>
          <w:color w:val="111111"/>
          <w:sz w:val="28"/>
          <w:sz w:val="28"/>
          <w:szCs w:val="28"/>
          <w:rtl w:val="true"/>
          <w:lang w:bidi="ar-SA"/>
        </w:rPr>
        <w:t xml:space="preserve">، و ان مع كل تمرة حسنة </w:t>
      </w:r>
      <w:r>
        <w:rPr>
          <w:rStyle w:val="FootnoteAnchor"/>
          <w:rtl w:val="true"/>
        </w:rPr>
        <w:footnoteReference w:id="1009"/>
      </w:r>
      <w:r>
        <w:rPr>
          <w:rFonts w:ascii="Amiri" w:hAnsi="Amiri" w:eastAsia="Amiri" w:cs="Amiri"/>
          <w:color w:val="111111"/>
          <w:sz w:val="28"/>
          <w:sz w:val="28"/>
          <w:szCs w:val="28"/>
          <w:rtl w:val="true"/>
          <w:lang w:bidi="ar-SA"/>
        </w:rPr>
        <w:t xml:space="preserve">و ان من اكله على شهوة رسول اللّه صلّى اللّه عليه و آله و سلّم اياه لم يضره </w:t>
      </w:r>
      <w:r>
        <w:rPr>
          <w:rStyle w:val="FootnoteAnchor"/>
          <w:rtl w:val="true"/>
        </w:rPr>
        <w:footnoteReference w:id="1010"/>
      </w:r>
      <w:r>
        <w:rPr>
          <w:rFonts w:ascii="Amiri" w:hAnsi="Amiri" w:eastAsia="Amiri" w:cs="Amiri"/>
          <w:color w:val="111111"/>
          <w:sz w:val="28"/>
          <w:sz w:val="28"/>
          <w:szCs w:val="28"/>
          <w:rtl w:val="true"/>
          <w:lang w:bidi="ar-SA"/>
        </w:rPr>
        <w:t xml:space="preserve">، و خير التمور البرني </w:t>
      </w:r>
      <w:r>
        <w:rPr>
          <w:rStyle w:val="FootnoteAnchor"/>
          <w:rtl w:val="true"/>
        </w:rPr>
        <w:footnoteReference w:id="1011"/>
      </w:r>
      <w:r>
        <w:rPr>
          <w:rFonts w:ascii="Amiri" w:hAnsi="Amiri" w:eastAsia="Amiri" w:cs="Amiri"/>
          <w:color w:val="111111"/>
          <w:sz w:val="28"/>
          <w:sz w:val="28"/>
          <w:szCs w:val="28"/>
          <w:rtl w:val="true"/>
          <w:lang w:bidi="ar-SA"/>
        </w:rPr>
        <w:t xml:space="preserve">فقد ورد انه يذهب الداء، لا داء فيه، و يذهب بالاعياء، و بالبلغم، و يشبع </w:t>
      </w:r>
      <w:r>
        <w:rPr>
          <w:rStyle w:val="FootnoteAnchor"/>
          <w:rtl w:val="true"/>
        </w:rPr>
        <w:footnoteReference w:id="1012"/>
      </w:r>
      <w:r>
        <w:rPr>
          <w:rFonts w:ascii="Amiri" w:hAnsi="Amiri" w:eastAsia="Amiri" w:cs="Amiri"/>
          <w:color w:val="111111"/>
          <w:sz w:val="28"/>
          <w:sz w:val="28"/>
          <w:szCs w:val="28"/>
          <w:rtl w:val="true"/>
          <w:lang w:bidi="ar-SA"/>
        </w:rPr>
        <w:t xml:space="preserve">، و يطيب النكهة و المعدة، و يهظم الطعام، و يزيد في السمع و البصر، و يقوي الظهر، و يزيد في المجامعة، و يخبّل الشيطان، و يقرّب </w:t>
      </w:r>
    </w:p>
    <w:p>
      <w:pPr>
        <w:pStyle w:val="BookText"/>
        <w:rPr/>
      </w:pPr>
      <w:r>
        <w:rPr>
          <w:rFonts w:ascii="Amiri" w:hAnsi="Amiri" w:eastAsia="Amiri" w:cs="Amiri"/>
          <w:color w:val="111111"/>
          <w:sz w:val="28"/>
          <w:sz w:val="28"/>
          <w:szCs w:val="28"/>
          <w:rtl w:val="true"/>
          <w:lang w:bidi="ar-SA"/>
        </w:rPr>
        <w:t xml:space="preserve">من اللّه تعالى، و يباعد من الشيطان </w:t>
      </w:r>
      <w:r>
        <w:rPr>
          <w:rStyle w:val="FootnoteAnchor"/>
          <w:rtl w:val="true"/>
        </w:rPr>
        <w:footnoteReference w:id="10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ان أكل التمر على الريق يقتل الديدان في البطن </w:t>
      </w:r>
      <w:r>
        <w:rPr>
          <w:rStyle w:val="FootnoteAnchor"/>
          <w:rtl w:val="true"/>
        </w:rPr>
        <w:footnoteReference w:id="1014"/>
      </w:r>
      <w:r>
        <w:rPr>
          <w:rFonts w:ascii="Amiri" w:hAnsi="Amiri" w:eastAsia="Amiri" w:cs="Amiri"/>
          <w:color w:val="111111"/>
          <w:sz w:val="28"/>
          <w:sz w:val="28"/>
          <w:szCs w:val="28"/>
          <w:rtl w:val="true"/>
          <w:lang w:bidi="ar-SA"/>
        </w:rPr>
        <w:t xml:space="preserve">، و ان من أكل البرني على الريق و شرب عليه الماء سمن </w:t>
      </w:r>
      <w:r>
        <w:rPr>
          <w:rStyle w:val="FootnoteAnchor"/>
          <w:rtl w:val="true"/>
        </w:rPr>
        <w:footnoteReference w:id="1015"/>
      </w:r>
      <w:r>
        <w:rPr>
          <w:rFonts w:ascii="Amiri" w:hAnsi="Amiri" w:eastAsia="Amiri" w:cs="Amiri"/>
          <w:color w:val="111111"/>
          <w:sz w:val="28"/>
          <w:sz w:val="28"/>
          <w:szCs w:val="28"/>
          <w:rtl w:val="true"/>
          <w:lang w:bidi="ar-SA"/>
        </w:rPr>
        <w:t xml:space="preserve">، و من غلبت عليه الرطوبة فاكله على الريق و لم يشرب عليه الماء، اعتدل مزاجه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الغبيراء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تمرة تشبه العناب تنفع المحموم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العجوة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قسم من التمر شفاء من السم </w:t>
      </w:r>
      <w:r>
        <w:rPr>
          <w:rStyle w:val="FootnoteAnchor"/>
          <w:rtl w:val="true"/>
        </w:rPr>
        <w:footnoteReference w:id="1018"/>
      </w:r>
      <w:r>
        <w:rPr>
          <w:rFonts w:ascii="Amiri" w:hAnsi="Amiri" w:eastAsia="Amiri" w:cs="Amiri"/>
          <w:color w:val="111111"/>
          <w:sz w:val="28"/>
          <w:sz w:val="28"/>
          <w:szCs w:val="28"/>
          <w:rtl w:val="true"/>
          <w:lang w:bidi="ar-SA"/>
        </w:rPr>
        <w:t xml:space="preserve">، و من اكل سبعا منه </w:t>
      </w:r>
      <w:bookmarkStart w:id="433" w:name="pg14485_153738"/>
    </w:p>
    <w:p>
      <w:pPr>
        <w:pStyle w:val="BookText"/>
        <w:rPr/>
      </w:pPr>
      <w:bookmarkEnd w:id="433"/>
      <w:r>
        <w:rPr>
          <w:rFonts w:ascii="Amiri" w:hAnsi="Amiri" w:eastAsia="Amiri" w:cs="Amiri"/>
          <w:color w:val="111111"/>
          <w:sz w:val="28"/>
          <w:sz w:val="28"/>
          <w:szCs w:val="28"/>
          <w:rtl w:val="true"/>
          <w:lang w:bidi="ar-SA"/>
        </w:rPr>
        <w:t xml:space="preserve">على الريق لم يضره سم و لا سحر، و لا شيطان </w:t>
      </w:r>
      <w:r>
        <w:rPr>
          <w:rStyle w:val="FootnoteAnchor"/>
          <w:rtl w:val="true"/>
        </w:rPr>
        <w:footnoteReference w:id="1019"/>
      </w:r>
      <w:r>
        <w:rPr>
          <w:rFonts w:ascii="Amiri" w:hAnsi="Amiri" w:eastAsia="Amiri" w:cs="Amiri"/>
          <w:color w:val="111111"/>
          <w:sz w:val="28"/>
          <w:sz w:val="28"/>
          <w:szCs w:val="28"/>
          <w:rtl w:val="true"/>
          <w:lang w:bidi="ar-SA"/>
        </w:rPr>
        <w:t xml:space="preserve">، و من اكل سبعا منه عند منامه قتلت </w:t>
      </w:r>
      <w:r>
        <w:rPr>
          <w:rStyle w:val="FootnoteAnchor"/>
          <w:rtl w:val="true"/>
        </w:rPr>
        <w:footnoteReference w:id="1020"/>
      </w:r>
      <w:r>
        <w:rPr>
          <w:rFonts w:ascii="Amiri" w:hAnsi="Amiri" w:eastAsia="Amiri" w:cs="Amiri"/>
          <w:color w:val="111111"/>
          <w:sz w:val="28"/>
          <w:sz w:val="28"/>
          <w:szCs w:val="28"/>
          <w:rtl w:val="true"/>
          <w:lang w:bidi="ar-SA"/>
        </w:rPr>
        <w:t xml:space="preserve">الديدان في بطنه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الابتداء بالتمر إذا حضر في الخوان </w:t>
      </w:r>
      <w:r>
        <w:rPr>
          <w:rStyle w:val="FootnoteAnchor"/>
          <w:rtl w:val="true"/>
        </w:rPr>
        <w:footnoteReference w:id="10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يكره لمن اكل التمر طرح النوى يمينا و شمالا، و يستحب 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يكره اكل الطلع لأنه يورث الهزل في البدن </w:t>
      </w:r>
      <w:r>
        <w:rPr>
          <w:rStyle w:val="FootnoteAnchor"/>
          <w:rtl w:val="true"/>
        </w:rPr>
        <w:footnoteReference w:id="10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اكرام النخل لانها خلقت من طينة آدم عليه السّلام، و لذا تلقّح، و لعله بهذا الاعتبار عبّر عنها في الأخبار بالعمّات </w:t>
      </w:r>
      <w:r>
        <w:rPr>
          <w:rStyle w:val="FootnoteAnchor"/>
          <w:rtl w:val="true"/>
        </w:rPr>
        <w:footnoteReference w:id="1024"/>
      </w:r>
      <w:r>
        <w:rPr>
          <w:rFonts w:ascii="Amiri" w:hAnsi="Amiri" w:eastAsia="Amiri" w:cs="Amiri"/>
          <w:color w:val="111111"/>
          <w:sz w:val="28"/>
          <w:sz w:val="28"/>
          <w:szCs w:val="28"/>
          <w:rtl w:val="true"/>
          <w:lang w:bidi="ar-SA"/>
        </w:rPr>
        <w:t xml:space="preserve">فكأنها لخلقها من طينة آدم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اخواته</w:t>
      </w:r>
      <w:r>
        <w:rPr>
          <w:rFonts w:eastAsia="Amiri" w:cs="Amiri" w:ascii="Amiri" w:hAnsi="Amiri"/>
          <w:color w:val="111111"/>
          <w:sz w:val="28"/>
          <w:szCs w:val="28"/>
          <w:rtl w:val="true"/>
          <w:lang w:bidi="ar-SA"/>
        </w:rPr>
        <w:t>.</w:t>
      </w:r>
    </w:p>
    <w:p>
      <w:pPr>
        <w:pStyle w:val="Heading5"/>
        <w:numPr>
          <w:ilvl w:val="4"/>
          <w:numId w:val="1"/>
        </w:numPr>
        <w:rPr/>
      </w:pPr>
      <w:bookmarkStart w:id="434" w:name="__RefHeading___Toc762703_996550957"/>
      <w:bookmarkStart w:id="435" w:name="_Toc178"/>
      <w:bookmarkEnd w:id="434"/>
      <w:r>
        <w:rPr>
          <w:rtl w:val="true"/>
        </w:rPr>
        <w:t>و منها</w:t>
      </w:r>
      <w:r>
        <w:rPr>
          <w:rtl w:val="true"/>
        </w:rPr>
        <w:t xml:space="preserve">: </w:t>
      </w:r>
      <w:r>
        <w:rPr>
          <w:rtl w:val="true"/>
        </w:rPr>
        <w:t>العنب،</w:t>
      </w:r>
      <w:bookmarkEnd w:id="435"/>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فانه يستحب اكله سيما للمغموم، فانه يذهب بالغمّ، سيما الأسود منه </w:t>
      </w:r>
      <w:r>
        <w:rPr>
          <w:rStyle w:val="FootnoteAnchor"/>
          <w:rtl w:val="true"/>
        </w:rPr>
        <w:footnoteReference w:id="10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اكله حبتين حبتين لا اكثر و لا أقل، إلا الشيخ </w:t>
      </w:r>
      <w:bookmarkStart w:id="436" w:name="pg14485_153739"/>
    </w:p>
    <w:p>
      <w:pPr>
        <w:pStyle w:val="BookText"/>
        <w:rPr/>
      </w:pPr>
      <w:bookmarkEnd w:id="436"/>
      <w:r>
        <w:rPr>
          <w:rFonts w:ascii="Amiri" w:hAnsi="Amiri" w:eastAsia="Amiri" w:cs="Amiri"/>
          <w:color w:val="111111"/>
          <w:sz w:val="28"/>
          <w:sz w:val="28"/>
          <w:szCs w:val="28"/>
          <w:rtl w:val="true"/>
          <w:lang w:bidi="ar-SA"/>
        </w:rPr>
        <w:t xml:space="preserve">الكبير و الطفل الصغير فحبّة حبّة </w:t>
      </w:r>
      <w:r>
        <w:rPr>
          <w:rStyle w:val="FootnoteAnchor"/>
          <w:rtl w:val="true"/>
        </w:rPr>
        <w:footnoteReference w:id="10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يكره تسمية العنب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الكرم </w:t>
      </w:r>
      <w:r>
        <w:rPr>
          <w:rStyle w:val="FootnoteAnchor"/>
          <w:rtl w:val="true"/>
        </w:rPr>
        <w:footnoteReference w:id="1027"/>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الرجل الكرم اي كريم وصف بالمصدر مثل زيد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اكل الزبيب فانه يشد العصب و القلب، و يذهب بالنصب، و يطيّب النفس، و يحسن الخلق، و يكشف المرّة، و يذهب بالبلغم و بالغمّ و المرض، و يطفي الحرارة </w:t>
      </w:r>
      <w:r>
        <w:rPr>
          <w:rStyle w:val="FootnoteAnchor"/>
          <w:rtl w:val="true"/>
        </w:rPr>
        <w:footnoteReference w:id="10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اكل احدى و عشرين زبيبة حمراء في كل يوم على الريق، فان فاعل ذلك لا يمرض إلاّ مرض الموت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7" w:name="__RefHeading___Toc762705_996550957"/>
      <w:bookmarkStart w:id="438" w:name="_Toc179"/>
      <w:bookmarkEnd w:id="437"/>
      <w:r>
        <w:rPr>
          <w:rtl w:val="true"/>
        </w:rPr>
        <w:t>و منها</w:t>
      </w:r>
      <w:r>
        <w:rPr>
          <w:rtl w:val="true"/>
        </w:rPr>
        <w:t xml:space="preserve">: </w:t>
      </w:r>
      <w:r>
        <w:rPr>
          <w:rtl w:val="true"/>
        </w:rPr>
        <w:t>الرمّان،</w:t>
      </w:r>
      <w:bookmarkEnd w:id="438"/>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فانه من فواكه الجنة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و سيد الفواكه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 هو ينير القلب، و يطرد عنه وسوسة الشيطان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و يغضبه اربعين صباحا، و ينفي الغم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اكله بشحمه، فانه يدبغ المعدة، و يزيد في الذهن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و يذهب بالحفر و بالبخر، و يطيب النفس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و يشفي التخمة، و يهضم الطعام، و يسبّح في </w:t>
      </w:r>
      <w:bookmarkStart w:id="439" w:name="pg14485_153740"/>
    </w:p>
    <w:p>
      <w:pPr>
        <w:pStyle w:val="BookText"/>
        <w:rPr/>
      </w:pPr>
      <w:bookmarkEnd w:id="439"/>
      <w:r>
        <w:rPr>
          <w:rFonts w:ascii="IRNazanin" w:hAnsi="IRNazanin" w:eastAsia="IRNazanin"/>
          <w:color w:val="111111"/>
          <w:sz w:val="28"/>
          <w:sz w:val="28"/>
          <w:szCs w:val="28"/>
          <w:rtl w:val="true"/>
          <w:lang w:bidi="fa-IR"/>
        </w:rPr>
        <w:t xml:space="preserve">الجوف </w:t>
      </w:r>
      <w:r>
        <w:rPr>
          <w:rStyle w:val="FootnoteAnchor"/>
          <w:rtl w:val="true"/>
        </w:rPr>
        <w:footnoteReference w:id="10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انّ في كل حبّة منه إذا استقرت في المعدة حياة للقلب، و امانا للنفس، و ان الرمّان يمرض وسواس الشيطان، و يطرده اربعين ليلة </w:t>
      </w:r>
      <w:r>
        <w:rPr>
          <w:rStyle w:val="FootnoteAnchor"/>
          <w:rtl w:val="true"/>
        </w:rPr>
        <w:footnoteReference w:id="1031"/>
      </w:r>
      <w:r>
        <w:rPr>
          <w:rFonts w:ascii="Amiri" w:hAnsi="Amiri" w:eastAsia="Amiri" w:cs="Amiri"/>
          <w:color w:val="111111"/>
          <w:sz w:val="28"/>
          <w:sz w:val="28"/>
          <w:szCs w:val="28"/>
          <w:rtl w:val="true"/>
          <w:lang w:bidi="ar-SA"/>
        </w:rPr>
        <w:t xml:space="preserve">و انه لم يأكله جايع إلا اجزأه، و لا شبعان إلاّ امرأه </w:t>
      </w:r>
      <w:r>
        <w:rPr>
          <w:rStyle w:val="FootnoteAnchor"/>
          <w:rtl w:val="true"/>
        </w:rPr>
        <w:footnoteReference w:id="10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الافضل الانفراد في أكله، و يكره الاشتراك في الرمانة الواحدة خوفا من فوات ما فيها من حبة الجنة، و لذا استحب استيعاب حبات الرمانة، و تتبع ما سقط منها </w:t>
      </w:r>
      <w:r>
        <w:rPr>
          <w:rStyle w:val="FootnoteAnchor"/>
          <w:rtl w:val="true"/>
        </w:rPr>
        <w:footnoteReference w:id="10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ان كل رمانة فيها حبة من الجنة فاذا اكلها الكافر بعث اللّه عز و جل اليه ملكا فانتزعها </w:t>
      </w:r>
      <w:r>
        <w:rPr>
          <w:rStyle w:val="FootnoteAnchor"/>
          <w:rtl w:val="true"/>
        </w:rPr>
        <w:footnoteReference w:id="10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اكل المتعدّد من الرمان، فقد ورد ان أي مؤمن اكل رمانة حتى يستوفيها أذهب اللّه الشيطان عن انارة قلبه اربعين صباحا، و من اكل اثنتين اذهب اللّه الشيطان عن انارة قلبه مائة يوم، و من اكل ثلاثا حتى يستوفيها اذهب اللّه الشيطان عن انارة قلبه سنة، و من أذهب اللّه الشيطان عن انارة قلبه لم يذنب، و من لم يذنب دخل الجنة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اكله على الريق سيما يوم الجمعة و ليلتها </w:t>
      </w:r>
      <w:r>
        <w:rPr>
          <w:rStyle w:val="FootnoteAnchor"/>
          <w:rtl w:val="true"/>
        </w:rPr>
        <w:footnoteReference w:id="1036"/>
      </w:r>
      <w:r>
        <w:rPr>
          <w:rFonts w:ascii="Amiri" w:hAnsi="Amiri" w:eastAsia="Amiri" w:cs="Amiri"/>
          <w:color w:val="111111"/>
          <w:sz w:val="28"/>
          <w:sz w:val="28"/>
          <w:szCs w:val="28"/>
          <w:rtl w:val="true"/>
          <w:lang w:bidi="ar-SA"/>
        </w:rPr>
        <w:t xml:space="preserve">و ورد ان دخان شجرة الرمان ينفي الهوام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0" w:name="__RefHeading___Toc762707_996550957"/>
      <w:bookmarkStart w:id="441" w:name="_Toc180"/>
      <w:bookmarkEnd w:id="440"/>
      <w:r>
        <w:rPr>
          <w:rtl w:val="true"/>
        </w:rPr>
        <w:t>و منها</w:t>
      </w:r>
      <w:r>
        <w:rPr>
          <w:rtl w:val="true"/>
        </w:rPr>
        <w:t xml:space="preserve">: </w:t>
      </w:r>
      <w:r>
        <w:rPr>
          <w:rtl w:val="true"/>
        </w:rPr>
        <w:t>التفاح،</w:t>
      </w:r>
      <w:bookmarkEnd w:id="441"/>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فانه نصوح المعدة، و ينفع الوباء و الرعاف المهلك، و ما شيء انفع منه </w:t>
      </w:r>
      <w:r>
        <w:rPr>
          <w:rStyle w:val="FootnoteAnchor"/>
          <w:rtl w:val="true"/>
        </w:rPr>
        <w:footnoteReference w:id="1038"/>
      </w:r>
      <w:r>
        <w:rPr>
          <w:rFonts w:ascii="Amiri" w:hAnsi="Amiri" w:eastAsia="Amiri" w:cs="Amiri"/>
          <w:color w:val="111111"/>
          <w:sz w:val="28"/>
          <w:sz w:val="28"/>
          <w:szCs w:val="28"/>
          <w:rtl w:val="true"/>
          <w:lang w:bidi="ar-SA"/>
        </w:rPr>
        <w:t xml:space="preserve">، و الأخضر منه يقلع الحمّى، و يسكّن الحراق، و يطفي الحرارة، </w:t>
      </w:r>
      <w:bookmarkStart w:id="442" w:name="pg14485_153741"/>
    </w:p>
    <w:p>
      <w:pPr>
        <w:pStyle w:val="BookText"/>
        <w:rPr/>
      </w:pPr>
      <w:bookmarkEnd w:id="442"/>
      <w:r>
        <w:rPr>
          <w:rFonts w:ascii="Amiri" w:hAnsi="Amiri" w:eastAsia="Amiri" w:cs="Amiri"/>
          <w:color w:val="111111"/>
          <w:sz w:val="28"/>
          <w:sz w:val="28"/>
          <w:szCs w:val="28"/>
          <w:rtl w:val="true"/>
          <w:lang w:bidi="ar-SA"/>
        </w:rPr>
        <w:t xml:space="preserve">و يبرد الجوف </w:t>
      </w:r>
      <w:r>
        <w:rPr>
          <w:rStyle w:val="FootnoteAnchor"/>
          <w:rtl w:val="true"/>
        </w:rPr>
        <w:footnoteReference w:id="10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يكره اكل الحامض منه لانه يورث النسيان </w:t>
      </w:r>
      <w:r>
        <w:rPr>
          <w:rStyle w:val="FootnoteAnchor"/>
          <w:rtl w:val="true"/>
        </w:rPr>
        <w:footnoteReference w:id="1040"/>
      </w:r>
      <w:r>
        <w:rPr>
          <w:rFonts w:ascii="Amiri" w:hAnsi="Amiri" w:eastAsia="Amiri" w:cs="Amiri"/>
          <w:color w:val="111111"/>
          <w:sz w:val="28"/>
          <w:sz w:val="28"/>
          <w:szCs w:val="28"/>
          <w:rtl w:val="true"/>
          <w:lang w:bidi="ar-SA"/>
        </w:rPr>
        <w:t>و كذا الكزبرة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النظر الى التفاح الأحمر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3" w:name="__RefHeading___Toc762709_996550957"/>
      <w:bookmarkStart w:id="444" w:name="_Toc181"/>
      <w:bookmarkEnd w:id="443"/>
      <w:r>
        <w:rPr>
          <w:rtl w:val="true"/>
        </w:rPr>
        <w:t>و منها</w:t>
      </w:r>
      <w:r>
        <w:rPr>
          <w:rtl w:val="true"/>
        </w:rPr>
        <w:t xml:space="preserve">: </w:t>
      </w:r>
      <w:r>
        <w:rPr>
          <w:rtl w:val="true"/>
        </w:rPr>
        <w:t>السفرجل،</w:t>
      </w:r>
      <w:bookmarkEnd w:id="444"/>
    </w:p>
    <w:p>
      <w:pPr>
        <w:pStyle w:val="BookText"/>
        <w:rPr/>
      </w:pPr>
      <w:r>
        <w:rPr>
          <w:rFonts w:ascii="Amiri" w:hAnsi="Amiri" w:eastAsia="Amiri" w:cs="Amiri"/>
          <w:color w:val="111111"/>
          <w:sz w:val="28"/>
          <w:sz w:val="28"/>
          <w:szCs w:val="28"/>
          <w:rtl w:val="true"/>
          <w:lang w:bidi="ar-SA"/>
        </w:rPr>
        <w:t xml:space="preserve">فانه يجمّ الفؤاد، و يزيد في قوته و يزكّيه و يشدّه، و يسخي البخيل، و يشجّع الجبان </w:t>
      </w:r>
      <w:r>
        <w:rPr>
          <w:rStyle w:val="FootnoteAnchor"/>
          <w:rtl w:val="true"/>
        </w:rPr>
        <w:footnoteReference w:id="1042"/>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 الراحه،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 الفؤاد اراحه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يذهب بهمّ الحزين، كما يذهب اليد بعرق الجبين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يحسّن الوجه، و يصفّي اللون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يجّم القلب و يجليه و يقوّيه، و يطيب المعدة و يضرجها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يدبغها، و يزيد في العقل و المروءة، و يذهب بطخاء الصدر و ثقله و ظلمته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اكل سفرجلة انطق اللّه الحكمة على لسانه اربعين صباحا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من أكلها ثلاثة أيام على الريق صفا ذهنه، و امتلأ جوفه حلما و علما،</w:t>
      </w:r>
      <w:bookmarkStart w:id="445" w:name="pg14485_153742"/>
    </w:p>
    <w:p>
      <w:pPr>
        <w:pStyle w:val="BookText"/>
        <w:rPr/>
      </w:pPr>
      <w:bookmarkEnd w:id="445"/>
      <w:r>
        <w:rPr>
          <w:rFonts w:ascii="Amiri" w:hAnsi="Amiri" w:eastAsia="Amiri" w:cs="Amiri"/>
          <w:color w:val="111111"/>
          <w:sz w:val="28"/>
          <w:sz w:val="28"/>
          <w:szCs w:val="28"/>
          <w:rtl w:val="true"/>
          <w:lang w:bidi="ar-SA"/>
        </w:rPr>
        <w:t xml:space="preserve">و وقى من كيد ابليس و جنوده </w:t>
      </w:r>
      <w:r>
        <w:rPr>
          <w:rStyle w:val="FootnoteAnchor"/>
          <w:rtl w:val="true"/>
        </w:rPr>
        <w:footnoteReference w:id="10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اكله للحامل، فان الولد يكون اطيب ريحا، و اصفى لونا </w:t>
      </w:r>
      <w:r>
        <w:rPr>
          <w:rStyle w:val="FootnoteAnchor"/>
          <w:rtl w:val="true"/>
        </w:rPr>
        <w:footnoteReference w:id="1044"/>
      </w:r>
      <w:r>
        <w:rPr>
          <w:rFonts w:ascii="Amiri" w:hAnsi="Amiri" w:eastAsia="Amiri" w:cs="Amiri"/>
          <w:color w:val="111111"/>
          <w:sz w:val="28"/>
          <w:sz w:val="28"/>
          <w:szCs w:val="28"/>
          <w:rtl w:val="true"/>
          <w:lang w:bidi="ar-SA"/>
        </w:rPr>
        <w:t xml:space="preserve">، و كذا اذا أكل السفرجل و جامع زوجته خرج الولد كذلك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6" w:name="__RefHeading___Toc762711_996550957"/>
      <w:bookmarkStart w:id="447" w:name="_Toc182"/>
      <w:bookmarkEnd w:id="446"/>
      <w:r>
        <w:rPr>
          <w:rtl w:val="true"/>
        </w:rPr>
        <w:t>و منها</w:t>
      </w:r>
      <w:r>
        <w:rPr>
          <w:rtl w:val="true"/>
        </w:rPr>
        <w:t xml:space="preserve">: </w:t>
      </w:r>
      <w:r>
        <w:rPr>
          <w:rtl w:val="true"/>
        </w:rPr>
        <w:t>التين،</w:t>
      </w:r>
      <w:bookmarkEnd w:id="447"/>
    </w:p>
    <w:p>
      <w:pPr>
        <w:pStyle w:val="BookText"/>
        <w:rPr/>
      </w:pPr>
      <w:r>
        <w:rPr>
          <w:rFonts w:ascii="Amiri" w:hAnsi="Amiri" w:eastAsia="Amiri" w:cs="Amiri"/>
          <w:color w:val="111111"/>
          <w:sz w:val="28"/>
          <w:sz w:val="28"/>
          <w:szCs w:val="28"/>
          <w:rtl w:val="true"/>
          <w:lang w:bidi="ar-SA"/>
        </w:rPr>
        <w:t xml:space="preserve">فانه يذهب بالبخر، و يشّد العظم، و ينبت الشعر، و يذهب بالداء، و لا يحتاج معه الى دواء </w:t>
      </w:r>
      <w:r>
        <w:rPr>
          <w:rStyle w:val="FootnoteAnchor"/>
          <w:rtl w:val="true"/>
        </w:rPr>
        <w:footnoteReference w:id="1046"/>
      </w:r>
      <w:r>
        <w:rPr>
          <w:rFonts w:ascii="Amiri" w:hAnsi="Amiri" w:eastAsia="Amiri" w:cs="Amiri"/>
          <w:color w:val="111111"/>
          <w:sz w:val="28"/>
          <w:sz w:val="28"/>
          <w:szCs w:val="28"/>
          <w:rtl w:val="true"/>
          <w:lang w:bidi="ar-SA"/>
        </w:rPr>
        <w:t xml:space="preserve">و ورد انه يليّن السدد </w:t>
      </w:r>
      <w:r>
        <w:rPr>
          <w:rStyle w:val="FootnoteAnchor"/>
          <w:rtl w:val="true"/>
        </w:rPr>
        <w:footnoteReference w:id="1047"/>
      </w:r>
      <w:r>
        <w:rPr>
          <w:rFonts w:ascii="Amiri" w:hAnsi="Amiri" w:eastAsia="Amiri" w:cs="Amiri"/>
          <w:color w:val="111111"/>
          <w:sz w:val="28"/>
          <w:sz w:val="28"/>
          <w:szCs w:val="28"/>
          <w:rtl w:val="true"/>
          <w:lang w:bidi="ar-SA"/>
        </w:rPr>
        <w:t xml:space="preserve">، و ينفع ارياح القولنج، و يدفع البواسير </w:t>
      </w:r>
      <w:r>
        <w:rPr>
          <w:rStyle w:val="FootnoteAnchor"/>
          <w:rtl w:val="true"/>
        </w:rPr>
        <w:footnoteReference w:id="1048"/>
      </w:r>
      <w:r>
        <w:rPr>
          <w:rFonts w:ascii="Amiri" w:hAnsi="Amiri" w:eastAsia="Amiri" w:cs="Amiri"/>
          <w:color w:val="111111"/>
          <w:sz w:val="28"/>
          <w:sz w:val="28"/>
          <w:szCs w:val="28"/>
          <w:rtl w:val="true"/>
          <w:lang w:bidi="ar-SA"/>
        </w:rPr>
        <w:t xml:space="preserve">و النقرس، و يزيد قوة الجماع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8" w:name="__RefHeading___Toc762713_996550957"/>
      <w:bookmarkStart w:id="449" w:name="_Toc183"/>
      <w:bookmarkEnd w:id="448"/>
      <w:r>
        <w:rPr>
          <w:rtl w:val="true"/>
        </w:rPr>
        <w:t>و منها</w:t>
      </w:r>
      <w:r>
        <w:rPr>
          <w:rtl w:val="true"/>
        </w:rPr>
        <w:t xml:space="preserve">: </w:t>
      </w:r>
      <w:r>
        <w:rPr>
          <w:rtl w:val="true"/>
        </w:rPr>
        <w:t>الزيتون،</w:t>
      </w:r>
      <w:bookmarkEnd w:id="449"/>
    </w:p>
    <w:p>
      <w:pPr>
        <w:pStyle w:val="BookText"/>
        <w:rPr/>
      </w:pPr>
      <w:r>
        <w:rPr>
          <w:rFonts w:ascii="Amiri" w:hAnsi="Amiri" w:eastAsia="Amiri" w:cs="Amiri"/>
          <w:color w:val="111111"/>
          <w:sz w:val="28"/>
          <w:sz w:val="28"/>
          <w:szCs w:val="28"/>
          <w:rtl w:val="true"/>
          <w:lang w:bidi="ar-SA"/>
        </w:rPr>
        <w:t xml:space="preserve">فانه من شجرة مباركة، و أكله يطرد الرياح، و يزيد في الماء </w:t>
      </w:r>
      <w:r>
        <w:rPr>
          <w:rStyle w:val="FootnoteAnchor"/>
          <w:rtl w:val="true"/>
        </w:rPr>
        <w:footnoteReference w:id="1050"/>
      </w:r>
      <w:r>
        <w:rPr>
          <w:rFonts w:ascii="Amiri" w:hAnsi="Amiri" w:eastAsia="Amiri" w:cs="Amiri"/>
          <w:color w:val="111111"/>
          <w:sz w:val="28"/>
          <w:sz w:val="28"/>
          <w:szCs w:val="28"/>
          <w:rtl w:val="true"/>
          <w:lang w:bidi="ar-SA"/>
        </w:rPr>
        <w:t>، و قد مرّ مدح دهنه في المقام الرابع</w:t>
      </w:r>
      <w:r>
        <w:rPr>
          <w:rFonts w:eastAsia="Amiri" w:cs="Amiri" w:ascii="Amiri" w:hAnsi="Amiri"/>
          <w:color w:val="111111"/>
          <w:sz w:val="28"/>
          <w:szCs w:val="28"/>
          <w:rtl w:val="true"/>
          <w:lang w:bidi="ar-SA"/>
        </w:rPr>
        <w:t>.</w:t>
      </w:r>
    </w:p>
    <w:p>
      <w:pPr>
        <w:pStyle w:val="Heading5"/>
        <w:numPr>
          <w:ilvl w:val="4"/>
          <w:numId w:val="1"/>
        </w:numPr>
        <w:rPr/>
      </w:pPr>
      <w:bookmarkStart w:id="450" w:name="__RefHeading___Toc762715_996550957"/>
      <w:bookmarkStart w:id="451" w:name="_Toc184"/>
      <w:bookmarkEnd w:id="450"/>
      <w:r>
        <w:rPr>
          <w:rtl w:val="true"/>
        </w:rPr>
        <w:t>و منها</w:t>
      </w:r>
      <w:r>
        <w:rPr>
          <w:rtl w:val="true"/>
        </w:rPr>
        <w:t xml:space="preserve">: </w:t>
      </w:r>
      <w:r>
        <w:rPr>
          <w:rtl w:val="true"/>
        </w:rPr>
        <w:t>الكمثرى،</w:t>
      </w:r>
      <w:bookmarkEnd w:id="451"/>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فانه يجلو القلب، و يسكّن اوجاع الجوف بإذن اللّه تعالى </w:t>
      </w:r>
      <w:r>
        <w:rPr>
          <w:rStyle w:val="FootnoteAnchor"/>
          <w:rtl w:val="true"/>
        </w:rPr>
        <w:footnoteReference w:id="1051"/>
      </w:r>
      <w:r>
        <w:rPr>
          <w:rFonts w:ascii="Amiri" w:hAnsi="Amiri" w:eastAsia="Amiri" w:cs="Amiri"/>
          <w:color w:val="111111"/>
          <w:sz w:val="28"/>
          <w:sz w:val="28"/>
          <w:szCs w:val="28"/>
          <w:rtl w:val="true"/>
          <w:lang w:bidi="ar-SA"/>
        </w:rPr>
        <w:t>، و يدبغ المعدة و يقوّيها، و هو على الشبع انفع منه على الريق، و من اصابه الطخاء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ثقل الصدر و ظلمته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فليأكله على الطعام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 xml:space="preserve">. </w:t>
      </w:r>
      <w:bookmarkStart w:id="452" w:name="pg14485_153743"/>
    </w:p>
    <w:p>
      <w:pPr>
        <w:pStyle w:val="Heading5"/>
        <w:numPr>
          <w:ilvl w:val="4"/>
          <w:numId w:val="1"/>
        </w:numPr>
        <w:rPr/>
      </w:pPr>
      <w:bookmarkStart w:id="453" w:name="__RefHeading___Toc762717_996550957"/>
      <w:bookmarkStart w:id="454" w:name="_Toc185"/>
      <w:bookmarkEnd w:id="452"/>
      <w:bookmarkEnd w:id="453"/>
      <w:r>
        <w:rPr>
          <w:rtl w:val="true"/>
        </w:rPr>
        <w:t>و منها</w:t>
      </w:r>
      <w:r>
        <w:rPr>
          <w:rtl w:val="true"/>
        </w:rPr>
        <w:t xml:space="preserve">: </w:t>
      </w:r>
      <w:r>
        <w:rPr>
          <w:rtl w:val="true"/>
        </w:rPr>
        <w:t>الاجاص،</w:t>
      </w:r>
      <w:bookmarkEnd w:id="454"/>
    </w:p>
    <w:p>
      <w:pPr>
        <w:pStyle w:val="BookText"/>
        <w:rPr/>
      </w:pPr>
      <w:r>
        <w:rPr>
          <w:rFonts w:ascii="Amiri" w:hAnsi="Amiri" w:eastAsia="Amiri" w:cs="Amiri"/>
          <w:color w:val="111111"/>
          <w:sz w:val="28"/>
          <w:sz w:val="28"/>
          <w:szCs w:val="28"/>
          <w:rtl w:val="true"/>
          <w:lang w:bidi="ar-SA"/>
        </w:rPr>
        <w:t xml:space="preserve">فأنه يطفي الحرارة، و يسكّن الصفراء، و اليابس منه يسكن الدم، و يسل الداء الدوي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5" w:name="__RefHeading___Toc762719_996550957"/>
      <w:bookmarkStart w:id="456" w:name="_Toc186"/>
      <w:bookmarkEnd w:id="455"/>
      <w:r>
        <w:rPr>
          <w:rtl w:val="true"/>
        </w:rPr>
        <w:t>و منها</w:t>
      </w:r>
      <w:r>
        <w:rPr>
          <w:rtl w:val="true"/>
        </w:rPr>
        <w:t xml:space="preserve">: </w:t>
      </w:r>
      <w:r>
        <w:rPr>
          <w:rtl w:val="true"/>
        </w:rPr>
        <w:t>الموز،</w:t>
      </w:r>
      <w:bookmarkEnd w:id="456"/>
    </w:p>
    <w:p>
      <w:pPr>
        <w:pStyle w:val="BookText"/>
        <w:rPr/>
      </w:pPr>
      <w:r>
        <w:rPr>
          <w:rFonts w:ascii="Amiri" w:hAnsi="Amiri" w:eastAsia="Amiri" w:cs="Amiri"/>
          <w:color w:val="111111"/>
          <w:sz w:val="28"/>
          <w:sz w:val="28"/>
          <w:szCs w:val="28"/>
          <w:rtl w:val="true"/>
          <w:lang w:bidi="ar-SA"/>
        </w:rPr>
        <w:t>و هو ثمر اخضر قدر القثاء، و له منافع مذكورة في الطب</w:t>
      </w:r>
      <w:r>
        <w:rPr>
          <w:rFonts w:eastAsia="Amiri" w:cs="Amiri" w:ascii="Amiri" w:hAnsi="Amiri"/>
          <w:color w:val="111111"/>
          <w:sz w:val="28"/>
          <w:szCs w:val="28"/>
          <w:rtl w:val="true"/>
          <w:lang w:bidi="ar-SA"/>
        </w:rPr>
        <w:t>.</w:t>
      </w:r>
    </w:p>
    <w:p>
      <w:pPr>
        <w:pStyle w:val="Heading5"/>
        <w:numPr>
          <w:ilvl w:val="4"/>
          <w:numId w:val="1"/>
        </w:numPr>
        <w:rPr/>
      </w:pPr>
      <w:bookmarkStart w:id="457" w:name="__RefHeading___Toc762721_996550957"/>
      <w:bookmarkStart w:id="458" w:name="_Toc187"/>
      <w:bookmarkEnd w:id="457"/>
      <w:r>
        <w:rPr>
          <w:rtl w:val="true"/>
        </w:rPr>
        <w:t>و منها</w:t>
      </w:r>
      <w:r>
        <w:rPr>
          <w:rtl w:val="true"/>
        </w:rPr>
        <w:t xml:space="preserve">: </w:t>
      </w:r>
      <w:r>
        <w:rPr>
          <w:rtl w:val="true"/>
        </w:rPr>
        <w:t>الاترج ،</w:t>
      </w:r>
      <w:bookmarkEnd w:id="458"/>
    </w:p>
    <w:p>
      <w:pPr>
        <w:pStyle w:val="BookText"/>
        <w:rPr/>
      </w:pPr>
      <w:r>
        <w:rPr>
          <w:rStyle w:val="FootnoteAnchor"/>
          <w:rtl w:val="true"/>
        </w:rPr>
        <w:footnoteReference w:id="10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الندب الى اكله سيما بعد الطعام </w:t>
      </w:r>
      <w:r>
        <w:rPr>
          <w:rStyle w:val="FootnoteAnchor"/>
          <w:rtl w:val="true"/>
        </w:rPr>
        <w:footnoteReference w:id="1055"/>
      </w:r>
      <w:r>
        <w:rPr>
          <w:rFonts w:ascii="Amiri" w:hAnsi="Amiri" w:eastAsia="Amiri" w:cs="Amiri"/>
          <w:color w:val="111111"/>
          <w:sz w:val="28"/>
          <w:sz w:val="28"/>
          <w:szCs w:val="28"/>
          <w:rtl w:val="true"/>
          <w:lang w:bidi="ar-SA"/>
        </w:rPr>
        <w:t xml:space="preserve">و من اكثر منه و وجد ثقله فليأكل الخبز المجفف في التنّور، فانه يدفع ثقله </w:t>
      </w:r>
      <w:r>
        <w:rPr>
          <w:rStyle w:val="FootnoteAnchor"/>
          <w:rtl w:val="true"/>
        </w:rPr>
        <w:footnoteReference w:id="1056"/>
      </w:r>
      <w:r>
        <w:rPr>
          <w:rFonts w:ascii="Amiri" w:hAnsi="Amiri" w:eastAsia="Amiri" w:cs="Amiri"/>
          <w:color w:val="111111"/>
          <w:sz w:val="28"/>
          <w:sz w:val="28"/>
          <w:szCs w:val="28"/>
          <w:rtl w:val="true"/>
          <w:lang w:bidi="ar-SA"/>
        </w:rPr>
        <w:t xml:space="preserve">و يستحب النظر الى الاترج الاخضر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9" w:name="__RefHeading___Toc762723_996550957"/>
      <w:bookmarkStart w:id="460" w:name="_Toc188"/>
      <w:bookmarkEnd w:id="459"/>
      <w:r>
        <w:rPr>
          <w:rtl w:val="true"/>
        </w:rPr>
        <w:t>و منها</w:t>
      </w:r>
      <w:r>
        <w:rPr>
          <w:rtl w:val="true"/>
        </w:rPr>
        <w:t xml:space="preserve">: </w:t>
      </w:r>
      <w:r>
        <w:rPr>
          <w:rtl w:val="true"/>
        </w:rPr>
        <w:t>الغبيراء</w:t>
      </w:r>
      <w:bookmarkEnd w:id="4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المسمى بالفارسية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لحمه ينبت اللحم، و عظمه ينبت العظم، و يسخّن الكليتين، و يدبّغ المعدة، و هو امان من البواسير و التقطير، و يقوّي الساقين، و يقمع عرق الجذام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اختيار الرمّان الملاسي، و التفاح الشيقان، و السفرجل و العنب الرازقي، و الرطب المشان، و قصب السكر على ساير الفواكه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غسل الفاكهة قبل الاكل، لان لكل ثمرة سمّا </w:t>
      </w:r>
      <w:r>
        <w:rPr>
          <w:rStyle w:val="FootnoteAnchor"/>
          <w:rtl w:val="true"/>
        </w:rPr>
        <w:footnoteReference w:id="10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يكره تقشير الثمرة </w:t>
      </w:r>
      <w:r>
        <w:rPr>
          <w:rStyle w:val="FootnoteAnchor"/>
          <w:rtl w:val="true"/>
        </w:rPr>
        <w:footnoteReference w:id="1061"/>
      </w:r>
      <w:r>
        <w:rPr>
          <w:rFonts w:ascii="Amiri" w:hAnsi="Amiri" w:eastAsia="Amiri" w:cs="Amiri"/>
          <w:color w:val="111111"/>
          <w:sz w:val="28"/>
          <w:sz w:val="28"/>
          <w:szCs w:val="28"/>
          <w:rtl w:val="true"/>
          <w:lang w:bidi="ar-SA"/>
        </w:rPr>
        <w:t xml:space="preserve">و يستحب اكل الثمرة الجديدة مع العتيقة دفعة، لأن الشيطان </w:t>
      </w:r>
    </w:p>
    <w:p>
      <w:pPr>
        <w:pStyle w:val="BookText"/>
        <w:rPr/>
      </w:pPr>
      <w:r>
        <w:rPr>
          <w:rFonts w:ascii="Amiri" w:hAnsi="Amiri" w:eastAsia="Amiri" w:cs="Amiri"/>
          <w:color w:val="111111"/>
          <w:sz w:val="28"/>
          <w:sz w:val="28"/>
          <w:szCs w:val="28"/>
          <w:rtl w:val="true"/>
          <w:lang w:bidi="ar-SA"/>
        </w:rPr>
        <w:t>يشتد غضبه،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ابن آدم حتى أكل العتيق بالحديث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يكره القران بين التين و التمر و ساير الفواكه لمن اكل مع قوم مسلمين إلاّ بإذنهم، و لا بأس به عند الانفراد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يستحب عند رؤية الثمرة الجديدة تقبيلها و وضعها على العينين، و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كما اريتنا اولها في عافية فإرنا آخرها في عافية</w:t>
      </w:r>
      <w:r>
        <w:rPr>
          <w:rFonts w:eastAsia="Amiri" w:cs="Amiri" w:ascii="Amiri" w:hAnsi="Amiri"/>
          <w:color w:val="111111"/>
          <w:sz w:val="28"/>
          <w:szCs w:val="28"/>
          <w:rtl w:val="true"/>
          <w:lang w:bidi="ar-SA"/>
        </w:rPr>
        <w:t xml:space="preserve">» </w:t>
      </w:r>
      <w:r>
        <w:rPr>
          <w:rStyle w:val="FootnoteAnchor"/>
          <w:rtl w:val="true"/>
        </w:rPr>
        <w:footnoteReference w:id="10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ان من رأى الفاكهة تباع و الشيء مما يشتهيه كان له بكل ما يراه فلا يقدر على شرائه و يصبر عليه حسنة </w:t>
      </w:r>
      <w:r>
        <w:rPr>
          <w:rStyle w:val="FootnoteAnchor"/>
          <w:rtl w:val="true"/>
        </w:rPr>
        <w:footnoteReference w:id="1065"/>
      </w:r>
      <w:r>
        <w:rPr>
          <w:rFonts w:ascii="Amiri" w:hAnsi="Amiri" w:eastAsia="Amiri" w:cs="Amiri"/>
          <w:color w:val="111111"/>
          <w:sz w:val="28"/>
          <w:sz w:val="28"/>
          <w:szCs w:val="28"/>
          <w:rtl w:val="true"/>
          <w:lang w:bidi="ar-SA"/>
        </w:rPr>
        <w:t xml:space="preserve">، و ان من اشتهى شهوة من شهوات الدنيا فيصبر و يذكر اهله و يغتم و يتنفس، كتب اللّه له بكل نفس الفي الف حسنة، و محى عنه الفي الف سيئة، و رفع له الفي الف درجة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مضغ اللبان </w:t>
      </w:r>
      <w:r>
        <w:rPr>
          <w:rStyle w:val="FootnoteAnchor"/>
          <w:rtl w:val="true"/>
        </w:rPr>
        <w:footnoteReference w:id="1067"/>
      </w:r>
      <w:r>
        <w:rPr>
          <w:rFonts w:ascii="Amiri" w:hAnsi="Amiri" w:eastAsia="Amiri" w:cs="Amiri"/>
          <w:color w:val="111111"/>
          <w:sz w:val="28"/>
          <w:sz w:val="28"/>
          <w:szCs w:val="28"/>
          <w:rtl w:val="true"/>
          <w:lang w:bidi="ar-SA"/>
        </w:rPr>
        <w:t xml:space="preserve">فانه يشد الأضراس، و ينفي البلغم، و يذهب بريح الفم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 xml:space="preserve">. </w:t>
      </w:r>
      <w:bookmarkStart w:id="461" w:name="pg14485_153745"/>
    </w:p>
    <w:p>
      <w:pPr>
        <w:pStyle w:val="Heading3"/>
        <w:numPr>
          <w:ilvl w:val="2"/>
          <w:numId w:val="1"/>
        </w:numPr>
        <w:rPr/>
      </w:pPr>
      <w:bookmarkStart w:id="462" w:name="__RefHeading___Toc762725_996550957"/>
      <w:bookmarkStart w:id="463" w:name="_Toc189"/>
      <w:bookmarkEnd w:id="461"/>
      <w:bookmarkEnd w:id="462"/>
      <w:r>
        <w:rPr>
          <w:rtl w:val="true"/>
        </w:rPr>
        <w:t>المقام السادس</w:t>
      </w:r>
      <w:r>
        <w:rPr>
          <w:rtl w:val="true"/>
        </w:rPr>
        <w:t xml:space="preserve">: </w:t>
      </w:r>
      <w:r>
        <w:rPr>
          <w:rtl w:val="true"/>
        </w:rPr>
        <w:t>في المآكل المتفرقة</w:t>
      </w:r>
      <w:bookmarkEnd w:id="463"/>
    </w:p>
    <w:p>
      <w:pPr>
        <w:pStyle w:val="BookText"/>
        <w:rPr/>
      </w:pPr>
      <w:r>
        <w:rPr>
          <w:rFonts w:ascii="Amiri" w:hAnsi="Amiri" w:eastAsia="Amiri" w:cs="Amiri"/>
          <w:color w:val="111111"/>
          <w:sz w:val="28"/>
          <w:sz w:val="28"/>
          <w:szCs w:val="28"/>
          <w:rtl w:val="true"/>
          <w:lang w:bidi="ar-SA"/>
        </w:rPr>
        <w:t xml:space="preserve">يستحب أكل البيض وحده </w:t>
      </w:r>
      <w:r>
        <w:rPr>
          <w:rStyle w:val="FootnoteAnchor"/>
          <w:rtl w:val="true"/>
        </w:rPr>
        <w:footnoteReference w:id="1069"/>
      </w:r>
      <w:r>
        <w:rPr>
          <w:rFonts w:ascii="IRNazanin" w:hAnsi="IRNazanin" w:eastAsia="IRNazanin"/>
          <w:color w:val="111111"/>
          <w:sz w:val="28"/>
          <w:sz w:val="28"/>
          <w:szCs w:val="28"/>
          <w:rtl w:val="true"/>
          <w:lang w:bidi="fa-IR"/>
        </w:rPr>
        <w:t xml:space="preserve">و مع اللحم </w:t>
      </w:r>
      <w:r>
        <w:rPr>
          <w:rStyle w:val="FootnoteAnchor"/>
          <w:rtl w:val="true"/>
        </w:rPr>
        <w:footnoteReference w:id="1070"/>
      </w:r>
      <w:r>
        <w:rPr>
          <w:rFonts w:ascii="IRNazanin" w:hAnsi="IRNazanin" w:eastAsia="IRNazanin"/>
          <w:color w:val="111111"/>
          <w:sz w:val="28"/>
          <w:sz w:val="28"/>
          <w:szCs w:val="28"/>
          <w:rtl w:val="true"/>
          <w:lang w:bidi="fa-IR"/>
        </w:rPr>
        <w:t xml:space="preserve">، و مع البصل </w:t>
      </w:r>
      <w:r>
        <w:rPr>
          <w:rStyle w:val="FootnoteAnchor"/>
          <w:rtl w:val="true"/>
        </w:rPr>
        <w:footnoteReference w:id="10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الاكثار منه فانه يكثر النسل </w:t>
      </w:r>
      <w:r>
        <w:rPr>
          <w:rStyle w:val="FootnoteAnchor"/>
          <w:rtl w:val="true"/>
        </w:rPr>
        <w:footnoteReference w:id="10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ان صفاره خفيف، و بياضه ثقيل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اكل الخل وحده، فانّه يكسر المرة، و يطفي الصفراء، و يحيي القلب و ينيره </w:t>
      </w:r>
      <w:r>
        <w:rPr>
          <w:rStyle w:val="FootnoteAnchor"/>
          <w:rtl w:val="true"/>
        </w:rPr>
        <w:footnoteReference w:id="10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الزيت فانه طعام الانبياء </w:t>
      </w:r>
      <w:r>
        <w:rPr>
          <w:rStyle w:val="FootnoteAnchor"/>
          <w:rtl w:val="true"/>
        </w:rPr>
        <w:footnoteReference w:id="10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يفتقر أهل بيت عندهم الخل </w:t>
      </w:r>
      <w:r>
        <w:rPr>
          <w:rStyle w:val="FootnoteAnchor"/>
          <w:rtl w:val="true"/>
        </w:rPr>
        <w:footnoteReference w:id="10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 الخمر يشد اللّثة و الفم، و يقتل دود البطن، و يشدّ العقل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يستحب أكل العسل، فانه يزيد في الحفظ، و يذهب بالبلغم، و انه شفاء كل داء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اكل السكّر و التداوي به </w:t>
      </w:r>
      <w:r>
        <w:rPr>
          <w:rStyle w:val="FootnoteAnchor"/>
          <w:rtl w:val="true"/>
        </w:rPr>
        <w:footnoteReference w:id="1079"/>
      </w:r>
      <w:r>
        <w:rPr>
          <w:rFonts w:ascii="Amiri" w:hAnsi="Amiri" w:eastAsia="Amiri" w:cs="Amiri"/>
          <w:color w:val="111111"/>
          <w:sz w:val="28"/>
          <w:sz w:val="28"/>
          <w:szCs w:val="28"/>
          <w:rtl w:val="true"/>
          <w:lang w:bidi="ar-SA"/>
        </w:rPr>
        <w:t xml:space="preserve">، و اكله عند النوم </w:t>
      </w:r>
      <w:r>
        <w:rPr>
          <w:rStyle w:val="FootnoteAnchor"/>
          <w:rtl w:val="true"/>
        </w:rPr>
        <w:footnoteReference w:id="1080"/>
      </w:r>
      <w:r>
        <w:rPr>
          <w:rFonts w:ascii="Amiri" w:hAnsi="Amiri" w:eastAsia="Amiri" w:cs="Amiri"/>
          <w:color w:val="111111"/>
          <w:sz w:val="28"/>
          <w:sz w:val="28"/>
          <w:szCs w:val="28"/>
          <w:rtl w:val="true"/>
          <w:lang w:bidi="ar-SA"/>
        </w:rPr>
        <w:t xml:space="preserve">، و اختيار السليماني منه، و الطبرزد و الابيض للاكل و التداوي به </w:t>
      </w:r>
      <w:r>
        <w:rPr>
          <w:rStyle w:val="FootnoteAnchor"/>
          <w:rtl w:val="true"/>
        </w:rPr>
        <w:footnoteReference w:id="10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 ان الطبرزد يأكل البلغم اكلا </w:t>
      </w:r>
      <w:r>
        <w:rPr>
          <w:rStyle w:val="FootnoteAnchor"/>
          <w:rtl w:val="true"/>
        </w:rPr>
        <w:footnoteReference w:id="1082"/>
      </w:r>
      <w:r>
        <w:rPr>
          <w:rFonts w:ascii="Amiri" w:hAnsi="Amiri" w:eastAsia="Amiri" w:cs="Amiri"/>
          <w:color w:val="111111"/>
          <w:sz w:val="28"/>
          <w:sz w:val="28"/>
          <w:szCs w:val="28"/>
          <w:rtl w:val="true"/>
          <w:lang w:bidi="ar-SA"/>
        </w:rPr>
        <w:t xml:space="preserve">، و ان من ملك الف درهم و لم يملك غيرها، و صرف جميعها في شراء السكّر لم يكن مسرفا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يكره اكل الجوز في شدة الحرّ، فانه يهيج الحرّ في الجوف، و يهيج </w:t>
      </w:r>
    </w:p>
    <w:p>
      <w:pPr>
        <w:pStyle w:val="BookText"/>
        <w:rPr/>
      </w:pPr>
      <w:r>
        <w:rPr>
          <w:rFonts w:ascii="Amiri" w:hAnsi="Amiri" w:eastAsia="Amiri" w:cs="Amiri"/>
          <w:color w:val="111111"/>
          <w:sz w:val="28"/>
          <w:sz w:val="28"/>
          <w:szCs w:val="28"/>
          <w:rtl w:val="true"/>
          <w:lang w:bidi="ar-SA"/>
        </w:rPr>
        <w:t xml:space="preserve">القروح على الجسد، و اكله في الشتاء مستحب، لانه يسخّن الكليتين، و يدفع البرد </w:t>
      </w:r>
      <w:r>
        <w:rPr>
          <w:rStyle w:val="FootnoteAnchor"/>
          <w:rtl w:val="true"/>
        </w:rPr>
        <w:footnoteReference w:id="10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انه يورث الهزل في البدن </w:t>
      </w:r>
      <w:r>
        <w:rPr>
          <w:rStyle w:val="FootnoteAnchor"/>
          <w:rtl w:val="true"/>
        </w:rPr>
        <w:footnoteReference w:id="1085"/>
      </w:r>
      <w:r>
        <w:rPr>
          <w:rFonts w:ascii="Amiri" w:hAnsi="Amiri" w:eastAsia="Amiri" w:cs="Amiri"/>
          <w:color w:val="111111"/>
          <w:sz w:val="28"/>
          <w:sz w:val="28"/>
          <w:szCs w:val="28"/>
          <w:rtl w:val="true"/>
          <w:lang w:bidi="ar-SA"/>
        </w:rPr>
        <w:t>، و حمله على ما إذا أكل في الحر لا داعي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أكل التلبينية، فقد ورد انه لو اغنى شيء من الموت لأغنت التلبينية </w:t>
      </w:r>
      <w:r>
        <w:rPr>
          <w:rStyle w:val="FootnoteAnchor"/>
          <w:rtl w:val="true"/>
        </w:rPr>
        <w:footnoteReference w:id="1086"/>
      </w:r>
      <w:r>
        <w:rPr>
          <w:rFonts w:ascii="Amiri" w:hAnsi="Amiri" w:eastAsia="Amiri" w:cs="Amiri"/>
          <w:color w:val="111111"/>
          <w:sz w:val="28"/>
          <w:sz w:val="28"/>
          <w:szCs w:val="28"/>
          <w:rtl w:val="true"/>
          <w:lang w:bidi="ar-SA"/>
        </w:rPr>
        <w:t xml:space="preserve">، و هو الحسو باللبن، فالحسو طبيخ يتخذ من دقيق و ماء و دهن و قد يضاف اليه الحلو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الحسو باللبن ان يجعل بدل الماء اللبن فهو التلبينية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اكل المثلثة، و هي ان يؤخذ من كل من الارز و الحمص و الباقلاء او غيره من الحبوب ثلث، ثم يرض الجميع و يطبخ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جملة ما يؤتدم به المربّى، و هو ان يجعل الخبز اليابس في الخابية، و يصب عليه الماء و الملح و يترك حتى يصير مربى، و قد شكى يوسف عليه السّلام في السجن من اكل الخبز وحده، فأمر بتهيئة ذلك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اكل هريسة الجاورس، و هو قسم صغير من الدخن، فانه طعام ليس فيه ثقل و لا غائلة، و هو باللبن أنفع و الين في المعدة </w:t>
      </w:r>
      <w:r>
        <w:rPr>
          <w:rStyle w:val="FootnoteAnchor"/>
          <w:rtl w:val="true"/>
        </w:rPr>
        <w:footnoteReference w:id="1089"/>
      </w:r>
      <w:r>
        <w:rPr>
          <w:rFonts w:ascii="Amiri" w:hAnsi="Amiri" w:eastAsia="Amiri" w:cs="Amiri"/>
          <w:color w:val="111111"/>
          <w:sz w:val="28"/>
          <w:sz w:val="28"/>
          <w:szCs w:val="28"/>
          <w:rtl w:val="true"/>
          <w:lang w:bidi="ar-SA"/>
        </w:rPr>
        <w:t xml:space="preserve">، و سويق الجاورس بماء الكمون يمسك المعدة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يجوز جعل المسك و العنبر و نحوهما من الطيب في الطعام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اكل الحلواء </w:t>
      </w:r>
      <w:r>
        <w:rPr>
          <w:rStyle w:val="FootnoteAnchor"/>
          <w:rtl w:val="true"/>
        </w:rPr>
        <w:footnoteReference w:id="1092"/>
      </w:r>
      <w:r>
        <w:rPr>
          <w:rFonts w:ascii="IRNazanin" w:hAnsi="IRNazanin" w:eastAsia="IRNazanin"/>
          <w:color w:val="111111"/>
          <w:sz w:val="28"/>
          <w:sz w:val="28"/>
          <w:szCs w:val="28"/>
          <w:rtl w:val="true"/>
          <w:lang w:bidi="fa-IR"/>
        </w:rPr>
        <w:t xml:space="preserve">و الفالوذج </w:t>
      </w:r>
      <w:r>
        <w:rPr>
          <w:rStyle w:val="FootnoteAnchor"/>
          <w:rtl w:val="true"/>
        </w:rPr>
        <w:footnoteReference w:id="1093"/>
      </w:r>
      <w:r>
        <w:rPr>
          <w:rFonts w:ascii="Amiri" w:hAnsi="Amiri" w:eastAsia="Amiri" w:cs="Amiri"/>
          <w:color w:val="111111"/>
          <w:sz w:val="28"/>
          <w:sz w:val="28"/>
          <w:szCs w:val="28"/>
          <w:rtl w:val="true"/>
          <w:lang w:bidi="ar-SA"/>
        </w:rPr>
        <w:t xml:space="preserve">و كذا الثريد، فان فيه بركة، و قد استباركه النبي صلّى اللّه عليه و آله و سلّم لامّته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بأس بأكل السكباج، و هو طعام يصنع من خل و زعفران و لحم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اكل الحبة السوداء، فانها شفاء من كل داء إلاّ السام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الصادق عليه السّلام يحب النار باج و هو مرق الرمان، معرب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بأس بتهيئة الاطعمة الجيدة و اكلها و اطعامها، بل لا يبعد استحبابها، لصدور ذلك من أهل البيت عليهم السّلام مرارا عديدة </w:t>
      </w:r>
      <w:r>
        <w:rPr>
          <w:rStyle w:val="FootnoteAnchor"/>
          <w:rtl w:val="true"/>
        </w:rPr>
        <w:footnoteReference w:id="1098"/>
      </w:r>
      <w:r>
        <w:rPr>
          <w:rFonts w:ascii="IRNazanin" w:hAnsi="IRNazanin" w:eastAsia="IRNazanin"/>
          <w:color w:val="111111"/>
          <w:sz w:val="28"/>
          <w:sz w:val="28"/>
          <w:szCs w:val="28"/>
          <w:rtl w:val="true"/>
          <w:lang w:bidi="fa-IR"/>
        </w:rPr>
        <w:t xml:space="preserve">، و قول بعض من </w:t>
      </w:r>
    </w:p>
    <w:p>
      <w:pPr>
        <w:pStyle w:val="BookText"/>
        <w:rPr/>
      </w:pPr>
      <w:r>
        <w:rPr>
          <w:rFonts w:ascii="Amiri" w:hAnsi="Amiri" w:eastAsia="Amiri" w:cs="Amiri"/>
          <w:color w:val="111111"/>
          <w:sz w:val="28"/>
          <w:sz w:val="28"/>
          <w:szCs w:val="28"/>
          <w:rtl w:val="true"/>
          <w:lang w:bidi="ar-SA"/>
        </w:rPr>
        <w:t>حضر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لتسألن عن هذا النعيم، و قولهم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جوابا عمّا في ضمير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اكرم و أجلّ من ان يطعمكم طعاما فيسوغكموه ثم يسألكم عنه، و ان المراد في الآية بالنعيم الذي تسألون عنه يوم القيامة، ما انعم اللّه به على العباد من ولاية آل محمد صلّى اللّه عليه و آله و سلّم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يأتي هنا ما مرّ في فصل اللباس من ان المستفاد من مجموع الاخبار ان من كان مرجعا للعباد، و محطّ نظر الفقراء من رؤساء الدين، تكليفه الزهد حتى يتسلّى به الفقراء </w:t>
      </w:r>
      <w:r>
        <w:rPr>
          <w:rStyle w:val="FootnoteAnchor"/>
          <w:rtl w:val="true"/>
        </w:rPr>
        <w:footnoteReference w:id="1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ورد استحباب التواضع للّه تعالى بترك اكل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الطيّبات حتى ترك نخل الطحين </w:t>
      </w:r>
      <w:r>
        <w:rPr>
          <w:rStyle w:val="FootnoteAnchor"/>
          <w:rtl w:val="true"/>
        </w:rPr>
        <w:footnoteReference w:id="1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يكره الافراط في التنعم و المواظبة على أكل الطيبات حتى تصير عادة </w:t>
      </w:r>
      <w:r>
        <w:rPr>
          <w:rStyle w:val="FootnoteAnchor"/>
          <w:rtl w:val="true"/>
        </w:rPr>
        <w:footnoteReference w:id="1102"/>
      </w:r>
      <w:r>
        <w:rPr>
          <w:rFonts w:ascii="Amiri" w:hAnsi="Amiri" w:eastAsia="Amiri" w:cs="Amiri"/>
          <w:color w:val="111111"/>
          <w:sz w:val="28"/>
          <w:sz w:val="28"/>
          <w:szCs w:val="28"/>
          <w:rtl w:val="true"/>
          <w:lang w:bidi="ar-SA"/>
        </w:rPr>
        <w:t xml:space="preserve">، كما لا يبعد كراهة المواظبة الدائمة على ترك أكل الطيب تزهدا، سيما إذا أدى الى الاشتهار بذلك، لما ورد من انّ الشهرة خيرها و شرّها في النّار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 xml:space="preserve">. </w:t>
      </w:r>
      <w:bookmarkStart w:id="464" w:name="pg14485_153751"/>
    </w:p>
    <w:p>
      <w:pPr>
        <w:pStyle w:val="Heading3"/>
        <w:numPr>
          <w:ilvl w:val="2"/>
          <w:numId w:val="1"/>
        </w:numPr>
        <w:rPr/>
      </w:pPr>
      <w:bookmarkStart w:id="465" w:name="__RefHeading___Toc762727_996550957"/>
      <w:bookmarkStart w:id="466" w:name="_Toc190"/>
      <w:bookmarkEnd w:id="464"/>
      <w:bookmarkEnd w:id="465"/>
      <w:r>
        <w:rPr>
          <w:rtl w:val="true"/>
        </w:rPr>
        <w:t>المقام السابع</w:t>
      </w:r>
      <w:r>
        <w:rPr>
          <w:rtl w:val="true"/>
        </w:rPr>
        <w:t xml:space="preserve">: </w:t>
      </w:r>
      <w:r>
        <w:rPr>
          <w:rtl w:val="true"/>
        </w:rPr>
        <w:t>في آداب الوليمة و الضيافة و الضيف</w:t>
      </w:r>
      <w:bookmarkEnd w:id="466"/>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يستحب الوليمة و اجابة الدعوة في العرس، و العقيقة، و الختان، و الاياب من الحج او الزيارة، و شراء الدار، و الفراغ من البناء </w:t>
      </w:r>
      <w:r>
        <w:rPr>
          <w:rStyle w:val="FootnoteAnchor"/>
          <w:rtl w:val="true"/>
        </w:rPr>
        <w:footnoteReference w:id="1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 ان اطعام الطعام من الايمان </w:t>
      </w:r>
      <w:r>
        <w:rPr>
          <w:rStyle w:val="FootnoteAnchor"/>
          <w:rtl w:val="true"/>
        </w:rPr>
        <w:footnoteReference w:id="1105"/>
      </w:r>
      <w:r>
        <w:rPr>
          <w:rFonts w:ascii="IRNazanin" w:hAnsi="IRNazanin" w:eastAsia="IRNazanin"/>
          <w:color w:val="111111"/>
          <w:sz w:val="28"/>
          <w:sz w:val="28"/>
          <w:szCs w:val="28"/>
          <w:rtl w:val="true"/>
          <w:lang w:bidi="fa-IR"/>
        </w:rPr>
        <w:t xml:space="preserve">، و انه محبوب للّه تعالى </w:t>
      </w:r>
      <w:r>
        <w:rPr>
          <w:rStyle w:val="FootnoteAnchor"/>
          <w:rtl w:val="true"/>
        </w:rPr>
        <w:footnoteReference w:id="1106"/>
      </w:r>
      <w:r>
        <w:rPr>
          <w:rFonts w:ascii="Amiri" w:hAnsi="Amiri" w:eastAsia="Amiri" w:cs="Amiri"/>
          <w:color w:val="111111"/>
          <w:sz w:val="28"/>
          <w:sz w:val="28"/>
          <w:szCs w:val="28"/>
          <w:rtl w:val="true"/>
          <w:lang w:bidi="ar-SA"/>
        </w:rPr>
        <w:t xml:space="preserve">، و انه من المنجيات، و من افضل الأعمال </w:t>
      </w:r>
      <w:r>
        <w:rPr>
          <w:rStyle w:val="FootnoteAnchor"/>
          <w:rtl w:val="true"/>
        </w:rPr>
        <w:footnoteReference w:id="1107"/>
      </w:r>
      <w:r>
        <w:rPr>
          <w:rFonts w:ascii="Amiri" w:hAnsi="Amiri" w:eastAsia="Amiri" w:cs="Amiri"/>
          <w:color w:val="111111"/>
          <w:sz w:val="28"/>
          <w:sz w:val="28"/>
          <w:szCs w:val="28"/>
          <w:rtl w:val="true"/>
          <w:lang w:bidi="ar-SA"/>
        </w:rPr>
        <w:t xml:space="preserve">، و انه يوجب المغفرة من اللّه سبحانه و سرعة الرزق اليه </w:t>
      </w:r>
      <w:r>
        <w:rPr>
          <w:rStyle w:val="FootnoteAnchor"/>
          <w:rtl w:val="true"/>
        </w:rPr>
        <w:footnoteReference w:id="1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انّ من الحقوق الواجبة اجابة دعوة المسلم و لو على خمسة اميال، دون الكافر </w:t>
      </w:r>
    </w:p>
    <w:p>
      <w:pPr>
        <w:pStyle w:val="BookText"/>
        <w:rPr/>
      </w:pPr>
      <w:r>
        <w:rPr>
          <w:rFonts w:ascii="Amiri" w:hAnsi="Amiri" w:eastAsia="Amiri" w:cs="Amiri"/>
          <w:color w:val="111111"/>
          <w:sz w:val="28"/>
          <w:sz w:val="28"/>
          <w:szCs w:val="28"/>
          <w:rtl w:val="true"/>
          <w:lang w:bidi="ar-SA"/>
        </w:rPr>
        <w:t xml:space="preserve">و المنافق بل و الفاسق فان اجابتهم منهي عنها </w:t>
      </w:r>
      <w:r>
        <w:rPr>
          <w:rStyle w:val="FootnoteAnchor"/>
          <w:rtl w:val="true"/>
        </w:rPr>
        <w:footnoteReference w:id="1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يكره اجابة الدعوة في خفض الجواري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إذا قدم المؤمن على اخيه عرض الطعام عليه، فان لم يأكل فالشراب، فان لم يشرب فالوضوء </w:t>
      </w:r>
      <w:r>
        <w:rPr>
          <w:rStyle w:val="FootnoteAnchor"/>
          <w:rtl w:val="true"/>
        </w:rPr>
        <w:footnoteReference w:id="1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اطعام المؤمن </w:t>
      </w:r>
      <w:r>
        <w:rPr>
          <w:rStyle w:val="FootnoteAnchor"/>
          <w:rtl w:val="true"/>
        </w:rPr>
        <w:footnoteReference w:id="1112"/>
      </w:r>
      <w:r>
        <w:rPr>
          <w:rFonts w:ascii="Amiri" w:hAnsi="Amiri" w:eastAsia="Amiri" w:cs="Amiri"/>
          <w:color w:val="111111"/>
          <w:sz w:val="28"/>
          <w:sz w:val="28"/>
          <w:szCs w:val="28"/>
          <w:rtl w:val="true"/>
          <w:lang w:bidi="ar-SA"/>
        </w:rPr>
        <w:t xml:space="preserve">، و لا يجوز اطعام الكافر إذا ادى الى اعانته على النصب، او الى الموادة معه، و قد ورد ان من اشبع كافرا كان حقا على اللّه أن يملأ جوفه من الزقوم، مؤمنا كان المشبع او كافرا </w:t>
      </w:r>
      <w:r>
        <w:rPr>
          <w:rStyle w:val="FootnoteAnchor"/>
          <w:rtl w:val="true"/>
        </w:rPr>
        <w:footnoteReference w:id="1113"/>
      </w:r>
      <w:r>
        <w:rPr>
          <w:rFonts w:ascii="Amiri" w:hAnsi="Amiri" w:eastAsia="Amiri" w:cs="Amiri"/>
          <w:color w:val="111111"/>
          <w:sz w:val="28"/>
          <w:sz w:val="28"/>
          <w:szCs w:val="28"/>
          <w:rtl w:val="true"/>
          <w:lang w:bidi="ar-SA"/>
        </w:rPr>
        <w:t xml:space="preserve">، و ان من أشبع عدوا لأهل البيت عليهم السّلام فقد قتل وليا لهم </w:t>
      </w:r>
      <w:r>
        <w:rPr>
          <w:rStyle w:val="FootnoteAnchor"/>
          <w:rtl w:val="true"/>
        </w:rPr>
        <w:footnoteReference w:id="1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ان لا يحتشم المؤمن من اخيه، و لا يتكلف له، و ان يتحفه، و يقبل </w:t>
      </w:r>
    </w:p>
    <w:p>
      <w:pPr>
        <w:pStyle w:val="BookText"/>
        <w:rPr/>
      </w:pPr>
      <w:r>
        <w:rPr>
          <w:rFonts w:ascii="IRNazanin" w:hAnsi="IRNazanin" w:eastAsia="IRNazanin"/>
          <w:color w:val="111111"/>
          <w:sz w:val="28"/>
          <w:sz w:val="28"/>
          <w:szCs w:val="28"/>
          <w:rtl w:val="true"/>
          <w:lang w:bidi="fa-IR"/>
        </w:rPr>
        <w:t xml:space="preserve">تحفته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الضيافة، حتى ورد ان من سمع صوت الضيف فسّره ذلك، غفر له ذنوبه و ان ملأت ما بين السماء و الارض </w:t>
      </w:r>
      <w:r>
        <w:rPr>
          <w:rStyle w:val="FootnoteAnchor"/>
          <w:rtl w:val="true"/>
        </w:rPr>
        <w:footnoteReference w:id="1116"/>
      </w:r>
      <w:r>
        <w:rPr>
          <w:rFonts w:ascii="Amiri" w:hAnsi="Amiri" w:eastAsia="Amiri" w:cs="Amiri"/>
          <w:color w:val="111111"/>
          <w:sz w:val="28"/>
          <w:sz w:val="28"/>
          <w:szCs w:val="28"/>
          <w:rtl w:val="true"/>
          <w:lang w:bidi="ar-SA"/>
        </w:rPr>
        <w:t xml:space="preserve">و انه لا تدخل الملائكة دارا لا يدخلها الضيف </w:t>
      </w:r>
      <w:r>
        <w:rPr>
          <w:rStyle w:val="FootnoteAnchor"/>
          <w:rtl w:val="true"/>
        </w:rPr>
        <w:footnoteReference w:id="1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يكره كراهة شديدة استقلال صاحب المنزل ما يقدمه الى الضيف و احتقاره إيّاه </w:t>
      </w:r>
      <w:r>
        <w:rPr>
          <w:rStyle w:val="FootnoteAnchor"/>
          <w:rtl w:val="true"/>
        </w:rPr>
        <w:footnoteReference w:id="1118"/>
      </w:r>
      <w:r>
        <w:rPr>
          <w:rFonts w:ascii="Amiri" w:hAnsi="Amiri" w:eastAsia="Amiri" w:cs="Amiri"/>
          <w:color w:val="111111"/>
          <w:sz w:val="28"/>
          <w:sz w:val="28"/>
          <w:szCs w:val="28"/>
          <w:rtl w:val="true"/>
          <w:lang w:bidi="ar-SA"/>
        </w:rPr>
        <w:t xml:space="preserve">، و استقلال الضيف له و احتقاره </w:t>
      </w:r>
      <w:r>
        <w:rPr>
          <w:rStyle w:val="FootnoteAnchor"/>
          <w:rtl w:val="true"/>
        </w:rPr>
        <w:footnoteReference w:id="1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افتى الشيخ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بحرمته </w:t>
      </w:r>
      <w:r>
        <w:rPr>
          <w:rStyle w:val="FootnoteAnchor"/>
          <w:rtl w:val="true"/>
        </w:rPr>
        <w:footnoteReference w:id="1120"/>
      </w:r>
      <w:r>
        <w:rPr>
          <w:rFonts w:ascii="Amiri" w:hAnsi="Amiri" w:eastAsia="Amiri" w:cs="Amiri"/>
          <w:color w:val="111111"/>
          <w:sz w:val="28"/>
          <w:sz w:val="28"/>
          <w:szCs w:val="28"/>
          <w:rtl w:val="true"/>
          <w:lang w:bidi="ar-SA"/>
        </w:rPr>
        <w:t xml:space="preserve">و هو وجيه ان رجع الاحتقار الى الاستخفاف بالنعمة، و من دعي الى طعام له يجز له ان يستتبع ولده و اتباعه إلا مع العلم بالرضا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لأهل البلد ضيافة من يرد عليهم من اخوانهم في الدين، حتى يرحل عنهم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التلطّف به ليلتين فاذا كانت الليلة الثالثة فهو من أهل البيت يأكل ما وجد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يكره استخدام الضيف لأنه من الجفاء، و كذا تمكينه من ان يخدم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اعانة الضيف على النزول و اكرامه و توقيره، و ترك اعانته على الارتحال، و اجادة زاده فانه من السخاء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للضيف ان لا يكلف صاحب المنزل شيئا ليس فيه، و ان يمنعه من الاتيان بشيء من الخارج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 ان لا ينزل عند من لا يتمكّن من شيء ينفقه عليه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لصاحب المنزل اذا دعى أخاه ان يتكلّف له، و ان لا يدخّر عنه شيئا ممّا في بيته من المأكولات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اقراء الضيف، و هو حبّه و الاحسان اليه، و قد ورد انه لا يقري الضيف إلاّ مؤمن تقيّ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للضيف اجادة الأكل في منزل المؤمن، و الانبساط فيه و الاكثار منه و لو بعد الامتلاء، ما لم يصل الى حدّ الكراهة، و ان لا يقصّر و لا يحتشم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ورد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حبّ الرجل أخاه بكثرة الاكل عنده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تقدير الطعام بقدر سعة المال و قلّته، و اجادة الطعام و اكثاره مع الامكان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اتخاذ الطعام و دعاء الناس اليه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يكره القصر على دعاء الاغنياء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 انّ اشباع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عتق نسمة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و انّ اشباع مؤمنين خير من عتق نسمة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 انّ اطعام ثلاثة نفر من المسلمين أحبّ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سبع نسمات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 انّ من أطعم ثلاثة نفر من المسلمين أطعمه اللّه من ثلاث جنان في ملكوت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الفردوس، و جنّة عدن، و طوبى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من اطعم مؤمنا جائعا اطعمه اللّه من ثمار الجنة، و من سقى مؤمنا من ظمأ سقاه اللّه من الرحيق </w:t>
      </w:r>
    </w:p>
    <w:p>
      <w:pPr>
        <w:pStyle w:val="BookText"/>
        <w:rPr/>
      </w:pPr>
      <w:r>
        <w:rPr>
          <w:rFonts w:ascii="IRNazanin" w:hAnsi="IRNazanin" w:eastAsia="IRNazanin"/>
          <w:color w:val="111111"/>
          <w:sz w:val="28"/>
          <w:sz w:val="28"/>
          <w:szCs w:val="28"/>
          <w:rtl w:val="true"/>
          <w:lang w:bidi="fa-IR"/>
        </w:rPr>
        <w:t xml:space="preserve">المختوم </w:t>
      </w:r>
      <w:r>
        <w:rPr>
          <w:rStyle w:val="FootnoteAnchor"/>
          <w:rtl w:val="true"/>
        </w:rPr>
        <w:footnoteReference w:id="1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من أطعم مؤمنا موسرا كان له بعدل رقبة من ولد اسماعيل ينقذه من الذبح، و من أطعم مؤمنا محتاجا كان له بعدل مائة رقبة من ولد اسماعيل ينقذها من الذبح </w:t>
      </w:r>
      <w:r>
        <w:rPr>
          <w:rStyle w:val="FootnoteAnchor"/>
          <w:rtl w:val="true"/>
        </w:rPr>
        <w:footnoteReference w:id="1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مولانا الصادق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اطعم رجلا من المسلمين أحب اليّ من ان اطعم افقا من الناس،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الافق؟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الف او يزيدون </w:t>
      </w:r>
      <w:r>
        <w:rPr>
          <w:rStyle w:val="FootnoteAnchor"/>
          <w:rtl w:val="true"/>
        </w:rPr>
        <w:footnoteReference w:id="1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ان الضيف إذا نزل جاء برزقه معه من السماء، و إذا دخل دخل بمغفرة المضيف و مغفرة عياله، و اذا خرج خرج بذنوبه و ذنوب عياله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يستحب لصاحب الطعام الابتداء بالاكل و الاشتغال به بعد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مع كيفيّة غسل اليد في المقام الأول</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ليجتنب من الإطعام رياء و سمعة، لما ورد من انّ من اطعم طعاما رياء و سمعة اطعمه اللّه مثله من صديد جهنم، و جعل ذلك الطعام نارا في بطنه حتى يقضي بين الناس </w:t>
      </w:r>
      <w:r>
        <w:rPr>
          <w:rStyle w:val="FootnoteAnchor"/>
          <w:rtl w:val="true"/>
        </w:rPr>
        <w:footnoteReference w:id="1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ان من حق الضيف تهيئة الخلال له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 xml:space="preserve">. </w:t>
      </w:r>
      <w:bookmarkStart w:id="467" w:name="pg14485_153757"/>
    </w:p>
    <w:p>
      <w:pPr>
        <w:pStyle w:val="Heading2"/>
        <w:numPr>
          <w:ilvl w:val="1"/>
          <w:numId w:val="1"/>
        </w:numPr>
        <w:rPr/>
      </w:pPr>
      <w:bookmarkStart w:id="468" w:name="__RefHeading___Toc762729_996550957"/>
      <w:bookmarkStart w:id="469" w:name="_Toc191"/>
      <w:bookmarkEnd w:id="467"/>
      <w:bookmarkEnd w:id="468"/>
      <w:r>
        <w:rPr>
          <w:rtl w:val="true"/>
        </w:rPr>
        <w:t>الفصل الخامس</w:t>
      </w:r>
      <w:r>
        <w:rPr>
          <w:rtl w:val="true"/>
        </w:rPr>
        <w:t xml:space="preserve">: </w:t>
      </w:r>
      <w:r>
        <w:rPr>
          <w:rtl w:val="true"/>
        </w:rPr>
        <w:t>في آداب النوم و الانتباه منه</w:t>
      </w:r>
      <w:bookmarkEnd w:id="469"/>
    </w:p>
    <w:p>
      <w:pPr>
        <w:pStyle w:val="Heading3"/>
        <w:numPr>
          <w:ilvl w:val="2"/>
          <w:numId w:val="1"/>
        </w:numPr>
        <w:rPr/>
      </w:pPr>
      <w:bookmarkStart w:id="470" w:name="__RefHeading___Toc762731_996550957"/>
      <w:bookmarkStart w:id="471" w:name="_Toc192"/>
      <w:bookmarkEnd w:id="470"/>
      <w:r>
        <w:rPr>
          <w:rtl w:val="true"/>
        </w:rPr>
        <w:t>اشارة</w:t>
      </w:r>
      <w:bookmarkEnd w:id="471"/>
    </w:p>
    <w:p>
      <w:pPr>
        <w:pStyle w:val="BookText"/>
        <w:rPr/>
      </w:pPr>
      <w:r>
        <w:rPr>
          <w:rFonts w:ascii="Amiri" w:hAnsi="Amiri" w:eastAsia="Amiri" w:cs="Amiri"/>
          <w:color w:val="111111"/>
          <w:sz w:val="28"/>
          <w:sz w:val="28"/>
          <w:szCs w:val="28"/>
          <w:rtl w:val="true"/>
          <w:lang w:bidi="ar-SA"/>
        </w:rPr>
        <w:t>و فيه مقامات</w:t>
      </w:r>
      <w:r>
        <w:rPr>
          <w:rFonts w:eastAsia="Amiri" w:cs="Amiri" w:ascii="Amiri" w:hAnsi="Amiri"/>
          <w:color w:val="111111"/>
          <w:sz w:val="28"/>
          <w:szCs w:val="28"/>
          <w:rtl w:val="true"/>
          <w:lang w:bidi="ar-SA"/>
        </w:rPr>
        <w:t>:</w:t>
      </w:r>
    </w:p>
    <w:p>
      <w:pPr>
        <w:pStyle w:val="Heading3"/>
        <w:numPr>
          <w:ilvl w:val="2"/>
          <w:numId w:val="1"/>
        </w:numPr>
        <w:rPr/>
      </w:pPr>
      <w:bookmarkStart w:id="472" w:name="__RefHeading___Toc762733_996550957"/>
      <w:bookmarkStart w:id="473" w:name="_Toc193"/>
      <w:bookmarkEnd w:id="472"/>
      <w:r>
        <w:rPr>
          <w:rtl w:val="true"/>
        </w:rPr>
        <w:t>المقام الأول</w:t>
      </w:r>
      <w:r>
        <w:rPr>
          <w:rtl w:val="true"/>
        </w:rPr>
        <w:t xml:space="preserve">: </w:t>
      </w:r>
      <w:r>
        <w:rPr>
          <w:rtl w:val="true"/>
        </w:rPr>
        <w:t>اذاب النوم</w:t>
      </w:r>
      <w:bookmarkEnd w:id="47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يستحب النوم بالليل فانه قرار البدن، بل يكره السهر إلا للتفقه و طلب العلوم الدينيّة، أو التهجّد بقراءة القرآن و الصلاة و الدعاء، أو ليلة العرس، او السفر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يكره كثرة النوم و استيفاء الليل به، فانها تدع الرجل فقيرا يوم القيامة، ممقوتا من اللّه عزّ و جل </w:t>
      </w:r>
      <w:r>
        <w:rPr>
          <w:rStyle w:val="FootnoteAnchor"/>
          <w:rtl w:val="true"/>
        </w:rPr>
        <w:footnoteReference w:id="1132"/>
      </w:r>
      <w:r>
        <w:rPr>
          <w:rFonts w:ascii="Amiri" w:hAnsi="Amiri" w:eastAsia="Amiri" w:cs="Amiri"/>
          <w:color w:val="111111"/>
          <w:sz w:val="28"/>
          <w:sz w:val="28"/>
          <w:szCs w:val="28"/>
          <w:rtl w:val="true"/>
          <w:lang w:bidi="ar-SA"/>
        </w:rPr>
        <w:t xml:space="preserve">، و ورد ان كثرة النوم مذهبة للدين و الدنيا </w:t>
      </w:r>
      <w:r>
        <w:rPr>
          <w:rStyle w:val="FootnoteAnchor"/>
          <w:rtl w:val="true"/>
        </w:rPr>
        <w:footnoteReference w:id="1133"/>
      </w:r>
      <w:r>
        <w:rPr>
          <w:rFonts w:ascii="Amiri" w:hAnsi="Amiri" w:eastAsia="Amiri" w:cs="Amiri"/>
          <w:color w:val="111111"/>
          <w:sz w:val="28"/>
          <w:sz w:val="28"/>
          <w:szCs w:val="28"/>
          <w:rtl w:val="true"/>
          <w:lang w:bidi="ar-SA"/>
        </w:rPr>
        <w:t xml:space="preserve">، و ان اللّه يبغض كثرة النوم و كثرة الفراغ </w:t>
      </w:r>
      <w:r>
        <w:rPr>
          <w:rStyle w:val="FootnoteAnchor"/>
          <w:rtl w:val="true"/>
        </w:rPr>
        <w:footnoteReference w:id="1134"/>
      </w:r>
      <w:r>
        <w:rPr>
          <w:rFonts w:ascii="Amiri" w:hAnsi="Amiri" w:eastAsia="Amiri" w:cs="Amiri"/>
          <w:color w:val="111111"/>
          <w:sz w:val="28"/>
          <w:sz w:val="28"/>
          <w:szCs w:val="28"/>
          <w:rtl w:val="true"/>
          <w:lang w:bidi="ar-SA"/>
        </w:rPr>
        <w:t xml:space="preserve">فينبغي الانتباه بعد نصف الليل و الاشتغال </w:t>
      </w:r>
    </w:p>
    <w:p>
      <w:pPr>
        <w:pStyle w:val="BookText"/>
        <w:rPr/>
      </w:pPr>
      <w:r>
        <w:rPr>
          <w:rFonts w:ascii="Amiri" w:hAnsi="Amiri" w:eastAsia="Amiri" w:cs="Amiri"/>
          <w:color w:val="111111"/>
          <w:sz w:val="28"/>
          <w:sz w:val="28"/>
          <w:szCs w:val="28"/>
          <w:rtl w:val="true"/>
          <w:lang w:bidi="ar-SA"/>
        </w:rPr>
        <w:t xml:space="preserve">مقدارا من الزمان بالعبادة، و يكره النوم بين صلاة الليل و الفجر، فان صاحبه لا يحمد على ما قدّم من صلاته، و لا بأس بالضجعة من غير نوم </w:t>
      </w:r>
      <w:r>
        <w:rPr>
          <w:rStyle w:val="FootnoteAnchor"/>
          <w:rtl w:val="true"/>
        </w:rPr>
        <w:footnoteReference w:id="1135"/>
      </w:r>
      <w:r>
        <w:rPr>
          <w:rFonts w:ascii="Amiri" w:hAnsi="Amiri" w:eastAsia="Amiri" w:cs="Amiri"/>
          <w:color w:val="111111"/>
          <w:sz w:val="28"/>
          <w:sz w:val="28"/>
          <w:szCs w:val="28"/>
          <w:rtl w:val="true"/>
          <w:lang w:bidi="ar-SA"/>
        </w:rPr>
        <w:t xml:space="preserve">و اشدّ كراهة من النوم في ذلك الوقت النوم من طلوع الفجر الى طلوع الشمس </w:t>
      </w:r>
      <w:r>
        <w:rPr>
          <w:rStyle w:val="FootnoteAnchor"/>
          <w:rtl w:val="true"/>
        </w:rPr>
        <w:footnoteReference w:id="1136"/>
      </w:r>
      <w:r>
        <w:rPr>
          <w:rFonts w:ascii="Amiri" w:hAnsi="Amiri" w:eastAsia="Amiri" w:cs="Amiri"/>
          <w:color w:val="111111"/>
          <w:sz w:val="28"/>
          <w:sz w:val="28"/>
          <w:szCs w:val="28"/>
          <w:rtl w:val="true"/>
          <w:lang w:bidi="ar-SA"/>
        </w:rPr>
        <w:t xml:space="preserve">، و قد ورد انه يورث الفقر </w:t>
      </w:r>
      <w:r>
        <w:rPr>
          <w:rStyle w:val="FootnoteAnchor"/>
          <w:rtl w:val="true"/>
        </w:rPr>
        <w:footnoteReference w:id="1137"/>
      </w:r>
      <w:r>
        <w:rPr>
          <w:rFonts w:ascii="Amiri" w:hAnsi="Amiri" w:eastAsia="Amiri" w:cs="Amiri"/>
          <w:color w:val="111111"/>
          <w:sz w:val="28"/>
          <w:sz w:val="28"/>
          <w:szCs w:val="28"/>
          <w:rtl w:val="true"/>
          <w:lang w:bidi="ar-SA"/>
        </w:rPr>
        <w:t xml:space="preserve">، و ان اللّه تعالى يقسّم في ذلك الوقت ارزاق العباد يجريها على يد الأئمة عليهم السّلام </w:t>
      </w:r>
      <w:r>
        <w:rPr>
          <w:rStyle w:val="FootnoteAnchor"/>
          <w:rtl w:val="true"/>
        </w:rPr>
        <w:footnoteReference w:id="1138"/>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معتقدات الشيعة الاماميّة رفع اللّه تعالى شأنهم و اهلك عدوهم ان النبي و اهل بيته المعصومين صلوات اللّه عليهم اجمعين هم الوسائط بين الخالق و الخلق، و كل خير يفيضه اللّه تعالى على عباده فهم وسائط في الفيض، و الوسيلة الحقيقية، و الموضوع يستدعي بحثا مسهبا ليس هذا محلّه، و من شاء ذلك فليراجع الكتب الكلامية و الحديثية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فمن نام في ذلك الوقت حرم من الرزق و لم ينزل نصيبه، و كان إذا انتبه فلا يرى نصيبه احتاج الى السؤال و الطلب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انّ الأرض لتعجّ الى اللّه تعالى من النوم عليها قبل طلوع الشمس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ان نومة الغداة مشومة، تطرد الرزق، و تصفّر اللون، و تقبّحه و تغيّره، و هو نوم كل مشوم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ان النوم</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الغداة خرق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حمق و ضعف عقل و جهل</w:t>
      </w:r>
      <w:r>
        <w:rPr>
          <w:rFonts w:eastAsia="Amiri" w:cs="Amiri" w:ascii="Amiri" w:hAnsi="Amiri"/>
          <w:color w:val="111111"/>
          <w:sz w:val="28"/>
          <w:szCs w:val="28"/>
          <w:rtl w:val="true"/>
          <w:lang w:bidi="ar-SA"/>
        </w:rPr>
        <w:t xml:space="preserve">- </w:t>
      </w:r>
      <w:r>
        <w:rPr>
          <w:rStyle w:val="FootnoteAnchor"/>
          <w:rtl w:val="true"/>
        </w:rPr>
        <w:footnoteReference w:id="1139"/>
      </w:r>
      <w:r>
        <w:rPr>
          <w:rFonts w:ascii="Amiri" w:hAnsi="Amiri" w:eastAsia="Amiri" w:cs="Amiri"/>
          <w:color w:val="111111"/>
          <w:sz w:val="28"/>
          <w:sz w:val="28"/>
          <w:szCs w:val="28"/>
          <w:rtl w:val="true"/>
          <w:lang w:bidi="ar-SA"/>
        </w:rPr>
        <w:t>و ان ابليس إنما يبثّ جنود الليل من حين تغيب الشمس الى مغيب الشفق، و يبث جنود النهار من حين يطلع الفجر الى طلوع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ان النبي صلّى اللّه عليه و آله و سلّم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أكثروا ذكر اللّه عز و جل في هاتين الساعتين، فانهما ساعتا غفلة، و تعوذوا باللّه عزّ و جل من شر ابليس و جنوده، و عوذوا صغاركم في هاتين الساعتين، فانهما ساعتا غفلة </w:t>
      </w:r>
      <w:r>
        <w:rPr>
          <w:rStyle w:val="FootnoteAnchor"/>
          <w:rtl w:val="true"/>
        </w:rPr>
        <w:footnoteReference w:id="1140"/>
      </w:r>
      <w:r>
        <w:rPr>
          <w:rFonts w:ascii="Amiri" w:hAnsi="Amiri" w:eastAsia="Amiri" w:cs="Amiri"/>
          <w:color w:val="111111"/>
          <w:sz w:val="28"/>
          <w:sz w:val="28"/>
          <w:szCs w:val="28"/>
          <w:rtl w:val="true"/>
          <w:lang w:bidi="ar-SA"/>
        </w:rPr>
        <w:t xml:space="preserve">و ما ورد من اخبار الرضا عليه السّلام بانه ينام بعد صلاة الفجر </w:t>
      </w:r>
      <w:r>
        <w:rPr>
          <w:rStyle w:val="FootnoteAnchor"/>
          <w:rtl w:val="true"/>
        </w:rPr>
        <w:footnoteReference w:id="1141"/>
      </w:r>
      <w:r>
        <w:rPr>
          <w:rFonts w:ascii="Amiri" w:hAnsi="Amiri" w:eastAsia="Amiri" w:cs="Amiri"/>
          <w:color w:val="111111"/>
          <w:sz w:val="28"/>
          <w:sz w:val="28"/>
          <w:szCs w:val="28"/>
          <w:rtl w:val="true"/>
          <w:lang w:bidi="ar-SA"/>
        </w:rPr>
        <w:t xml:space="preserve">محمول على الجواز، او جهة اخرى، و مثل هذا الوقت في كراهة النوم فيه ما بعد صلاة المغرب قبل صلاة العشاء، لانه يحرم الرزق </w:t>
      </w:r>
      <w:r>
        <w:rPr>
          <w:rStyle w:val="FootnoteAnchor"/>
          <w:rtl w:val="true"/>
        </w:rPr>
        <w:footnoteReference w:id="1142"/>
      </w:r>
      <w:r>
        <w:rPr>
          <w:rFonts w:ascii="Amiri" w:hAnsi="Amiri" w:eastAsia="Amiri" w:cs="Amiri"/>
          <w:color w:val="111111"/>
          <w:sz w:val="28"/>
          <w:sz w:val="28"/>
          <w:szCs w:val="28"/>
          <w:rtl w:val="true"/>
          <w:lang w:bidi="ar-SA"/>
        </w:rPr>
        <w:t>، و قد ورد عن رسول اللّه صلّى اللّه عليه و آله و سلّم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الجنة فوجدت قصرا من ياقوت احمر يرى باطنه من ظاهره لضيائه و نوره، و فيه قبتان من درّ و زبرجد،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القصر؟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أطاب الكلام، و ادام الصّيام، و اطعم الطعام، و تهجّد بالليل و الناس نيام، ثم فسر صلّى اللّه عليه و آله و سلّم اطابة الكلام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اللّه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ادامة الصيام بصوم جميع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اطعام الطعام بطلب ما يكفّ به وجوه عياله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التهجّد بالليل و الناس نيام بعدم النوم حتى يصلّي العشاء الآخر،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يريد بالناس هنا اليهود و النصارى و غيرهم من المشركين لأنهم ينامون بينهما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يكره النوم بعد العصر، فقد ورد انه حماقة، و انه يورث السقم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نوم القيلولة، و هو النوم نصف النهار، أو بين الضحى و نصف النهار </w:t>
      </w:r>
      <w:r>
        <w:rPr>
          <w:rStyle w:val="FootnoteAnchor"/>
          <w:rtl w:val="true"/>
        </w:rPr>
        <w:footnoteReference w:id="1145"/>
      </w:r>
      <w:r>
        <w:rPr>
          <w:rFonts w:ascii="Amiri" w:hAnsi="Amiri" w:eastAsia="Amiri" w:cs="Amiri"/>
          <w:color w:val="111111"/>
          <w:sz w:val="28"/>
          <w:sz w:val="28"/>
          <w:szCs w:val="28"/>
          <w:rtl w:val="true"/>
          <w:lang w:bidi="ar-SA"/>
        </w:rPr>
        <w:t xml:space="preserve">، و قد ورد ان القيلولة نعمة </w:t>
      </w:r>
      <w:r>
        <w:rPr>
          <w:rStyle w:val="FootnoteAnchor"/>
          <w:rtl w:val="true"/>
        </w:rPr>
        <w:footnoteReference w:id="1146"/>
      </w:r>
      <w:r>
        <w:rPr>
          <w:rFonts w:ascii="Amiri" w:hAnsi="Amiri" w:eastAsia="Amiri" w:cs="Amiri"/>
          <w:color w:val="111111"/>
          <w:sz w:val="28"/>
          <w:sz w:val="28"/>
          <w:szCs w:val="28"/>
          <w:rtl w:val="true"/>
          <w:lang w:bidi="ar-SA"/>
        </w:rPr>
        <w:t xml:space="preserve">، و انها نعم العون على يقظة الليل و عبادته </w:t>
      </w:r>
      <w:r>
        <w:rPr>
          <w:rStyle w:val="FootnoteAnchor"/>
          <w:rtl w:val="true"/>
        </w:rPr>
        <w:footnoteReference w:id="1147"/>
      </w:r>
      <w:r>
        <w:rPr>
          <w:rFonts w:ascii="Amiri" w:hAnsi="Amiri" w:eastAsia="Amiri" w:cs="Amiri"/>
          <w:color w:val="111111"/>
          <w:sz w:val="28"/>
          <w:sz w:val="28"/>
          <w:szCs w:val="28"/>
          <w:rtl w:val="true"/>
          <w:lang w:bidi="ar-SA"/>
        </w:rPr>
        <w:t xml:space="preserve">، و ورد الأمر بالقيلولة معلّلا بان الشيطان لا يقيل </w:t>
      </w:r>
      <w:r>
        <w:rPr>
          <w:rStyle w:val="FootnoteAnchor"/>
          <w:rtl w:val="true"/>
        </w:rPr>
        <w:footnoteReference w:id="1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امر رسول اللّه صلّى اللّه عليه و آله و سلّم من عرضه النسيان بالعود الى ما كان متعوّدا به من القيلولة، فعاد اليه فعادت حافظته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يكره النوم على سطح غير محجر </w:t>
      </w:r>
      <w:r>
        <w:rPr>
          <w:rStyle w:val="FootnoteAnchor"/>
          <w:rtl w:val="true"/>
        </w:rPr>
        <w:footnoteReference w:id="1150"/>
      </w:r>
      <w:r>
        <w:rPr>
          <w:rFonts w:ascii="Amiri" w:hAnsi="Amiri" w:eastAsia="Amiri" w:cs="Amiri"/>
          <w:color w:val="111111"/>
          <w:sz w:val="28"/>
          <w:sz w:val="28"/>
          <w:szCs w:val="28"/>
          <w:rtl w:val="true"/>
          <w:lang w:bidi="ar-SA"/>
        </w:rPr>
        <w:t xml:space="preserve">كما مرّ في الفصل الثالث، و هكذا النوم في بيت ليس عليه باب و لا ستر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عند النوم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 في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غلق الابواب، و ايكاء السقاء، و تغطية الاناء، فان الشيطان لا يكشف غطاء، و لا يحل وكاء </w:t>
      </w:r>
      <w:r>
        <w:rPr>
          <w:rStyle w:val="FootnoteAnchor"/>
          <w:rtl w:val="true"/>
        </w:rPr>
        <w:footnoteReference w:id="1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ان الآنية إذا لم تغط يبزق فيها الشيطان و يأخذ منها </w:t>
      </w:r>
      <w:r>
        <w:rPr>
          <w:rStyle w:val="FootnoteAnchor"/>
          <w:rtl w:val="true"/>
        </w:rPr>
        <w:footnoteReference w:id="1153"/>
      </w:r>
      <w:r>
        <w:rPr>
          <w:rFonts w:ascii="Amiri" w:hAnsi="Amiri" w:eastAsia="Amiri" w:cs="Amiri"/>
          <w:color w:val="111111"/>
          <w:sz w:val="28"/>
          <w:sz w:val="28"/>
          <w:szCs w:val="28"/>
          <w:rtl w:val="true"/>
          <w:lang w:bidi="ar-SA"/>
        </w:rPr>
        <w:t xml:space="preserve">، و ورد الأمر بحبس المواشي و الأهل </w:t>
      </w:r>
    </w:p>
    <w:p>
      <w:pPr>
        <w:pStyle w:val="BookText"/>
        <w:rPr/>
      </w:pPr>
      <w:r>
        <w:rPr>
          <w:rFonts w:ascii="Amiri" w:hAnsi="Amiri" w:eastAsia="Amiri" w:cs="Amiri"/>
          <w:color w:val="111111"/>
          <w:sz w:val="28"/>
          <w:sz w:val="28"/>
          <w:szCs w:val="28"/>
          <w:rtl w:val="true"/>
          <w:lang w:bidi="ar-SA"/>
        </w:rPr>
        <w:t xml:space="preserve">في الدار حين تجب الشمس الى ان تذهب فحة </w:t>
      </w:r>
      <w:r>
        <w:rPr>
          <w:rStyle w:val="FootnoteAnchor"/>
          <w:rtl w:val="true"/>
        </w:rPr>
        <w:footnoteReference w:id="1154"/>
      </w:r>
      <w:r>
        <w:rPr>
          <w:rFonts w:ascii="IRNazanin" w:hAnsi="IRNazanin" w:eastAsia="IRNazanin"/>
          <w:color w:val="111111"/>
          <w:sz w:val="28"/>
          <w:sz w:val="28"/>
          <w:szCs w:val="28"/>
          <w:rtl w:val="true"/>
          <w:lang w:bidi="fa-IR"/>
        </w:rPr>
        <w:t xml:space="preserve">العشاء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يكره النوم وحده، لما مرّ من ان اجرأ ما يكون الشيطان على الانسان اذا كان وحده </w:t>
      </w:r>
      <w:r>
        <w:rPr>
          <w:rStyle w:val="FootnoteAnchor"/>
          <w:rtl w:val="true"/>
        </w:rPr>
        <w:footnoteReference w:id="1156"/>
      </w:r>
      <w:r>
        <w:rPr>
          <w:rFonts w:ascii="Amiri" w:hAnsi="Amiri" w:eastAsia="Amiri" w:cs="Amiri"/>
          <w:color w:val="111111"/>
          <w:sz w:val="28"/>
          <w:sz w:val="28"/>
          <w:szCs w:val="28"/>
          <w:rtl w:val="true"/>
          <w:lang w:bidi="ar-SA"/>
        </w:rPr>
        <w:t xml:space="preserve">، و ان من نام وحده يتخوّف عليه الجنون </w:t>
      </w:r>
      <w:r>
        <w:rPr>
          <w:rStyle w:val="FootnoteAnchor"/>
          <w:rtl w:val="true"/>
        </w:rPr>
        <w:footnoteReference w:id="1157"/>
      </w:r>
      <w:r>
        <w:rPr>
          <w:rFonts w:ascii="Amiri" w:hAnsi="Amiri" w:eastAsia="Amiri" w:cs="Amiri"/>
          <w:color w:val="111111"/>
          <w:sz w:val="28"/>
          <w:sz w:val="28"/>
          <w:szCs w:val="28"/>
          <w:rtl w:val="true"/>
          <w:lang w:bidi="ar-SA"/>
        </w:rPr>
        <w:t xml:space="preserve">و قد لعن رسول اللّه صلّى اللّه عليه و آله و سلّم النائم في البيت وحده </w:t>
      </w:r>
      <w:r>
        <w:rPr>
          <w:rStyle w:val="FootnoteAnchor"/>
          <w:rtl w:val="true"/>
        </w:rPr>
        <w:footnoteReference w:id="1158"/>
      </w:r>
      <w:r>
        <w:rPr>
          <w:rFonts w:ascii="Amiri" w:hAnsi="Amiri" w:eastAsia="Amiri" w:cs="Amiri"/>
          <w:color w:val="111111"/>
          <w:sz w:val="28"/>
          <w:sz w:val="28"/>
          <w:szCs w:val="28"/>
          <w:rtl w:val="true"/>
          <w:lang w:bidi="ar-SA"/>
        </w:rPr>
        <w:t xml:space="preserve">، و ورد كراهة ان يبيت على سطح وحده </w:t>
      </w:r>
      <w:r>
        <w:rPr>
          <w:rStyle w:val="FootnoteAnchor"/>
          <w:rtl w:val="true"/>
        </w:rPr>
        <w:footnoteReference w:id="1159"/>
      </w:r>
      <w:r>
        <w:rPr>
          <w:rFonts w:ascii="Amiri" w:hAnsi="Amiri" w:eastAsia="Amiri" w:cs="Amiri"/>
          <w:color w:val="111111"/>
          <w:sz w:val="28"/>
          <w:sz w:val="28"/>
          <w:szCs w:val="28"/>
          <w:rtl w:val="true"/>
          <w:lang w:bidi="ar-SA"/>
        </w:rPr>
        <w:t xml:space="preserve">، و من اضطر الى النوم وحده فليكثر ذكر اللّه سبحانه عند المنام ما استطاع، و يستصحب القرآن المجيد </w:t>
      </w:r>
      <w:r>
        <w:rPr>
          <w:rStyle w:val="FootnoteAnchor"/>
          <w:rtl w:val="true"/>
        </w:rPr>
        <w:footnoteReference w:id="1160"/>
      </w:r>
      <w:r>
        <w:rPr>
          <w:rFonts w:ascii="Amiri" w:hAnsi="Amiri" w:eastAsia="Amiri" w:cs="Amiri"/>
          <w:color w:val="111111"/>
          <w:sz w:val="28"/>
          <w:sz w:val="28"/>
          <w:szCs w:val="28"/>
          <w:rtl w:val="true"/>
          <w:lang w:bidi="ar-SA"/>
        </w:rPr>
        <w:t>، و ليقل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آنس وحشتي و وحدتي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ليقل ايضا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ارض ربي و ربك اللّه، اعوذ باللّه من شرّك و شرّ ما فيك، و من شرّ ما خلق فيك، و من شرّ ما يحاذر عليك، اعوذ باللّه من شرّ كل أسد و أسود و حيّة و عقرب من ساكن البلد و من شرّ والد و ما ولد، أ فغير دين اللّه يبغون و له أسلم من في السموات و الأرض طوعا و كرها و اليه ترجعون، الحمد للّه بنعمته و حسن بلائه علينا، اللهم صاحبنا في السفر و افضل علينا فانه لا حول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يقرأ سورة التكاثر، فانه ان فعل ذلك لم يؤذه شيء من السباع و الهوام و الحيّات و العقارب، و لو بات على الحيّة باذن اللّه عزّ و جلّ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يكره ابقاء النار في البيت عند النوم </w:t>
      </w:r>
      <w:r>
        <w:rPr>
          <w:rStyle w:val="FootnoteAnchor"/>
          <w:rtl w:val="true"/>
        </w:rPr>
        <w:footnoteReference w:id="1162"/>
      </w:r>
      <w:r>
        <w:rPr>
          <w:rFonts w:ascii="Amiri" w:hAnsi="Amiri" w:eastAsia="Amiri" w:cs="Amiri"/>
          <w:color w:val="111111"/>
          <w:sz w:val="28"/>
          <w:sz w:val="28"/>
          <w:szCs w:val="28"/>
          <w:rtl w:val="true"/>
          <w:lang w:bidi="ar-SA"/>
        </w:rPr>
        <w:t>، و كذا يكره ابقاء السراج في البيت عند النوم، للامر باطفائه حينئذ معلّلا بان الفويسقة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الفارة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تجرها و تحرق البيت و ما فيه </w:t>
      </w:r>
      <w:r>
        <w:rPr>
          <w:rStyle w:val="FootnoteAnchor"/>
          <w:rtl w:val="true"/>
        </w:rPr>
        <w:footnoteReference w:id="1163"/>
      </w:r>
      <w:r>
        <w:rPr>
          <w:rFonts w:ascii="Amiri" w:hAnsi="Amiri" w:eastAsia="Amiri" w:cs="Amiri"/>
          <w:color w:val="111111"/>
          <w:sz w:val="28"/>
          <w:sz w:val="28"/>
          <w:szCs w:val="28"/>
          <w:rtl w:val="true"/>
          <w:lang w:bidi="ar-SA"/>
        </w:rPr>
        <w:t>، و مقتضى هذه العلة عدم كراهة ابقاء السراج الذي لا يمكن جرّ الفارة له و احراق البيت، كالشمعة في الفانوس المسدود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جريان الكراهة في سرج النفط التي قد تحترق بنفسها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يكره النوم و في اليد غمر الطعام، فانه ان فعل ذلك فاصابه لمم الشيطان فلا يلومن إلا نفسه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يكره النوم على الطريق، لنهي امير المؤمنين عليه السّلام عنه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المشهور بين الفقهاء رضوان اللّه عليهم كراهة النوم في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ظاهر بعض الاخبار </w:t>
      </w:r>
      <w:r>
        <w:rPr>
          <w:rStyle w:val="FootnoteAnchor"/>
          <w:rtl w:val="true"/>
        </w:rPr>
        <w:footnoteReference w:id="1166"/>
      </w:r>
      <w:r>
        <w:rPr>
          <w:rFonts w:ascii="Amiri" w:hAnsi="Amiri" w:eastAsia="Amiri" w:cs="Amiri"/>
          <w:color w:val="111111"/>
          <w:sz w:val="28"/>
          <w:sz w:val="28"/>
          <w:szCs w:val="28"/>
          <w:rtl w:val="true"/>
          <w:lang w:bidi="ar-SA"/>
        </w:rPr>
        <w:t xml:space="preserve">إلا ان جملة من الأخبار تأبى عن ذلك </w:t>
      </w:r>
      <w:r>
        <w:rPr>
          <w:rStyle w:val="FootnoteAnchor"/>
          <w:rtl w:val="true"/>
        </w:rPr>
        <w:footnoteReference w:id="116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الحديثان ربّما يدلان على الكراهة، و هناك روايات تدل على عدم كراهة النوم في المساجد فمنها ما في 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بناء المساجد 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ابا عبد اللّه عليه السّلام عن النوم في المسجد الحرام و مسجد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فأين ينام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بسنده عن زرارة بن اعين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النوم في المساجد؟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الاّ في المسجدين؛ مسجد النبي صلّى اللّه عليه و آله و سلّم و المسجد الحرام،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يأخذ بيدي في</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لا شك ان</w:t>
      </w:r>
    </w:p>
    <w:p>
      <w:pPr>
        <w:pStyle w:val="BookText"/>
        <w:rPr/>
      </w:pPr>
      <w:r>
        <w:rPr>
          <w:rFonts w:ascii="IRNazanin" w:hAnsi="IRNazanin" w:eastAsia="IRNazanin"/>
          <w:color w:val="111111"/>
          <w:sz w:val="28"/>
          <w:sz w:val="28"/>
          <w:szCs w:val="28"/>
          <w:rtl w:val="true"/>
          <w:lang w:bidi="fa-IR"/>
        </w:rPr>
        <w:t xml:space="preserve">الاجتناب أولى </w:t>
      </w:r>
      <w:r>
        <w:rPr>
          <w:rStyle w:val="FootnoteAnchor"/>
          <w:rtl w:val="true"/>
        </w:rPr>
        <w:footnoteReference w:id="1168"/>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نصبت المساجد للقرآن، و من نام في المسجد ابتلاه اللّه ببلاء لا زوال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كراهة دخول الصبيان، و من في فيه رائحة الثوم و البصل كراهة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مخالفة النوم لتوقير المسجد، و مظّنة خروج الريح، و الحدث من النائم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آية لا تَقْرَبُوا اَلصَّلاةَ وَ أَنْتُمْ سُكارى بناء على ان المراد مواضع الصلاة التي هي المساجد، و من السكارى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الاستدلال بكل من هذه الأدلة على الحكم ضعيف جدا، لمناقشات اما في اسنادها أو دلالتها، لكن الانصاف ثبوت الكراهة، و ذلك لا من باب التسامح في أدلة السنن فانه غير سديد، بل من حيث حصول الاطمئنان بالحكم من ملاحظة مجموع الروايات و المناسبات و اقوال الفقهاء، 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ليكن النوم نوم المتعبدين الاكياس الذين ينامون استرواحا، و هم الذين ينامون بعد الفراغ من اداء الفرائض و السنن و الواجبات من الحقوق، فانه نوم محمود، و ليس في هذا الزمان و امثاله أسلم من هذا النوم، و احذر من ان يكون نومك نوم الغافلين الخاسرين، و هو النوم عن فريضة او سنة او نافلة اتاه سببها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احسن اصناف النوم للمؤمن النوم على اليمين مستقبل القبلة على حالة الميت في اللحد </w:t>
      </w:r>
      <w:r>
        <w:rPr>
          <w:rStyle w:val="FootnoteAnchor"/>
          <w:rtl w:val="true"/>
        </w:rPr>
        <w:footnoteReference w:id="1170"/>
      </w:r>
      <w:r>
        <w:rPr>
          <w:rFonts w:ascii="Amiri" w:hAnsi="Amiri" w:eastAsia="Amiri" w:cs="Amiri"/>
          <w:color w:val="111111"/>
          <w:sz w:val="28"/>
          <w:sz w:val="28"/>
          <w:szCs w:val="28"/>
          <w:rtl w:val="true"/>
          <w:lang w:bidi="ar-SA"/>
        </w:rPr>
        <w:t>فان النوم على اربعة اصناف، نوم الانبياء، و هو النوم على القفاء مستلقيا مستقبلا بباطن كفي الرجلين القبلة، و نوم المؤمنين، و هو على ما وصفناه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نوم المنافقين و هو النوم على الشمال، و في بعض الاخبار انه نوم الملوك و ابنائها ليستمرئوا ما يأكلون، و نوم ابليس و جنوده و كل مجنون و ذي عاهلة </w:t>
      </w:r>
      <w:r>
        <w:rPr>
          <w:rStyle w:val="FootnoteAnchor"/>
          <w:rtl w:val="true"/>
        </w:rPr>
        <w:footnoteReference w:id="1171"/>
      </w:r>
      <w:r>
        <w:rPr>
          <w:rFonts w:ascii="Amiri" w:hAnsi="Amiri" w:eastAsia="Amiri" w:cs="Amiri"/>
          <w:color w:val="111111"/>
          <w:sz w:val="28"/>
          <w:sz w:val="28"/>
          <w:szCs w:val="28"/>
          <w:rtl w:val="true"/>
          <w:lang w:bidi="ar-SA"/>
        </w:rPr>
        <w:t xml:space="preserve">، و هو النوم على الوجه منبطحا، و ظاهر بعض الاخبار انّ من كان اكله ثقيلا فالراجح له ان يتمدّد أوّلا على جانبه الايمن مدّة، ثم ينقلب على الايسر و ينام عليه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يكره النوم للجنب إلاّ بعد الغسل، للنهي عنه، و لانه لا يعلم ما يطرقه في رقدته، فان لم يجد الماء أو ضره فليتيمم، و تخف الكراهة بالوضوء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للمحدث بالحدث الأصغر ان يتوضأ إذا أراد أن ينام، لأن من نام على طهارة فكأنما أحيى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 xml:space="preserve">] </w:t>
      </w:r>
      <w:r>
        <w:rPr>
          <w:rStyle w:val="FootnoteAnchor"/>
          <w:rtl w:val="true"/>
        </w:rPr>
        <w:footnoteReference w:id="1174"/>
      </w:r>
      <w:r>
        <w:rPr>
          <w:rFonts w:ascii="IRNazanin" w:hAnsi="IRNazanin" w:eastAsia="IRNazanin"/>
          <w:color w:val="111111"/>
          <w:sz w:val="28"/>
          <w:sz w:val="28"/>
          <w:szCs w:val="28"/>
          <w:rtl w:val="true"/>
          <w:lang w:bidi="fa-IR"/>
        </w:rPr>
        <w:t xml:space="preserve">، و من تطهر واوى الى فراشه بات </w:t>
      </w:r>
    </w:p>
    <w:p>
      <w:pPr>
        <w:pStyle w:val="BookText"/>
        <w:rPr/>
      </w:pPr>
      <w:r>
        <w:rPr>
          <w:rFonts w:ascii="Amiri" w:hAnsi="Amiri" w:eastAsia="Amiri" w:cs="Amiri"/>
          <w:color w:val="111111"/>
          <w:sz w:val="28"/>
          <w:sz w:val="28"/>
          <w:szCs w:val="28"/>
          <w:rtl w:val="true"/>
          <w:lang w:bidi="ar-SA"/>
        </w:rPr>
        <w:t xml:space="preserve">و فراشه كمسجده </w:t>
      </w:r>
      <w:r>
        <w:rPr>
          <w:rStyle w:val="FootnoteAnchor"/>
          <w:rtl w:val="true"/>
        </w:rPr>
        <w:footnoteReference w:id="1175"/>
      </w:r>
      <w:r>
        <w:rPr>
          <w:rFonts w:ascii="Amiri" w:hAnsi="Amiri" w:eastAsia="Amiri" w:cs="Amiri"/>
          <w:color w:val="111111"/>
          <w:sz w:val="28"/>
          <w:sz w:val="28"/>
          <w:szCs w:val="28"/>
          <w:rtl w:val="true"/>
          <w:lang w:bidi="ar-SA"/>
        </w:rPr>
        <w:t xml:space="preserve">، و لم يزل في صلاة ما ذكر اللّه، فان اوى الى فراشه، ثم ذكر انه ليس على وضوء أجزأه ان يتيمم من دثاره كائنا ما كان </w:t>
      </w:r>
      <w:r>
        <w:rPr>
          <w:rStyle w:val="FootnoteAnchor"/>
          <w:rtl w:val="true"/>
        </w:rPr>
        <w:footnoteReference w:id="1176"/>
      </w:r>
      <w:r>
        <w:rPr>
          <w:rFonts w:ascii="Amiri" w:hAnsi="Amiri" w:eastAsia="Amiri" w:cs="Amiri"/>
          <w:color w:val="111111"/>
          <w:sz w:val="28"/>
          <w:sz w:val="28"/>
          <w:szCs w:val="28"/>
          <w:rtl w:val="true"/>
          <w:lang w:bidi="ar-SA"/>
        </w:rPr>
        <w:t>، و لا يلزمه ان يقوم و يتوضأ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عن امير المؤمنين عليه السّلام النهي عن النوم إلا على طهور،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يجد الماء فليتيمم بالصعيد، فان روح المؤمن تروح الى اللّه عزّ و جل فيلقاها و يبارك عليها، فان كان اجلها قد حضر جعلها في مكنون رحمته، و ان لم يكن أجلها قد حضر، بعث بها مع امنائه من الملائكة فيردها في جسده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لمن أراد ان يأوى الى فراشه ان يمسحه بطرف ازاره دفعا لاحتمال ان يكون موذيا عليه، فانه لا يدري ما حدث بالفراش قبله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ينبغي لمن اراد النوم ان يحاسب نفسه و يستغفر مما صدر منه، و يصلح ما فات منه </w:t>
      </w:r>
      <w:r>
        <w:rPr>
          <w:rStyle w:val="FootnoteAnchor"/>
          <w:rtl w:val="true"/>
        </w:rPr>
        <w:footnoteReference w:id="1179"/>
      </w:r>
    </w:p>
    <w:p>
      <w:pPr>
        <w:pStyle w:val="BookText"/>
        <w:rPr/>
      </w:pPr>
      <w:r>
        <w:rPr>
          <w:rFonts w:ascii="Amiri" w:hAnsi="Amiri" w:eastAsia="Amiri" w:cs="Amiri"/>
          <w:color w:val="111111"/>
          <w:sz w:val="28"/>
          <w:sz w:val="28"/>
          <w:szCs w:val="28"/>
          <w:rtl w:val="true"/>
          <w:lang w:bidi="ar-SA"/>
        </w:rPr>
        <w:t>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اكيس الكيسين من حاسب نفسه، و عمل لما بعد الموت،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يحاسب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اصبح ثم امسى رجع الى نفسه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يوم مضى عليك لا يعود اليك ابدا، و اللّه يسألك عنه بما افنيته فما الذي عملت فيه؟ اذكرت اللّه ام حمدته؟ اقضيت 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حوائج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 فيه؟ أ نفّست عنه كربة؟ أحفظته بظهر الغيب في اهله و ولده؟ أحفظته بعد الموت في 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أكففت عن غيبة اخ مؤمن؟ اعنت مسلما؟ ما الذي صنعت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فيذكر ما كان منه، فان ذكر انه جرى منه خير حمد اللّه و كبره على توفيقه، و ان ذكر معصية او تقصيرا استغفر اللّه و عزم على ترك معاودته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يفرض نفسه كأنه يريد أن يموت، و يتشهد الشهادات، فان</w:t>
      </w:r>
    </w:p>
    <w:p>
      <w:pPr>
        <w:pStyle w:val="BookText"/>
        <w:rPr/>
      </w:pPr>
      <w:r>
        <w:rPr>
          <w:rFonts w:ascii="Amiri" w:hAnsi="Amiri" w:eastAsia="Amiri" w:cs="Amiri"/>
          <w:color w:val="111111"/>
          <w:sz w:val="28"/>
          <w:sz w:val="28"/>
          <w:szCs w:val="28"/>
          <w:rtl w:val="true"/>
          <w:lang w:bidi="ar-SA"/>
        </w:rPr>
        <w:t>النوم أخو الموت، و قد لا يقوم من رقدته، و كذا ينبغي له ان يلتفت الى انه عبد مملوك حقير يريد ان ينام و يمدّ رجليه و ينبسط في الحركات و السكنات بين يدي مالك عظيم كبير فيتأدّب قولا و فعلا، فكلّما يتأدب و يتذلّل كان مولاه اهلا له و كان العبد اصغر و احقر محلاّ، و ان ينوي بنومته ان يتقوّى بها في اليقظة على طاعة اللّه و على ما يراد في تلك الحال من العبودية و الذّلة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ان يستاك قبل النوم تاسّيا بالنبي صلّى اللّه عليه و آله و سلّم </w:t>
      </w:r>
      <w:r>
        <w:rPr>
          <w:rStyle w:val="FootnoteAnchor"/>
          <w:rtl w:val="true"/>
        </w:rPr>
        <w:footnoteReference w:id="1180"/>
      </w:r>
      <w:r>
        <w:rPr>
          <w:rFonts w:ascii="Amiri" w:hAnsi="Amiri" w:eastAsia="Amiri" w:cs="Amiri"/>
          <w:color w:val="111111"/>
          <w:sz w:val="28"/>
          <w:sz w:val="28"/>
          <w:szCs w:val="28"/>
          <w:rtl w:val="true"/>
          <w:lang w:bidi="ar-SA"/>
        </w:rPr>
        <w:t xml:space="preserve">، و ان يضع يده اليمنى تحت خده الايمن عند النوم، للامر به معللا بانه لا يدري ا ينتبه من رقدته ام لا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 xml:space="preserve">. </w:t>
      </w:r>
      <w:bookmarkStart w:id="474" w:name="pg14485_153767"/>
    </w:p>
    <w:p>
      <w:pPr>
        <w:pStyle w:val="Heading3"/>
        <w:numPr>
          <w:ilvl w:val="2"/>
          <w:numId w:val="1"/>
        </w:numPr>
        <w:rPr/>
      </w:pPr>
      <w:bookmarkStart w:id="475" w:name="__RefHeading___Toc762735_996550957"/>
      <w:bookmarkStart w:id="476" w:name="_Toc194"/>
      <w:bookmarkEnd w:id="474"/>
      <w:bookmarkEnd w:id="475"/>
      <w:r>
        <w:rPr>
          <w:rtl w:val="true"/>
        </w:rPr>
        <w:t>المقام الثاني ادعيه النوم</w:t>
      </w:r>
      <w:bookmarkEnd w:id="476"/>
    </w:p>
    <w:p>
      <w:pPr>
        <w:pStyle w:val="Heading4"/>
        <w:numPr>
          <w:ilvl w:val="3"/>
          <w:numId w:val="1"/>
        </w:numPr>
        <w:rPr/>
      </w:pPr>
      <w:bookmarkStart w:id="477" w:name="__RefHeading___Toc762737_996550957"/>
      <w:bookmarkStart w:id="478" w:name="_Toc195"/>
      <w:bookmarkEnd w:id="477"/>
      <w:r>
        <w:rPr>
          <w:rtl w:val="true"/>
        </w:rPr>
        <w:t>اشارة</w:t>
      </w:r>
      <w:bookmarkEnd w:id="478"/>
    </w:p>
    <w:p>
      <w:pPr>
        <w:pStyle w:val="BookText"/>
        <w:rPr/>
      </w:pPr>
      <w:r>
        <w:rPr>
          <w:rFonts w:ascii="Amiri" w:hAnsi="Amiri" w:eastAsia="Amiri" w:cs="Amiri"/>
          <w:color w:val="111111"/>
          <w:sz w:val="28"/>
          <w:sz w:val="28"/>
          <w:szCs w:val="28"/>
          <w:rtl w:val="true"/>
          <w:lang w:bidi="ar-SA"/>
        </w:rPr>
        <w:t>انه يستحب لمن أراد النوم ان يذكر اللّه تعالى عند النوم، و كلّما استيقظ في الاثناء حتى يكلأه الملك الذي يحضر، فان المروي عن الصادق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أوى أحدكم الى فراشه ابتدره ملك كريم و شيطان مريد، فيقول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اختم يومك بخير و افتح ليلك بخير، و يقول له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اختم يومك باثم و افتح ليلك باثم، فان اطاع الملك الكريم و ختم يومه بذكر اللّه، و فتح ليله بذكر اللّه اذا أخذ مضجعه، و سبح تسبيح الزهراء سلام اللّه عليها، زجر الملك الشيطان فتنحى و كلأه الملك حتى ينتبه من رقدته، فاذا انتبه ابتدره شيطانه فقال له مثل مقالته قبل أن يرقد، و يقول له الملك مثل ما قاله قبل أن يرقد، فان ذكر اللّه عزّ و جل بمثل ما ذكره اولا طرد الملك شيطانه عنه فتنحى و كلأه الملك حتى ينتبه من رقدته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هكذا كلما ينتبه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ورد فضل قراءة جملة من السور و الآيات و الاذكار و الأدعية عند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فاتحة الكتاب، فقد ورد قراءتها ثلاث مرّات قبل النوم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9" w:name="__RefHeading___Toc762739_996550957"/>
      <w:bookmarkStart w:id="480" w:name="_Toc196"/>
      <w:bookmarkEnd w:id="479"/>
      <w:r>
        <w:rPr>
          <w:rtl w:val="true"/>
        </w:rPr>
        <w:t>قراءة السور</w:t>
      </w:r>
      <w:bookmarkEnd w:id="480"/>
    </w:p>
    <w:p>
      <w:pPr>
        <w:pStyle w:val="Heading5"/>
        <w:numPr>
          <w:ilvl w:val="4"/>
          <w:numId w:val="1"/>
        </w:numPr>
        <w:rPr/>
      </w:pPr>
      <w:bookmarkStart w:id="481" w:name="__RefHeading___Toc762741_996550957"/>
      <w:bookmarkStart w:id="482" w:name="_Toc197"/>
      <w:bookmarkEnd w:id="481"/>
      <w:r>
        <w:rPr>
          <w:rtl w:val="true"/>
        </w:rPr>
        <w:t>و منها</w:t>
      </w:r>
      <w:r>
        <w:rPr>
          <w:rtl w:val="true"/>
        </w:rPr>
        <w:t xml:space="preserve">: </w:t>
      </w:r>
      <w:r>
        <w:rPr>
          <w:rtl w:val="true"/>
        </w:rPr>
        <w:t>التوحيد،</w:t>
      </w:r>
      <w:bookmarkEnd w:id="482"/>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من قرأها حين يأخذ مضجعه غفر اللّه له ذنوب خمسين سنة </w:t>
      </w:r>
      <w:r>
        <w:rPr>
          <w:rStyle w:val="FootnoteAnchor"/>
          <w:rtl w:val="true"/>
        </w:rPr>
        <w:footnoteReference w:id="1184"/>
      </w:r>
      <w:r>
        <w:rPr>
          <w:rFonts w:ascii="Amiri" w:hAnsi="Amiri" w:eastAsia="Amiri" w:cs="Amiri"/>
          <w:color w:val="111111"/>
          <w:sz w:val="28"/>
          <w:sz w:val="28"/>
          <w:szCs w:val="28"/>
          <w:rtl w:val="true"/>
          <w:lang w:bidi="ar-SA"/>
        </w:rPr>
        <w:t xml:space="preserve">، و وكل اللّه عز و جل به خمسين الف ملك يحرسونه ليلته، و الاولى </w:t>
      </w:r>
      <w:bookmarkStart w:id="483" w:name="pg14485_153768"/>
    </w:p>
    <w:p>
      <w:pPr>
        <w:pStyle w:val="BookText"/>
        <w:rPr/>
      </w:pPr>
      <w:bookmarkEnd w:id="483"/>
      <w:r>
        <w:rPr>
          <w:rFonts w:ascii="Amiri" w:hAnsi="Amiri" w:eastAsia="Amiri" w:cs="Amiri"/>
          <w:color w:val="111111"/>
          <w:sz w:val="28"/>
          <w:sz w:val="28"/>
          <w:szCs w:val="28"/>
          <w:rtl w:val="true"/>
          <w:lang w:bidi="ar-SA"/>
        </w:rPr>
        <w:t xml:space="preserve">قراءتها ثلاثا، لما نطقت به الأخبار من ان قراءتها ثلاثا تعدل ختم القرآن المجيد </w:t>
      </w:r>
      <w:r>
        <w:rPr>
          <w:rStyle w:val="FootnoteAnchor"/>
          <w:rtl w:val="true"/>
        </w:rPr>
        <w:footnoteReference w:id="1185"/>
      </w:r>
      <w:r>
        <w:rPr>
          <w:rFonts w:ascii="Amiri" w:hAnsi="Amiri" w:eastAsia="Amiri" w:cs="Amiri"/>
          <w:color w:val="111111"/>
          <w:sz w:val="28"/>
          <w:sz w:val="28"/>
          <w:szCs w:val="28"/>
          <w:rtl w:val="true"/>
          <w:lang w:bidi="ar-SA"/>
        </w:rPr>
        <w:t xml:space="preserve">، و ورد ان من قرأها احدى عشرة مرة عند الايواء الى الفراش حفظه اللّه تعالى في داره و دويرات حوله </w:t>
      </w:r>
      <w:r>
        <w:rPr>
          <w:rStyle w:val="FootnoteAnchor"/>
          <w:rtl w:val="true"/>
        </w:rPr>
        <w:footnoteReference w:id="1186"/>
      </w:r>
      <w:r>
        <w:rPr>
          <w:rFonts w:ascii="Amiri" w:hAnsi="Amiri" w:eastAsia="Amiri" w:cs="Amiri"/>
          <w:color w:val="111111"/>
          <w:sz w:val="28"/>
          <w:sz w:val="28"/>
          <w:szCs w:val="28"/>
          <w:rtl w:val="true"/>
          <w:lang w:bidi="ar-SA"/>
        </w:rPr>
        <w:t xml:space="preserve">، و ورد ان من قرأها مائة مرة حين يأخذ مضجعه غفر اللّه له ذنوب ما قبل ذلك خمسين عاما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4" w:name="__RefHeading___Toc762743_996550957"/>
      <w:bookmarkStart w:id="485" w:name="_Toc198"/>
      <w:bookmarkEnd w:id="484"/>
      <w:r>
        <w:rPr>
          <w:rtl w:val="true"/>
        </w:rPr>
        <w:t>و منها</w:t>
      </w:r>
      <w:r>
        <w:rPr>
          <w:rtl w:val="true"/>
        </w:rPr>
        <w:t xml:space="preserve">: </w:t>
      </w:r>
      <w:r>
        <w:rPr>
          <w:rtl w:val="true"/>
        </w:rPr>
        <w:t>المعوذتان،</w:t>
      </w:r>
      <w:bookmarkEnd w:id="485"/>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ورد قراءتهما عند النوم مرة مرة </w:t>
      </w:r>
      <w:r>
        <w:rPr>
          <w:rStyle w:val="FootnoteAnchor"/>
          <w:rtl w:val="true"/>
        </w:rPr>
        <w:footnoteReference w:id="1188"/>
      </w:r>
      <w:r>
        <w:rPr>
          <w:rFonts w:ascii="Amiri" w:hAnsi="Amiri" w:eastAsia="Amiri" w:cs="Amiri"/>
          <w:color w:val="111111"/>
          <w:sz w:val="28"/>
          <w:sz w:val="28"/>
          <w:szCs w:val="28"/>
          <w:rtl w:val="true"/>
          <w:lang w:bidi="ar-SA"/>
        </w:rPr>
        <w:t xml:space="preserve">، و ورد ان من قرأ التوحيد و المعوذتين كل ليلة عشرا كان كمّن قرأ القرآن كله، و خرج من ذنوبه كيوم ولدته امه، و إن مات في يومه أو ليلته مات شهيدا </w:t>
      </w:r>
      <w:r>
        <w:rPr>
          <w:rStyle w:val="FootnoteAnchor"/>
          <w:rtl w:val="true"/>
        </w:rPr>
        <w:footnoteReference w:id="1189"/>
      </w:r>
      <w:r>
        <w:rPr>
          <w:rFonts w:ascii="Amiri" w:hAnsi="Amiri" w:eastAsia="Amiri" w:cs="Amiri"/>
          <w:color w:val="111111"/>
          <w:sz w:val="28"/>
          <w:sz w:val="28"/>
          <w:szCs w:val="28"/>
          <w:rtl w:val="true"/>
          <w:lang w:bidi="ar-SA"/>
        </w:rPr>
        <w:t xml:space="preserve">، و ورد انه ما من أحد في حد الصبا يتعهد في كل ليلة قراءة المعوذتين كل واحدة ثلاث مرات، و التوحيد مائة مرة فان لم يقدر فخمسين، إلا صرف اللّه عنه كل لّمم أو عرض من أعراض الصبيان، و العطاش و فساد المعدة و بدور الدم ابدا ما تعوهد بهذا حتى يبلغه الشيب، فان تعهد نفسه بذلك أو تعوهد كان محفوظا الى يوم يقبض اللّه عز و جل نفسه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 xml:space="preserve">. </w:t>
      </w:r>
      <w:bookmarkStart w:id="486" w:name="pg14485_153769"/>
    </w:p>
    <w:p>
      <w:pPr>
        <w:pStyle w:val="Heading5"/>
        <w:numPr>
          <w:ilvl w:val="4"/>
          <w:numId w:val="1"/>
        </w:numPr>
        <w:rPr/>
      </w:pPr>
      <w:bookmarkStart w:id="487" w:name="__RefHeading___Toc762745_996550957"/>
      <w:bookmarkStart w:id="488" w:name="_Toc199"/>
      <w:bookmarkEnd w:id="486"/>
      <w:bookmarkEnd w:id="487"/>
      <w:r>
        <w:rPr>
          <w:rtl w:val="true"/>
        </w:rPr>
        <w:t>و منها</w:t>
      </w:r>
      <w:r>
        <w:rPr>
          <w:rtl w:val="true"/>
        </w:rPr>
        <w:t xml:space="preserve">: </w:t>
      </w:r>
      <w:r>
        <w:rPr>
          <w:rtl w:val="true"/>
        </w:rPr>
        <w:t>سورة القدر،</w:t>
      </w:r>
      <w:bookmarkEnd w:id="488"/>
    </w:p>
    <w:p>
      <w:pPr>
        <w:pStyle w:val="BookText"/>
        <w:rPr/>
      </w:pPr>
      <w:r>
        <w:rPr>
          <w:rFonts w:ascii="Amiri" w:hAnsi="Amiri" w:eastAsia="Amiri" w:cs="Amiri"/>
          <w:color w:val="111111"/>
          <w:sz w:val="28"/>
          <w:sz w:val="28"/>
          <w:szCs w:val="28"/>
          <w:rtl w:val="true"/>
          <w:lang w:bidi="ar-SA"/>
        </w:rPr>
        <w:t xml:space="preserve">فان من قرأها حين ينام و يستيقظ ملأ اللوح المحفوظ ثوابه </w:t>
      </w:r>
      <w:r>
        <w:rPr>
          <w:rStyle w:val="FootnoteAnchor"/>
          <w:rtl w:val="true"/>
        </w:rPr>
        <w:footnoteReference w:id="1191"/>
      </w:r>
      <w:r>
        <w:rPr>
          <w:rFonts w:ascii="Amiri" w:hAnsi="Amiri" w:eastAsia="Amiri" w:cs="Amiri"/>
          <w:color w:val="111111"/>
          <w:sz w:val="28"/>
          <w:sz w:val="28"/>
          <w:szCs w:val="28"/>
          <w:rtl w:val="true"/>
          <w:lang w:bidi="ar-SA"/>
        </w:rPr>
        <w:t xml:space="preserve">، و من قرأها احدى عشرة مرة عند منامه وكّل اللّه به احد عشر ملكا يحفظونه من كل شيطان رجيم حتى يصبح </w:t>
      </w:r>
      <w:r>
        <w:rPr>
          <w:rStyle w:val="FootnoteAnchor"/>
          <w:rtl w:val="true"/>
        </w:rPr>
        <w:footnoteReference w:id="1192"/>
      </w:r>
      <w:r>
        <w:rPr>
          <w:rFonts w:ascii="Amiri" w:hAnsi="Amiri" w:eastAsia="Amiri" w:cs="Amiri"/>
          <w:color w:val="111111"/>
          <w:sz w:val="28"/>
          <w:sz w:val="28"/>
          <w:szCs w:val="28"/>
          <w:rtl w:val="true"/>
          <w:lang w:bidi="ar-SA"/>
        </w:rPr>
        <w:t xml:space="preserve">، و خلق اللّه له نورا سعته سعة الهواء عرضا و طولا ممتدا من قرار الهواء الى حجب النور فوق العرش في كل درجة منه ألف ملك، و لكل ملك ألف لسان، و لكل لسان الف لغة، يستغفرون لقاريها الى زوال الليل </w:t>
      </w:r>
      <w:r>
        <w:rPr>
          <w:rStyle w:val="FootnoteAnchor"/>
          <w:rtl w:val="true"/>
        </w:rPr>
        <w:footnoteReference w:id="1193"/>
      </w:r>
      <w:r>
        <w:rPr>
          <w:rFonts w:ascii="Amiri" w:hAnsi="Amiri" w:eastAsia="Amiri" w:cs="Amiri"/>
          <w:color w:val="111111"/>
          <w:sz w:val="28"/>
          <w:sz w:val="28"/>
          <w:szCs w:val="28"/>
          <w:rtl w:val="true"/>
          <w:lang w:bidi="ar-SA"/>
        </w:rPr>
        <w:t>، ثم يضع اللّه تعالى ذلك النور في جسد قاريها الى يوم القيامة، و من قرأها مائة مرة في ليلة رأى الجنة قبل ان يصبح</w:t>
      </w:r>
      <w:r>
        <w:rPr>
          <w:rFonts w:eastAsia="Amiri" w:cs="Amiri" w:ascii="Amiri" w:hAnsi="Amiri"/>
          <w:color w:val="111111"/>
          <w:sz w:val="28"/>
          <w:szCs w:val="28"/>
          <w:rtl w:val="true"/>
          <w:lang w:bidi="ar-SA"/>
        </w:rPr>
        <w:t>.</w:t>
      </w:r>
    </w:p>
    <w:p>
      <w:pPr>
        <w:pStyle w:val="Heading5"/>
        <w:numPr>
          <w:ilvl w:val="4"/>
          <w:numId w:val="1"/>
        </w:numPr>
        <w:rPr/>
      </w:pPr>
      <w:bookmarkStart w:id="489" w:name="__RefHeading___Toc762747_996550957"/>
      <w:bookmarkStart w:id="490" w:name="_Toc200"/>
      <w:bookmarkEnd w:id="489"/>
      <w:r>
        <w:rPr>
          <w:rtl w:val="true"/>
        </w:rPr>
        <w:t>و منها</w:t>
      </w:r>
      <w:r>
        <w:rPr>
          <w:rtl w:val="true"/>
        </w:rPr>
        <w:t xml:space="preserve">: </w:t>
      </w:r>
      <w:r>
        <w:rPr>
          <w:rtl w:val="true"/>
        </w:rPr>
        <w:t>سورة الجحد،</w:t>
      </w:r>
      <w:bookmarkEnd w:id="490"/>
    </w:p>
    <w:p>
      <w:pPr>
        <w:pStyle w:val="BookText"/>
        <w:rPr/>
      </w:pPr>
      <w:r>
        <w:rPr>
          <w:rFonts w:ascii="Amiri" w:hAnsi="Amiri" w:eastAsia="Amiri" w:cs="Amiri"/>
          <w:color w:val="111111"/>
          <w:sz w:val="28"/>
          <w:sz w:val="28"/>
          <w:szCs w:val="28"/>
          <w:rtl w:val="true"/>
          <w:lang w:bidi="ar-SA"/>
        </w:rPr>
        <w:t xml:space="preserve">فان من قرأها عند النوم برئ من الشرك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1" w:name="__RefHeading___Toc762749_996550957"/>
      <w:bookmarkStart w:id="492" w:name="_Toc201"/>
      <w:bookmarkEnd w:id="491"/>
      <w:r>
        <w:rPr>
          <w:rtl w:val="true"/>
        </w:rPr>
        <w:t>و منها</w:t>
      </w:r>
      <w:r>
        <w:rPr>
          <w:rtl w:val="true"/>
        </w:rPr>
        <w:t xml:space="preserve">: </w:t>
      </w:r>
      <w:r>
        <w:rPr>
          <w:rtl w:val="true"/>
        </w:rPr>
        <w:t>سورة التكاثر،</w:t>
      </w:r>
      <w:bookmarkEnd w:id="492"/>
    </w:p>
    <w:p>
      <w:pPr>
        <w:pStyle w:val="BookText"/>
        <w:rPr/>
      </w:pPr>
      <w:r>
        <w:rPr>
          <w:rFonts w:ascii="Amiri" w:hAnsi="Amiri" w:eastAsia="Amiri" w:cs="Amiri"/>
          <w:color w:val="111111"/>
          <w:sz w:val="28"/>
          <w:sz w:val="28"/>
          <w:szCs w:val="28"/>
          <w:rtl w:val="true"/>
          <w:lang w:bidi="ar-SA"/>
        </w:rPr>
        <w:t xml:space="preserve">فان من قرأها عند النوم وقي فتنة القبر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3" w:name="__RefHeading___Toc762751_996550957"/>
      <w:bookmarkStart w:id="494" w:name="_Toc202"/>
      <w:bookmarkEnd w:id="493"/>
      <w:r>
        <w:rPr>
          <w:rtl w:val="true"/>
        </w:rPr>
        <w:t>و منها</w:t>
      </w:r>
      <w:r>
        <w:rPr>
          <w:rtl w:val="true"/>
        </w:rPr>
        <w:t xml:space="preserve">: </w:t>
      </w:r>
      <w:r>
        <w:rPr>
          <w:rtl w:val="true"/>
        </w:rPr>
        <w:t>سورة الملك،</w:t>
      </w:r>
      <w:bookmarkEnd w:id="494"/>
    </w:p>
    <w:p>
      <w:pPr>
        <w:pStyle w:val="BookText"/>
        <w:rPr/>
      </w:pPr>
      <w:r>
        <w:rPr>
          <w:rFonts w:ascii="Amiri" w:hAnsi="Amiri" w:eastAsia="Amiri" w:cs="Amiri"/>
          <w:color w:val="111111"/>
          <w:sz w:val="28"/>
          <w:sz w:val="28"/>
          <w:szCs w:val="28"/>
          <w:rtl w:val="true"/>
          <w:lang w:bidi="ar-SA"/>
        </w:rPr>
        <w:t xml:space="preserve">فقد ورد ان من قرأها في المكتوبة قبل ان ينام لم يزل في امان اللّه حتى يصبح، و في امانه يوم القيامة حتى يدخل الجنة ان شاء اللّه تعالى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5" w:name="__RefHeading___Toc762753_996550957"/>
      <w:bookmarkStart w:id="496" w:name="_Toc203"/>
      <w:bookmarkEnd w:id="495"/>
      <w:r>
        <w:rPr>
          <w:rtl w:val="true"/>
        </w:rPr>
        <w:t>و منها</w:t>
      </w:r>
      <w:r>
        <w:rPr>
          <w:rtl w:val="true"/>
        </w:rPr>
        <w:t xml:space="preserve">: </w:t>
      </w:r>
      <w:r>
        <w:rPr>
          <w:rtl w:val="true"/>
        </w:rPr>
        <w:t>سورة يس،</w:t>
      </w:r>
      <w:bookmarkEnd w:id="496"/>
    </w:p>
    <w:p>
      <w:pPr>
        <w:pStyle w:val="BookText"/>
        <w:rPr/>
      </w:pPr>
      <w:r>
        <w:rPr>
          <w:rFonts w:ascii="Amiri" w:hAnsi="Amiri" w:eastAsia="Amiri" w:cs="Amiri"/>
          <w:color w:val="111111"/>
          <w:sz w:val="28"/>
          <w:sz w:val="28"/>
          <w:szCs w:val="28"/>
          <w:rtl w:val="true"/>
          <w:lang w:bidi="ar-SA"/>
        </w:rPr>
        <w:t xml:space="preserve">فان من قرأها في ليله قبل ان ينام وكّل اللّه به مائة الف ملك يحفظونه من كل شيطان رجيم و من كل آفة، و ان مات في يومه ادخله اللّه الجنة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7" w:name="__RefHeading___Toc762755_996550957"/>
      <w:bookmarkStart w:id="498" w:name="_Toc204"/>
      <w:bookmarkEnd w:id="497"/>
      <w:r>
        <w:rPr>
          <w:rtl w:val="true"/>
        </w:rPr>
        <w:t>و منها</w:t>
      </w:r>
      <w:r>
        <w:rPr>
          <w:rtl w:val="true"/>
        </w:rPr>
        <w:t xml:space="preserve">: </w:t>
      </w:r>
      <w:r>
        <w:rPr>
          <w:rtl w:val="true"/>
        </w:rPr>
        <w:t>سورة الواقعة،</w:t>
      </w:r>
      <w:bookmarkEnd w:id="498"/>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من قرأها قبل النوم كل ليلة كان وجهه في </w:t>
      </w:r>
      <w:bookmarkStart w:id="499" w:name="pg14485_153770"/>
    </w:p>
    <w:p>
      <w:pPr>
        <w:pStyle w:val="BookText"/>
        <w:rPr/>
      </w:pPr>
      <w:bookmarkEnd w:id="499"/>
      <w:r>
        <w:rPr>
          <w:rFonts w:ascii="Amiri" w:hAnsi="Amiri" w:eastAsia="Amiri" w:cs="Amiri"/>
          <w:color w:val="111111"/>
          <w:sz w:val="28"/>
          <w:sz w:val="28"/>
          <w:szCs w:val="28"/>
          <w:rtl w:val="true"/>
          <w:lang w:bidi="ar-SA"/>
        </w:rPr>
        <w:t xml:space="preserve">القيامة كالقمر في ليلة البدر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0" w:name="__RefHeading___Toc762757_996550957"/>
      <w:bookmarkStart w:id="501" w:name="_Toc205"/>
      <w:bookmarkEnd w:id="500"/>
      <w:r>
        <w:rPr>
          <w:rtl w:val="true"/>
        </w:rPr>
        <w:t>و منها</w:t>
      </w:r>
      <w:r>
        <w:rPr>
          <w:rtl w:val="true"/>
        </w:rPr>
        <w:t xml:space="preserve">: </w:t>
      </w:r>
      <w:r>
        <w:rPr>
          <w:rtl w:val="true"/>
        </w:rPr>
        <w:t>المسبحات</w:t>
      </w:r>
      <w:bookmarkEnd w:id="5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السور التي أولها سبح او يسبح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من قرأها كلها عند النوم لم يمت حتى يدرك القائم عجل اللّه تعالى فرجه، و ان مات كان في جوار النبي صلّى اللّه عليه و آله و سلّم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الآيات</w:t>
      </w:r>
      <w:r>
        <w:rPr>
          <w:rFonts w:eastAsia="Amiri" w:cs="Amiri" w:ascii="Amiri" w:hAnsi="Amiri"/>
          <w:color w:val="111111"/>
          <w:sz w:val="28"/>
          <w:szCs w:val="28"/>
          <w:rtl w:val="true"/>
          <w:lang w:bidi="ar-SA"/>
        </w:rPr>
        <w:t>:</w:t>
      </w:r>
    </w:p>
    <w:p>
      <w:pPr>
        <w:pStyle w:val="Heading4"/>
        <w:numPr>
          <w:ilvl w:val="3"/>
          <w:numId w:val="1"/>
        </w:numPr>
        <w:rPr/>
      </w:pPr>
      <w:bookmarkStart w:id="502" w:name="__RefHeading___Toc762759_996550957"/>
      <w:bookmarkStart w:id="503" w:name="_Toc206"/>
      <w:bookmarkEnd w:id="502"/>
      <w:r>
        <w:rPr>
          <w:rtl w:val="true"/>
        </w:rPr>
        <w:t>قراءه الآيات</w:t>
      </w:r>
      <w:bookmarkEnd w:id="503"/>
    </w:p>
    <w:p>
      <w:pPr>
        <w:pStyle w:val="Heading5"/>
        <w:numPr>
          <w:ilvl w:val="4"/>
          <w:numId w:val="1"/>
        </w:numPr>
        <w:rPr/>
      </w:pPr>
      <w:bookmarkStart w:id="504" w:name="__RefHeading___Toc762761_996550957"/>
      <w:bookmarkStart w:id="505" w:name="_Toc207"/>
      <w:bookmarkEnd w:id="504"/>
      <w:r>
        <w:rPr>
          <w:rtl w:val="true"/>
        </w:rPr>
        <w:t>فمنها</w:t>
      </w:r>
      <w:r>
        <w:rPr>
          <w:rtl w:val="true"/>
        </w:rPr>
        <w:t xml:space="preserve">: </w:t>
      </w:r>
      <w:r>
        <w:rPr>
          <w:rtl w:val="true"/>
        </w:rPr>
        <w:t>آية الكرسي،</w:t>
      </w:r>
      <w:bookmarkEnd w:id="505"/>
    </w:p>
    <w:p>
      <w:pPr>
        <w:pStyle w:val="BookText"/>
        <w:rPr/>
      </w:pPr>
      <w:r>
        <w:rPr>
          <w:rFonts w:ascii="Amiri" w:hAnsi="Amiri" w:eastAsia="Amiri" w:cs="Amiri"/>
          <w:color w:val="111111"/>
          <w:sz w:val="28"/>
          <w:sz w:val="28"/>
          <w:szCs w:val="28"/>
          <w:rtl w:val="true"/>
          <w:lang w:bidi="ar-SA"/>
        </w:rPr>
        <w:t xml:space="preserve">فان من قرأها إذا أخذ مضجعه آمنه اللّه على نفسه و جاره و جار جاره و البيوت التي حوله، و لم يخف الفالج، و أمن من الفزع في النوم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6" w:name="__RefHeading___Toc762763_996550957"/>
      <w:bookmarkStart w:id="507" w:name="_Toc208"/>
      <w:bookmarkEnd w:id="506"/>
      <w:r>
        <w:rPr>
          <w:rtl w:val="true"/>
        </w:rPr>
        <w:t>و منها</w:t>
      </w:r>
      <w:r>
        <w:rPr>
          <w:rtl w:val="true"/>
        </w:rPr>
        <w:t xml:space="preserve">: </w:t>
      </w:r>
      <w:r>
        <w:rPr>
          <w:rtl w:val="true"/>
        </w:rPr>
        <w:t>آية شَهِدَ اَللّهُ أَنَّهُ لا إِلهَ إِلاّ هُوَ</w:t>
      </w:r>
      <w:bookmarkEnd w:id="507"/>
    </w:p>
    <w:p>
      <w:pPr>
        <w:pStyle w:val="BookText"/>
        <w:rPr/>
      </w:pPr>
      <w:r>
        <w:rPr>
          <w:rFonts w:ascii="Amiri" w:hAnsi="Amiri" w:eastAsia="Amiri" w:cs="Amiri"/>
          <w:color w:val="111111"/>
          <w:sz w:val="28"/>
          <w:sz w:val="28"/>
          <w:szCs w:val="28"/>
          <w:rtl w:val="true"/>
          <w:lang w:bidi="ar-SA"/>
        </w:rPr>
        <w:t>وَ اَلْمَلائِكَةُ وَ أُولُوا اَلْعِلْمِ قائِماً بِالْقِسْطِ لا إِلهَ إِلاّ هُوَ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اَلدِّينَ عِنْدَ اَللّهِ اَلْإِسْلامُ وَ مَا اِخْتَلَفَ اَلَّذِينَ أُوتُوا اَلْكِتابَ إِلاّ مِنْ بَعْدِ ما جاءَهُمُ اَلْعِلْمُ بَغْياً بَيْنَهُمْ وَ مَنْ يَكْفُرْ بِآياتِ اَللّهِ فَإِنَّ اَللّهَ سَرِيعُ اَلْحِسابِ   </w:t>
      </w:r>
      <w:r>
        <w:rPr>
          <w:rStyle w:val="FootnoteAnchor"/>
          <w:rtl w:val="true"/>
        </w:rPr>
        <w:footnoteReference w:id="1201"/>
      </w:r>
      <w:r>
        <w:rPr>
          <w:rFonts w:ascii="Amiri" w:hAnsi="Amiri" w:eastAsia="Amiri" w:cs="Amiri"/>
          <w:color w:val="111111"/>
          <w:sz w:val="28"/>
          <w:sz w:val="28"/>
          <w:szCs w:val="28"/>
          <w:rtl w:val="true"/>
          <w:lang w:bidi="ar-SA"/>
        </w:rPr>
        <w:t xml:space="preserve">، فان من قرأها أمن من الفزع في النوم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8" w:name="__RefHeading___Toc762765_996550957"/>
      <w:bookmarkStart w:id="509" w:name="_Toc209"/>
      <w:bookmarkEnd w:id="508"/>
      <w:r>
        <w:rPr>
          <w:rtl w:val="true"/>
        </w:rPr>
        <w:t>و منها</w:t>
      </w:r>
      <w:r>
        <w:rPr>
          <w:rtl w:val="true"/>
        </w:rPr>
        <w:t xml:space="preserve">: </w:t>
      </w:r>
      <w:r>
        <w:rPr>
          <w:rtl w:val="true"/>
        </w:rPr>
        <w:t>آية السخرة،</w:t>
      </w:r>
      <w:bookmarkEnd w:id="509"/>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قوله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رَبَّكُمُ اَللّهُ اَلَّذِي خَلَقَ اَلسَّماواتِ وَ اَلْأَرْضَ فِي سِتَّةِ أَيّامٍ ثُمَّ اِسْتَوى عَلَى اَلْعَرْشِ يُغْشِي اَللَّيْلَ اَلنَّهارَ يَطْلُبُهُ حَثِيثاً وَ اَلشَّمْسَ وَ اَلْقَمَرَ وَ اَلنُّجُومَ مُسَخَّراتٍ بِأَمْرِهِ أَلا لَهُ اَلْخَلْقُ وَ اَلْأَمْرُ تَبارَكَ اَللّهُ رَبُّ اَلْعالَمِينَ اُدْعُوا رَبَّكُمْ تَضَرُّعاً وَ خُفْيَةً إِنَّهُ لا يُحِبُّ اَلْمُعْتَدِينَ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w:t>
      </w:r>
      <w:bookmarkStart w:id="510" w:name="pg14485_153771"/>
    </w:p>
    <w:p>
      <w:pPr>
        <w:pStyle w:val="BookText"/>
        <w:rPr/>
      </w:pPr>
      <w:bookmarkEnd w:id="510"/>
      <w:r>
        <w:rPr>
          <w:rFonts w:ascii="Amiri" w:hAnsi="Amiri" w:eastAsia="Amiri" w:cs="Amiri"/>
          <w:color w:val="111111"/>
          <w:sz w:val="28"/>
          <w:sz w:val="28"/>
          <w:szCs w:val="28"/>
          <w:rtl w:val="true"/>
          <w:lang w:bidi="ar-SA"/>
        </w:rPr>
        <w:t xml:space="preserve">تُفْسِدُوا فِي اَلْأَرْضِ بَعْدَ إِصْلاحِها وَ اُدْعُوهُ خَوْفاً وَ طَمَعاً إِنَّ رَحْمَتَ اَللّهِ قَرِيبٌ مِنَ اَلْمُحْسِنِينَ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1" w:name="__RefHeading___Toc762767_996550957"/>
      <w:bookmarkStart w:id="512" w:name="_Toc210"/>
      <w:bookmarkEnd w:id="511"/>
      <w:r>
        <w:rPr>
          <w:rtl w:val="true"/>
        </w:rPr>
        <w:t>و منها</w:t>
      </w:r>
      <w:r>
        <w:rPr>
          <w:rtl w:val="true"/>
        </w:rPr>
        <w:t xml:space="preserve">: </w:t>
      </w:r>
      <w:r>
        <w:rPr>
          <w:rtl w:val="true"/>
        </w:rPr>
        <w:t>آية السجدة،</w:t>
      </w:r>
      <w:bookmarkEnd w:id="512"/>
    </w:p>
    <w:p>
      <w:pPr>
        <w:pStyle w:val="BookText"/>
        <w:rPr/>
      </w:pPr>
      <w:r>
        <w:rPr>
          <w:rFonts w:ascii="Amiri" w:hAnsi="Amiri" w:eastAsia="Amiri" w:cs="Amiri"/>
          <w:color w:val="111111"/>
          <w:sz w:val="28"/>
          <w:sz w:val="28"/>
          <w:szCs w:val="28"/>
          <w:rtl w:val="true"/>
          <w:lang w:bidi="ar-SA"/>
        </w:rPr>
        <w:t>يعني قوله جلّ شأنه في آخر حم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سَنُرِيهِمْ آياتِنا فِي اَلْآفاقِ وَ فِي أَنْفُسِهِمْ حَتّى يَتَبَيَّنَ لَهُمْ أَنَّهُ اَلْحَقُّ أَ وَ لَمْ يَكْفِ بِرَبِّكَ أَنَّهُ عَلى كُلِّ شَيْءٍ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فِي مِرْيَةٍ مِنْ لِقاءِ رَبِّهِمْ أَلا إِنَّهُ بِكُلِّ شَيْءٍ مُحِيطٌ  </w:t>
      </w:r>
      <w:r>
        <w:rPr>
          <w:rStyle w:val="FootnoteAnchor"/>
          <w:rtl w:val="true"/>
        </w:rPr>
        <w:footnoteReference w:id="1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الآية التي بعد آية السجدة في آلم، و هو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تَتَجافى جُنُوبُهُمْ عَنِ اَلْمَضاجِعِ يَدْعُونَ رَبَّهُمْ خَوْفاً وَ طَمَعاً وَ مِمّا رَزَقْناهُمْ يُنْفِقُونَ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ورد ان من قرأ آية الكرسي عند منامه ثلاثا ثم الآيات المذكورة بعدها وكّل به شيطانان يحفظانه من مردة الشياطين شاءوا أو أبوا، و معهما من اللّه ثلاثون ملكا يحمدون اللّه عزّ و جلّ و يسبّحونه و يهللونه و يكبّرونه و يستغفرونه الى أن ينتبه ذلك العبد من نومه، و ثواب ذلك كله له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3" w:name="__RefHeading___Toc762769_996550957"/>
      <w:bookmarkStart w:id="514" w:name="_Toc211"/>
      <w:bookmarkEnd w:id="513"/>
      <w:r>
        <w:rPr>
          <w:rtl w:val="true"/>
        </w:rPr>
        <w:t>و منها</w:t>
      </w:r>
      <w:r>
        <w:rPr>
          <w:rtl w:val="true"/>
        </w:rPr>
        <w:t xml:space="preserve">: </w:t>
      </w:r>
      <w:r>
        <w:rPr>
          <w:rtl w:val="true"/>
        </w:rPr>
        <w:t>قُلْ إِنَّما أَنَا بَشَرٌ مِثْلُكُمْ يُوحى</w:t>
      </w:r>
      <w:bookmarkEnd w:id="514"/>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إِلَيَّ أَنَّما إِلهُكُمْ إِلهٌ واحِدٌ فَمَنْ كانَ يَرْجُوا لِقاءَ رَبِّهِ فَلْيَعْمَلْ عَمَلاً صالِحاً وَ لا يُشْرِكْ بِعِبادَةِ رَبِّهِ أَحَداً   </w:t>
      </w:r>
      <w:r>
        <w:rPr>
          <w:rStyle w:val="FootnoteAnchor"/>
          <w:rtl w:val="true"/>
        </w:rPr>
        <w:footnoteReference w:id="1207"/>
      </w:r>
      <w:r>
        <w:rPr>
          <w:rFonts w:ascii="Amiri" w:hAnsi="Amiri" w:eastAsia="Amiri" w:cs="Amiri"/>
          <w:color w:val="111111"/>
          <w:sz w:val="28"/>
          <w:sz w:val="28"/>
          <w:szCs w:val="28"/>
          <w:rtl w:val="true"/>
          <w:lang w:bidi="ar-SA"/>
        </w:rPr>
        <w:t xml:space="preserve">، فإنه ما من عبد يقرأ ذلك عند النوم إلاّ كان له نورا من مضجعه إلى بيت اللّه الحرام، حشو ذلك النور ملائكة يستغفرون له حتى يصبح، فإن كان من أهل بيت اللّه الحرام كان له نورا إلى بيت المقدس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 xml:space="preserve">. </w:t>
      </w:r>
      <w:bookmarkStart w:id="515" w:name="pg14485_153772"/>
    </w:p>
    <w:p>
      <w:pPr>
        <w:pStyle w:val="Heading5"/>
        <w:numPr>
          <w:ilvl w:val="4"/>
          <w:numId w:val="1"/>
        </w:numPr>
        <w:rPr/>
      </w:pPr>
      <w:bookmarkStart w:id="516" w:name="__RefHeading___Toc762771_996550957"/>
      <w:bookmarkStart w:id="517" w:name="_Toc212"/>
      <w:bookmarkEnd w:id="515"/>
      <w:bookmarkEnd w:id="516"/>
      <w:r>
        <w:rPr>
          <w:rtl w:val="true"/>
        </w:rPr>
        <w:t>و منها</w:t>
      </w:r>
      <w:r>
        <w:rPr>
          <w:rtl w:val="true"/>
        </w:rPr>
        <w:t xml:space="preserve">: </w:t>
      </w:r>
      <w:r>
        <w:rPr>
          <w:rtl w:val="true"/>
        </w:rPr>
        <w:t>آخر سورة بني اسرائيل،</w:t>
      </w:r>
      <w:bookmarkEnd w:id="517"/>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اُدْعُوا اَللّهَ أَوِ اُدْعُوا اَلرَّحْمنَ أَيًّا ما تَدْعُوا فَلَهُ اَلْأَسْماءُ اَلْحُسْنى وَ لا تَجْهَرْ بِصَلاتِكَ وَ لا تُخافِتْ بِها وَ اِبْتَغِ بَيْنَ ذلِكَ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اَلْحَمْدُ لِلّهِ اَلَّذِي لَمْ يَتَّخِذْ وَلَداً وَ لَمْ يَكُنْ لَهُ شَرِيكٌ فِي اَلْمُلْكِ وَ لَمْ يَكُنْ لَهُ وَلِيٌّ مِنَ اَلذُّلِّ وَ كَبِّرْهُ تَكْبِيراً   </w:t>
      </w:r>
      <w:r>
        <w:rPr>
          <w:rStyle w:val="FootnoteAnchor"/>
          <w:rtl w:val="true"/>
        </w:rPr>
        <w:footnoteReference w:id="1209"/>
      </w:r>
      <w:r>
        <w:rPr>
          <w:rFonts w:ascii="Amiri" w:hAnsi="Amiri" w:eastAsia="Amiri" w:cs="Amiri"/>
          <w:color w:val="111111"/>
          <w:sz w:val="28"/>
          <w:sz w:val="28"/>
          <w:szCs w:val="28"/>
          <w:rtl w:val="true"/>
          <w:lang w:bidi="ar-SA"/>
        </w:rPr>
        <w:t xml:space="preserve">، فإن من قرأ ذلك أمن من السرق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8" w:name="__RefHeading___Toc762773_996550957"/>
      <w:bookmarkStart w:id="519" w:name="_Toc213"/>
      <w:bookmarkEnd w:id="518"/>
      <w:r>
        <w:rPr>
          <w:rtl w:val="true"/>
        </w:rPr>
        <w:t>و منها</w:t>
      </w:r>
      <w:r>
        <w:rPr>
          <w:rtl w:val="true"/>
        </w:rPr>
        <w:t xml:space="preserve">: </w:t>
      </w:r>
      <w:r>
        <w:rPr>
          <w:rtl w:val="true"/>
        </w:rPr>
        <w:t>آخر سورة التوبة</w:t>
      </w:r>
      <w:bookmarkEnd w:id="519"/>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فَقُلْ حَسْبِيَ اَللّهُ لا إِلهَ إِلاّ هُوَ عَلَيْهِ تَوَكَّلْتُ وَ هُوَ رَبُّ اَلْعَرْشِ اَلْعَظِيمِ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0" w:name="__RefHeading___Toc762775_996550957"/>
      <w:bookmarkStart w:id="521" w:name="_Toc214"/>
      <w:bookmarkEnd w:id="520"/>
      <w:r>
        <w:rPr>
          <w:rtl w:val="true"/>
        </w:rPr>
        <w:t>و منها</w:t>
      </w:r>
      <w:r>
        <w:rPr>
          <w:rtl w:val="true"/>
        </w:rPr>
        <w:t xml:space="preserve">: </w:t>
      </w:r>
      <w:r>
        <w:rPr>
          <w:rtl w:val="true"/>
        </w:rPr>
        <w:t>قوله تعالى في سورة الانبياء</w:t>
      </w:r>
      <w:r>
        <w:rPr>
          <w:rtl w:val="true"/>
        </w:rPr>
        <w:t xml:space="preserve">: </w:t>
      </w:r>
      <w:r>
        <w:rPr>
          <w:rtl w:val="true"/>
        </w:rPr>
        <w:t>قُلْ مَنْ يَكْلَؤُكُمْ</w:t>
      </w:r>
      <w:bookmarkEnd w:id="521"/>
    </w:p>
    <w:p>
      <w:pPr>
        <w:pStyle w:val="BookText"/>
        <w:rPr/>
      </w:pPr>
      <w:r>
        <w:rPr>
          <w:rFonts w:ascii="Amiri" w:hAnsi="Amiri" w:eastAsia="Amiri" w:cs="Amiri"/>
          <w:color w:val="111111"/>
          <w:sz w:val="28"/>
          <w:sz w:val="28"/>
          <w:szCs w:val="28"/>
          <w:rtl w:val="true"/>
          <w:lang w:bidi="ar-SA"/>
        </w:rPr>
        <w:t xml:space="preserve">بِاللَّيْلِ وَ اَلنَّهارِ مِنَ اَلرَّحْمنِ بَلْ هُمْ عَنْ ذِكْرِ رَبِّهِمْ مُعْرِضُونَ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2" w:name="__RefHeading___Toc762777_996550957"/>
      <w:bookmarkStart w:id="523" w:name="_Toc215"/>
      <w:bookmarkEnd w:id="522"/>
      <w:r>
        <w:rPr>
          <w:rtl w:val="true"/>
        </w:rPr>
        <w:t>و منها</w:t>
      </w:r>
      <w:r>
        <w:rPr>
          <w:rtl w:val="true"/>
        </w:rPr>
        <w:t xml:space="preserve">: </w:t>
      </w:r>
      <w:r>
        <w:rPr>
          <w:rtl w:val="true"/>
        </w:rPr>
        <w:t>قوله جلّ ذكره في سورة المؤمن</w:t>
      </w:r>
      <w:r>
        <w:rPr>
          <w:rtl w:val="true"/>
        </w:rPr>
        <w:t xml:space="preserve">: </w:t>
      </w:r>
      <w:r>
        <w:rPr>
          <w:rtl w:val="true"/>
        </w:rPr>
        <w:t>لِمَنِ اَلْمُلْكُ اَلْيَوْمَ</w:t>
      </w:r>
      <w:bookmarkEnd w:id="523"/>
    </w:p>
    <w:p>
      <w:pPr>
        <w:pStyle w:val="BookText"/>
        <w:rPr/>
      </w:pPr>
      <w:r>
        <w:rPr>
          <w:rFonts w:ascii="Amiri" w:hAnsi="Amiri" w:eastAsia="Amiri" w:cs="Amiri"/>
          <w:color w:val="111111"/>
          <w:sz w:val="28"/>
          <w:sz w:val="28"/>
          <w:szCs w:val="28"/>
          <w:rtl w:val="true"/>
          <w:lang w:bidi="ar-SA"/>
        </w:rPr>
        <w:t>لِلّهِ اَلْواحِدِ 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تُجْزى كُلُّ نَفْسٍ بِما كَسَبَتْ لا ظُلْمَ اَلْيَوْمَ إِنَّ اَللّهَ سَرِيعُ اَلْحِسابِ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4" w:name="__RefHeading___Toc762779_996550957"/>
      <w:bookmarkStart w:id="525" w:name="_Toc216"/>
      <w:bookmarkEnd w:id="524"/>
      <w:r>
        <w:rPr>
          <w:rtl w:val="true"/>
        </w:rPr>
        <w:t>و منها</w:t>
      </w:r>
      <w:r>
        <w:rPr>
          <w:rtl w:val="true"/>
        </w:rPr>
        <w:t xml:space="preserve">: </w:t>
      </w:r>
      <w:r>
        <w:rPr>
          <w:rtl w:val="true"/>
        </w:rPr>
        <w:t>قوله تبارك و تعالى في آخر سورة البقرة</w:t>
      </w:r>
      <w:r>
        <w:rPr>
          <w:rtl w:val="true"/>
        </w:rPr>
        <w:t xml:space="preserve">: </w:t>
      </w:r>
      <w:r>
        <w:rPr>
          <w:rtl w:val="true"/>
        </w:rPr>
        <w:t>آمَنَ اَلرَّسُولُ</w:t>
      </w:r>
      <w:bookmarkEnd w:id="525"/>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بِما أُنْزِلَ إِلَيْهِ مِنْ رَبِّهِ</w:t>
      </w:r>
      <w:r>
        <w:rPr>
          <w:rFonts w:eastAsia="Amiri" w:cs="Amiri" w:ascii="Amiri" w:hAnsi="Amiri"/>
          <w:color w:val="111111"/>
          <w:sz w:val="28"/>
          <w:szCs w:val="28"/>
          <w:rtl w:val="true"/>
          <w:lang w:bidi="ar-SA"/>
        </w:rPr>
        <w:t xml:space="preserve">. .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 xml:space="preserve">. </w:t>
      </w:r>
      <w:bookmarkStart w:id="526" w:name="pg14485_153773"/>
    </w:p>
    <w:p>
      <w:pPr>
        <w:pStyle w:val="Heading5"/>
        <w:numPr>
          <w:ilvl w:val="4"/>
          <w:numId w:val="1"/>
        </w:numPr>
        <w:rPr/>
      </w:pPr>
      <w:bookmarkStart w:id="527" w:name="__RefHeading___Toc762781_996550957"/>
      <w:bookmarkStart w:id="528" w:name="_Toc217"/>
      <w:bookmarkEnd w:id="526"/>
      <w:bookmarkEnd w:id="527"/>
      <w:r>
        <w:rPr>
          <w:rtl w:val="true"/>
        </w:rPr>
        <w:t>و منها</w:t>
      </w:r>
      <w:r>
        <w:rPr>
          <w:rtl w:val="true"/>
        </w:rPr>
        <w:t xml:space="preserve">: </w:t>
      </w:r>
      <w:r>
        <w:rPr>
          <w:rtl w:val="true"/>
        </w:rPr>
        <w:t xml:space="preserve">عشر آيات من أول </w:t>
      </w:r>
      <w:r>
        <w:rPr>
          <w:rtl w:val="true"/>
        </w:rPr>
        <w:t>«</w:t>
      </w:r>
      <w:r>
        <w:rPr>
          <w:rtl w:val="true"/>
        </w:rPr>
        <w:t>وَ اَلصَّافّاتِ</w:t>
      </w:r>
      <w:r>
        <w:rPr>
          <w:rtl w:val="true"/>
        </w:rPr>
        <w:t xml:space="preserve">»   </w:t>
      </w:r>
      <w:r>
        <w:rPr>
          <w:rtl w:val="true"/>
        </w:rPr>
        <w:t>و عشر آيات من آخرها</w:t>
      </w:r>
      <w:r>
        <w:rPr>
          <w:rtl w:val="true"/>
        </w:rPr>
        <w:t>. .</w:t>
      </w:r>
      <w:bookmarkEnd w:id="528"/>
    </w:p>
    <w:p>
      <w:pPr>
        <w:pStyle w:val="BookText"/>
        <w:rPr/>
      </w:pPr>
      <w:r>
        <w:rPr>
          <w:rStyle w:val="FootnoteAnchor"/>
          <w:rtl w:val="true"/>
        </w:rPr>
        <w:footnoteReference w:id="1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الآيات</w:t>
      </w:r>
      <w:r>
        <w:rPr>
          <w:rFonts w:eastAsia="Amiri" w:cs="Amiri" w:ascii="Amiri" w:hAnsi="Amiri"/>
          <w:color w:val="111111"/>
          <w:sz w:val="28"/>
          <w:szCs w:val="28"/>
          <w:rtl w:val="true"/>
          <w:lang w:bidi="ar-SA"/>
        </w:rPr>
        <w:t>.</w:t>
      </w:r>
    </w:p>
    <w:p>
      <w:pPr>
        <w:pStyle w:val="Heading4"/>
        <w:numPr>
          <w:ilvl w:val="3"/>
          <w:numId w:val="1"/>
        </w:numPr>
        <w:rPr/>
      </w:pPr>
      <w:bookmarkStart w:id="529" w:name="__RefHeading___Toc762783_996550957"/>
      <w:bookmarkStart w:id="530" w:name="_Toc218"/>
      <w:bookmarkEnd w:id="529"/>
      <w:r>
        <w:rPr>
          <w:rtl w:val="true"/>
        </w:rPr>
        <w:t>و أمّا الاذكار</w:t>
      </w:r>
      <w:r>
        <w:rPr>
          <w:rtl w:val="true"/>
        </w:rPr>
        <w:t>:</w:t>
      </w:r>
      <w:bookmarkEnd w:id="530"/>
    </w:p>
    <w:p>
      <w:pPr>
        <w:pStyle w:val="Heading5"/>
        <w:numPr>
          <w:ilvl w:val="4"/>
          <w:numId w:val="1"/>
        </w:numPr>
        <w:rPr/>
      </w:pPr>
      <w:bookmarkStart w:id="531" w:name="__RefHeading___Toc762785_996550957"/>
      <w:bookmarkStart w:id="532" w:name="_Toc219"/>
      <w:bookmarkEnd w:id="531"/>
      <w:r>
        <w:rPr>
          <w:rtl w:val="true"/>
        </w:rPr>
        <w:t>فمنها</w:t>
      </w:r>
      <w:r>
        <w:rPr>
          <w:rtl w:val="true"/>
        </w:rPr>
        <w:t>: «</w:t>
      </w:r>
      <w:r>
        <w:rPr>
          <w:rtl w:val="true"/>
        </w:rPr>
        <w:t>استغفر اللّه</w:t>
      </w:r>
      <w:r>
        <w:rPr>
          <w:rtl w:val="true"/>
        </w:rPr>
        <w:t xml:space="preserve">» </w:t>
      </w:r>
      <w:r>
        <w:rPr>
          <w:rtl w:val="true"/>
        </w:rPr>
        <w:t>،</w:t>
      </w:r>
      <w:bookmarkEnd w:id="532"/>
    </w:p>
    <w:p>
      <w:pPr>
        <w:pStyle w:val="BookText"/>
        <w:rPr/>
      </w:pPr>
      <w:r>
        <w:rPr>
          <w:rFonts w:ascii="Amiri" w:hAnsi="Amiri" w:eastAsia="Amiri" w:cs="Amiri"/>
          <w:color w:val="111111"/>
          <w:sz w:val="28"/>
          <w:sz w:val="28"/>
          <w:szCs w:val="28"/>
          <w:rtl w:val="true"/>
          <w:lang w:bidi="ar-SA"/>
        </w:rPr>
        <w:t xml:space="preserve">فإن من قاله حين ينام مائة مرة بات و قد تحاتت عنه الذنوب كلّها كما يتحاتت الورق من الشجر، و يصبح و ليس عليه ذنب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3" w:name="__RefHeading___Toc762787_996550957"/>
      <w:bookmarkStart w:id="534" w:name="_Toc220"/>
      <w:bookmarkEnd w:id="533"/>
      <w:r>
        <w:rPr>
          <w:rtl w:val="true"/>
        </w:rPr>
        <w:t>و منها</w:t>
      </w:r>
      <w:r>
        <w:rPr>
          <w:rtl w:val="true"/>
        </w:rPr>
        <w:t>: «</w:t>
      </w:r>
      <w:r>
        <w:rPr>
          <w:rtl w:val="true"/>
        </w:rPr>
        <w:t>استغفر اللّه الذي لا إله إلا هو الحي القيوم و اتوب إليه</w:t>
      </w:r>
      <w:r>
        <w:rPr>
          <w:rtl w:val="true"/>
        </w:rPr>
        <w:t xml:space="preserve">» </w:t>
      </w:r>
      <w:r>
        <w:rPr>
          <w:rtl w:val="true"/>
        </w:rPr>
        <w:t>،</w:t>
      </w:r>
      <w:bookmarkEnd w:id="534"/>
    </w:p>
    <w:p>
      <w:pPr>
        <w:pStyle w:val="BookText"/>
        <w:rPr/>
      </w:pPr>
      <w:r>
        <w:rPr>
          <w:rFonts w:ascii="Amiri" w:hAnsi="Amiri" w:eastAsia="Amiri" w:cs="Amiri"/>
          <w:color w:val="111111"/>
          <w:sz w:val="28"/>
          <w:sz w:val="28"/>
          <w:szCs w:val="28"/>
          <w:rtl w:val="true"/>
          <w:lang w:bidi="ar-SA"/>
        </w:rPr>
        <w:t xml:space="preserve">فان من قاله ثلاث مرات حين يأوي الى فراشه غفر اللّه له ذنوبه و ان كانت مثل زبد البحر، و ان كانت مثل ورق الشجر، و ان كانت عدد رمل عالج، و ان كانت عدد أيام الدنيا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5" w:name="__RefHeading___Toc762789_996550957"/>
      <w:bookmarkStart w:id="536" w:name="_Toc221"/>
      <w:bookmarkEnd w:id="535"/>
      <w:r>
        <w:rPr>
          <w:rtl w:val="true"/>
        </w:rPr>
        <w:t>و منها</w:t>
      </w:r>
      <w:r>
        <w:rPr>
          <w:rtl w:val="true"/>
        </w:rPr>
        <w:t>: «</w:t>
      </w:r>
      <w:r>
        <w:rPr>
          <w:rtl w:val="true"/>
        </w:rPr>
        <w:t>لا إله إلا اللّه</w:t>
      </w:r>
      <w:r>
        <w:rPr>
          <w:rtl w:val="true"/>
        </w:rPr>
        <w:t xml:space="preserve">» </w:t>
      </w:r>
      <w:r>
        <w:rPr>
          <w:rtl w:val="true"/>
        </w:rPr>
        <w:t>،</w:t>
      </w:r>
      <w:bookmarkEnd w:id="536"/>
    </w:p>
    <w:p>
      <w:pPr>
        <w:pStyle w:val="BookText"/>
        <w:rPr/>
      </w:pPr>
      <w:r>
        <w:rPr>
          <w:rFonts w:ascii="Amiri" w:hAnsi="Amiri" w:eastAsia="Amiri" w:cs="Amiri"/>
          <w:color w:val="111111"/>
          <w:sz w:val="28"/>
          <w:sz w:val="28"/>
          <w:szCs w:val="28"/>
          <w:rtl w:val="true"/>
          <w:lang w:bidi="ar-SA"/>
        </w:rPr>
        <w:t xml:space="preserve">فان من قاله عند النوم مائة مرة بنى اللّه له بيتا في الجنة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7" w:name="__RefHeading___Toc762791_996550957"/>
      <w:bookmarkStart w:id="538" w:name="_Toc222"/>
      <w:bookmarkEnd w:id="537"/>
      <w:r>
        <w:rPr>
          <w:rtl w:val="true"/>
        </w:rPr>
        <w:t>و منها</w:t>
      </w:r>
      <w:r>
        <w:rPr>
          <w:rtl w:val="true"/>
        </w:rPr>
        <w:t xml:space="preserve">: </w:t>
      </w:r>
      <w:r>
        <w:rPr>
          <w:rtl w:val="true"/>
        </w:rPr>
        <w:t>تسبيح الزهراء سلام اللّه عليها على الوجه المتعارف، و على غير</w:t>
      </w:r>
      <w:bookmarkEnd w:id="538"/>
    </w:p>
    <w:p>
      <w:pPr>
        <w:pStyle w:val="BookText"/>
        <w:rPr/>
      </w:pPr>
      <w:r>
        <w:rPr>
          <w:rFonts w:ascii="IRNazanin" w:hAnsi="IRNazanin" w:eastAsia="IRNazanin"/>
          <w:color w:val="111111"/>
          <w:sz w:val="28"/>
          <w:sz w:val="28"/>
          <w:szCs w:val="28"/>
          <w:rtl w:val="true"/>
          <w:lang w:bidi="fa-IR"/>
        </w:rPr>
        <w:t>المتعارف،</w:t>
      </w:r>
    </w:p>
    <w:p>
      <w:pPr>
        <w:pStyle w:val="BookText"/>
        <w:rPr/>
      </w:pPr>
      <w:r>
        <w:rPr>
          <w:rFonts w:ascii="Amiri" w:hAnsi="Amiri" w:eastAsia="Amiri" w:cs="Amiri"/>
          <w:color w:val="111111"/>
          <w:sz w:val="28"/>
          <w:sz w:val="28"/>
          <w:szCs w:val="28"/>
          <w:rtl w:val="true"/>
          <w:lang w:bidi="ar-SA"/>
        </w:rPr>
        <w:t xml:space="preserve">و هو التسبيح ثلاثا و ثلاثين مرّة، و التحميد ثلاثا و ثلاثين مرّة، و التكبير أربعا و ثلاثين مرّة </w:t>
      </w:r>
      <w:r>
        <w:rPr>
          <w:rStyle w:val="FootnoteAnchor"/>
          <w:rtl w:val="true"/>
        </w:rPr>
        <w:footnoteReference w:id="1219"/>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تسبيح الزهراء عليها السّلام المتعارف الذي ورد في اكثر الروايات عنهم عليهم السّلام هو التكبير اربعا و ثلاثين مرّة اولا، و ثلاثا و ثلاثين الحمد للّه ثانيا، و ثلاثا و ثلاثين سبحان</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 لذا استظهر الفاضل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بين الطريقين في المقام</w:t>
      </w:r>
      <w:r>
        <w:rPr>
          <w:rFonts w:eastAsia="Amiri" w:cs="Amiri" w:ascii="Amiri" w:hAnsi="Amiri"/>
          <w:color w:val="111111"/>
          <w:sz w:val="28"/>
          <w:szCs w:val="28"/>
          <w:rtl w:val="true"/>
          <w:lang w:bidi="ar-SA"/>
        </w:rPr>
        <w:t>.</w:t>
      </w:r>
      <w:bookmarkStart w:id="539" w:name="pg14485_153774"/>
    </w:p>
    <w:p>
      <w:pPr>
        <w:pStyle w:val="BookText"/>
        <w:rPr/>
      </w:pPr>
      <w:bookmarkEnd w:id="53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الادعية المأثورة عند إرادة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الأدعية المأثورة عند ارادة النوم فكثيرة، و هي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مطلقة لكّل من أراد النوم، و مقيدة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المطلقة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يفعل اللّه ما يشاء بقدرته، و يحكم ما يريد بعزته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من قاله ثلاثا عند نومه فقد صلّى ألف ركعة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0" w:name="__RefHeading___Toc762793_996550957"/>
      <w:bookmarkStart w:id="541" w:name="_Toc223"/>
      <w:bookmarkEnd w:id="540"/>
      <w:r>
        <w:rPr>
          <w:rtl w:val="true"/>
        </w:rPr>
        <w:t>الادعيه المطلقه</w:t>
      </w:r>
      <w:bookmarkEnd w:id="541"/>
    </w:p>
    <w:p>
      <w:pPr>
        <w:pStyle w:val="Heading5"/>
        <w:numPr>
          <w:ilvl w:val="4"/>
          <w:numId w:val="1"/>
        </w:numPr>
        <w:rPr/>
      </w:pPr>
      <w:bookmarkStart w:id="542" w:name="__RefHeading___Toc762795_996550957"/>
      <w:bookmarkStart w:id="543" w:name="_Toc224"/>
      <w:bookmarkEnd w:id="542"/>
      <w:r>
        <w:rPr>
          <w:rtl w:val="true"/>
        </w:rPr>
        <w:t>و منها</w:t>
      </w:r>
      <w:r>
        <w:rPr>
          <w:rtl w:val="true"/>
        </w:rPr>
        <w:t>: «</w:t>
      </w:r>
      <w:r>
        <w:rPr>
          <w:rtl w:val="true"/>
        </w:rPr>
        <w:t>أعوذ بكلمات اللّه التامّات التي</w:t>
      </w:r>
      <w:bookmarkEnd w:id="543"/>
    </w:p>
    <w:p>
      <w:pPr>
        <w:pStyle w:val="BookText"/>
        <w:rPr/>
      </w:pPr>
      <w:r>
        <w:rPr>
          <w:rFonts w:ascii="Amiri" w:hAnsi="Amiri" w:eastAsia="Amiri" w:cs="Amiri"/>
          <w:color w:val="111111"/>
          <w:sz w:val="28"/>
          <w:sz w:val="28"/>
          <w:szCs w:val="28"/>
          <w:rtl w:val="true"/>
          <w:lang w:bidi="ar-SA"/>
        </w:rPr>
        <w:t>لا يجاوزهن برّ و لا فاجر من شّر ما ذرأ و من شرّ ما برأ و من شرّ كل دابّة هو آخذ بناصيتها، انّ ربّي على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ضمن مولانا الباقر عليه السّلام أن من قال ذلك لا يصيبه عقرب و لا هامة حتى يصبح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4" w:name="__RefHeading___Toc762797_996550957"/>
      <w:bookmarkStart w:id="545" w:name="_Toc225"/>
      <w:bookmarkEnd w:id="544"/>
      <w:r>
        <w:rPr>
          <w:rtl w:val="true"/>
        </w:rPr>
        <w:t>و منها</w:t>
      </w:r>
      <w:r>
        <w:rPr>
          <w:rtl w:val="true"/>
        </w:rPr>
        <w:t>: «</w:t>
      </w:r>
      <w:r>
        <w:rPr>
          <w:rtl w:val="true"/>
        </w:rPr>
        <w:t>بسم اللّه وضعت جنبي للّه على</w:t>
      </w:r>
      <w:bookmarkEnd w:id="545"/>
    </w:p>
    <w:p>
      <w:pPr>
        <w:pStyle w:val="BookText"/>
        <w:rPr/>
      </w:pPr>
      <w:r>
        <w:rPr>
          <w:rFonts w:ascii="Amiri" w:hAnsi="Amiri" w:eastAsia="Amiri" w:cs="Amiri"/>
          <w:color w:val="111111"/>
          <w:sz w:val="28"/>
          <w:sz w:val="28"/>
          <w:szCs w:val="28"/>
          <w:rtl w:val="true"/>
          <w:lang w:bidi="ar-SA"/>
        </w:rPr>
        <w:t>ملة ابراهيم عليه السّلام و دين محمد صلّى اللّه عليه و آله و سلّم و ولاية من افترض اللّه طاعته علّي، ما شاء اللّه كان و ما لم يشأ لم يكن، اشهد ان اللّه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قال ذلك عند منامه حفظ من اللصّ و المغير و الهدم و استغفرت له الملائكة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6" w:name="__RefHeading___Toc762799_996550957"/>
      <w:bookmarkStart w:id="547" w:name="_Toc226"/>
      <w:bookmarkEnd w:id="546"/>
      <w:r>
        <w:rPr>
          <w:rtl w:val="true"/>
        </w:rPr>
        <w:t>و منها</w:t>
      </w:r>
      <w:r>
        <w:rPr>
          <w:rtl w:val="true"/>
        </w:rPr>
        <w:t>: «</w:t>
      </w:r>
      <w:r>
        <w:rPr>
          <w:rtl w:val="true"/>
        </w:rPr>
        <w:t>بسم اللّه و باللّه و في سبيل اللّه و على</w:t>
      </w:r>
      <w:bookmarkEnd w:id="547"/>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ملّة رسول اللّه صلّى اللّه عليه و آله و سلّم، اللهم اني اسلمت نفسي إليك، و وجّهت وجهي إليك، و فوّضت </w:t>
      </w:r>
      <w:bookmarkStart w:id="548" w:name="pg14485_153775"/>
    </w:p>
    <w:p>
      <w:pPr>
        <w:pStyle w:val="BookText"/>
        <w:rPr/>
      </w:pPr>
      <w:bookmarkEnd w:id="548"/>
      <w:r>
        <w:rPr>
          <w:rFonts w:ascii="Amiri" w:hAnsi="Amiri" w:eastAsia="Amiri" w:cs="Amiri"/>
          <w:color w:val="111111"/>
          <w:sz w:val="28"/>
          <w:sz w:val="28"/>
          <w:szCs w:val="28"/>
          <w:rtl w:val="true"/>
          <w:lang w:bidi="ar-SA"/>
        </w:rPr>
        <w:t>امري إليك، و الجأت ظهري إليك، و توكّلت عليك رهبة منك و رغبة إليك، لا ملجأ و لا منجى منك إلا إليك، آمنت بكتابك الذي انزلت و برسولك الذي ارسلت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يسبح تسبيح الزهراء سلام اللّه عليها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9" w:name="__RefHeading___Toc762801_996550957"/>
      <w:bookmarkStart w:id="550" w:name="_Toc227"/>
      <w:bookmarkEnd w:id="549"/>
      <w:r>
        <w:rPr>
          <w:rtl w:val="true"/>
        </w:rPr>
        <w:t>و منها</w:t>
      </w:r>
      <w:r>
        <w:rPr>
          <w:rtl w:val="true"/>
        </w:rPr>
        <w:t>: «</w:t>
      </w:r>
      <w:r>
        <w:rPr>
          <w:rtl w:val="true"/>
        </w:rPr>
        <w:t>الحمد للّه الذي علا فقهر، و الحمد للّه الذي</w:t>
      </w:r>
      <w:bookmarkEnd w:id="550"/>
    </w:p>
    <w:p>
      <w:pPr>
        <w:pStyle w:val="BookText"/>
        <w:rPr/>
      </w:pPr>
      <w:r>
        <w:rPr>
          <w:rFonts w:ascii="Amiri" w:hAnsi="Amiri" w:eastAsia="Amiri" w:cs="Amiri"/>
          <w:color w:val="111111"/>
          <w:sz w:val="28"/>
          <w:sz w:val="28"/>
          <w:szCs w:val="28"/>
          <w:rtl w:val="true"/>
          <w:lang w:bidi="ar-SA"/>
        </w:rPr>
        <w:t>بطن فخبر، و الحمد للّه الذي ملك فقدر، و الحمد للّه الذي يحي الموتى و يميت الاحياء و 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من قال ذلك ثلاث مرّات حين يأخذ مضجعه خرج من ذنوبه كيوم ولدته أمه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1" w:name="__RefHeading___Toc762803_996550957"/>
      <w:bookmarkStart w:id="552" w:name="_Toc228"/>
      <w:bookmarkEnd w:id="551"/>
      <w:r>
        <w:rPr>
          <w:rtl w:val="true"/>
        </w:rPr>
        <w:t>و منها</w:t>
      </w:r>
      <w:r>
        <w:rPr>
          <w:rtl w:val="true"/>
        </w:rPr>
        <w:t>: «</w:t>
      </w:r>
      <w:r>
        <w:rPr>
          <w:rtl w:val="true"/>
        </w:rPr>
        <w:t>اعيذ نفسي و ذرّيتي و اهل بيتي و مالي بكلمات</w:t>
      </w:r>
      <w:bookmarkEnd w:id="552"/>
    </w:p>
    <w:p>
      <w:pPr>
        <w:pStyle w:val="BookText"/>
        <w:rPr/>
      </w:pPr>
      <w:r>
        <w:rPr>
          <w:rFonts w:ascii="Amiri" w:hAnsi="Amiri" w:eastAsia="Amiri" w:cs="Amiri"/>
          <w:color w:val="111111"/>
          <w:sz w:val="28"/>
          <w:sz w:val="28"/>
          <w:szCs w:val="28"/>
          <w:rtl w:val="true"/>
          <w:lang w:bidi="ar-SA"/>
        </w:rPr>
        <w:t>اللّه التامّات من كلّ شيطان و هامة و من كلّ عين 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النهي من ترك النطق به عند النوم، و انّ ذلك ما عوّذ به جبرئيل الحسن و الحسين عليهما السّلام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3" w:name="__RefHeading___Toc762805_996550957"/>
      <w:bookmarkStart w:id="554" w:name="_Toc229"/>
      <w:bookmarkEnd w:id="553"/>
      <w:r>
        <w:rPr>
          <w:rtl w:val="true"/>
        </w:rPr>
        <w:t>و منها</w:t>
      </w:r>
      <w:r>
        <w:rPr>
          <w:rtl w:val="true"/>
        </w:rPr>
        <w:t>: «</w:t>
      </w:r>
      <w:r>
        <w:rPr>
          <w:rtl w:val="true"/>
        </w:rPr>
        <w:t>اللهم اني احتسبت نفسي عندك فاحتسبها في</w:t>
      </w:r>
      <w:bookmarkEnd w:id="554"/>
    </w:p>
    <w:p>
      <w:pPr>
        <w:pStyle w:val="BookText"/>
        <w:rPr/>
      </w:pPr>
      <w:r>
        <w:rPr>
          <w:rFonts w:ascii="Amiri" w:hAnsi="Amiri" w:eastAsia="Amiri" w:cs="Amiri"/>
          <w:color w:val="111111"/>
          <w:sz w:val="28"/>
          <w:sz w:val="28"/>
          <w:szCs w:val="28"/>
          <w:rtl w:val="true"/>
          <w:lang w:bidi="ar-SA"/>
        </w:rPr>
        <w:t xml:space="preserve">محلّ رضوانك و مغفرتك و ان رددتها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بدني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فارددها مؤمنة و عارفة بحق اوليائك حتى تتوفّاها على ذلك</w:t>
      </w:r>
      <w:r>
        <w:rPr>
          <w:rFonts w:eastAsia="Amiri" w:cs="Amiri" w:ascii="Amiri" w:hAnsi="Amiri"/>
          <w:color w:val="111111"/>
          <w:sz w:val="28"/>
          <w:szCs w:val="28"/>
          <w:rtl w:val="true"/>
          <w:lang w:bidi="ar-SA"/>
        </w:rPr>
        <w:t xml:space="preserve">»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5" w:name="__RefHeading___Toc762807_996550957"/>
      <w:bookmarkStart w:id="556" w:name="_Toc230"/>
      <w:bookmarkEnd w:id="555"/>
      <w:r>
        <w:rPr>
          <w:rtl w:val="true"/>
        </w:rPr>
        <w:t>و منها</w:t>
      </w:r>
      <w:r>
        <w:rPr>
          <w:rtl w:val="true"/>
        </w:rPr>
        <w:t>: «</w:t>
      </w:r>
      <w:r>
        <w:rPr>
          <w:rtl w:val="true"/>
        </w:rPr>
        <w:t>اشهد ان لا إله إلا اللّه و ان</w:t>
      </w:r>
      <w:bookmarkEnd w:id="556"/>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محمدا صلّى اللّه عليه و آله و سلّم عبده و رسوله، اعوذ بعظمة اللّه، و اعوذ بعزّة اللّه، و اعوذ بقدرة اللّه، و اعوذ بجلال اللّه، و اعوذ بسلطان اللّه، انّ اللّه على كل شيء 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أعوذ بعفو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اعوذ بغفران اللّه، و اعوذ برحمة اللّه من شّر الساّمة و الهاّمة و من شرّ كلّ دابّة صغيرة أو كبيرة بليل أو نهار، و من شرّ فسقة الجن و الانس، و من شرّ فسقة العرب و العجم، و من شرّ الصواعق و البرد، اللهم صل على محمد عبدك و رسولك و آله </w:t>
      </w:r>
      <w:bookmarkStart w:id="557" w:name="pg14485_153776"/>
    </w:p>
    <w:p>
      <w:pPr>
        <w:pStyle w:val="BookText"/>
        <w:rPr/>
      </w:pPr>
      <w:bookmarkEnd w:id="557"/>
      <w:r>
        <w:rPr>
          <w:rFonts w:ascii="Amiri" w:hAnsi="Amiri" w:eastAsia="Amiri" w:cs="Amiri"/>
          <w:color w:val="111111"/>
          <w:sz w:val="28"/>
          <w:sz w:val="28"/>
          <w:szCs w:val="28"/>
          <w:rtl w:val="true"/>
          <w:lang w:bidi="ar-SA"/>
        </w:rPr>
        <w:t>الطاهرين</w:t>
      </w:r>
      <w:r>
        <w:rPr>
          <w:rFonts w:eastAsia="Amiri" w:cs="Amiri" w:ascii="Amiri" w:hAnsi="Amiri"/>
          <w:color w:val="111111"/>
          <w:sz w:val="28"/>
          <w:szCs w:val="28"/>
          <w:rtl w:val="true"/>
          <w:lang w:bidi="ar-SA"/>
        </w:rPr>
        <w:t xml:space="preserve">»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8" w:name="__RefHeading___Toc762809_996550957"/>
      <w:bookmarkStart w:id="559" w:name="_Toc231"/>
      <w:bookmarkEnd w:id="558"/>
      <w:r>
        <w:rPr>
          <w:rtl w:val="true"/>
        </w:rPr>
        <w:t>و منها</w:t>
      </w:r>
      <w:r>
        <w:rPr>
          <w:rtl w:val="true"/>
        </w:rPr>
        <w:t>: «</w:t>
      </w:r>
      <w:r>
        <w:rPr>
          <w:rtl w:val="true"/>
        </w:rPr>
        <w:t>اعيذ نفسي و ديني و أهلي و مالي و خواتيم</w:t>
      </w:r>
      <w:bookmarkEnd w:id="559"/>
    </w:p>
    <w:p>
      <w:pPr>
        <w:pStyle w:val="BookText"/>
        <w:rPr/>
      </w:pPr>
      <w:r>
        <w:rPr>
          <w:rFonts w:ascii="Amiri" w:hAnsi="Amiri" w:eastAsia="Amiri" w:cs="Amiri"/>
          <w:color w:val="111111"/>
          <w:sz w:val="28"/>
          <w:sz w:val="28"/>
          <w:szCs w:val="28"/>
          <w:rtl w:val="true"/>
          <w:lang w:bidi="ar-SA"/>
        </w:rPr>
        <w:t xml:space="preserve">عملي و ما رزقتي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خوّلني ربي بعزّة اللّه، و عظمة اللّه، و جبروت اللّه، و سلطان اللّه، و رحمة اللّه، و رأفة اللّه، و غفران اللّه، و قوة اللّه، و قدرة اللّه </w:t>
      </w:r>
      <w:r>
        <w:rPr>
          <w:rStyle w:val="FootnoteAnchor"/>
          <w:rtl w:val="true"/>
        </w:rPr>
        <w:footnoteReference w:id="1228"/>
      </w:r>
      <w:r>
        <w:rPr>
          <w:rFonts w:ascii="Amiri" w:hAnsi="Amiri" w:eastAsia="Amiri" w:cs="Amiri"/>
          <w:color w:val="111111"/>
          <w:sz w:val="28"/>
          <w:sz w:val="28"/>
          <w:szCs w:val="28"/>
          <w:rtl w:val="true"/>
          <w:lang w:bidi="ar-SA"/>
        </w:rPr>
        <w:t xml:space="preserve">، و جلال اللّه، و بصنع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صنع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و اركان اللّه، و بجمع اللّه، و برسول اللّه، و بقدرة اللّه، على ما يشاء من شرّ السّامة و الهامّة و من شرّ الجنّ و الانس و من شرّ ما يدب في الارض و ما يخرج منها،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ينزل من السماء و ما يعرج فيها، و من شرّ كل دابّة أنت </w:t>
      </w:r>
      <w:r>
        <w:rPr>
          <w:rStyle w:val="FootnoteAnchor"/>
          <w:rtl w:val="true"/>
        </w:rPr>
        <w:footnoteReference w:id="1229"/>
      </w:r>
      <w:r>
        <w:rPr>
          <w:rFonts w:ascii="Amiri" w:hAnsi="Amiri" w:eastAsia="Amiri" w:cs="Amiri"/>
          <w:color w:val="111111"/>
          <w:sz w:val="28"/>
          <w:sz w:val="28"/>
          <w:szCs w:val="28"/>
          <w:rtl w:val="true"/>
          <w:lang w:bidi="ar-SA"/>
        </w:rPr>
        <w:t>آخذ بناصيتها ان ربي على صراط مستقيم و هو على كل شيء قدير، و لا حول و 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ذلك قبل ان يضع جنبه إلى الارض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0" w:name="__RefHeading___Toc762811_996550957"/>
      <w:bookmarkStart w:id="561" w:name="_Toc232"/>
      <w:bookmarkEnd w:id="560"/>
      <w:r>
        <w:rPr>
          <w:rtl w:val="true"/>
        </w:rPr>
        <w:t>و منها</w:t>
      </w:r>
      <w:r>
        <w:rPr>
          <w:rtl w:val="true"/>
        </w:rPr>
        <w:t>: «</w:t>
      </w:r>
      <w:r>
        <w:rPr>
          <w:rtl w:val="true"/>
        </w:rPr>
        <w:t>اللهم ان امسكت نفسي في منامي فاغفر لها، و ان</w:t>
      </w:r>
      <w:bookmarkEnd w:id="561"/>
    </w:p>
    <w:p>
      <w:pPr>
        <w:pStyle w:val="BookText"/>
        <w:rPr/>
      </w:pPr>
      <w:r>
        <w:rPr>
          <w:rFonts w:ascii="Amiri" w:hAnsi="Amiri" w:eastAsia="Amiri" w:cs="Amiri"/>
          <w:color w:val="111111"/>
          <w:sz w:val="28"/>
          <w:sz w:val="28"/>
          <w:szCs w:val="28"/>
          <w:rtl w:val="true"/>
          <w:lang w:bidi="ar-SA"/>
        </w:rPr>
        <w:t>ارسلتها فاحفظها بما تحفظ به عبادك الصالحين</w:t>
      </w:r>
      <w:r>
        <w:rPr>
          <w:rFonts w:eastAsia="Amiri" w:cs="Amiri" w:ascii="Amiri" w:hAnsi="Amiri"/>
          <w:color w:val="111111"/>
          <w:sz w:val="28"/>
          <w:szCs w:val="28"/>
          <w:rtl w:val="true"/>
          <w:lang w:bidi="ar-SA"/>
        </w:rPr>
        <w:t xml:space="preserve">»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2" w:name="__RefHeading___Toc762813_996550957"/>
      <w:bookmarkStart w:id="563" w:name="_Toc233"/>
      <w:bookmarkEnd w:id="562"/>
      <w:r>
        <w:rPr>
          <w:rtl w:val="true"/>
        </w:rPr>
        <w:t>و منها</w:t>
      </w:r>
      <w:r>
        <w:rPr>
          <w:rtl w:val="true"/>
        </w:rPr>
        <w:t xml:space="preserve">: </w:t>
      </w:r>
      <w:r>
        <w:rPr>
          <w:rtl w:val="true"/>
        </w:rPr>
        <w:t>احد عشر حرفا الذي امر عليه السّلام</w:t>
      </w:r>
      <w:bookmarkEnd w:id="563"/>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بان لا يبيت الانسان إلا بعد التعوّذ بها،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تتعوّذ به ممّا شئت فانه لا يضرك هوام و لا انس و لا شيطان ان شاء اللّه تعالى،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اعوذ بعزّة اللّه، و اعوذ بقدرة اللّه، و اعوذ بجلال اللّه، و اعوذ بسلطان اللّه، و اعوذ بجمال اللّه، و اعوذ بدفع اللّه، و اعوذ بمنع اللّه، و اعوذ بجمع اللّه، و اعوذ بملك اللّه، و اعوذ بوجه اللّه، و اعوذ برسول اللّه صلّى اللّه عليه و آله و سلّم من شرّ ما خلق و برأ و ذرأ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تعوّذ به كل </w:t>
      </w:r>
      <w:bookmarkStart w:id="564" w:name="pg14485_153777"/>
    </w:p>
    <w:p>
      <w:pPr>
        <w:pStyle w:val="BookText"/>
        <w:rPr/>
      </w:pPr>
      <w:bookmarkEnd w:id="564"/>
      <w:r>
        <w:rPr>
          <w:rFonts w:ascii="IRNazanin" w:hAnsi="IRNazanin" w:eastAsia="IRNazanin"/>
          <w:color w:val="111111"/>
          <w:sz w:val="28"/>
          <w:sz w:val="28"/>
          <w:szCs w:val="28"/>
          <w:rtl w:val="true"/>
          <w:lang w:bidi="fa-IR"/>
        </w:rPr>
        <w:t xml:space="preserve">ما شئت </w:t>
      </w:r>
      <w:r>
        <w:rPr>
          <w:rStyle w:val="FootnoteAnchor"/>
          <w:rtl w:val="true"/>
        </w:rPr>
        <w:footnoteReference w:id="1232"/>
      </w:r>
    </w:p>
    <w:p>
      <w:pPr>
        <w:pStyle w:val="BookText"/>
        <w:rPr/>
      </w:pPr>
      <w:r>
        <w:rPr>
          <w:rFonts w:ascii="Amiri" w:hAnsi="Amiri" w:eastAsia="Amiri" w:cs="Amiri"/>
          <w:color w:val="111111"/>
          <w:sz w:val="28"/>
          <w:sz w:val="28"/>
          <w:szCs w:val="28"/>
          <w:rtl w:val="true"/>
          <w:lang w:bidi="ar-SA"/>
        </w:rPr>
        <w:t>في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اعوذ بقدرة اللّه، اعوذ بجلال اللّه، اعوذ بجمال اللّه، اعوذ بسلطان اللّه، اعوذ بدفع اللّه، اعوذ بمنّ اللّه، اعوذ بجمع اللّه، اعوذ بملك اللّه، أعوذ بتمام رحمة اللّه، اعوذ برسول اللّه و عليّ و أهل بيته من شرّ ما خلق و ذرأ و برأ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5" w:name="__RefHeading___Toc762815_996550957"/>
      <w:bookmarkStart w:id="566" w:name="_Toc234"/>
      <w:bookmarkEnd w:id="565"/>
      <w:r>
        <w:rPr>
          <w:rtl w:val="true"/>
        </w:rPr>
        <w:t>و منها</w:t>
      </w:r>
      <w:r>
        <w:rPr>
          <w:rtl w:val="true"/>
        </w:rPr>
        <w:t>: «</w:t>
      </w:r>
      <w:r>
        <w:rPr>
          <w:rtl w:val="true"/>
        </w:rPr>
        <w:t>اللهم قني عذابك يوم تبعث عبادك</w:t>
      </w:r>
      <w:r>
        <w:rPr>
          <w:rtl w:val="true"/>
        </w:rPr>
        <w:t>» .</w:t>
      </w:r>
      <w:bookmarkEnd w:id="566"/>
    </w:p>
    <w:p>
      <w:pPr>
        <w:pStyle w:val="BookText"/>
        <w:rPr/>
      </w:pPr>
      <w:r>
        <w:rPr>
          <w:rStyle w:val="FootnoteAnchor"/>
          <w:rtl w:val="true"/>
        </w:rPr>
        <w:footnoteReference w:id="1233"/>
      </w:r>
    </w:p>
    <w:p>
      <w:pPr>
        <w:pStyle w:val="Heading5"/>
        <w:numPr>
          <w:ilvl w:val="4"/>
          <w:numId w:val="1"/>
        </w:numPr>
        <w:rPr/>
      </w:pPr>
      <w:bookmarkStart w:id="567" w:name="__RefHeading___Toc762817_996550957"/>
      <w:bookmarkStart w:id="568" w:name="_Toc235"/>
      <w:bookmarkEnd w:id="567"/>
      <w:r>
        <w:rPr>
          <w:rtl w:val="true"/>
        </w:rPr>
        <w:t>و منها</w:t>
      </w:r>
      <w:r>
        <w:rPr>
          <w:rtl w:val="true"/>
        </w:rPr>
        <w:t>: «</w:t>
      </w:r>
      <w:r>
        <w:rPr>
          <w:rtl w:val="true"/>
        </w:rPr>
        <w:t>بسم اللّه آمنت باللّه و كفرت</w:t>
      </w:r>
      <w:bookmarkEnd w:id="568"/>
    </w:p>
    <w:p>
      <w:pPr>
        <w:pStyle w:val="BookText"/>
        <w:rPr/>
      </w:pPr>
      <w:r>
        <w:rPr>
          <w:rFonts w:ascii="Amiri" w:hAnsi="Amiri" w:eastAsia="Amiri" w:cs="Amiri"/>
          <w:color w:val="111111"/>
          <w:sz w:val="28"/>
          <w:sz w:val="28"/>
          <w:szCs w:val="28"/>
          <w:rtl w:val="true"/>
          <w:lang w:bidi="ar-SA"/>
        </w:rPr>
        <w:t>بالطاغوت، اللهم احفظني في منامي و في يقظتي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 بعد قراءة آية الكرسي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9" w:name="__RefHeading___Toc762819_996550957"/>
      <w:bookmarkStart w:id="570" w:name="_Toc236"/>
      <w:bookmarkEnd w:id="569"/>
      <w:r>
        <w:rPr>
          <w:rtl w:val="true"/>
        </w:rPr>
        <w:t>و منها</w:t>
      </w:r>
      <w:r>
        <w:rPr>
          <w:rtl w:val="true"/>
        </w:rPr>
        <w:t>: «</w:t>
      </w:r>
      <w:r>
        <w:rPr>
          <w:rtl w:val="true"/>
        </w:rPr>
        <w:t>اللهم اني اعوذ بك وبمعافاتك من</w:t>
      </w:r>
      <w:bookmarkEnd w:id="570"/>
    </w:p>
    <w:p>
      <w:pPr>
        <w:pStyle w:val="BookText"/>
        <w:rPr/>
      </w:pPr>
      <w:r>
        <w:rPr>
          <w:rFonts w:ascii="Amiri" w:hAnsi="Amiri" w:eastAsia="Amiri" w:cs="Amiri"/>
          <w:color w:val="111111"/>
          <w:sz w:val="28"/>
          <w:sz w:val="28"/>
          <w:szCs w:val="28"/>
          <w:rtl w:val="true"/>
          <w:lang w:bidi="ar-SA"/>
        </w:rPr>
        <w:t>عقوبتك، و اعوذ برضاك من سخطك، و اعوذ بك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لا استطيع ان ابلغ في الثناء عليك و لو حرصت، انت كما اثنيت على نفسك</w:t>
      </w:r>
      <w:r>
        <w:rPr>
          <w:rFonts w:eastAsia="Amiri" w:cs="Amiri" w:ascii="Amiri" w:hAnsi="Amiri"/>
          <w:color w:val="111111"/>
          <w:sz w:val="28"/>
          <w:szCs w:val="28"/>
          <w:rtl w:val="true"/>
          <w:lang w:bidi="ar-SA"/>
        </w:rPr>
        <w:t xml:space="preserve">»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1" w:name="__RefHeading___Toc762821_996550957"/>
      <w:bookmarkStart w:id="572" w:name="_Toc237"/>
      <w:bookmarkEnd w:id="571"/>
      <w:r>
        <w:rPr>
          <w:rtl w:val="true"/>
        </w:rPr>
        <w:t>و منها</w:t>
      </w:r>
      <w:r>
        <w:rPr>
          <w:rtl w:val="true"/>
        </w:rPr>
        <w:t>: «</w:t>
      </w:r>
      <w:r>
        <w:rPr>
          <w:rtl w:val="true"/>
        </w:rPr>
        <w:t>بسم اللّه اموت و احيا و الى اللّه</w:t>
      </w:r>
      <w:bookmarkEnd w:id="572"/>
    </w:p>
    <w:p>
      <w:pPr>
        <w:pStyle w:val="BookText"/>
        <w:rPr/>
      </w:pPr>
      <w:r>
        <w:rPr>
          <w:rFonts w:ascii="Amiri" w:hAnsi="Amiri" w:eastAsia="Amiri" w:cs="Amiri"/>
          <w:color w:val="111111"/>
          <w:sz w:val="28"/>
          <w:sz w:val="28"/>
          <w:szCs w:val="28"/>
          <w:rtl w:val="true"/>
          <w:lang w:bidi="ar-SA"/>
        </w:rPr>
        <w:t>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آمن روعتي و استر عورتي، و أدّ عنّي امانتي</w:t>
      </w:r>
      <w:r>
        <w:rPr>
          <w:rFonts w:eastAsia="Amiri" w:cs="Amiri" w:ascii="Amiri" w:hAnsi="Amiri"/>
          <w:color w:val="111111"/>
          <w:sz w:val="28"/>
          <w:szCs w:val="28"/>
          <w:rtl w:val="true"/>
          <w:lang w:bidi="ar-SA"/>
        </w:rPr>
        <w:t xml:space="preserve">»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3" w:name="__RefHeading___Toc762823_996550957"/>
      <w:bookmarkStart w:id="574" w:name="_Toc238"/>
      <w:bookmarkEnd w:id="573"/>
      <w:r>
        <w:rPr>
          <w:rtl w:val="true"/>
        </w:rPr>
        <w:t>و منها</w:t>
      </w:r>
      <w:r>
        <w:rPr>
          <w:rtl w:val="true"/>
        </w:rPr>
        <w:t>: «</w:t>
      </w:r>
      <w:r>
        <w:rPr>
          <w:rtl w:val="true"/>
        </w:rPr>
        <w:t>اعوذ بعزّة اللّه، و اعوذ بقدرة اللّه، و اعوذ</w:t>
      </w:r>
      <w:bookmarkEnd w:id="574"/>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بكمال اللّه، و اعوذ بسلطان اللّه، و اعوذ بجبروت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اعوذ بملكوت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اعوذ بدفع اللّه، و اعوذ بجمع اللّه، و اعوذ بملك اللّه، و اعوذ برحمة اللّه، و اعوذ برسول اللّه صلّى اللّه عليه و آله و سلّم من شرّ ما خلق و ذرأ و برأ و من شر الهامّة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العامة خ ل</w:t>
      </w:r>
      <w:r>
        <w:rPr>
          <w:rFonts w:eastAsia="Amiri" w:cs="Amiri" w:ascii="Amiri" w:hAnsi="Amiri"/>
          <w:color w:val="111111"/>
          <w:sz w:val="28"/>
          <w:szCs w:val="28"/>
          <w:rtl w:val="true"/>
          <w:lang w:bidi="ar-SA"/>
        </w:rPr>
        <w:t xml:space="preserve">] </w:t>
      </w:r>
      <w:bookmarkStart w:id="575" w:name="pg14485_153778"/>
    </w:p>
    <w:p>
      <w:pPr>
        <w:pStyle w:val="BookText"/>
        <w:rPr/>
      </w:pPr>
      <w:bookmarkEnd w:id="575"/>
      <w:r>
        <w:rPr>
          <w:rFonts w:ascii="Amiri" w:hAnsi="Amiri" w:eastAsia="Amiri" w:cs="Amiri"/>
          <w:color w:val="111111"/>
          <w:sz w:val="28"/>
          <w:sz w:val="28"/>
          <w:szCs w:val="28"/>
          <w:rtl w:val="true"/>
          <w:lang w:bidi="ar-SA"/>
        </w:rPr>
        <w:t>و السّامة، و من شرّ فسقة الجّن و الانس، و من شرّ فسقة العرب و العجم، و من شر كل دابة في الليل و النهار انت أخذ بناصيتها، ان ربي على صراط مستقيم</w:t>
      </w:r>
      <w:r>
        <w:rPr>
          <w:rFonts w:eastAsia="Amiri" w:cs="Amiri" w:ascii="Amiri" w:hAnsi="Amiri"/>
          <w:color w:val="111111"/>
          <w:sz w:val="28"/>
          <w:szCs w:val="28"/>
          <w:rtl w:val="true"/>
          <w:lang w:bidi="ar-SA"/>
        </w:rPr>
        <w:t xml:space="preserve">»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6" w:name="__RefHeading___Toc762825_996550957"/>
      <w:bookmarkStart w:id="577" w:name="_Toc239"/>
      <w:bookmarkEnd w:id="576"/>
      <w:r>
        <w:rPr>
          <w:rtl w:val="true"/>
        </w:rPr>
        <w:t>و منها</w:t>
      </w:r>
      <w:r>
        <w:rPr>
          <w:rtl w:val="true"/>
        </w:rPr>
        <w:t>: «</w:t>
      </w:r>
      <w:r>
        <w:rPr>
          <w:rtl w:val="true"/>
        </w:rPr>
        <w:t>اللهم اني اشهدك انك افترضت عليّ طاعة</w:t>
      </w:r>
      <w:bookmarkEnd w:id="577"/>
    </w:p>
    <w:p>
      <w:pPr>
        <w:pStyle w:val="BookText"/>
        <w:rPr/>
      </w:pPr>
      <w:r>
        <w:rPr>
          <w:rFonts w:ascii="Amiri" w:hAnsi="Amiri" w:eastAsia="Amiri" w:cs="Amiri"/>
          <w:color w:val="111111"/>
          <w:sz w:val="28"/>
          <w:sz w:val="28"/>
          <w:szCs w:val="28"/>
          <w:rtl w:val="true"/>
          <w:lang w:bidi="ar-SA"/>
        </w:rPr>
        <w:t>علي بن ابي طالب و الأئمة عليه و عليهم السّلام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يسمّيهم واحدا بعد واحد حتى ينتهي الى الامام الذي في عصره، فان من فعل ذلك ثم مات في تلك الليلة دخل الجنة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8" w:name="__RefHeading___Toc762827_996550957"/>
      <w:bookmarkStart w:id="579" w:name="_Toc240"/>
      <w:bookmarkEnd w:id="578"/>
      <w:r>
        <w:rPr>
          <w:rtl w:val="true"/>
        </w:rPr>
        <w:t>و منها</w:t>
      </w:r>
      <w:r>
        <w:rPr>
          <w:rtl w:val="true"/>
        </w:rPr>
        <w:t>: «</w:t>
      </w:r>
      <w:r>
        <w:rPr>
          <w:rtl w:val="true"/>
        </w:rPr>
        <w:t>اعوذ باللّه الذي يمسك السماء ان تقع على</w:t>
      </w:r>
      <w:bookmarkEnd w:id="579"/>
    </w:p>
    <w:p>
      <w:pPr>
        <w:pStyle w:val="BookText"/>
        <w:rPr/>
      </w:pPr>
      <w:r>
        <w:rPr>
          <w:rFonts w:ascii="Amiri" w:hAnsi="Amiri" w:eastAsia="Amiri" w:cs="Amiri"/>
          <w:color w:val="111111"/>
          <w:sz w:val="28"/>
          <w:sz w:val="28"/>
          <w:szCs w:val="28"/>
          <w:rtl w:val="true"/>
          <w:lang w:bidi="ar-SA"/>
        </w:rPr>
        <w:t xml:space="preserve">الأرض إلا باذنه من شر ما خلق و ذرأ و برأ و انشأ و صوّر، و من شر الشيطان و شركه و قرعه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شر شياطين الانس و الجن،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اعوذ بكلمات اللّه التامّة من شرّ السامّة و الحامة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الهامة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اللامة و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شرّ ما ينزل من السماء و ما يعرج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شر ما يلج في الارض و ما يخرج منها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شرّ طوارق الليل و النهار إلاّ طارقا يطرق بخير، باللّه و بالرحمن استغيث، و عليه توكلت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استعنت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حسبي اللّه و نعم الوكيل</w:t>
      </w:r>
      <w:r>
        <w:rPr>
          <w:rFonts w:eastAsia="Amiri" w:cs="Amiri" w:ascii="Amiri" w:hAnsi="Amiri"/>
          <w:color w:val="111111"/>
          <w:sz w:val="28"/>
          <w:szCs w:val="28"/>
          <w:rtl w:val="true"/>
          <w:lang w:bidi="ar-SA"/>
        </w:rPr>
        <w:t xml:space="preserve">»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0" w:name="__RefHeading___Toc762829_996550957"/>
      <w:bookmarkStart w:id="581" w:name="_Toc241"/>
      <w:bookmarkEnd w:id="580"/>
      <w:r>
        <w:rPr>
          <w:rtl w:val="true"/>
        </w:rPr>
        <w:t>و منها</w:t>
      </w:r>
      <w:r>
        <w:rPr>
          <w:rtl w:val="true"/>
        </w:rPr>
        <w:t>: «</w:t>
      </w:r>
      <w:r>
        <w:rPr>
          <w:rtl w:val="true"/>
        </w:rPr>
        <w:t>يا من يمسك السموات و الارض ان تزولا و لئن</w:t>
      </w:r>
      <w:bookmarkEnd w:id="581"/>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زالتا إن امسكهما من أحد من بعده انه كان حليما غفورا، صلّ على محمد و آل محمد، و امسك عنا السوء انك على كل شيء قدير</w:t>
      </w:r>
      <w:r>
        <w:rPr>
          <w:rFonts w:eastAsia="Amiri" w:cs="Amiri" w:ascii="Amiri" w:hAnsi="Amiri"/>
          <w:color w:val="111111"/>
          <w:sz w:val="28"/>
          <w:szCs w:val="28"/>
          <w:rtl w:val="true"/>
          <w:lang w:bidi="ar-SA"/>
        </w:rPr>
        <w:t xml:space="preserve">»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 xml:space="preserve">. </w:t>
      </w:r>
      <w:bookmarkStart w:id="582" w:name="pg14485_153779"/>
    </w:p>
    <w:p>
      <w:pPr>
        <w:pStyle w:val="BookText"/>
        <w:rPr/>
      </w:pPr>
      <w:bookmarkEnd w:id="58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 من</w:t>
      </w:r>
    </w:p>
    <w:p>
      <w:pPr>
        <w:pStyle w:val="Heading4"/>
        <w:numPr>
          <w:ilvl w:val="3"/>
          <w:numId w:val="1"/>
        </w:numPr>
        <w:rPr/>
      </w:pPr>
      <w:bookmarkStart w:id="583" w:name="__RefHeading___Toc762831_996550957"/>
      <w:bookmarkStart w:id="584" w:name="_Toc242"/>
      <w:bookmarkEnd w:id="583"/>
      <w:r>
        <w:rPr>
          <w:rtl w:val="true"/>
        </w:rPr>
        <w:t>الادعية المقيده</w:t>
      </w:r>
      <w:bookmarkEnd w:id="584"/>
    </w:p>
    <w:p>
      <w:pPr>
        <w:pStyle w:val="Heading5"/>
        <w:numPr>
          <w:ilvl w:val="4"/>
          <w:numId w:val="1"/>
        </w:numPr>
        <w:rPr/>
      </w:pPr>
      <w:bookmarkStart w:id="585" w:name="__RefHeading___Toc762833_996550957"/>
      <w:bookmarkStart w:id="586" w:name="_Toc243"/>
      <w:bookmarkEnd w:id="585"/>
      <w:r>
        <w:rPr>
          <w:rtl w:val="true"/>
        </w:rPr>
        <w:t>اشارة</w:t>
      </w:r>
      <w:bookmarkEnd w:id="586"/>
    </w:p>
    <w:p>
      <w:pPr>
        <w:pStyle w:val="BookText"/>
        <w:rPr/>
      </w:pPr>
      <w:r>
        <w:rPr>
          <w:rFonts w:ascii="Amiri" w:hAnsi="Amiri" w:eastAsia="Amiri" w:cs="Amiri"/>
          <w:color w:val="111111"/>
          <w:sz w:val="28"/>
          <w:sz w:val="28"/>
          <w:szCs w:val="28"/>
          <w:rtl w:val="true"/>
          <w:lang w:bidi="ar-SA"/>
        </w:rPr>
        <w:t>و أما القسم الثاني؛ و هي الادعية المقيدة</w:t>
      </w:r>
      <w:r>
        <w:rPr>
          <w:rFonts w:eastAsia="Amiri" w:cs="Amiri" w:ascii="Amiri" w:hAnsi="Amiri"/>
          <w:color w:val="111111"/>
          <w:sz w:val="28"/>
          <w:szCs w:val="28"/>
          <w:rtl w:val="true"/>
          <w:lang w:bidi="ar-SA"/>
        </w:rPr>
        <w:t>:</w:t>
      </w:r>
    </w:p>
    <w:p>
      <w:pPr>
        <w:pStyle w:val="Heading5"/>
        <w:numPr>
          <w:ilvl w:val="4"/>
          <w:numId w:val="1"/>
        </w:numPr>
        <w:rPr/>
      </w:pPr>
      <w:bookmarkStart w:id="587" w:name="__RefHeading___Toc762835_996550957"/>
      <w:bookmarkStart w:id="588" w:name="_Toc244"/>
      <w:bookmarkEnd w:id="587"/>
      <w:r>
        <w:rPr>
          <w:rtl w:val="true"/>
        </w:rPr>
        <w:t>فمنها</w:t>
      </w:r>
      <w:r>
        <w:rPr>
          <w:rtl w:val="true"/>
        </w:rPr>
        <w:t xml:space="preserve">: </w:t>
      </w:r>
      <w:r>
        <w:rPr>
          <w:rtl w:val="true"/>
        </w:rPr>
        <w:t>ما ورد قراءته لمن فزع من الليل،</w:t>
      </w:r>
      <w:bookmarkEnd w:id="588"/>
    </w:p>
    <w:p>
      <w:pPr>
        <w:pStyle w:val="BookText"/>
        <w:rPr/>
      </w:pPr>
      <w:r>
        <w:rPr>
          <w:rFonts w:ascii="Amiri" w:hAnsi="Amiri" w:eastAsia="Amiri" w:cs="Amiri"/>
          <w:color w:val="111111"/>
          <w:sz w:val="28"/>
          <w:sz w:val="28"/>
          <w:szCs w:val="28"/>
          <w:rtl w:val="true"/>
          <w:lang w:bidi="ar-SA"/>
        </w:rPr>
        <w:t>و هو ان يقول عشر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بكلمات اللّه من غضبه، و من عقابه، و من شرّ عباده، و من همزات الشياطين، و اعوذ بك ربّ ان يحضرون</w:t>
      </w:r>
      <w:r>
        <w:rPr>
          <w:rFonts w:eastAsia="Amiri" w:cs="Amiri" w:ascii="Amiri" w:hAnsi="Amiri"/>
          <w:color w:val="111111"/>
          <w:sz w:val="28"/>
          <w:szCs w:val="28"/>
          <w:rtl w:val="true"/>
          <w:lang w:bidi="ar-SA"/>
        </w:rPr>
        <w:t xml:space="preserve">»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ورد للامن من الفزع في النوم ان يقرأ عند النوم شَهِدَ اَللّهُ أَنَّهُ لا إِلهَ إِلاّ هُوَ وَ اَلْمَلائِكَةُ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الآية </w:t>
      </w:r>
      <w:r>
        <w:rPr>
          <w:rStyle w:val="FootnoteAnchor"/>
          <w:rtl w:val="true"/>
        </w:rPr>
        <w:footnoteReference w:id="1242"/>
      </w:r>
      <w:r>
        <w:rPr>
          <w:rFonts w:ascii="Amiri" w:hAnsi="Amiri" w:eastAsia="Amiri" w:cs="Amiri"/>
          <w:color w:val="111111"/>
          <w:sz w:val="28"/>
          <w:sz w:val="28"/>
          <w:szCs w:val="28"/>
          <w:rtl w:val="true"/>
          <w:lang w:bidi="ar-SA"/>
        </w:rPr>
        <w:t xml:space="preserve">، و آية الكرسي </w:t>
      </w:r>
      <w:r>
        <w:rPr>
          <w:rStyle w:val="FootnoteAnchor"/>
          <w:rtl w:val="true"/>
        </w:rPr>
        <w:footnoteReference w:id="1243"/>
      </w:r>
      <w:r>
        <w:rPr>
          <w:rFonts w:ascii="Amiri" w:hAnsi="Amiri" w:eastAsia="Amiri" w:cs="Amiri"/>
          <w:color w:val="111111"/>
          <w:sz w:val="28"/>
          <w:sz w:val="28"/>
          <w:szCs w:val="28"/>
          <w:rtl w:val="true"/>
          <w:lang w:bidi="ar-SA"/>
        </w:rPr>
        <w:t xml:space="preserve">و إِذْ يُغَشِّيكُمُ اَلنُّعاسَ أَمَنَةً مِنْهُ  </w:t>
      </w:r>
      <w:r>
        <w:rPr>
          <w:rStyle w:val="FootnoteAnchor"/>
          <w:rtl w:val="true"/>
        </w:rPr>
        <w:footnoteReference w:id="1244"/>
      </w:r>
      <w:r>
        <w:rPr>
          <w:rFonts w:ascii="Amiri" w:hAnsi="Amiri" w:eastAsia="Amiri" w:cs="Amiri"/>
          <w:color w:val="111111"/>
          <w:sz w:val="28"/>
          <w:sz w:val="28"/>
          <w:szCs w:val="28"/>
          <w:rtl w:val="true"/>
          <w:lang w:bidi="ar-SA"/>
        </w:rPr>
        <w:t xml:space="preserve">وَ جَعَلْنا نَوْمَكُمْ سُباتاً  </w:t>
      </w:r>
      <w:r>
        <w:rPr>
          <w:rStyle w:val="FootnoteAnchor"/>
          <w:rtl w:val="true"/>
        </w:rPr>
        <w:footnoteReference w:id="1245"/>
      </w:r>
      <w:r>
        <w:rPr>
          <w:rFonts w:ascii="Amiri" w:hAnsi="Amiri" w:eastAsia="Amiri" w:cs="Amiri"/>
          <w:color w:val="111111"/>
          <w:sz w:val="28"/>
          <w:sz w:val="28"/>
          <w:szCs w:val="28"/>
          <w:rtl w:val="true"/>
          <w:lang w:bidi="ar-SA"/>
        </w:rPr>
        <w:t>و قُلِ اُدْعُوا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 السورة </w:t>
      </w:r>
      <w:r>
        <w:rPr>
          <w:rStyle w:val="FootnoteAnchor"/>
          <w:rtl w:val="true"/>
        </w:rPr>
        <w:footnoteReference w:id="1246"/>
      </w:r>
      <w:r>
        <w:rPr>
          <w:rFonts w:ascii="Amiri" w:hAnsi="Amiri" w:eastAsia="Amiri" w:cs="Amiri"/>
          <w:color w:val="111111"/>
          <w:sz w:val="28"/>
          <w:sz w:val="28"/>
          <w:szCs w:val="28"/>
          <w:rtl w:val="true"/>
          <w:lang w:bidi="ar-SA"/>
        </w:rPr>
        <w:t>و إِنَّ رَبَّكُمُ اَللّهُ اَلَّذِي خَلَقَ اَلسَّماواتِ وَ اَلْأَرْضَ</w:t>
      </w:r>
      <w:r>
        <w:rPr>
          <w:rFonts w:eastAsia="Amiri" w:cs="Amiri" w:ascii="Amiri" w:hAnsi="Amiri"/>
          <w:color w:val="111111"/>
          <w:sz w:val="28"/>
          <w:szCs w:val="28"/>
          <w:rtl w:val="true"/>
          <w:lang w:bidi="ar-SA"/>
        </w:rPr>
        <w:t xml:space="preserve">. . .  </w:t>
      </w:r>
      <w:r>
        <w:rPr>
          <w:rStyle w:val="FootnoteAnchor"/>
          <w:rtl w:val="true"/>
        </w:rPr>
        <w:footnoteReference w:id="1247"/>
      </w:r>
      <w:r>
        <w:rPr>
          <w:rFonts w:ascii="Amiri" w:hAnsi="Amiri" w:eastAsia="Amiri" w:cs="Amiri"/>
          <w:color w:val="111111"/>
          <w:sz w:val="28"/>
          <w:sz w:val="28"/>
          <w:szCs w:val="28"/>
          <w:rtl w:val="true"/>
          <w:lang w:bidi="ar-SA"/>
        </w:rPr>
        <w:t>إلى آخر الآية، و لَقَدْ جاءَكُمْ رَسُولٌ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 السورة </w:t>
      </w:r>
      <w:r>
        <w:rPr>
          <w:rStyle w:val="FootnoteAnchor"/>
          <w:rtl w:val="true"/>
        </w:rPr>
        <w:footnoteReference w:id="12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يكلؤكم بالليل و النهار من السباع و الجن و السحرة قل اللّه الواحد القهار، اليوم تجزي كل نفس بما كسبت لا ظلم اليوم ان اللّه سريع الحساب، لمن الملك اليوم للّه الواحد القهار</w:t>
      </w:r>
      <w:r>
        <w:rPr>
          <w:rFonts w:eastAsia="Amiri" w:cs="Amiri" w:ascii="Amiri" w:hAnsi="Amiri"/>
          <w:color w:val="111111"/>
          <w:sz w:val="28"/>
          <w:szCs w:val="28"/>
          <w:rtl w:val="true"/>
          <w:lang w:bidi="ar-SA"/>
        </w:rPr>
        <w:t xml:space="preserve">» </w:t>
      </w:r>
      <w:r>
        <w:rPr>
          <w:rStyle w:val="FootnoteAnchor"/>
          <w:rtl w:val="true"/>
        </w:rPr>
        <w:footnoteReference w:id="1249"/>
      </w:r>
      <w:r>
        <w:rPr>
          <w:rFonts w:ascii="Amiri" w:hAnsi="Amiri" w:eastAsia="Amiri" w:cs="Amiri"/>
          <w:color w:val="111111"/>
          <w:sz w:val="28"/>
          <w:sz w:val="28"/>
          <w:szCs w:val="28"/>
          <w:rtl w:val="true"/>
          <w:lang w:bidi="ar-SA"/>
        </w:rPr>
        <w:t xml:space="preserve">و ورد لذلك </w:t>
      </w:r>
    </w:p>
    <w:p>
      <w:pPr>
        <w:pStyle w:val="BookText"/>
        <w:rPr/>
      </w:pPr>
      <w:r>
        <w:rPr>
          <w:rFonts w:ascii="Amiri" w:hAnsi="Amiri" w:eastAsia="Amiri" w:cs="Amiri"/>
          <w:color w:val="111111"/>
          <w:sz w:val="28"/>
          <w:sz w:val="28"/>
          <w:szCs w:val="28"/>
          <w:rtl w:val="true"/>
          <w:lang w:bidi="ar-SA"/>
        </w:rPr>
        <w:t>ايضا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إله إلاّ اللّه وحده لا شريك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الملك و له 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يحيي و يميت و يحيي و هو حيّ لا يموت،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بيده الخير، و له اختلاف الليل و النهار و 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تسبيح الزهراء سلام اللّه عليها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ورد التعويذ لمن فزع بالليل، و للمرأة إذا سهرت من وجع، و للصبي اذا كثر بكاؤه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فَضَرَبْنا عَلَى آذانِهِمْ فِي اَلْكَهْفِ سِنِينَ 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بَعَثْناهُمْ لِنَعْلَمَ أَيُّ اَلْحِزْبَيْنِ أَحْصى لِما لَبِثُوا أَمَداً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ورد ايضا لدفع الفزع في النوم قراءة المعوذتين و آية الكرسي قبل النوم </w:t>
      </w:r>
      <w:r>
        <w:rPr>
          <w:rStyle w:val="FootnoteAnchor"/>
          <w:rtl w:val="true"/>
        </w:rPr>
        <w:footnoteReference w:id="1252"/>
      </w:r>
      <w:r>
        <w:rPr>
          <w:rFonts w:ascii="Amiri" w:hAnsi="Amiri" w:eastAsia="Amiri" w:cs="Amiri"/>
          <w:color w:val="111111"/>
          <w:sz w:val="28"/>
          <w:sz w:val="28"/>
          <w:szCs w:val="28"/>
          <w:rtl w:val="true"/>
          <w:lang w:bidi="ar-SA"/>
        </w:rPr>
        <w:t>، و قراءة احدى عشرة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اعوذ بكلمات اللّه من غضبه و من عقابه و من شر عباده، و من همزات الشياطين، و ان يحضرون</w:t>
      </w:r>
      <w:r>
        <w:rPr>
          <w:rFonts w:eastAsia="Amiri" w:cs="Amiri" w:ascii="Amiri" w:hAnsi="Amiri"/>
          <w:color w:val="111111"/>
          <w:sz w:val="28"/>
          <w:szCs w:val="28"/>
          <w:rtl w:val="true"/>
          <w:lang w:bidi="ar-SA"/>
        </w:rPr>
        <w:t xml:space="preserve">» </w:t>
      </w:r>
      <w:r>
        <w:rPr>
          <w:rStyle w:val="FootnoteAnchor"/>
          <w:rtl w:val="true"/>
        </w:rPr>
        <w:footnoteReference w:id="1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قراءته لذلك ايضا اربع و ثلاثون تكبيرة، ثم ثلاث و ثلاثون تسبيحة، ثم ثلاث و ثلاثون تحميدة، ثم أحد عشر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إله إلاّ اللّه وحده لا شريك له، له الملك و له الحمد يحيي و يميت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يميت و يحيي و هو حيّ لا يموت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بيده الخير و له اختلاف الليل و النهار، و هو على كل شيء قدير</w:t>
      </w:r>
      <w:r>
        <w:rPr>
          <w:rFonts w:eastAsia="Amiri" w:cs="Amiri" w:ascii="Amiri" w:hAnsi="Amiri"/>
          <w:color w:val="111111"/>
          <w:sz w:val="28"/>
          <w:szCs w:val="28"/>
          <w:rtl w:val="true"/>
          <w:lang w:bidi="ar-SA"/>
        </w:rPr>
        <w:t xml:space="preserve">»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ورد ان سبب الفزع في النوم ترك اداء الزكاة، او اداؤها الى غير اهلها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 xml:space="preserve">. </w:t>
      </w:r>
      <w:bookmarkStart w:id="589" w:name="pg14485_153781"/>
    </w:p>
    <w:p>
      <w:pPr>
        <w:pStyle w:val="Heading5"/>
        <w:numPr>
          <w:ilvl w:val="4"/>
          <w:numId w:val="1"/>
        </w:numPr>
        <w:rPr/>
      </w:pPr>
      <w:bookmarkStart w:id="590" w:name="__RefHeading___Toc762837_996550957"/>
      <w:bookmarkStart w:id="591" w:name="_Toc245"/>
      <w:bookmarkEnd w:id="589"/>
      <w:bookmarkEnd w:id="590"/>
      <w:r>
        <w:rPr>
          <w:rtl w:val="true"/>
        </w:rPr>
        <w:t>و منها</w:t>
      </w:r>
      <w:r>
        <w:rPr>
          <w:rtl w:val="true"/>
        </w:rPr>
        <w:t xml:space="preserve">: </w:t>
      </w:r>
      <w:r>
        <w:rPr>
          <w:rtl w:val="true"/>
        </w:rPr>
        <w:t>ما ورد قراءته لمن خاف من اللصوص و السارقين،</w:t>
      </w:r>
      <w:bookmarkEnd w:id="591"/>
    </w:p>
    <w:p>
      <w:pPr>
        <w:pStyle w:val="BookText"/>
        <w:rPr/>
      </w:pPr>
      <w:r>
        <w:rPr>
          <w:rFonts w:ascii="Amiri" w:hAnsi="Amiri" w:eastAsia="Amiri" w:cs="Amiri"/>
          <w:color w:val="111111"/>
          <w:sz w:val="28"/>
          <w:sz w:val="28"/>
          <w:szCs w:val="28"/>
          <w:rtl w:val="true"/>
          <w:lang w:bidi="ar-SA"/>
        </w:rPr>
        <w:t>و هو ما مرّ من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وضعت جنبي للّه على ملة ابراهيم عليه السّلام و دين محمد صلّى اللّه عليه و آله و سلّم و ولاية من افترض اللّه طاعته عليّ، ما شاء اللّه كان و ما لم يشأ لم يكن، اشهد ان اللّه على كل شيء قدير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لذلك قراءة قُلِ اُدْعُوا اَللّهَ أَوِ اُدْعُوا اَلرَّحْمنَ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الى آخر سورة بني اسرائيل من الآيات المزبورة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592" w:name="__RefHeading___Toc762839_996550957"/>
      <w:bookmarkStart w:id="593" w:name="_Toc246"/>
      <w:bookmarkEnd w:id="592"/>
      <w:r>
        <w:rPr>
          <w:rtl w:val="true"/>
        </w:rPr>
        <w:t>و منها</w:t>
      </w:r>
      <w:r>
        <w:rPr>
          <w:rtl w:val="true"/>
        </w:rPr>
        <w:t xml:space="preserve">: </w:t>
      </w:r>
      <w:r>
        <w:rPr>
          <w:rtl w:val="true"/>
        </w:rPr>
        <w:t>ما ورد قراءته لمن خاف من الاحتلام،</w:t>
      </w:r>
      <w:bookmarkEnd w:id="593"/>
    </w:p>
    <w:p>
      <w:pPr>
        <w:pStyle w:val="BookText"/>
        <w:rPr/>
      </w:pPr>
      <w:r>
        <w:rPr>
          <w:rFonts w:ascii="Amiri" w:hAnsi="Amiri" w:eastAsia="Amiri" w:cs="Amiri"/>
          <w:color w:val="111111"/>
          <w:sz w:val="28"/>
          <w:sz w:val="28"/>
          <w:szCs w:val="28"/>
          <w:rtl w:val="true"/>
          <w:lang w:bidi="ar-SA"/>
        </w:rPr>
        <w:t>و هو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اني اعوذ بك من الاحتلام، و من 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الاحلام، و من ان يتلاعب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 الشيطان في اليقظة و المنام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في بعض الأخبار بعد ذلك قراءة آية قُلْ مَنْ يَكْلَؤُكُمْ بِاللَّيْلِ وَ اَلنَّهارِ مِنَ اَلرَّحْمنِ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الآية ثم آية قُلِ اُدْعُوا اَللّهَ أَوِ اُدْعُوا اَلرَّحْمنَ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الى آخر السورة من الآيات، و قد تقدمت، ثم يسبح تسبيح الزهراء سلام اللّه عليها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594" w:name="__RefHeading___Toc762841_996550957"/>
      <w:bookmarkStart w:id="595" w:name="_Toc247"/>
      <w:bookmarkEnd w:id="594"/>
      <w:r>
        <w:rPr>
          <w:rtl w:val="true"/>
        </w:rPr>
        <w:t>و منها</w:t>
      </w:r>
      <w:r>
        <w:rPr>
          <w:rtl w:val="true"/>
        </w:rPr>
        <w:t xml:space="preserve">: </w:t>
      </w:r>
      <w:r>
        <w:rPr>
          <w:rtl w:val="true"/>
        </w:rPr>
        <w:t>ما ورد قراءته لمن طلب الرزق و الامان من الهوام،</w:t>
      </w:r>
      <w:bookmarkEnd w:id="595"/>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اللهمّ انت الأوّل فلا شيء قبلك، و انت الظاهر فلا شيء فوقك، و انت الباطن فلا شيء دونك، و انت الآخر فلا شيء بعدك، اللهم ربّ السموات و الارضين السبع و رب التوراة و الانجيل و الزبور و الفرقان الحكيم، اعوذ بك من شرّ كلّ دابة أنت آخذ بناصيتها، انك على 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من قال ذلك حين </w:t>
      </w:r>
      <w:bookmarkStart w:id="596" w:name="pg14485_153782"/>
    </w:p>
    <w:p>
      <w:pPr>
        <w:pStyle w:val="BookText"/>
        <w:rPr/>
      </w:pPr>
      <w:bookmarkEnd w:id="596"/>
      <w:r>
        <w:rPr>
          <w:rFonts w:ascii="Amiri" w:hAnsi="Amiri" w:eastAsia="Amiri" w:cs="Amiri"/>
          <w:color w:val="111111"/>
          <w:sz w:val="28"/>
          <w:sz w:val="28"/>
          <w:szCs w:val="28"/>
          <w:rtl w:val="true"/>
          <w:lang w:bidi="ar-SA"/>
        </w:rPr>
        <w:t xml:space="preserve">يأوي الى فراشه نفى اللّه عنه الفقر، و صرف عنه كل دابّة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7" w:name="__RefHeading___Toc762843_996550957"/>
      <w:bookmarkStart w:id="598" w:name="_Toc248"/>
      <w:bookmarkEnd w:id="597"/>
      <w:r>
        <w:rPr>
          <w:rtl w:val="true"/>
        </w:rPr>
        <w:t>و منها</w:t>
      </w:r>
      <w:r>
        <w:rPr>
          <w:rtl w:val="true"/>
        </w:rPr>
        <w:t xml:space="preserve">: </w:t>
      </w:r>
      <w:r>
        <w:rPr>
          <w:rtl w:val="true"/>
        </w:rPr>
        <w:t>ما ورد قراءته لمن اعتراه الأرق و السهر فلا يأتيه النوم</w:t>
      </w:r>
      <w:bookmarkEnd w:id="598"/>
    </w:p>
    <w:p>
      <w:pPr>
        <w:pStyle w:val="BookText"/>
        <w:rPr/>
      </w:pPr>
      <w:r>
        <w:rPr>
          <w:rFonts w:ascii="Amiri" w:hAnsi="Amiri" w:eastAsia="Amiri" w:cs="Amiri"/>
          <w:color w:val="111111"/>
          <w:sz w:val="28"/>
          <w:sz w:val="28"/>
          <w:szCs w:val="28"/>
          <w:rtl w:val="true"/>
          <w:lang w:bidi="ar-SA"/>
        </w:rPr>
        <w:t>مع رغبته اليه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ذي الشأن، دائم السلطان، عظيم البرهان، كل يوم هو في 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مشبع البطون الجايعة، و يا كاسي الجنوب العارية، و يا مسكّن العروق الضاربة، و يا منوّم العيون الساهرة، سكّن عروقي الضاربة، و أذن لعيني ان تنام نوما عاجلا</w:t>
      </w:r>
      <w:r>
        <w:rPr>
          <w:rFonts w:eastAsia="Amiri" w:cs="Amiri" w:ascii="Amiri" w:hAnsi="Amiri"/>
          <w:color w:val="111111"/>
          <w:sz w:val="28"/>
          <w:szCs w:val="28"/>
          <w:rtl w:val="true"/>
          <w:lang w:bidi="ar-SA"/>
        </w:rPr>
        <w:t xml:space="preserve">»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ورد لذلك قراءة آية الكرسي، و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يُغَشِّيكُمُ اَلنُّعاسَ أَمَنَةً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آخر الآية</w:t>
      </w:r>
      <w:r>
        <w:rPr>
          <w:rFonts w:eastAsia="Amiri" w:cs="Amiri" w:ascii="Amiri" w:hAnsi="Amiri"/>
          <w:color w:val="111111"/>
          <w:sz w:val="28"/>
          <w:szCs w:val="28"/>
          <w:rtl w:val="true"/>
          <w:lang w:bidi="ar-SA"/>
        </w:rPr>
        <w:t xml:space="preserve">] </w:t>
      </w:r>
      <w:r>
        <w:rPr>
          <w:rStyle w:val="FootnoteAnchor"/>
          <w:rtl w:val="true"/>
        </w:rPr>
        <w:footnoteReference w:id="1258"/>
      </w:r>
      <w:r>
        <w:rPr>
          <w:rFonts w:ascii="Amiri" w:hAnsi="Amiri" w:eastAsia="Amiri" w:cs="Amiri"/>
          <w:color w:val="111111"/>
          <w:sz w:val="28"/>
          <w:sz w:val="28"/>
          <w:szCs w:val="28"/>
          <w:rtl w:val="true"/>
          <w:lang w:bidi="ar-SA"/>
        </w:rPr>
        <w:t xml:space="preserve">وَ جَعَلْنا نَوْمَكُمْ سُباتاً  </w:t>
      </w:r>
      <w:r>
        <w:rPr>
          <w:rStyle w:val="FootnoteAnchor"/>
          <w:rtl w:val="true"/>
        </w:rPr>
        <w:footnoteReference w:id="1259"/>
      </w:r>
      <w:r>
        <w:rPr>
          <w:rFonts w:ascii="Amiri" w:hAnsi="Amiri" w:eastAsia="Amiri" w:cs="Amiri"/>
          <w:color w:val="111111"/>
          <w:sz w:val="28"/>
          <w:sz w:val="28"/>
          <w:szCs w:val="28"/>
          <w:rtl w:val="true"/>
          <w:lang w:bidi="ar-SA"/>
        </w:rPr>
        <w:t>و ورد ايضا لذلك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رب السموات السبع و ما اظلّت، و ربّ الأرضين السبع و ما اقلّت، و ربّ الشياطين و ما اضلّت، كن حرزي من خلقك جميعا </w:t>
      </w:r>
      <w:r>
        <w:rPr>
          <w:rStyle w:val="FootnoteAnchor"/>
          <w:rtl w:val="true"/>
        </w:rPr>
        <w:footnoteReference w:id="1260"/>
      </w:r>
      <w:r>
        <w:rPr>
          <w:rFonts w:ascii="Amiri" w:hAnsi="Amiri" w:eastAsia="Amiri" w:cs="Amiri"/>
          <w:color w:val="111111"/>
          <w:sz w:val="28"/>
          <w:sz w:val="28"/>
          <w:szCs w:val="28"/>
          <w:rtl w:val="true"/>
          <w:lang w:bidi="ar-SA"/>
        </w:rPr>
        <w:t>ان يفرط عليّ احدهم او ان يطغى، عزّ جارك و لا إله غيرك</w:t>
      </w:r>
      <w:r>
        <w:rPr>
          <w:rFonts w:eastAsia="Amiri" w:cs="Amiri" w:ascii="Amiri" w:hAnsi="Amiri"/>
          <w:color w:val="111111"/>
          <w:sz w:val="28"/>
          <w:szCs w:val="28"/>
          <w:rtl w:val="true"/>
          <w:lang w:bidi="ar-SA"/>
        </w:rPr>
        <w:t xml:space="preserve">»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9" w:name="__RefHeading___Toc762845_996550957"/>
      <w:bookmarkStart w:id="600" w:name="_Toc249"/>
      <w:bookmarkEnd w:id="599"/>
      <w:r>
        <w:rPr>
          <w:rtl w:val="true"/>
        </w:rPr>
        <w:t>و منها</w:t>
      </w:r>
      <w:r>
        <w:rPr>
          <w:rtl w:val="true"/>
        </w:rPr>
        <w:t xml:space="preserve">: </w:t>
      </w:r>
      <w:r>
        <w:rPr>
          <w:rtl w:val="true"/>
        </w:rPr>
        <w:t>ما ورد لمن بال في النوم او فزع فيه،</w:t>
      </w:r>
      <w:bookmarkEnd w:id="600"/>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انه يكتب و يستصحبه صاحب البول و الفزع، و هو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من محمد رسول اللّه النّبي الامّي العربيّ الهاشميّ القرشيّ المدني الابطحي التّهامي صلّى اللّه عليه و آله و سلّم الى من حضر الدار من العمّار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لنا و لكم في </w:t>
      </w:r>
      <w:bookmarkStart w:id="601" w:name="pg14485_153783"/>
    </w:p>
    <w:p>
      <w:pPr>
        <w:pStyle w:val="BookText"/>
        <w:rPr/>
      </w:pPr>
      <w:bookmarkEnd w:id="601"/>
      <w:r>
        <w:rPr>
          <w:rFonts w:ascii="Amiri" w:hAnsi="Amiri" w:eastAsia="Amiri" w:cs="Amiri"/>
          <w:color w:val="111111"/>
          <w:sz w:val="28"/>
          <w:sz w:val="28"/>
          <w:szCs w:val="28"/>
          <w:rtl w:val="true"/>
          <w:lang w:bidi="ar-SA"/>
        </w:rPr>
        <w:t xml:space="preserve">الحقّ بيعة </w:t>
      </w:r>
      <w:r>
        <w:rPr>
          <w:rStyle w:val="FootnoteAnchor"/>
          <w:rtl w:val="true"/>
        </w:rPr>
        <w:footnoteReference w:id="1262"/>
      </w:r>
      <w:r>
        <w:rPr>
          <w:rFonts w:ascii="Amiri" w:hAnsi="Amiri" w:eastAsia="Amiri" w:cs="Amiri"/>
          <w:color w:val="111111"/>
          <w:sz w:val="28"/>
          <w:sz w:val="28"/>
          <w:szCs w:val="28"/>
          <w:rtl w:val="true"/>
          <w:lang w:bidi="ar-SA"/>
        </w:rPr>
        <w:t xml:space="preserve">فان يكن فاجرا مقتحما، او داعي </w:t>
      </w:r>
      <w:r>
        <w:rPr>
          <w:rStyle w:val="FootnoteAnchor"/>
          <w:rtl w:val="true"/>
        </w:rPr>
        <w:footnoteReference w:id="1263"/>
      </w:r>
      <w:r>
        <w:rPr>
          <w:rFonts w:ascii="Amiri" w:hAnsi="Amiri" w:eastAsia="Amiri" w:cs="Amiri"/>
          <w:color w:val="111111"/>
          <w:sz w:val="28"/>
          <w:sz w:val="28"/>
          <w:szCs w:val="28"/>
          <w:rtl w:val="true"/>
          <w:lang w:bidi="ar-SA"/>
        </w:rPr>
        <w:t xml:space="preserve">حقّ مبطلا، او من يؤذي الولدان، و يفزع الصبيان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يبكيهم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يبوّلهم في الفراش فليمضوا الى اصحاب الاصنام، و الى عبدة الاوثان، و ليخلّوا عن اصحاب القرآن في جوار الرحمن، و مخازي </w:t>
      </w:r>
      <w:r>
        <w:rPr>
          <w:rStyle w:val="FootnoteAnchor"/>
          <w:rtl w:val="true"/>
        </w:rPr>
        <w:footnoteReference w:id="1264"/>
      </w:r>
      <w:r>
        <w:rPr>
          <w:rFonts w:ascii="Amiri" w:hAnsi="Amiri" w:eastAsia="Amiri" w:cs="Amiri"/>
          <w:color w:val="111111"/>
          <w:sz w:val="28"/>
          <w:sz w:val="28"/>
          <w:szCs w:val="28"/>
          <w:rtl w:val="true"/>
          <w:lang w:bidi="ar-SA"/>
        </w:rPr>
        <w:t>الشيطان، و عن أيمانهم القرآن و صلّى اللّه على محمد النبي</w:t>
      </w:r>
      <w:r>
        <w:rPr>
          <w:rFonts w:eastAsia="Amiri" w:cs="Amiri" w:ascii="Amiri" w:hAnsi="Amiri"/>
          <w:color w:val="111111"/>
          <w:sz w:val="28"/>
          <w:szCs w:val="28"/>
          <w:rtl w:val="true"/>
          <w:lang w:bidi="ar-SA"/>
        </w:rPr>
        <w:t xml:space="preserve">»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2" w:name="__RefHeading___Toc762847_996550957"/>
      <w:bookmarkStart w:id="603" w:name="_Toc250"/>
      <w:bookmarkEnd w:id="602"/>
      <w:r>
        <w:rPr>
          <w:rtl w:val="true"/>
        </w:rPr>
        <w:t>و منها</w:t>
      </w:r>
      <w:r>
        <w:rPr>
          <w:rtl w:val="true"/>
        </w:rPr>
        <w:t xml:space="preserve">: </w:t>
      </w:r>
      <w:r>
        <w:rPr>
          <w:rtl w:val="true"/>
        </w:rPr>
        <w:t>ما ورد قراءته لدفع النعاس</w:t>
      </w:r>
      <w:bookmarkEnd w:id="603"/>
    </w:p>
    <w:p>
      <w:pPr>
        <w:pStyle w:val="BookText"/>
        <w:rPr/>
      </w:pPr>
      <w:r>
        <w:rPr>
          <w:rFonts w:ascii="Amiri" w:hAnsi="Amiri" w:eastAsia="Amiri" w:cs="Amiri"/>
          <w:color w:val="111111"/>
          <w:sz w:val="28"/>
          <w:sz w:val="28"/>
          <w:szCs w:val="28"/>
          <w:rtl w:val="true"/>
          <w:lang w:bidi="ar-SA"/>
        </w:rPr>
        <w:t>و 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جاءَ مُوسى لِمِيقاتِنا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اَلْمُؤْمِنِينَ   </w:t>
      </w:r>
      <w:r>
        <w:rPr>
          <w:rStyle w:val="FootnoteAnchor"/>
          <w:rtl w:val="true"/>
        </w:rPr>
        <w:footnoteReference w:id="1266"/>
      </w:r>
      <w:r>
        <w:rPr>
          <w:rFonts w:ascii="Amiri" w:hAnsi="Amiri" w:eastAsia="Amiri" w:cs="Amiri"/>
          <w:color w:val="111111"/>
          <w:sz w:val="28"/>
          <w:sz w:val="28"/>
          <w:szCs w:val="28"/>
          <w:rtl w:val="true"/>
          <w:lang w:bidi="ar-SA"/>
        </w:rPr>
        <w:t xml:space="preserve">فانه يقرأ على الماء و يمسح رأس ذي النعاس و وجهه و ذراعيه فانه يزول نعاسه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4" w:name="__RefHeading___Toc762849_996550957"/>
      <w:bookmarkStart w:id="605" w:name="_Toc251"/>
      <w:bookmarkEnd w:id="604"/>
      <w:r>
        <w:rPr>
          <w:rtl w:val="true"/>
        </w:rPr>
        <w:t>و منها</w:t>
      </w:r>
      <w:r>
        <w:rPr>
          <w:rtl w:val="true"/>
        </w:rPr>
        <w:t xml:space="preserve">: </w:t>
      </w:r>
      <w:r>
        <w:rPr>
          <w:rtl w:val="true"/>
        </w:rPr>
        <w:t>ما ورد لمن أراد الانتباه في ساعة خاصة للصلاة أو غيرها</w:t>
      </w:r>
      <w:bookmarkEnd w:id="605"/>
    </w:p>
    <w:p>
      <w:pPr>
        <w:pStyle w:val="BookText"/>
        <w:rPr/>
      </w:pPr>
      <w:r>
        <w:rPr>
          <w:rFonts w:ascii="Amiri" w:hAnsi="Amiri" w:eastAsia="Amiri" w:cs="Amiri"/>
          <w:color w:val="111111"/>
          <w:sz w:val="28"/>
          <w:sz w:val="28"/>
          <w:szCs w:val="28"/>
          <w:rtl w:val="true"/>
          <w:lang w:bidi="ar-SA"/>
        </w:rPr>
        <w:t>من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تؤمنّي مكرك، و لا تنسني ذكرك، و لا تجعلني من الغافلين، اقوم ان شاء اللّه تعالى في ساعة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يذكر الساعة التي يريد بدل كذا و كذا، فانه يوكل اللّه به ملكا ينبّهه تلك الساعة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ورد ايضا لذلك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لا تؤمنّي مكرك، و لا تنسني ذكرك، و لا توّل عنّي وجهك، و لا تهتك عني سترك، و لا تأخذني على تمرّدي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تمددي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تجعلني من الغافلين، و ايقظني من رقدتي، و سهل لي القيام في هذه الليلة في احبّ الاوقات اليك، و ارزقني فيها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الشكر و الدعاء، حتى اسألك فتعطيني، و ادعوك فتستجيب لي، و استغفرك فتغفر لي انك انت </w:t>
      </w:r>
      <w:bookmarkStart w:id="606" w:name="pg14485_153784"/>
    </w:p>
    <w:p>
      <w:pPr>
        <w:pStyle w:val="BookText"/>
        <w:rPr/>
      </w:pPr>
      <w:bookmarkEnd w:id="606"/>
      <w:r>
        <w:rPr>
          <w:rFonts w:ascii="Amiri" w:hAnsi="Amiri" w:eastAsia="Amiri" w:cs="Amiri"/>
          <w:color w:val="111111"/>
          <w:sz w:val="28"/>
          <w:sz w:val="28"/>
          <w:szCs w:val="28"/>
          <w:rtl w:val="true"/>
          <w:lang w:bidi="ar-SA"/>
        </w:rPr>
        <w:t>الغفور الرحيم</w:t>
      </w:r>
      <w:r>
        <w:rPr>
          <w:rFonts w:eastAsia="Amiri" w:cs="Amiri" w:ascii="Amiri" w:hAnsi="Amiri"/>
          <w:color w:val="111111"/>
          <w:sz w:val="28"/>
          <w:szCs w:val="28"/>
          <w:rtl w:val="true"/>
          <w:lang w:bidi="ar-SA"/>
        </w:rPr>
        <w:t xml:space="preserve">»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ورد لذلك ايضا قراءة آخر الكهف حين يأوي الى فراشه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أَنَا بَشَرٌ مِثْلُكُمْ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 السورة و قد تقدم آنفا، فانه اذا قرأ ذلك استيقظ في الساعة التي يريد أن شاء اللّه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ورد ايضا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تنسيني ذكرك، و لا تؤمني مكرك، و لا تجعلني من الغافلين، و انبهني لاحب الساعات اليك، ادعوك فيها فتستجيب لي، و اسألك فتعطيني، و استغفرك فتغفر لي، انه لا يغفر الذنوب إلا أنت يا ارحم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اذا احب ان ينتبه و قرأ ذلك عند النوم بعث اللّه تعالى اليه ملكين ينبهانه، فان انتبه و إلا امرا ان يستغفرا له، و ان مات في تلك الليلة مات شهيدا، و اذا انتبه لم يسأل اللّه تعالى شيئا في ذلك الموقف إلا اعطاه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7" w:name="__RefHeading___Toc762851_996550957"/>
      <w:bookmarkStart w:id="608" w:name="_Toc252"/>
      <w:bookmarkEnd w:id="607"/>
      <w:r>
        <w:rPr>
          <w:rtl w:val="true"/>
        </w:rPr>
        <w:t>و منها</w:t>
      </w:r>
      <w:r>
        <w:rPr>
          <w:rtl w:val="true"/>
        </w:rPr>
        <w:t xml:space="preserve">: </w:t>
      </w:r>
      <w:r>
        <w:rPr>
          <w:rtl w:val="true"/>
        </w:rPr>
        <w:t>ما ورد قراءته في الليل اذا غزا او سافر،</w:t>
      </w:r>
      <w:bookmarkEnd w:id="608"/>
    </w:p>
    <w:p>
      <w:pPr>
        <w:pStyle w:val="BookText"/>
        <w:rPr/>
      </w:pPr>
      <w:r>
        <w:rPr>
          <w:rFonts w:ascii="Amiri" w:hAnsi="Amiri" w:eastAsia="Amiri" w:cs="Amiri"/>
          <w:color w:val="111111"/>
          <w:sz w:val="28"/>
          <w:sz w:val="28"/>
          <w:szCs w:val="28"/>
          <w:rtl w:val="true"/>
          <w:lang w:bidi="ar-SA"/>
        </w:rPr>
        <w:t>فقد روي ان رسول اللّه صلّى اللّه عليه و آله و سلّم كان اذا غزا او سافر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ارض ربّي و ربّك اللّه، اعوذ باللّه من شرّك و من شرّ ما فيك، و من شرّ ما خلق فيك، و من شرّ ما دبّ عليك، اعوذ باللّه من شرّ كل اسد و اسود، و حيّة و عقرب بين ساكن البلاد، و من شر والد و ما ولد</w:t>
      </w:r>
      <w:r>
        <w:rPr>
          <w:rFonts w:eastAsia="Amiri" w:cs="Amiri" w:ascii="Amiri" w:hAnsi="Amiri"/>
          <w:color w:val="111111"/>
          <w:sz w:val="28"/>
          <w:szCs w:val="28"/>
          <w:rtl w:val="true"/>
          <w:lang w:bidi="ar-SA"/>
        </w:rPr>
        <w:t xml:space="preserve">»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9" w:name="__RefHeading___Toc762853_996550957"/>
      <w:bookmarkStart w:id="610" w:name="_Toc253"/>
      <w:bookmarkEnd w:id="609"/>
      <w:r>
        <w:rPr>
          <w:rtl w:val="true"/>
        </w:rPr>
        <w:t>و منها</w:t>
      </w:r>
      <w:r>
        <w:rPr>
          <w:rtl w:val="true"/>
        </w:rPr>
        <w:t xml:space="preserve">: </w:t>
      </w:r>
      <w:r>
        <w:rPr>
          <w:rtl w:val="true"/>
        </w:rPr>
        <w:t>ما ورد في من أراد رؤية رسول اللّه صلّى اللّه عليه و آله و سلّم في</w:t>
      </w:r>
      <w:bookmarkEnd w:id="610"/>
    </w:p>
    <w:p>
      <w:pPr>
        <w:pStyle w:val="BookText"/>
        <w:rPr/>
      </w:pPr>
      <w:r>
        <w:rPr>
          <w:rFonts w:ascii="IRNazanin" w:hAnsi="IRNazanin" w:eastAsia="IRNazanin"/>
          <w:color w:val="111111"/>
          <w:sz w:val="28"/>
          <w:sz w:val="28"/>
          <w:szCs w:val="28"/>
          <w:rtl w:val="true"/>
          <w:lang w:bidi="fa-IR"/>
        </w:rPr>
        <w:t>المنام</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الغسل بعد العشاء الآخرة غسلا نظيفا، و صلاة اربع ركعات، في كل ركعة مائة مرة آية الكرسي بعد الحمد، و بعد الفراغ الصلاة على محمد و آله الف مرة، و البيتوتة على ثوب نظيف لم يجامع عليه حلالا و لا حراما، مع وضع اليد </w:t>
      </w:r>
      <w:bookmarkStart w:id="611" w:name="pg14485_153785"/>
    </w:p>
    <w:p>
      <w:pPr>
        <w:pStyle w:val="BookText"/>
        <w:rPr/>
      </w:pPr>
      <w:bookmarkEnd w:id="611"/>
      <w:r>
        <w:rPr>
          <w:rFonts w:ascii="Amiri" w:hAnsi="Amiri" w:eastAsia="Amiri" w:cs="Amiri"/>
          <w:color w:val="111111"/>
          <w:sz w:val="28"/>
          <w:sz w:val="28"/>
          <w:szCs w:val="28"/>
          <w:rtl w:val="true"/>
          <w:lang w:bidi="ar-SA"/>
        </w:rPr>
        <w:t xml:space="preserve">تحت خده الأيمن، و التسبيح مائة مرة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 و لا إله إلا اللّه و اللّه اكبر و لا حول و 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مائة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يرى النبي صلّى اللّه عليه و آله و سلّم في منامه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ورد ايضا ان من اراد ان يبلغ النبي صلّى اللّه عليه و آله و سلّم سلامه فليقرأ اذا اوى الى فراشه سورة تبارك الذي بيده الملك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رب الحل و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روح محمد صلّى اللّه عليه و آله و سلّم عنّي تحيّة و 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 مرات، فان اللّه تعالى يوكّل به ملكين حتى يأتيا رسول اللّه صلّى اللّه عليه و آله و سلّم و يقولا له يا محمد صلّى اللّه عليه و آله و سلّم انّ فلان بن فلان يقرئك السّلام و رحمة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فلان بن فلان السّلام و رحمة اللّه و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612" w:name="__RefHeading___Toc762855_996550957"/>
      <w:bookmarkStart w:id="613" w:name="_Toc254"/>
      <w:bookmarkEnd w:id="612"/>
      <w:r>
        <w:rPr>
          <w:rtl w:val="true"/>
        </w:rPr>
        <w:t>منها</w:t>
      </w:r>
      <w:r>
        <w:rPr>
          <w:rtl w:val="true"/>
        </w:rPr>
        <w:t xml:space="preserve">: </w:t>
      </w:r>
      <w:r>
        <w:rPr>
          <w:rtl w:val="true"/>
        </w:rPr>
        <w:t>ماورد ان من أراد رؤيا امير المؤمنين عليه السّلام في منامه</w:t>
      </w:r>
      <w:bookmarkEnd w:id="613"/>
    </w:p>
    <w:p>
      <w:pPr>
        <w:pStyle w:val="BookText"/>
        <w:rPr/>
      </w:pPr>
      <w:r>
        <w:rPr>
          <w:rFonts w:ascii="Amiri" w:hAnsi="Amiri" w:eastAsia="Amiri" w:cs="Amiri"/>
          <w:color w:val="111111"/>
          <w:sz w:val="28"/>
          <w:sz w:val="28"/>
          <w:szCs w:val="28"/>
          <w:rtl w:val="true"/>
          <w:lang w:bidi="ar-SA"/>
        </w:rPr>
        <w:t>فليقلّ عند مضجعه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اني اسألك يا من له لطف خفي، و اياديه باسطة لا تنقضي، اسألك بلطفك الخفي الذي ما ألطفت به لعبد إلا كفي، ان تريني مولاي امير المؤمنين علي بن ابي طالب عليه السّلام في منامي</w:t>
      </w:r>
      <w:r>
        <w:rPr>
          <w:rFonts w:eastAsia="Amiri" w:cs="Amiri" w:ascii="Amiri" w:hAnsi="Amiri"/>
          <w:color w:val="111111"/>
          <w:sz w:val="28"/>
          <w:szCs w:val="28"/>
          <w:rtl w:val="true"/>
          <w:lang w:bidi="ar-SA"/>
        </w:rPr>
        <w:t xml:space="preserve">»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4" w:name="__RefHeading___Toc762857_996550957"/>
      <w:bookmarkStart w:id="615" w:name="_Toc255"/>
      <w:bookmarkEnd w:id="614"/>
      <w:r>
        <w:rPr>
          <w:rtl w:val="true"/>
        </w:rPr>
        <w:t>و منها</w:t>
      </w:r>
      <w:r>
        <w:rPr>
          <w:rtl w:val="true"/>
        </w:rPr>
        <w:t xml:space="preserve">: </w:t>
      </w:r>
      <w:r>
        <w:rPr>
          <w:rtl w:val="true"/>
        </w:rPr>
        <w:t>ما ورد قراءته لمن اراد ان يرى ميّته في منامه</w:t>
      </w:r>
      <w:bookmarkEnd w:id="615"/>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البيتوتة على طهر، و الضجعة على الجانب الايمن، و التسبيح بتسبيح الزهراء سلام اللّه عليها و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انت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لا يوصف، و الايمان يعرف منه، منك بدت الاشياء و اليك تعود، فما اقبل منها كنت ملجأه و منجاه، و ما ادبر منها لم يكن له ملجأ و لا منجأ </w:t>
      </w:r>
      <w:r>
        <w:rPr>
          <w:rStyle w:val="FootnoteAnchor"/>
          <w:rtl w:val="true"/>
        </w:rPr>
        <w:footnoteReference w:id="1275"/>
      </w:r>
      <w:r>
        <w:rPr>
          <w:rFonts w:ascii="Amiri" w:hAnsi="Amiri" w:eastAsia="Amiri" w:cs="Amiri"/>
          <w:color w:val="111111"/>
          <w:sz w:val="28"/>
          <w:sz w:val="28"/>
          <w:szCs w:val="28"/>
          <w:rtl w:val="true"/>
          <w:lang w:bidi="ar-SA"/>
        </w:rPr>
        <w:t xml:space="preserve">منك إلاّ اليك، فاسألك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 إله إلا انت، و اسألك ببسم اللّه الرحمن الرحيم، و بحق محمد حبيبك سيد النبيين </w:t>
      </w:r>
    </w:p>
    <w:p>
      <w:pPr>
        <w:pStyle w:val="BookText"/>
        <w:rPr/>
      </w:pP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نبيك محمد صلّى اللّه عليه و آله و سلّم سيد النبيين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بحق علي خير الوصيين، و بحق فاطمة سيدة نساء العالمين، و بحق الحسن و الحسين اللذين جعلتهما سيدي شباب اهل الجنة عليهم السّلام اجمعين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اجمعين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 تصلي على محمد و اهل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 تريني ميّتي في الحالة التي هو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من فعل ذلك يرى ميته في المنام ان شاء تعالى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ورد الصلاة على محمد و آله مائة مرة بعد العشاء الآخرة لرؤية الميت في المنام</w:t>
      </w:r>
      <w:r>
        <w:rPr>
          <w:rFonts w:eastAsia="Amiri" w:cs="Amiri" w:ascii="Amiri" w:hAnsi="Amiri"/>
          <w:color w:val="111111"/>
          <w:sz w:val="28"/>
          <w:szCs w:val="28"/>
          <w:rtl w:val="true"/>
          <w:lang w:bidi="ar-SA"/>
        </w:rPr>
        <w:t xml:space="preserve">. </w:t>
      </w:r>
      <w:bookmarkStart w:id="616" w:name="pg14485_153787"/>
    </w:p>
    <w:p>
      <w:pPr>
        <w:pStyle w:val="Heading3"/>
        <w:numPr>
          <w:ilvl w:val="2"/>
          <w:numId w:val="1"/>
        </w:numPr>
        <w:rPr/>
      </w:pPr>
      <w:bookmarkStart w:id="617" w:name="__RefHeading___Toc762859_996550957"/>
      <w:bookmarkStart w:id="618" w:name="_Toc256"/>
      <w:bookmarkEnd w:id="616"/>
      <w:bookmarkEnd w:id="617"/>
      <w:r>
        <w:rPr>
          <w:rtl w:val="true"/>
        </w:rPr>
        <w:t>المقام الثالث</w:t>
      </w:r>
      <w:r>
        <w:rPr>
          <w:rtl w:val="true"/>
        </w:rPr>
        <w:t xml:space="preserve">: </w:t>
      </w:r>
      <w:r>
        <w:rPr>
          <w:rtl w:val="true"/>
        </w:rPr>
        <w:t>في آداب الانتباه في الاثناء و التقلّب في الفراش و الجلوس من النوم</w:t>
      </w:r>
      <w:bookmarkEnd w:id="618"/>
    </w:p>
    <w:p>
      <w:pPr>
        <w:pStyle w:val="Heading4"/>
        <w:numPr>
          <w:ilvl w:val="3"/>
          <w:numId w:val="1"/>
        </w:numPr>
        <w:rPr/>
      </w:pPr>
      <w:bookmarkStart w:id="619" w:name="__RefHeading___Toc762861_996550957"/>
      <w:bookmarkStart w:id="620" w:name="_Toc257"/>
      <w:bookmarkEnd w:id="619"/>
      <w:r>
        <w:rPr>
          <w:rtl w:val="true"/>
        </w:rPr>
        <w:t>اشارة</w:t>
      </w:r>
      <w:bookmarkEnd w:id="620"/>
    </w:p>
    <w:p>
      <w:pPr>
        <w:pStyle w:val="BookText"/>
        <w:rPr/>
      </w:pPr>
      <w:r>
        <w:rPr>
          <w:rFonts w:ascii="Amiri" w:hAnsi="Amiri" w:eastAsia="Amiri" w:cs="Amiri"/>
          <w:color w:val="111111"/>
          <w:sz w:val="28"/>
          <w:sz w:val="28"/>
          <w:szCs w:val="28"/>
          <w:rtl w:val="true"/>
          <w:lang w:bidi="ar-SA"/>
        </w:rPr>
        <w:t>في آداب الانتباه في الاثناء و التقلّب في الفراش و الجلوس من النوم، و ما ينبغي ان يصنعه من رأى في المنام ما يكرهه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يستحب للنائم كلّما انتبه في الاثناء ان يذكر اللّه سبحانه حتى يطرد الملك الشيطان عنه، و يكلأه الملك كما مرّ شرحه في أول المقام الثاني، و يستحب عند الانتباه في الاثناء و التقلب في الفراش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و اللّه اكبر</w:t>
      </w:r>
      <w:r>
        <w:rPr>
          <w:rFonts w:eastAsia="Amiri" w:cs="Amiri" w:ascii="Amiri" w:hAnsi="Amiri"/>
          <w:color w:val="111111"/>
          <w:sz w:val="28"/>
          <w:szCs w:val="28"/>
          <w:rtl w:val="true"/>
          <w:lang w:bidi="ar-SA"/>
        </w:rPr>
        <w:t xml:space="preserve">» </w:t>
      </w:r>
      <w:r>
        <w:rPr>
          <w:rStyle w:val="FootnoteAnchor"/>
          <w:rtl w:val="true"/>
        </w:rPr>
        <w:footnoteReference w:id="1277"/>
      </w:r>
      <w:r>
        <w:rPr>
          <w:rFonts w:ascii="Amiri" w:hAnsi="Amiri" w:eastAsia="Amiri" w:cs="Amiri"/>
          <w:color w:val="111111"/>
          <w:sz w:val="28"/>
          <w:sz w:val="28"/>
          <w:szCs w:val="28"/>
          <w:rtl w:val="true"/>
          <w:lang w:bidi="ar-SA"/>
        </w:rPr>
        <w:t xml:space="preserve">و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الحيّ القيّوم، و هو على كل شيء قدير، سبحان اللّه ربّ العالمين و إله المرسلين، و سبحان اللّه رب السموات السبع و ما فيهن و ربّ الارضين السبع و ما فيهن و ربّ العرش العظيم، و سلام على المرسلين و 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1" w:name="__RefHeading___Toc762863_996550957"/>
      <w:bookmarkStart w:id="622" w:name="_Toc258"/>
      <w:bookmarkEnd w:id="621"/>
      <w:r>
        <w:rPr>
          <w:rtl w:val="true"/>
        </w:rPr>
        <w:t>و يستحب عند الانتباه و الجلوس من النوم أمور</w:t>
      </w:r>
      <w:r>
        <w:rPr>
          <w:rtl w:val="true"/>
        </w:rPr>
        <w:t>:</w:t>
      </w:r>
      <w:bookmarkEnd w:id="622"/>
    </w:p>
    <w:p>
      <w:pPr>
        <w:pStyle w:val="Heading5"/>
        <w:numPr>
          <w:ilvl w:val="4"/>
          <w:numId w:val="1"/>
        </w:numPr>
        <w:rPr/>
      </w:pPr>
      <w:bookmarkStart w:id="623" w:name="__RefHeading___Toc762865_996550957"/>
      <w:bookmarkStart w:id="624" w:name="_Toc259"/>
      <w:bookmarkEnd w:id="623"/>
      <w:r>
        <w:rPr>
          <w:rtl w:val="true"/>
        </w:rPr>
        <w:t>فمنها</w:t>
      </w:r>
      <w:r>
        <w:rPr>
          <w:rtl w:val="true"/>
        </w:rPr>
        <w:t xml:space="preserve">: </w:t>
      </w:r>
      <w:r>
        <w:rPr>
          <w:rtl w:val="true"/>
        </w:rPr>
        <w:t>النظر الى اكناف السماء</w:t>
      </w:r>
      <w:bookmarkEnd w:id="624"/>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يوارى منك ليل داج و لا سماء ذات ابراج، و لا ارض ذات مهاد، و لا ظلمات بعضها فوق بعض، و لا بحر لّجي، تدلج بين المدلج من خلقك، تعلم خائنة الاعين و ما تخفي الصدور، غارت النجوم و نامت العيون و انت الحيّ القيّوم، لا تأخذك سنة و لا نوم، سبحان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العالمين و آله المسلمين و الحمد للّه رب العالمين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قراءة إِنَّ فِي خَلْقِ اَلسَّماواتِ وَ اَلْأَرْضِ وَ اِخْتِلافِ اَللَّيْلِ وَ اَلنَّهارِ لَآياتٍ </w:t>
      </w:r>
      <w:bookmarkStart w:id="625" w:name="pg14485_153788"/>
    </w:p>
    <w:p>
      <w:pPr>
        <w:pStyle w:val="BookText"/>
        <w:rPr/>
      </w:pPr>
      <w:bookmarkEnd w:id="625"/>
      <w:r>
        <w:rPr>
          <w:rFonts w:ascii="Amiri" w:hAnsi="Amiri" w:eastAsia="Amiri" w:cs="Amiri"/>
          <w:color w:val="111111"/>
          <w:sz w:val="28"/>
          <w:sz w:val="28"/>
          <w:szCs w:val="28"/>
          <w:rtl w:val="true"/>
          <w:lang w:bidi="ar-SA"/>
        </w:rPr>
        <w:t>لِأُولِي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يَذْكُرُونَ اَللّهَ قِياماً وَ قُعُوداً وَ عَلى جُنُوبِهِمْ وَ يَتَفَكَّرُونَ فِي خَلْقِ اَلسَّماواتِ وَ اَلْأَرْضِ رَبَّنا ما خَلَقْتَ هذا باطِلاً سُبْحانَكَ فَقِنا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إِنَّكَ مَنْ تُدْخِلِ اَلنّارَ فَقَدْ أَخْزَيْتَهُ وَ ما لِلظّالِمِينَ مِنْ 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إِنَّنا سَمِعْنا مُنادِياً يُنادِي لِلْإِيمانِ أَنْ آمِنُوا بِرَبِّكُمْ فَآمَنّا رَبَّنا فَاغْفِرْ لَنا ذُنُوبَنا وَ كَفِّرْ عَنّا سَيِّئاتِنا وَ تَوَفَّنا مَعَ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آتِنا ما وَعَدْتَنا عَلى رُسُلِكَ وَ لا تُخْزِنا يَوْمَ اَلْقِيامَةِ إِنَّكَ لا تُخْلِفُ اَلْمِيعادَ    </w:t>
      </w:r>
      <w:r>
        <w:rPr>
          <w:rStyle w:val="FootnoteAnchor"/>
          <w:rtl w:val="true"/>
        </w:rPr>
        <w:footnoteReference w:id="1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يشتغل بمقدمات صلاة الليل على الوجه الآتي في الفصل اللاحق ان شاء اللّه تعالى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6" w:name="__RefHeading___Toc762867_996550957"/>
      <w:bookmarkStart w:id="627" w:name="_Toc260"/>
      <w:bookmarkEnd w:id="626"/>
      <w:r>
        <w:rPr>
          <w:rtl w:val="true"/>
        </w:rPr>
        <w:t>و منها</w:t>
      </w:r>
      <w:r>
        <w:rPr>
          <w:rtl w:val="true"/>
        </w:rPr>
        <w:t xml:space="preserve">: </w:t>
      </w:r>
      <w:r>
        <w:rPr>
          <w:rtl w:val="true"/>
        </w:rPr>
        <w:t>النظر في آفاق السماء</w:t>
      </w:r>
      <w:bookmarkEnd w:id="627"/>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من جعل في السماء بروجا، و جعل فيها سراجا و قمرا منيرا، و جعل لنا نجوما و قبلة نهتدي بها الى التوجه اليه في ظلمات البر و البحر، اللهم كما هديتنا الى التوجه اليك و الى قبلتك المنصوبة لخلقك، فاهدنا الى نجومك التي جعلتها امانا لأهل الارض و لأهل السماء حتى نتوجه بهم اليك، فلا يتوجه المتوجهون اليك إلا بهم، و لا يسلك الطريق اليك من سلك من غيرهم، و لا لزم المحجة من لم يلزمهم، استمسكت بالعروة الوثقى، و اعتصمت بحبل اللّه المتين، و اعوذ باللّه من شرّ ما ينزل من السماء و من شرّ ما يعرج فيها، و من شرّ ما ذرأ في الارض و من شرّ ما خرج منها، و لا حول و لا قوة إلا باللّه، اللهم ربّ السقف المرفوع، و البحر المكفوف، و الفلك المسجور، و النجوم المسخرات، و رب هود، براسنه </w:t>
      </w:r>
      <w:r>
        <w:rPr>
          <w:rStyle w:val="FootnoteAnchor"/>
          <w:rtl w:val="true"/>
        </w:rPr>
        <w:footnoteReference w:id="1281"/>
      </w:r>
      <w:r>
        <w:rPr>
          <w:rFonts w:ascii="Amiri" w:hAnsi="Amiri" w:eastAsia="Amiri" w:cs="Amiri"/>
          <w:color w:val="111111"/>
          <w:sz w:val="28"/>
          <w:sz w:val="28"/>
          <w:szCs w:val="28"/>
          <w:rtl w:val="true"/>
          <w:lang w:bidi="ar-SA"/>
        </w:rPr>
        <w:t xml:space="preserve">صل على محمد و آل محمد، و عافني من كل حية و عقرب، و من جميع هوام الارض و الهواء و السباع </w:t>
      </w:r>
      <w:bookmarkStart w:id="628" w:name="pg14485_153789"/>
    </w:p>
    <w:p>
      <w:pPr>
        <w:pStyle w:val="BookText"/>
        <w:rPr/>
      </w:pPr>
      <w:bookmarkEnd w:id="628"/>
      <w:r>
        <w:rPr>
          <w:rFonts w:ascii="Amiri" w:hAnsi="Amiri" w:eastAsia="Amiri" w:cs="Amiri"/>
          <w:color w:val="111111"/>
          <w:sz w:val="28"/>
          <w:sz w:val="28"/>
          <w:szCs w:val="28"/>
          <w:rtl w:val="true"/>
          <w:lang w:bidi="ar-SA"/>
        </w:rPr>
        <w:t>مما في البر و البحر، و من أهل الارض و سكان الارض و الهواء</w:t>
      </w:r>
      <w:r>
        <w:rPr>
          <w:rFonts w:eastAsia="Amiri" w:cs="Amiri" w:ascii="Amiri" w:hAnsi="Amiri"/>
          <w:color w:val="111111"/>
          <w:sz w:val="28"/>
          <w:szCs w:val="28"/>
          <w:rtl w:val="true"/>
          <w:lang w:bidi="ar-SA"/>
        </w:rPr>
        <w:t xml:space="preserve">»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9" w:name="__RefHeading___Toc762869_996550957"/>
      <w:bookmarkStart w:id="630" w:name="_Toc261"/>
      <w:bookmarkEnd w:id="629"/>
      <w:r>
        <w:rPr>
          <w:rtl w:val="true"/>
        </w:rPr>
        <w:t>و منها</w:t>
      </w:r>
      <w:r>
        <w:rPr>
          <w:rtl w:val="true"/>
        </w:rPr>
        <w:t xml:space="preserve">: </w:t>
      </w:r>
      <w:r>
        <w:rPr>
          <w:rtl w:val="true"/>
        </w:rPr>
        <w:t>قول</w:t>
      </w:r>
      <w:r>
        <w:rPr>
          <w:rtl w:val="true"/>
        </w:rPr>
        <w:t>: «</w:t>
      </w:r>
      <w:r>
        <w:rPr>
          <w:rtl w:val="true"/>
        </w:rPr>
        <w:t>لا إله إلا اللّه الحليم الكريم الحي</w:t>
      </w:r>
      <w:bookmarkEnd w:id="630"/>
    </w:p>
    <w:p>
      <w:pPr>
        <w:pStyle w:val="BookText"/>
        <w:rPr/>
      </w:pPr>
      <w:r>
        <w:rPr>
          <w:rFonts w:ascii="Amiri" w:hAnsi="Amiri" w:eastAsia="Amiri" w:cs="Amiri"/>
          <w:color w:val="111111"/>
          <w:sz w:val="28"/>
          <w:sz w:val="28"/>
          <w:szCs w:val="28"/>
          <w:rtl w:val="true"/>
          <w:lang w:bidi="ar-SA"/>
        </w:rPr>
        <w:t>القيّوم، و هو على كل شيء قدير، سبحان رب النبيين و إله المرسلين، ربّ السموات السبع و ما فيهن و ربّ الارضين السبع و ما فيهن و ما بينهن و رب العرش العظيم، و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ذلك إذا انتبه، و اذا جلس قال قبل ان يقوم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حسبي اللّه، حسبي الربّ من العباد، حسبي اللّه الذي هو حسبي منذ كنت، حسبي اللّه و 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قام نظر الى اكناف السماء و قرأ آية إِنَّ فِي خَلْقِ اَلسَّماواتِ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المزبورة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1" w:name="__RefHeading___Toc762871_996550957"/>
      <w:bookmarkStart w:id="632" w:name="_Toc262"/>
      <w:bookmarkEnd w:id="631"/>
      <w:r>
        <w:rPr>
          <w:rtl w:val="true"/>
        </w:rPr>
        <w:t>و منها</w:t>
      </w:r>
      <w:r>
        <w:rPr>
          <w:rtl w:val="true"/>
        </w:rPr>
        <w:t xml:space="preserve">: </w:t>
      </w:r>
      <w:r>
        <w:rPr>
          <w:rtl w:val="true"/>
        </w:rPr>
        <w:t>ان يقول عند الاستيقاظ</w:t>
      </w:r>
      <w:r>
        <w:rPr>
          <w:rtl w:val="true"/>
        </w:rPr>
        <w:t>:</w:t>
      </w:r>
      <w:bookmarkEnd w:id="6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يحيي الموتى و 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القيام الى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نور السموات و الأرض، و الحمد للّه قيوم السموات و الأرض، و الحمد للّه رب السموات و الأرض و من فيهن، انت الحق، و قولك الحق، و لقاؤك الحق، و الجنة حق، و النار حق، و الساعة حق، اللهم لك اسلمت، و بك آمنت، و عليك توكلت، و اليك أنبت، و بك خلصت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اليك حللت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فاغفر لي ما قدّمت و ما اخّرت و ما اسررت و ما اعلنت، انت إلهي لا إله إلا أنت</w:t>
      </w:r>
      <w:r>
        <w:rPr>
          <w:rFonts w:eastAsia="Amiri" w:cs="Amiri" w:ascii="Amiri" w:hAnsi="Amiri"/>
          <w:color w:val="111111"/>
          <w:sz w:val="28"/>
          <w:szCs w:val="28"/>
          <w:rtl w:val="true"/>
          <w:lang w:bidi="ar-SA"/>
        </w:rPr>
        <w:t xml:space="preserve">»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3" w:name="__RefHeading___Toc762873_996550957"/>
      <w:bookmarkStart w:id="634" w:name="_Toc263"/>
      <w:bookmarkEnd w:id="633"/>
      <w:r>
        <w:rPr>
          <w:rtl w:val="true"/>
        </w:rPr>
        <w:t>و منها</w:t>
      </w:r>
      <w:r>
        <w:rPr>
          <w:rtl w:val="true"/>
        </w:rPr>
        <w:t xml:space="preserve">: </w:t>
      </w:r>
      <w:r>
        <w:rPr>
          <w:rtl w:val="true"/>
        </w:rPr>
        <w:t>ان يقول بصوت عال</w:t>
      </w:r>
      <w:r>
        <w:rPr>
          <w:rtl w:val="true"/>
        </w:rPr>
        <w:t>:</w:t>
      </w:r>
      <w:bookmarkEnd w:id="6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اعنّي على هول المطلع، و وسّع عليّ المضجع، و ارزقني خير ما قبل الموت، و ارزقني خير ما بعد الموت</w:t>
      </w:r>
      <w:r>
        <w:rPr>
          <w:rFonts w:eastAsia="Amiri" w:cs="Amiri" w:ascii="Amiri" w:hAnsi="Amiri"/>
          <w:color w:val="111111"/>
          <w:sz w:val="28"/>
          <w:szCs w:val="28"/>
          <w:rtl w:val="true"/>
          <w:lang w:bidi="ar-SA"/>
        </w:rPr>
        <w:t xml:space="preserve">»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5" w:name="__RefHeading___Toc762875_996550957"/>
      <w:bookmarkStart w:id="636" w:name="_Toc264"/>
      <w:bookmarkEnd w:id="635"/>
      <w:r>
        <w:rPr>
          <w:rtl w:val="true"/>
        </w:rPr>
        <w:t>و منها</w:t>
      </w:r>
      <w:r>
        <w:rPr>
          <w:rtl w:val="true"/>
        </w:rPr>
        <w:t xml:space="preserve">: </w:t>
      </w:r>
      <w:r>
        <w:rPr>
          <w:rtl w:val="true"/>
        </w:rPr>
        <w:t>ان يقول عند الاستيقاظ</w:t>
      </w:r>
      <w:r>
        <w:rPr>
          <w:rtl w:val="true"/>
        </w:rPr>
        <w:t>:</w:t>
      </w:r>
      <w:bookmarkEnd w:id="636"/>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بعثني من مرقدي هذا و لو شاء لجعله الى يوم القيامة، الحمد للّه الذي جعل الليل و النهار خلفة لمن </w:t>
      </w:r>
      <w:bookmarkStart w:id="637" w:name="pg14485_153790"/>
    </w:p>
    <w:p>
      <w:pPr>
        <w:pStyle w:val="BookText"/>
        <w:rPr/>
      </w:pPr>
      <w:bookmarkEnd w:id="637"/>
      <w:r>
        <w:rPr>
          <w:rFonts w:ascii="Amiri" w:hAnsi="Amiri" w:eastAsia="Amiri" w:cs="Amiri"/>
          <w:color w:val="111111"/>
          <w:sz w:val="28"/>
          <w:sz w:val="28"/>
          <w:szCs w:val="28"/>
          <w:rtl w:val="true"/>
          <w:lang w:bidi="ar-SA"/>
        </w:rPr>
        <w:t xml:space="preserve">أراد أن يذكّر أو أراد شكورا، الحمد للّه الذي جعل الليل لباسا و النوم سباتا و جعل النهار نشورا، لا إله إلا انت سبحانك اني كنت من الظالمين، الحمد للّه الذي لا تجنّ منه النجوم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تخبو منه النجوم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تكّن منه الستور، و لا يخفى عليه ما في الصدور</w:t>
      </w:r>
      <w:r>
        <w:rPr>
          <w:rFonts w:eastAsia="Amiri" w:cs="Amiri" w:ascii="Amiri" w:hAnsi="Amiri"/>
          <w:color w:val="111111"/>
          <w:sz w:val="28"/>
          <w:szCs w:val="28"/>
          <w:rtl w:val="true"/>
          <w:lang w:bidi="ar-SA"/>
        </w:rPr>
        <w:t xml:space="preserve">»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8" w:name="__RefHeading___Toc762877_996550957"/>
      <w:bookmarkStart w:id="639" w:name="_Toc265"/>
      <w:bookmarkEnd w:id="638"/>
      <w:r>
        <w:rPr>
          <w:rtl w:val="true"/>
        </w:rPr>
        <w:t>و منها</w:t>
      </w:r>
      <w:r>
        <w:rPr>
          <w:rtl w:val="true"/>
        </w:rPr>
        <w:t xml:space="preserve">: </w:t>
      </w:r>
      <w:r>
        <w:rPr>
          <w:rtl w:val="true"/>
        </w:rPr>
        <w:t xml:space="preserve">قول </w:t>
      </w:r>
      <w:r>
        <w:rPr>
          <w:rtl w:val="true"/>
        </w:rPr>
        <w:t>«</w:t>
      </w:r>
      <w:r>
        <w:rPr>
          <w:rtl w:val="true"/>
        </w:rPr>
        <w:t>لا إله إلا هو الحي</w:t>
      </w:r>
      <w:bookmarkEnd w:id="639"/>
    </w:p>
    <w:p>
      <w:pPr>
        <w:pStyle w:val="BookText"/>
        <w:rPr/>
      </w:pPr>
      <w:r>
        <w:rPr>
          <w:rFonts w:ascii="Amiri" w:hAnsi="Amiri" w:eastAsia="Amiri" w:cs="Amiri"/>
          <w:color w:val="111111"/>
          <w:sz w:val="28"/>
          <w:sz w:val="28"/>
          <w:szCs w:val="28"/>
          <w:rtl w:val="true"/>
          <w:lang w:bidi="ar-SA"/>
        </w:rPr>
        <w:t>القيوم، و هو على كل شيى قدير، سبحان ربّ النبيّين و إله المرسلين، سبحان ربّ السموات السبع و ما فيهن، و رب العرش العظيم، و 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0" w:name="__RefHeading___Toc762879_996550957"/>
      <w:bookmarkStart w:id="641" w:name="_Toc266"/>
      <w:bookmarkEnd w:id="640"/>
      <w:r>
        <w:rPr>
          <w:rtl w:val="true"/>
        </w:rPr>
        <w:t>و منها</w:t>
      </w:r>
      <w:r>
        <w:rPr>
          <w:rtl w:val="true"/>
        </w:rPr>
        <w:t xml:space="preserve">: </w:t>
      </w:r>
      <w:r>
        <w:rPr>
          <w:rtl w:val="true"/>
        </w:rPr>
        <w:t>قول</w:t>
      </w:r>
      <w:r>
        <w:rPr>
          <w:rtl w:val="true"/>
        </w:rPr>
        <w:t>: «</w:t>
      </w:r>
      <w:r>
        <w:rPr>
          <w:rtl w:val="true"/>
        </w:rPr>
        <w:t>الحمد للّه الذي أحياني بعد ما</w:t>
      </w:r>
      <w:bookmarkEnd w:id="641"/>
    </w:p>
    <w:p>
      <w:pPr>
        <w:pStyle w:val="BookText"/>
        <w:rPr/>
      </w:pPr>
      <w:r>
        <w:rPr>
          <w:rFonts w:ascii="Amiri" w:hAnsi="Amiri" w:eastAsia="Amiri" w:cs="Amiri"/>
          <w:color w:val="111111"/>
          <w:sz w:val="28"/>
          <w:sz w:val="28"/>
          <w:szCs w:val="28"/>
          <w:rtl w:val="true"/>
          <w:lang w:bidi="ar-SA"/>
        </w:rPr>
        <w:t>اماتني و اليه النشور، و الحمد للّه الذي ردّ عليّ روحي لأحمده و أعبده</w:t>
      </w:r>
      <w:r>
        <w:rPr>
          <w:rFonts w:eastAsia="Amiri" w:cs="Amiri" w:ascii="Amiri" w:hAnsi="Amiri"/>
          <w:color w:val="111111"/>
          <w:sz w:val="28"/>
          <w:szCs w:val="28"/>
          <w:rtl w:val="true"/>
          <w:lang w:bidi="ar-SA"/>
        </w:rPr>
        <w:t xml:space="preserve">»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2" w:name="__RefHeading___Toc762881_996550957"/>
      <w:bookmarkStart w:id="643" w:name="_Toc267"/>
      <w:bookmarkEnd w:id="642"/>
      <w:r>
        <w:rPr>
          <w:rtl w:val="true"/>
        </w:rPr>
        <w:t>و منها</w:t>
      </w:r>
      <w:r>
        <w:rPr>
          <w:rtl w:val="true"/>
        </w:rPr>
        <w:t xml:space="preserve">: </w:t>
      </w:r>
      <w:r>
        <w:rPr>
          <w:rtl w:val="true"/>
        </w:rPr>
        <w:t>قول</w:t>
      </w:r>
      <w:r>
        <w:rPr>
          <w:rtl w:val="true"/>
        </w:rPr>
        <w:t>: «</w:t>
      </w:r>
      <w:r>
        <w:rPr>
          <w:rtl w:val="true"/>
        </w:rPr>
        <w:t>سبّوح قدوس ربّنا و رب الملائكة و</w:t>
      </w:r>
      <w:bookmarkEnd w:id="643"/>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الروح، سبقت رحمتك غضبك، لا إله إلا 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عملت سوء،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ظلمت نفسي فاغفر لي و ارحمني انك 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كريم فتب عليّ انك انت الغفور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التواب الرحيم الغفور</w:t>
      </w:r>
      <w:r>
        <w:rPr>
          <w:rFonts w:eastAsia="Amiri" w:cs="Amiri" w:ascii="Amiri" w:hAnsi="Amiri"/>
          <w:color w:val="111111"/>
          <w:sz w:val="28"/>
          <w:szCs w:val="28"/>
          <w:rtl w:val="true"/>
          <w:lang w:bidi="ar-SA"/>
        </w:rPr>
        <w:t xml:space="preserve">» </w:t>
      </w:r>
      <w:r>
        <w:rPr>
          <w:rStyle w:val="FootnoteAnchor"/>
          <w:rtl w:val="true"/>
        </w:rPr>
        <w:footnoteReference w:id="1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استحباب ان يقول نظير ذلك عند سماع صوت الديك بعد الاستيقاظ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سبّوح قدوس رب الملائكة و الروح، سبقت رحمتك غضبك، لا إله إلا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سبحانك و بحمدك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وحدك لا شريك لك، عملت سوء و ظلمت نفسي، فاغفر لي و أرحمني انه لا يغفر الذنوب إلا انت</w:t>
      </w:r>
      <w:r>
        <w:rPr>
          <w:rFonts w:eastAsia="Amiri" w:cs="Amiri" w:ascii="Amiri" w:hAnsi="Amiri"/>
          <w:color w:val="111111"/>
          <w:sz w:val="28"/>
          <w:szCs w:val="28"/>
          <w:rtl w:val="true"/>
          <w:lang w:bidi="ar-SA"/>
        </w:rPr>
        <w:t xml:space="preserve">»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 xml:space="preserve">. </w:t>
      </w:r>
      <w:bookmarkStart w:id="644" w:name="pg14485_153791"/>
    </w:p>
    <w:p>
      <w:pPr>
        <w:pStyle w:val="Heading3"/>
        <w:numPr>
          <w:ilvl w:val="2"/>
          <w:numId w:val="1"/>
        </w:numPr>
        <w:rPr/>
      </w:pPr>
      <w:bookmarkStart w:id="645" w:name="__RefHeading___Toc762883_996550957"/>
      <w:bookmarkStart w:id="646" w:name="_Toc268"/>
      <w:bookmarkEnd w:id="644"/>
      <w:bookmarkEnd w:id="645"/>
      <w:r>
        <w:rPr>
          <w:rtl w:val="true"/>
        </w:rPr>
        <w:t>المقام الرابع ما يستحب لمن رأى في منامه ما يروعه</w:t>
      </w:r>
      <w:bookmarkEnd w:id="646"/>
    </w:p>
    <w:p>
      <w:pPr>
        <w:pStyle w:val="BookText"/>
        <w:rPr/>
      </w:pPr>
      <w:r>
        <w:rPr>
          <w:rFonts w:ascii="Amiri" w:hAnsi="Amiri" w:eastAsia="Amiri" w:cs="Amiri"/>
          <w:color w:val="111111"/>
          <w:sz w:val="28"/>
          <w:sz w:val="28"/>
          <w:szCs w:val="28"/>
          <w:rtl w:val="true"/>
          <w:lang w:bidi="ar-SA"/>
        </w:rPr>
        <w:t>يستحب لمن رأى في منامه ما يروعه 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اللّه لا شريك له</w:t>
      </w:r>
      <w:r>
        <w:rPr>
          <w:rFonts w:eastAsia="Amiri" w:cs="Amiri" w:ascii="Amiri" w:hAnsi="Amiri"/>
          <w:color w:val="111111"/>
          <w:sz w:val="28"/>
          <w:szCs w:val="28"/>
          <w:rtl w:val="true"/>
          <w:lang w:bidi="ar-SA"/>
        </w:rPr>
        <w:t xml:space="preserve">» </w:t>
      </w:r>
      <w:r>
        <w:rPr>
          <w:rStyle w:val="FootnoteAnchor"/>
          <w:rtl w:val="true"/>
        </w:rPr>
        <w:footnoteReference w:id="1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 رأى في منامه ما يكره، ان يتحوّل عن شقه الذي كان عليه نائما،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اَلنَّجْوى مِنَ اَلشَّيْطانِ لِيَحْزُنَ اَلَّذِينَ آمَنُوا وَ لَيْسَ بِضارِّهِمْ شَيْئاً إِلاّ بِإِذْنِ اَللّهِ  </w:t>
      </w:r>
      <w:r>
        <w:rPr>
          <w:rStyle w:val="FootnoteAnchor"/>
          <w:rtl w:val="true"/>
        </w:rPr>
        <w:footnoteReference w:id="1292"/>
      </w:r>
      <w:r>
        <w:rPr>
          <w:rFonts w:ascii="Amiri" w:hAnsi="Amiri" w:eastAsia="Amiri" w:cs="Amiri"/>
          <w:color w:val="111111"/>
          <w:sz w:val="28"/>
          <w:sz w:val="28"/>
          <w:szCs w:val="28"/>
          <w:rtl w:val="true"/>
          <w:lang w:bidi="ar-SA"/>
        </w:rPr>
        <w:t>،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اعوذ بما عاذت به ملائكة اللّه المقربون و انبياء اللّه المرسلون و عباد اللّه الصالحون من شرّ رؤياي التي رأيت ان تضرّني في ديني و دنياي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يتفل على يساره ثلاثا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آخر 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اعوذ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عاذت به ملائكة اللّه المقربون، و انبياء اللّه المرسلون، و عباد اللّه الصالحون، و الأئمّة الراشدون المهدّيون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 و عباده الصالحون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شر ما رأيت، و من شرّ رؤياي ان تضرّني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في ديني و دنياي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يتفل على يساره ثلاثا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بعد نحو هذا الدعاء؛ الحمد و المعوذتين و التوحيد، ثم يتفل عن يساره ثلاث تفلات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ورد لدفع عاقبة الرؤيا المكروهة ان يسجد بعد الاستيقاظ، و يثني على </w:t>
      </w:r>
    </w:p>
    <w:p>
      <w:pPr>
        <w:pStyle w:val="BookText"/>
        <w:rPr/>
      </w:pPr>
      <w:r>
        <w:rPr>
          <w:rFonts w:ascii="Amiri" w:hAnsi="Amiri" w:eastAsia="Amiri" w:cs="Amiri"/>
          <w:color w:val="111111"/>
          <w:sz w:val="28"/>
          <w:sz w:val="28"/>
          <w:szCs w:val="28"/>
          <w:rtl w:val="true"/>
          <w:lang w:bidi="ar-SA"/>
        </w:rPr>
        <w:t>اللّه تعالى بما تيسر له من الثناء، ثم يصلّي على محمد و آله و يتضرّع إلى اللّه و يسأله كفاية الرؤيا المكروهة و سلامة عاقبتها، فإنه لا يرى لها أثر سوء بفضل اللّه و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استفاض أو تواتر النهي عن التحدث برؤيا مكروهة، لأنه إذا لم يتحدّث بها لم تضرّه، بل ينفث عن يساره ثلاثا كما في عدة أخبار </w:t>
      </w:r>
      <w:r>
        <w:rPr>
          <w:rStyle w:val="FootnoteAnchor"/>
          <w:rtl w:val="true"/>
        </w:rPr>
        <w:footnoteReference w:id="1296"/>
      </w:r>
      <w:r>
        <w:rPr>
          <w:rFonts w:ascii="Amiri" w:hAnsi="Amiri" w:eastAsia="Amiri" w:cs="Amiri"/>
          <w:color w:val="111111"/>
          <w:sz w:val="28"/>
          <w:sz w:val="28"/>
          <w:szCs w:val="28"/>
          <w:rtl w:val="true"/>
          <w:lang w:bidi="ar-SA"/>
        </w:rPr>
        <w:t xml:space="preserve">، و يتفل كما في عدة أخرى، و لا يخبر بها أحدا، بل ليقم و ليصل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ورد ان الرؤيا من اللّه و الحلم من الشيطان </w:t>
      </w:r>
      <w:r>
        <w:rPr>
          <w:rStyle w:val="FootnoteAnchor"/>
          <w:rtl w:val="true"/>
        </w:rPr>
        <w:footnoteReference w:id="1298"/>
      </w:r>
      <w:r>
        <w:rPr>
          <w:rFonts w:ascii="Amiri" w:hAnsi="Amiri" w:eastAsia="Amiri" w:cs="Amiri"/>
          <w:color w:val="111111"/>
          <w:sz w:val="28"/>
          <w:sz w:val="28"/>
          <w:szCs w:val="28"/>
          <w:rtl w:val="true"/>
          <w:lang w:bidi="ar-SA"/>
        </w:rPr>
        <w:t>، و ان الرؤيا المكروهة من الشيطان،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يؤذي المؤمنين في نومهم فيريهم ما يغتمّون به </w:t>
      </w:r>
      <w:r>
        <w:rPr>
          <w:rStyle w:val="FootnoteAnchor"/>
          <w:rtl w:val="true"/>
        </w:rPr>
        <w:footnoteReference w:id="1299"/>
      </w: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لإبليس شيطانا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الهزع، يملأ المشرق و المغرب في كل ليلة، يأتي الناس في المنام </w:t>
      </w:r>
      <w:r>
        <w:rPr>
          <w:rStyle w:val="FootnoteAnchor"/>
          <w:rtl w:val="true"/>
        </w:rPr>
        <w:footnoteReference w:id="1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ان سبب الرؤيا المروعة قد يكون أن العبد يكون على معصية اللّه عزّ و جلّ و يريد اللّه به خيرا فيريه في منامه رؤيا تروعه فينزجر بها عن تلك المعصية </w:t>
      </w:r>
      <w:r>
        <w:rPr>
          <w:rStyle w:val="FootnoteAnchor"/>
          <w:rtl w:val="true"/>
        </w:rPr>
        <w:footnoteReference w:id="1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ان الرؤيا الحسنة من الرجل الصالح جزء من ستة و اربعين جزء من النبوّة </w:t>
      </w:r>
      <w:r>
        <w:rPr>
          <w:rStyle w:val="FootnoteAnchor"/>
          <w:rtl w:val="true"/>
        </w:rPr>
        <w:footnoteReference w:id="1302"/>
      </w:r>
      <w:r>
        <w:rPr>
          <w:rFonts w:ascii="Amiri" w:hAnsi="Amiri" w:eastAsia="Amiri" w:cs="Amiri"/>
          <w:color w:val="111111"/>
          <w:sz w:val="28"/>
          <w:sz w:val="28"/>
          <w:szCs w:val="28"/>
          <w:rtl w:val="true"/>
          <w:lang w:bidi="ar-SA"/>
        </w:rPr>
        <w:t>، و قيل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مدّة الوحي على رسول اللّه صلّى اللّه عليه و آله و سلّم من حين بدأ الى أن ارتحل كان ثلاثا و عشرين سنة، و كان ستة أشهر منها في أوّل الأمر يوحى إليه في النوم و هو نصف سنة، فكانت مدّة وحيه في النوم جزء من ستة و أربعين </w:t>
      </w:r>
    </w:p>
    <w:p>
      <w:pPr>
        <w:pStyle w:val="BookText"/>
        <w:rPr/>
      </w:pPr>
      <w:r>
        <w:rPr>
          <w:rFonts w:ascii="Amiri" w:hAnsi="Amiri" w:eastAsia="Amiri" w:cs="Amiri"/>
          <w:color w:val="111111"/>
          <w:sz w:val="28"/>
          <w:sz w:val="28"/>
          <w:szCs w:val="28"/>
          <w:rtl w:val="true"/>
          <w:lang w:bidi="ar-SA"/>
        </w:rPr>
        <w:t xml:space="preserve">جزء من أيّام الوحي </w:t>
      </w:r>
      <w:r>
        <w:rPr>
          <w:rStyle w:val="FootnoteAnchor"/>
          <w:rtl w:val="true"/>
        </w:rPr>
        <w:footnoteReference w:id="1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الرؤيا الصادقة جزء من سبعين جزء من النبوّة </w:t>
      </w:r>
      <w:r>
        <w:rPr>
          <w:rStyle w:val="FootnoteAnchor"/>
          <w:rtl w:val="true"/>
        </w:rPr>
        <w:footnoteReference w:id="1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رؤيا المؤمن جزء من سبعة و سبعين جزء من النبوّة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ورد انّ رؤيا المؤمن تجري مجرى كلام من تكلّم به الرب عنده </w:t>
      </w:r>
      <w:r>
        <w:rPr>
          <w:rStyle w:val="FootnoteAnchor"/>
          <w:rtl w:val="true"/>
        </w:rPr>
        <w:footnoteReference w:id="1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عنهم عليهم السّلام تعبيرات كثيرة ذكرت في البحار، طوينا الاشارة الى مضامينها، لاحتمال ابتنائها على علومهم الالهية في تلك القضية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أهل التعبيرات امورا خالية من مستند قويم، راجعة الى اجتهادات و استيناسات لا حجة فيها، من اراد العثور عليها فليراجع كتب التعبيرات</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استفاضت الأخبار بان الرؤيا على ما يفسر و يعبّر، و ان الرؤيا على رجل طائر ما لم تعبّر فإذا عبرّت وقعت </w:t>
      </w:r>
      <w:r>
        <w:rPr>
          <w:rStyle w:val="FootnoteAnchor"/>
          <w:rtl w:val="true"/>
        </w:rPr>
        <w:footnoteReference w:id="1307"/>
      </w:r>
      <w:r>
        <w:rPr>
          <w:rFonts w:ascii="Amiri" w:hAnsi="Amiri" w:eastAsia="Amiri" w:cs="Amiri"/>
          <w:color w:val="111111"/>
          <w:sz w:val="28"/>
          <w:sz w:val="28"/>
          <w:szCs w:val="28"/>
          <w:rtl w:val="true"/>
          <w:lang w:bidi="ar-SA"/>
        </w:rPr>
        <w:t xml:space="preserve">، و يشهد لذلك أيضا ما روي من ان امرأة واحدة رأت رؤيا واحدة ثلاث مرات، فقصتها مرتين للنبي صلّى اللّه عليه و آله و سلّم فعبرّها بعود زوجها سالما من السفر، فصار كما عبرّ، و قصتها في الثالثة لخبيث، فعبرها بمجيىء خبر موت زوجها، فصار كما عبرّ </w:t>
      </w:r>
      <w:r>
        <w:rPr>
          <w:rStyle w:val="FootnoteAnchor"/>
          <w:rtl w:val="true"/>
        </w:rPr>
        <w:footnoteReference w:id="1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عدم بيان الرؤيا المكروهة لأحد كما مرّ، و بيان الرؤيا الحسنة و المشتبهة لعاقل ديّن فطن محب وادّ عالم ناصح خال من الحسد و البغي، و قد روي عن رسول اللّه صلّى اللّه عليه و آله و سلّم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رؤيا المؤمن ترفّ بين السماء و الأرض على رأس </w:t>
      </w:r>
    </w:p>
    <w:p>
      <w:pPr>
        <w:pStyle w:val="BookText"/>
        <w:rPr/>
      </w:pPr>
      <w:r>
        <w:rPr>
          <w:rFonts w:ascii="Amiri" w:hAnsi="Amiri" w:eastAsia="Amiri" w:cs="Amiri"/>
          <w:color w:val="111111"/>
          <w:sz w:val="28"/>
          <w:sz w:val="28"/>
          <w:szCs w:val="28"/>
          <w:rtl w:val="true"/>
          <w:lang w:bidi="ar-SA"/>
        </w:rPr>
        <w:t xml:space="preserve">صاحبها حتى يعبّرها بنفسه، أو يعبرها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مثله، فإذا عبّرت لزمت الأرض، فلا تقصّوا رؤياكم إلاّ على من يعقل </w:t>
      </w:r>
      <w:r>
        <w:rPr>
          <w:rStyle w:val="FootnoteAnchor"/>
          <w:rtl w:val="true"/>
        </w:rPr>
        <w:footnoteReference w:id="1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تقص الرؤيا إلاّ على مؤمن خلا من الحسد و البغي </w:t>
      </w:r>
      <w:r>
        <w:rPr>
          <w:rStyle w:val="FootnoteAnchor"/>
          <w:rtl w:val="true"/>
        </w:rPr>
        <w:footnoteReference w:id="1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تقصها إلاّ على وادّ لا يحب ان يستقبلك في تفسيرها إلاّ بما تحب، و ان لم يكن عالما بالعبارة لم يعجل لك بما يغمك </w:t>
      </w:r>
      <w:r>
        <w:rPr>
          <w:rStyle w:val="FootnoteAnchor"/>
          <w:rtl w:val="true"/>
        </w:rPr>
        <w:footnoteReference w:id="1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رأى أحدكم رؤيا فلا يحدث بها إلاّ ناصحا عالما </w:t>
      </w:r>
      <w:r>
        <w:rPr>
          <w:rStyle w:val="FootnoteAnchor"/>
          <w:rtl w:val="true"/>
        </w:rPr>
        <w:footnoteReference w:id="1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ايضا ان الرؤيا المكدرة من الشيطان فلا تحدث به الناس، و الرؤيا الصالحة من اللّه، فإذا رأى أحدكم فلا يحدث بها إلاّ من يجب، لأن من لا يحبه لا يؤمن ان يعبره حسدا على غير وجهه، فيغمه أو يكيده بأمر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قد سئل الصادق عليه السّلام عن سبب ان المؤمن قد يرى رؤيا فتصدق رؤياه، و قد 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يظهر لها أثر، فإجاب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المؤمن اذا نام عرج بروحه الى السماء، فما يراه في ملكوت السموات كان في محل التقدير و التدبير، و كان حقا و يظهر أثره، و ما يراه في الأرض و الهواء فهو مضطرب، فقيل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يعرج بجميع روحه إلى السماء؟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كذلك لمات، و إنما الصاعد الى السماء شعاعها، كما ان الشمس في السماء و شعاعها في الأرض </w:t>
      </w:r>
      <w:r>
        <w:rPr>
          <w:rStyle w:val="FootnoteAnchor"/>
          <w:rtl w:val="true"/>
        </w:rPr>
        <w:footnoteReference w:id="1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خلق الروح و جعل لها سلطانا في البدن و سلطانها النفس، فإذا نام الانسان خرجت </w:t>
      </w:r>
    </w:p>
    <w:p>
      <w:pPr>
        <w:pStyle w:val="BookText"/>
        <w:rPr/>
      </w:pPr>
      <w:r>
        <w:rPr>
          <w:rFonts w:ascii="Amiri" w:hAnsi="Amiri" w:eastAsia="Amiri" w:cs="Amiri"/>
          <w:color w:val="111111"/>
          <w:sz w:val="28"/>
          <w:sz w:val="28"/>
          <w:szCs w:val="28"/>
          <w:rtl w:val="true"/>
          <w:lang w:bidi="ar-SA"/>
        </w:rPr>
        <w:t>الروح من الجسد و عرجت الى السماء، و بقي سلطانها في البدن، فتمر الروح على الملائكه و الجن، فما كانت من رؤيا صادقة فهي من الملائكة، و ما كانت من كاذبة فمن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رؤيا الليل أقوى من رؤيا النهار، و ان أصدق ساعات الرؤيا وقت السحر، و ان اسرعها تأويلا رؤيا القيلولة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رؤيا أوّل الليل يبطؤ تأوليها، و من النصف الثاني يسرع، و ان اسرعها تأويلا وقت السحر لا سيما عند طلوع الفجر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رؤيا أول الليل كاذبة لأنه وقت استيلاء الشياطين المتمردين </w:t>
      </w:r>
      <w:r>
        <w:rPr>
          <w:rStyle w:val="FootnoteAnchor"/>
          <w:rtl w:val="true"/>
        </w:rPr>
        <w:footnoteReference w:id="1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الرؤيا الصادقة هي رؤيا الثلث الاخير من الليل، فإنه وقت نزول الملائكة، و أصدقها وقت السحر، و رؤياه صدق لا تخلف فيها، إلاّ أن يكون صاحبها جنبا، أو نام بغير وضوء، أو بغير ما ينبغي من ذكر اللّه تعالى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الصدوق رحمه اللّه في محكي الفقيه عن مولانا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نوم سادس الشهر، و سابعه، و ثامنه، و تاسعه، و خامس عشره، و ثامن عشره، و تاسع عشره، و السابع و العشرين، و الثامن و العشرين، و الثلاثين منه صحيح معتبر، و نوم رابعه، و خامسه، و حادي عشره، و ثاني عشره، و سادس عشره، و سابع عشره صحيح يتعوق كرؤيا يوسف عليه السّلام، و نوم أوله، و عاشره، و ثالث عشره، و رابع عشره، و الحادي و العشرين منه، و الخامس و العشرين، و السادس و العشرين منه، و التاسع و العشرين منه كذب لا عبرة به، و نوم الثاني، و الثالث، و الثالث و العشرين، و الرابع و العشرين منه على </w:t>
      </w:r>
    </w:p>
    <w:p>
      <w:pPr>
        <w:pStyle w:val="BookText"/>
        <w:rPr/>
      </w:pPr>
      <w:r>
        <w:rPr>
          <w:rFonts w:ascii="Amiri" w:hAnsi="Amiri" w:eastAsia="Amiri" w:cs="Amiri"/>
          <w:color w:val="111111"/>
          <w:sz w:val="28"/>
          <w:sz w:val="28"/>
          <w:szCs w:val="28"/>
          <w:rtl w:val="true"/>
          <w:lang w:bidi="ar-SA"/>
        </w:rPr>
        <w:t>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استفاضت الاخبار عن النبي صلّى اللّه عليه و آله و سلّم و الأئمة عليهم السّلام بإن من رآهم في المنام فقد رآهم، لأن الشيطان لا يتمثّل في صورهم، بل و لا في صورة أحد من شيعتهم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ورد المنع الاكيد من الكذب في الرؤيا، و إنّ من كذب في منامه يعذّب يوم القيامة حتى يعقد بين شعيرتين و ليس بعاقدهما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للمعبّر ان يلاحظ في التعبير المناسبات الزمانية و المكانية و الشخصية، بإن يلتفت مثلا إلى ان النار في الشتاء نعمة، و في الصيف غير مطلوبة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ورد أنّ اصل خلق الرؤيا للاحتجاج على من انكر المعاد و القيامة و الجنة و النار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نحو ذلك مما كانوا ينكرونه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 xml:space="preserve">. </w:t>
      </w:r>
      <w:bookmarkStart w:id="647" w:name="pg14485_153797"/>
    </w:p>
    <w:p>
      <w:pPr>
        <w:pStyle w:val="Heading2"/>
        <w:numPr>
          <w:ilvl w:val="1"/>
          <w:numId w:val="1"/>
        </w:numPr>
        <w:rPr/>
      </w:pPr>
      <w:bookmarkStart w:id="648" w:name="__RefHeading___Toc762885_996550957"/>
      <w:bookmarkStart w:id="649" w:name="_Toc269"/>
      <w:bookmarkEnd w:id="647"/>
      <w:bookmarkEnd w:id="648"/>
      <w:r>
        <w:rPr>
          <w:rtl w:val="true"/>
        </w:rPr>
        <w:t>الفصل السادس</w:t>
      </w:r>
      <w:r>
        <w:rPr>
          <w:rtl w:val="true"/>
        </w:rPr>
        <w:t xml:space="preserve">: </w:t>
      </w:r>
      <w:r>
        <w:rPr>
          <w:rtl w:val="true"/>
        </w:rPr>
        <w:t>في آداب الطهور و الصلاة</w:t>
      </w:r>
      <w:bookmarkEnd w:id="649"/>
    </w:p>
    <w:p>
      <w:pPr>
        <w:pStyle w:val="Heading3"/>
        <w:numPr>
          <w:ilvl w:val="2"/>
          <w:numId w:val="1"/>
        </w:numPr>
        <w:rPr/>
      </w:pPr>
      <w:bookmarkStart w:id="650" w:name="__RefHeading___Toc762887_996550957"/>
      <w:bookmarkStart w:id="651" w:name="_Toc270"/>
      <w:bookmarkEnd w:id="650"/>
      <w:r>
        <w:rPr>
          <w:rtl w:val="true"/>
        </w:rPr>
        <w:t>اشارة</w:t>
      </w:r>
      <w:bookmarkEnd w:id="651"/>
    </w:p>
    <w:p>
      <w:pPr>
        <w:pStyle w:val="BookText"/>
        <w:rPr/>
      </w:pPr>
      <w:r>
        <w:rPr>
          <w:rFonts w:ascii="Amiri" w:hAnsi="Amiri" w:eastAsia="Amiri" w:cs="Amiri"/>
          <w:color w:val="111111"/>
          <w:sz w:val="28"/>
          <w:sz w:val="28"/>
          <w:szCs w:val="28"/>
          <w:rtl w:val="true"/>
          <w:lang w:bidi="ar-SA"/>
        </w:rPr>
        <w:t>و فيه مقامات</w:t>
      </w:r>
      <w:r>
        <w:rPr>
          <w:rFonts w:eastAsia="Amiri" w:cs="Amiri" w:ascii="Amiri" w:hAnsi="Amiri"/>
          <w:color w:val="111111"/>
          <w:sz w:val="28"/>
          <w:szCs w:val="28"/>
          <w:rtl w:val="true"/>
          <w:lang w:bidi="ar-SA"/>
        </w:rPr>
        <w:t>:</w:t>
      </w:r>
    </w:p>
    <w:p>
      <w:pPr>
        <w:pStyle w:val="Heading3"/>
        <w:numPr>
          <w:ilvl w:val="2"/>
          <w:numId w:val="1"/>
        </w:numPr>
        <w:rPr/>
      </w:pPr>
      <w:bookmarkStart w:id="652" w:name="__RefHeading___Toc762889_996550957"/>
      <w:bookmarkStart w:id="653" w:name="_Toc271"/>
      <w:bookmarkEnd w:id="652"/>
      <w:r>
        <w:rPr>
          <w:rtl w:val="true"/>
        </w:rPr>
        <w:t>الاول</w:t>
      </w:r>
      <w:r>
        <w:rPr>
          <w:rtl w:val="true"/>
        </w:rPr>
        <w:t xml:space="preserve">: </w:t>
      </w:r>
      <w:r>
        <w:rPr>
          <w:rtl w:val="true"/>
        </w:rPr>
        <w:t>في آداب التخلي</w:t>
      </w:r>
      <w:r>
        <w:rPr>
          <w:rtl w:val="true"/>
        </w:rPr>
        <w:t>:</w:t>
      </w:r>
      <w:bookmarkEnd w:id="653"/>
    </w:p>
    <w:p>
      <w:pPr>
        <w:pStyle w:val="Heading4"/>
        <w:numPr>
          <w:ilvl w:val="3"/>
          <w:numId w:val="1"/>
        </w:numPr>
        <w:rPr/>
      </w:pPr>
      <w:bookmarkStart w:id="654" w:name="__RefHeading___Toc762891_996550957"/>
      <w:bookmarkStart w:id="655" w:name="_Toc272"/>
      <w:bookmarkEnd w:id="654"/>
      <w:r>
        <w:rPr>
          <w:rtl w:val="true"/>
        </w:rPr>
        <w:t>اشارة</w:t>
      </w:r>
      <w:bookmarkEnd w:id="655"/>
    </w:p>
    <w:p>
      <w:pPr>
        <w:pStyle w:val="BookText"/>
        <w:rPr/>
      </w:pPr>
      <w:r>
        <w:rPr>
          <w:rFonts w:ascii="Amiri" w:hAnsi="Amiri" w:eastAsia="Amiri" w:cs="Amiri"/>
          <w:color w:val="111111"/>
          <w:sz w:val="28"/>
          <w:sz w:val="28"/>
          <w:szCs w:val="28"/>
          <w:rtl w:val="true"/>
          <w:lang w:bidi="ar-SA"/>
        </w:rPr>
        <w:t xml:space="preserve">يكره حبس البول، لما ورد من ان من أراد ان لا تشتكي مثانته فلا يحبس البول و لو على ظهر دابة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لمن اراد التخلي تغطية الرأس ان كان مكشوفا </w:t>
      </w:r>
      <w:r>
        <w:rPr>
          <w:rStyle w:val="FootnoteAnchor"/>
          <w:rtl w:val="true"/>
        </w:rPr>
        <w:footnoteReference w:id="1322"/>
      </w:r>
      <w:r>
        <w:rPr>
          <w:rFonts w:ascii="Amiri" w:hAnsi="Amiri" w:eastAsia="Amiri" w:cs="Amiri"/>
          <w:color w:val="111111"/>
          <w:sz w:val="28"/>
          <w:sz w:val="28"/>
          <w:szCs w:val="28"/>
          <w:rtl w:val="true"/>
          <w:lang w:bidi="ar-SA"/>
        </w:rPr>
        <w:t xml:space="preserve">، بل ورد الأمر بالتقنع بالثوب، مضافا إلى التغطية للرأس استحياء من الملكين </w:t>
      </w:r>
      <w:r>
        <w:rPr>
          <w:rStyle w:val="FootnoteAnchor"/>
          <w:rtl w:val="true"/>
        </w:rPr>
        <w:footnoteReference w:id="1323"/>
      </w:r>
      <w:r>
        <w:rPr>
          <w:rFonts w:ascii="Amiri" w:hAnsi="Amiri" w:eastAsia="Amiri" w:cs="Amiri"/>
          <w:color w:val="111111"/>
          <w:sz w:val="28"/>
          <w:sz w:val="28"/>
          <w:szCs w:val="28"/>
          <w:rtl w:val="true"/>
          <w:lang w:bidi="ar-SA"/>
        </w:rPr>
        <w:t xml:space="preserve">، و كذا </w:t>
      </w:r>
    </w:p>
    <w:p>
      <w:pPr>
        <w:pStyle w:val="BookText"/>
        <w:rPr/>
      </w:pPr>
      <w:r>
        <w:rPr>
          <w:rFonts w:ascii="Amiri" w:hAnsi="Amiri" w:eastAsia="Amiri" w:cs="Amiri"/>
          <w:color w:val="111111"/>
          <w:sz w:val="28"/>
          <w:sz w:val="28"/>
          <w:szCs w:val="28"/>
          <w:rtl w:val="true"/>
          <w:lang w:bidi="ar-SA"/>
        </w:rPr>
        <w:t xml:space="preserve">يستحب الاستتار عن الناس و التباعد عنهم مهما امكن، حتى عدّ من جملة اسباب اتيان لقمان الحكمة عدم رؤية احد اياه على بول و لا غائط قط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المشهور استحباب تقديم الرجل اليسرى عند الدخول و اليمنى عند الخروج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التوقي من البول، و تهيئة مكان للبول و الغائط لا ينضح فيه البول </w:t>
      </w:r>
      <w:r>
        <w:rPr>
          <w:rStyle w:val="FootnoteAnchor"/>
          <w:rtl w:val="true"/>
        </w:rPr>
        <w:footnoteReference w:id="1326"/>
      </w:r>
      <w:r>
        <w:rPr>
          <w:rFonts w:ascii="Amiri" w:hAnsi="Amiri" w:eastAsia="Amiri" w:cs="Amiri"/>
          <w:color w:val="111111"/>
          <w:sz w:val="28"/>
          <w:sz w:val="28"/>
          <w:szCs w:val="28"/>
          <w:rtl w:val="true"/>
          <w:lang w:bidi="ar-SA"/>
        </w:rPr>
        <w:t xml:space="preserve">، و اختيار مكان في السفر مرتفع من الأرض، او كثيب التراب، فإن التهاون بالبول مذموم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حتى ورد ان أهل النار على ما بهم من الأذى و سقي الحميم و النداء بالويل و الثبور، يتأذون ممّن لا يبالي اين أصاب البول من جسده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يستحب قبل دخول الخلاء الوقوف على الباب، و الالتفات يمينا و شمالا إلى الملكين، و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اميطا عني فلكما اللّه عليّ ان لا احدث حدثا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بلساني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اخرج إليكما</w:t>
      </w:r>
      <w:r>
        <w:rPr>
          <w:rFonts w:eastAsia="Amiri" w:cs="Amiri" w:ascii="Amiri" w:hAnsi="Amiri"/>
          <w:color w:val="111111"/>
          <w:sz w:val="28"/>
          <w:szCs w:val="28"/>
          <w:rtl w:val="true"/>
          <w:lang w:bidi="ar-SA"/>
        </w:rPr>
        <w:t xml:space="preserve">»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التسمية عند دخول بيت الخلاء و الدعاء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اعوذ بك من الخبيث المخبث الرجس النجس الشيطان الرجيم</w:t>
      </w:r>
      <w:r>
        <w:rPr>
          <w:rFonts w:eastAsia="Amiri" w:cs="Amiri" w:ascii="Amiri" w:hAnsi="Amiri"/>
          <w:color w:val="111111"/>
          <w:sz w:val="28"/>
          <w:szCs w:val="28"/>
          <w:rtl w:val="true"/>
          <w:lang w:bidi="ar-SA"/>
        </w:rPr>
        <w:t xml:space="preserve">» </w:t>
      </w:r>
      <w:r>
        <w:rPr>
          <w:rStyle w:val="FootnoteAnchor"/>
          <w:rtl w:val="true"/>
        </w:rPr>
        <w:footnoteReference w:id="1329"/>
      </w:r>
      <w:r>
        <w:rPr>
          <w:rFonts w:ascii="Amiri" w:hAnsi="Amiri" w:eastAsia="Amiri" w:cs="Amiri"/>
          <w:color w:val="111111"/>
          <w:sz w:val="28"/>
          <w:sz w:val="28"/>
          <w:szCs w:val="28"/>
          <w:rtl w:val="true"/>
          <w:lang w:bidi="ar-SA"/>
        </w:rPr>
        <w:t>و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و باللّه لا إله إلاّ اللّه، ربّ أخرج عني الأذى سرحا بغير حساب، </w:t>
      </w:r>
    </w:p>
    <w:p>
      <w:pPr>
        <w:pStyle w:val="BookText"/>
        <w:rPr/>
      </w:pPr>
      <w:r>
        <w:rPr>
          <w:rFonts w:ascii="Amiri" w:hAnsi="Amiri" w:eastAsia="Amiri" w:cs="Amiri"/>
          <w:color w:val="111111"/>
          <w:sz w:val="28"/>
          <w:sz w:val="28"/>
          <w:szCs w:val="28"/>
          <w:rtl w:val="true"/>
          <w:lang w:bidi="ar-SA"/>
        </w:rPr>
        <w:t xml:space="preserve">و أجعلني لك من الشاكرين فيما تصرفه عني من الأذي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لو حبسته عني هلكت، لك الحمد، اعصمني من شر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البقعة، و اخرجني منها سالما، و حل بيني و بين طاعة الشيطان الرجيم</w:t>
      </w:r>
      <w:r>
        <w:rPr>
          <w:rFonts w:eastAsia="Amiri" w:cs="Amiri" w:ascii="Amiri" w:hAnsi="Amiri"/>
          <w:color w:val="111111"/>
          <w:sz w:val="28"/>
          <w:szCs w:val="28"/>
          <w:rtl w:val="true"/>
          <w:lang w:bidi="ar-SA"/>
        </w:rPr>
        <w:t xml:space="preserve">» </w:t>
      </w:r>
      <w:r>
        <w:rPr>
          <w:rStyle w:val="FootnoteAnchor"/>
          <w:rtl w:val="true"/>
        </w:rPr>
        <w:footnoteReference w:id="1330"/>
      </w:r>
      <w:r>
        <w:rPr>
          <w:rFonts w:ascii="Amiri" w:hAnsi="Amiri" w:eastAsia="Amiri" w:cs="Amiri"/>
          <w:color w:val="111111"/>
          <w:sz w:val="28"/>
          <w:sz w:val="28"/>
          <w:szCs w:val="28"/>
          <w:rtl w:val="true"/>
          <w:lang w:bidi="ar-SA"/>
        </w:rPr>
        <w:t>و عند الجلوس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اذهب عني القذى و الأذى و أجعلني من المتطهرين</w:t>
      </w:r>
      <w:r>
        <w:rPr>
          <w:rFonts w:eastAsia="Amiri" w:cs="Amiri" w:ascii="Amiri" w:hAnsi="Amiri"/>
          <w:color w:val="111111"/>
          <w:sz w:val="28"/>
          <w:szCs w:val="28"/>
          <w:rtl w:val="true"/>
          <w:lang w:bidi="ar-SA"/>
        </w:rPr>
        <w:t xml:space="preserve">» </w:t>
      </w:r>
      <w:r>
        <w:rPr>
          <w:rStyle w:val="FootnoteAnchor"/>
          <w:rtl w:val="true"/>
        </w:rPr>
        <w:footnoteReference w:id="1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يبسمل عند كشف عورته حتى يغض الشيطان بصره عنه، و لا ينظر إلى عورته حتى يفرغ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باستحباب الاتكاء عند الجلوس للتخلي على الرجل اليسرى و تفريج ما بين الفخذين و الساق اليمنى حتى يسهل التغوط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يستحب عند التخلي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كما اطعمتنيه طيبا في عافية، فاخرجه مني خبيثا في عافية</w:t>
      </w:r>
      <w:r>
        <w:rPr>
          <w:rFonts w:eastAsia="Amiri" w:cs="Amiri" w:ascii="Amiri" w:hAnsi="Amiri"/>
          <w:color w:val="111111"/>
          <w:sz w:val="28"/>
          <w:szCs w:val="28"/>
          <w:rtl w:val="true"/>
          <w:lang w:bidi="ar-SA"/>
        </w:rPr>
        <w:t xml:space="preserve">» </w:t>
      </w:r>
      <w:r>
        <w:rPr>
          <w:rStyle w:val="FootnoteAnchor"/>
          <w:rtl w:val="true"/>
        </w:rPr>
        <w:footnoteReference w:id="1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الفراغ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على ما أخرج منّي من الأذى في يسر و عافية</w:t>
      </w:r>
      <w:r>
        <w:rPr>
          <w:rFonts w:eastAsia="Amiri" w:cs="Amiri" w:ascii="Amiri" w:hAnsi="Amiri"/>
          <w:color w:val="111111"/>
          <w:sz w:val="28"/>
          <w:szCs w:val="28"/>
          <w:rtl w:val="true"/>
          <w:lang w:bidi="ar-SA"/>
        </w:rPr>
        <w:t xml:space="preserve">» </w:t>
      </w:r>
      <w:r>
        <w:rPr>
          <w:rStyle w:val="FootnoteAnchor"/>
          <w:rtl w:val="true"/>
        </w:rPr>
        <w:footnoteReference w:id="1335"/>
      </w:r>
      <w:r>
        <w:rPr>
          <w:rFonts w:ascii="Amiri" w:hAnsi="Amiri" w:eastAsia="Amiri" w:cs="Amiri"/>
          <w:color w:val="111111"/>
          <w:sz w:val="28"/>
          <w:sz w:val="28"/>
          <w:szCs w:val="28"/>
          <w:rtl w:val="true"/>
          <w:lang w:bidi="ar-SA"/>
        </w:rPr>
        <w:t>و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عافاني من البلاء و اماط عني الأذى</w:t>
      </w:r>
      <w:r>
        <w:rPr>
          <w:rFonts w:eastAsia="Amiri" w:cs="Amiri" w:ascii="Amiri" w:hAnsi="Amiri"/>
          <w:color w:val="111111"/>
          <w:sz w:val="28"/>
          <w:szCs w:val="28"/>
          <w:rtl w:val="true"/>
          <w:lang w:bidi="ar-SA"/>
        </w:rPr>
        <w:t xml:space="preserve">»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عند النظر في ماء الاستنجاء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جعل الماء طهورا و لم يجعله نجسا</w:t>
      </w:r>
      <w:r>
        <w:rPr>
          <w:rFonts w:eastAsia="Amiri" w:cs="Amiri" w:ascii="Amiri" w:hAnsi="Amiri"/>
          <w:color w:val="111111"/>
          <w:sz w:val="28"/>
          <w:szCs w:val="28"/>
          <w:rtl w:val="true"/>
          <w:lang w:bidi="ar-SA"/>
        </w:rPr>
        <w:t xml:space="preserve">» </w:t>
      </w:r>
      <w:r>
        <w:rPr>
          <w:rStyle w:val="FootnoteAnchor"/>
          <w:rtl w:val="true"/>
        </w:rPr>
        <w:footnoteReference w:id="1337"/>
      </w:r>
      <w:r>
        <w:rPr>
          <w:rFonts w:ascii="IRNazanin" w:hAnsi="IRNazanin" w:eastAsia="IRNazanin"/>
          <w:color w:val="111111"/>
          <w:sz w:val="28"/>
          <w:sz w:val="28"/>
          <w:szCs w:val="28"/>
          <w:rtl w:val="true"/>
          <w:lang w:bidi="fa-IR"/>
        </w:rPr>
        <w:t>و عند الاستنجاء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 لا إله إلاّ اللّه، </w:t>
      </w:r>
    </w:p>
    <w:p>
      <w:pPr>
        <w:pStyle w:val="BookText"/>
        <w:rPr/>
      </w:pPr>
      <w:r>
        <w:rPr>
          <w:rFonts w:ascii="Amiri" w:hAnsi="Amiri" w:eastAsia="Amiri" w:cs="Amiri"/>
          <w:color w:val="111111"/>
          <w:sz w:val="28"/>
          <w:sz w:val="28"/>
          <w:szCs w:val="28"/>
          <w:rtl w:val="true"/>
          <w:lang w:bidi="ar-SA"/>
        </w:rPr>
        <w:t>اللهم أجعلني من التوّابين و أجعلني من المتطهّرين، و 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1338"/>
      </w:r>
      <w:r>
        <w:rPr>
          <w:rFonts w:ascii="Amiri" w:hAnsi="Amiri" w:eastAsia="Amiri" w:cs="Amiri"/>
          <w:color w:val="111111"/>
          <w:sz w:val="28"/>
          <w:sz w:val="28"/>
          <w:szCs w:val="28"/>
          <w:rtl w:val="true"/>
          <w:lang w:bidi="ar-SA"/>
        </w:rPr>
        <w:t>و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حصّن فرجي، و أستر عورتي، و حرمني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النار، و وفّقني لما يقربني منك يا ذا الجلال و الاكرام</w:t>
      </w:r>
      <w:r>
        <w:rPr>
          <w:rFonts w:eastAsia="Amiri" w:cs="Amiri" w:ascii="Amiri" w:hAnsi="Amiri"/>
          <w:color w:val="111111"/>
          <w:sz w:val="28"/>
          <w:szCs w:val="28"/>
          <w:rtl w:val="true"/>
          <w:lang w:bidi="ar-SA"/>
        </w:rPr>
        <w:t xml:space="preserve">» </w:t>
      </w:r>
      <w:r>
        <w:rPr>
          <w:rStyle w:val="FootnoteAnchor"/>
          <w:rtl w:val="true"/>
        </w:rPr>
        <w:footnoteReference w:id="1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القيام بعد مسح بطنه بيده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اماط عنّي الاذى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هنّأني طعامي و شرابي و عافاني من البلوى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عند الخروج بعد مسح يده على بطنه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عرفّني لذتّه، و أبقى في جسدي قوّته، و أخرج عنّي أذاه، يا لها من نعمة يا لها 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لها من 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يقدّر القادرون قدرها</w:t>
      </w:r>
      <w:r>
        <w:rPr>
          <w:rFonts w:eastAsia="Amiri" w:cs="Amiri" w:ascii="Amiri" w:hAnsi="Amiri"/>
          <w:color w:val="111111"/>
          <w:sz w:val="28"/>
          <w:szCs w:val="28"/>
          <w:rtl w:val="true"/>
          <w:lang w:bidi="ar-SA"/>
        </w:rPr>
        <w:t xml:space="preserve">» </w:t>
      </w:r>
      <w:r>
        <w:rPr>
          <w:rStyle w:val="FootnoteAnchor"/>
          <w:rtl w:val="true"/>
        </w:rPr>
        <w:footnoteReference w:id="1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الحمد للّه الذي عافاني من الخبيث المخبث و اماط عني الأذى</w:t>
      </w:r>
      <w:r>
        <w:rPr>
          <w:rFonts w:eastAsia="Amiri" w:cs="Amiri" w:ascii="Amiri" w:hAnsi="Amiri"/>
          <w:color w:val="111111"/>
          <w:sz w:val="28"/>
          <w:szCs w:val="28"/>
          <w:rtl w:val="true"/>
          <w:lang w:bidi="ar-SA"/>
        </w:rPr>
        <w:t xml:space="preserve">»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أيضا في بيت الخلا ذكر اللّه تعالى بغير ما ذكر </w:t>
      </w:r>
      <w:r>
        <w:rPr>
          <w:rStyle w:val="FootnoteAnchor"/>
          <w:rtl w:val="true"/>
        </w:rPr>
        <w:footnoteReference w:id="1342"/>
      </w:r>
      <w:r>
        <w:rPr>
          <w:rFonts w:ascii="Amiri" w:hAnsi="Amiri" w:eastAsia="Amiri" w:cs="Amiri"/>
          <w:color w:val="111111"/>
          <w:sz w:val="28"/>
          <w:sz w:val="28"/>
          <w:szCs w:val="28"/>
          <w:rtl w:val="true"/>
          <w:lang w:bidi="ar-SA"/>
        </w:rPr>
        <w:t xml:space="preserve">، و حكاية الأذان </w:t>
      </w:r>
      <w:r>
        <w:rPr>
          <w:rStyle w:val="FootnoteAnchor"/>
          <w:rtl w:val="true"/>
        </w:rPr>
        <w:footnoteReference w:id="1343"/>
      </w:r>
      <w:r>
        <w:rPr>
          <w:rFonts w:ascii="Amiri" w:hAnsi="Amiri" w:eastAsia="Amiri" w:cs="Amiri"/>
          <w:color w:val="111111"/>
          <w:sz w:val="28"/>
          <w:sz w:val="28"/>
          <w:szCs w:val="28"/>
          <w:rtl w:val="true"/>
          <w:lang w:bidi="ar-SA"/>
        </w:rPr>
        <w:t xml:space="preserve">، و قراءة آية الكرسي </w:t>
      </w:r>
      <w:r>
        <w:rPr>
          <w:rStyle w:val="FootnoteAnchor"/>
          <w:rtl w:val="true"/>
        </w:rPr>
        <w:footnoteReference w:id="1344"/>
      </w:r>
      <w:r>
        <w:rPr>
          <w:rFonts w:ascii="IRNazanin" w:hAnsi="IRNazanin" w:eastAsia="IRNazanin"/>
          <w:color w:val="111111"/>
          <w:sz w:val="28"/>
          <w:sz w:val="28"/>
          <w:szCs w:val="28"/>
          <w:rtl w:val="true"/>
          <w:lang w:bidi="fa-IR"/>
        </w:rPr>
        <w:t xml:space="preserve">، و الحمد للّه إذا عطس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يجب جواب من يسلّم عليه </w:t>
      </w:r>
      <w:r>
        <w:rPr>
          <w:rStyle w:val="FootnoteAnchor"/>
          <w:rtl w:val="true"/>
        </w:rPr>
        <w:footnoteReference w:id="1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يستحي موسى عليه السّلام من ذكر اللّه تعالى على الخلاء فاتاه الأمر بالذكر، و انه حسن على كل حال </w:t>
      </w:r>
      <w:r>
        <w:rPr>
          <w:rStyle w:val="FootnoteAnchor"/>
          <w:rtl w:val="true"/>
        </w:rPr>
        <w:footnoteReference w:id="1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تعليل استحباب حكاية الأذان على التخّلي بأنها تزيد الرزق </w:t>
      </w:r>
      <w:r>
        <w:rPr>
          <w:rStyle w:val="FootnoteAnchor"/>
          <w:rtl w:val="true"/>
        </w:rPr>
        <w:footnoteReference w:id="1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أختلفت الأخبار في قراءة القرآن في الخلاء فبين مانعة مطلقا </w:t>
      </w:r>
      <w:r>
        <w:rPr>
          <w:rStyle w:val="FootnoteAnchor"/>
          <w:rtl w:val="true"/>
        </w:rPr>
        <w:footnoteReference w:id="1349"/>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الاخبار المختلفة المانعة و المجوّزة كثيرة، فمن المانعة الرواية المتقدمة، و من المجوّزة ما رواه الشيخ رحمه اللّه في التهذيب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بسنده عن ابي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أ تقرأ النفساء و الحائض و الجنب و الرجل المتغوّط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يقرأون ما شاءوا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رواية مفصّلة، و هي ما رواه الشيخ الصدوق رحمه اللّه في الفقيه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و سأل عمر بن يزيد ابا عبد اللّه عليه السّلام عن التسبيح في المخرج و قراءة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يرخّص في الكنيف اكثر من آية الكرسي و يحمد اللّه، أو آية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 مجوّزة كذلك، و مفصلّة بين آية الكرسي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غير ذلك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أحتمل بعضهم الجمع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بالقول بالكراهة الخفيفة في آية الكرسي،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الشديدة في</w:t>
      </w:r>
    </w:p>
    <w:p>
      <w:pPr>
        <w:pStyle w:val="BookText"/>
        <w:rPr/>
      </w:pPr>
      <w:r>
        <w:rPr>
          <w:rFonts w:ascii="Amiri" w:hAnsi="Amiri" w:eastAsia="Amiri" w:cs="Amiri"/>
          <w:color w:val="111111"/>
          <w:sz w:val="28"/>
          <w:sz w:val="28"/>
          <w:szCs w:val="28"/>
          <w:rtl w:val="true"/>
          <w:lang w:bidi="ar-SA"/>
        </w:rPr>
        <w:t xml:space="preserve">غير ذلك من القرآن </w:t>
      </w:r>
      <w:r>
        <w:rPr>
          <w:rStyle w:val="FootnoteAnchor"/>
          <w:rtl w:val="true"/>
        </w:rPr>
        <w:footnoteReference w:id="1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أحتمل آخر حمل المانعة على التقية، و الأظهر الجمع بالقول بعدم الكراهة أصلا في قراءة آية الكرسي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الكراهة الخفيفة في غيرهما من القرآن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يستحب لمن دخل الخلاء تذكّر ما يوجب الاعتبار و التواضع و الزهد و ترك الحرام، بإن يلتفت إلى ان ما يحصّله و يأكله يعود إلى ما يستقذر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إلاّ و به ملك موكّل يلوي عنقه حتى ينظر إلى حدثه، ثم يقول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رزقك، فإنظر من أين أخذته، و إلى ما صار، فينبغي للعبد عند ذلك 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أرزقني الحلال و جنّبني الحرام</w:t>
      </w:r>
      <w:r>
        <w:rPr>
          <w:rFonts w:eastAsia="Amiri" w:cs="Amiri" w:ascii="Amiri" w:hAnsi="Amiri"/>
          <w:color w:val="111111"/>
          <w:sz w:val="28"/>
          <w:szCs w:val="28"/>
          <w:rtl w:val="true"/>
          <w:lang w:bidi="ar-SA"/>
        </w:rPr>
        <w:t xml:space="preserve">» </w:t>
      </w:r>
      <w:r>
        <w:rPr>
          <w:rStyle w:val="FootnoteAnchor"/>
          <w:rtl w:val="true"/>
        </w:rPr>
        <w:footnoteReference w:id="1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ان الغائط تصغير لابن آدم، لكي لا يتكبّر و هو يحمل غائطه معه </w:t>
      </w:r>
      <w:r>
        <w:rPr>
          <w:rStyle w:val="FootnoteAnchor"/>
          <w:rtl w:val="true"/>
        </w:rPr>
        <w:footnoteReference w:id="1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تعجب أمير المؤمنين عليه السّلام من ابن آدم بإن أوّله نطفة و آخره جيفة و هو قائم بينهما وعاء للغائط ثم يتكبر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يحرم استقبال القبلة و استدبارها عند التخلي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 xml:space="preserve">. </w:t>
      </w:r>
      <w:bookmarkStart w:id="656" w:name="pg14485_153803"/>
    </w:p>
    <w:p>
      <w:pPr>
        <w:pStyle w:val="Heading4"/>
        <w:numPr>
          <w:ilvl w:val="3"/>
          <w:numId w:val="1"/>
        </w:numPr>
        <w:rPr/>
      </w:pPr>
      <w:bookmarkStart w:id="657" w:name="__RefHeading___Toc762893_996550957"/>
      <w:bookmarkStart w:id="658" w:name="_Toc273"/>
      <w:bookmarkEnd w:id="656"/>
      <w:bookmarkEnd w:id="657"/>
      <w:r>
        <w:rPr>
          <w:rtl w:val="true"/>
        </w:rPr>
        <w:t>و يكره عند التخلي أمور</w:t>
      </w:r>
      <w:r>
        <w:rPr>
          <w:rtl w:val="true"/>
        </w:rPr>
        <w:t>:</w:t>
      </w:r>
      <w:bookmarkEnd w:id="658"/>
    </w:p>
    <w:p>
      <w:pPr>
        <w:pStyle w:val="Heading5"/>
        <w:numPr>
          <w:ilvl w:val="4"/>
          <w:numId w:val="1"/>
        </w:numPr>
        <w:rPr/>
      </w:pPr>
      <w:bookmarkStart w:id="659" w:name="__RefHeading___Toc762895_996550957"/>
      <w:bookmarkStart w:id="660" w:name="_Toc274"/>
      <w:bookmarkEnd w:id="659"/>
      <w:r>
        <w:rPr>
          <w:rtl w:val="true"/>
        </w:rPr>
        <w:t>فمنها</w:t>
      </w:r>
      <w:r>
        <w:rPr>
          <w:rtl w:val="true"/>
        </w:rPr>
        <w:t xml:space="preserve">: </w:t>
      </w:r>
      <w:r>
        <w:rPr>
          <w:rtl w:val="true"/>
        </w:rPr>
        <w:t>الكلام بغير ذكر اللّه تعالى،</w:t>
      </w:r>
      <w:bookmarkEnd w:id="660"/>
    </w:p>
    <w:p>
      <w:pPr>
        <w:pStyle w:val="BookText"/>
        <w:rPr/>
      </w:pPr>
      <w:r>
        <w:rPr>
          <w:rFonts w:ascii="Amiri" w:hAnsi="Amiri" w:eastAsia="Amiri" w:cs="Amiri"/>
          <w:color w:val="111111"/>
          <w:sz w:val="28"/>
          <w:sz w:val="28"/>
          <w:szCs w:val="28"/>
          <w:rtl w:val="true"/>
          <w:lang w:bidi="ar-SA"/>
        </w:rPr>
        <w:t xml:space="preserve">فإنّ من فعل ذلك لا تقضى حاجته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ورد ان ترك الكلام على الخلاء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الرزق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بالكلام في حال الضرورة و الحاجة التي يضرّ فوتها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يكره مكالمة الغير من على الخلاء، بل و تسليمه عليه للنهي عنه، كما يكره اعجاله له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661" w:name="__RefHeading___Toc762897_996550957"/>
      <w:bookmarkStart w:id="662" w:name="_Toc275"/>
      <w:bookmarkEnd w:id="661"/>
      <w:r>
        <w:rPr>
          <w:rtl w:val="true"/>
        </w:rPr>
        <w:t>و منها</w:t>
      </w:r>
      <w:r>
        <w:rPr>
          <w:rtl w:val="true"/>
        </w:rPr>
        <w:t xml:space="preserve">: </w:t>
      </w:r>
      <w:r>
        <w:rPr>
          <w:rtl w:val="true"/>
        </w:rPr>
        <w:t xml:space="preserve">الاكل و الشرب </w:t>
      </w:r>
      <w:r>
        <w:rPr>
          <w:rtl w:val="true"/>
        </w:rPr>
        <w:t>.</w:t>
      </w:r>
      <w:bookmarkEnd w:id="662"/>
    </w:p>
    <w:p>
      <w:pPr>
        <w:pStyle w:val="BookText"/>
        <w:rPr/>
      </w:pPr>
      <w:r>
        <w:rPr>
          <w:rFonts w:eastAsia="Times New Roman" w:cs="Times New Roman" w:ascii="Times New Roman" w:hAnsi="Times New Roman"/>
          <w:color w:val="111111"/>
          <w:sz w:val="28"/>
          <w:szCs w:val="28"/>
          <w:lang w:val="en-US" w:bidi="en-US"/>
        </w:rPr>
        <w:t>5</w:t>
      </w:r>
    </w:p>
    <w:p>
      <w:pPr>
        <w:pStyle w:val="Heading5"/>
        <w:numPr>
          <w:ilvl w:val="4"/>
          <w:numId w:val="1"/>
        </w:numPr>
        <w:rPr/>
      </w:pPr>
      <w:bookmarkStart w:id="663" w:name="__RefHeading___Toc762899_996550957"/>
      <w:bookmarkStart w:id="664" w:name="_Toc276"/>
      <w:bookmarkEnd w:id="663"/>
      <w:r>
        <w:rPr>
          <w:rtl w:val="true"/>
        </w:rPr>
        <w:t>و منها</w:t>
      </w:r>
      <w:r>
        <w:rPr>
          <w:rtl w:val="true"/>
        </w:rPr>
        <w:t xml:space="preserve">: </w:t>
      </w:r>
      <w:r>
        <w:rPr>
          <w:rtl w:val="true"/>
        </w:rPr>
        <w:t>السواك،</w:t>
      </w:r>
      <w:bookmarkEnd w:id="664"/>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يورث البخر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نتن الحلق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665" w:name="pg14485_153804"/>
    </w:p>
    <w:p>
      <w:pPr>
        <w:pStyle w:val="Heading5"/>
        <w:numPr>
          <w:ilvl w:val="4"/>
          <w:numId w:val="1"/>
        </w:numPr>
        <w:rPr/>
      </w:pPr>
      <w:bookmarkStart w:id="666" w:name="__RefHeading___Toc762901_996550957"/>
      <w:bookmarkStart w:id="667" w:name="_Toc277"/>
      <w:bookmarkEnd w:id="665"/>
      <w:bookmarkEnd w:id="666"/>
      <w:r>
        <w:rPr>
          <w:rtl w:val="true"/>
        </w:rPr>
        <w:t>و منها</w:t>
      </w:r>
      <w:r>
        <w:rPr>
          <w:rtl w:val="true"/>
        </w:rPr>
        <w:t xml:space="preserve">: </w:t>
      </w:r>
      <w:r>
        <w:rPr>
          <w:rtl w:val="true"/>
        </w:rPr>
        <w:t>طول الجلوس على الخلاء،</w:t>
      </w:r>
      <w:bookmarkEnd w:id="667"/>
    </w:p>
    <w:p>
      <w:pPr>
        <w:pStyle w:val="BookText"/>
        <w:rPr/>
      </w:pPr>
      <w:r>
        <w:rPr>
          <w:rFonts w:ascii="Amiri" w:hAnsi="Amiri" w:eastAsia="Amiri" w:cs="Amiri"/>
          <w:color w:val="111111"/>
          <w:sz w:val="28"/>
          <w:sz w:val="28"/>
          <w:szCs w:val="28"/>
          <w:rtl w:val="true"/>
          <w:lang w:bidi="ar-SA"/>
        </w:rPr>
        <w:t xml:space="preserve">فإنه يورث البواسير، و يصعد الحراره إلى الرأس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8" w:name="__RefHeading___Toc762903_996550957"/>
      <w:bookmarkStart w:id="669" w:name="_Toc278"/>
      <w:bookmarkEnd w:id="668"/>
      <w:r>
        <w:rPr>
          <w:rtl w:val="true"/>
        </w:rPr>
        <w:t>و منها</w:t>
      </w:r>
      <w:r>
        <w:rPr>
          <w:rtl w:val="true"/>
        </w:rPr>
        <w:t xml:space="preserve">: </w:t>
      </w:r>
      <w:r>
        <w:rPr>
          <w:rtl w:val="true"/>
        </w:rPr>
        <w:t xml:space="preserve">استقبال قرص الشمس و القمر و الريح بفرجه في حال البول </w:t>
      </w:r>
      <w:r>
        <w:rPr>
          <w:rtl w:val="true"/>
        </w:rPr>
        <w:t>.</w:t>
      </w:r>
      <w:bookmarkEnd w:id="669"/>
    </w:p>
    <w:p>
      <w:pPr>
        <w:pStyle w:val="BookText"/>
        <w:rPr/>
      </w:pPr>
      <w:r>
        <w:rPr>
          <w:rStyle w:val="FootnoteAnchor"/>
          <w:rtl w:val="true"/>
        </w:rPr>
        <w:footnoteReference w:id="1357"/>
      </w:r>
    </w:p>
    <w:p>
      <w:pPr>
        <w:pStyle w:val="Heading5"/>
        <w:numPr>
          <w:ilvl w:val="4"/>
          <w:numId w:val="1"/>
        </w:numPr>
        <w:rPr/>
      </w:pPr>
      <w:bookmarkStart w:id="670" w:name="__RefHeading___Toc762905_996550957"/>
      <w:bookmarkStart w:id="671" w:name="_Toc279"/>
      <w:bookmarkEnd w:id="670"/>
      <w:r>
        <w:rPr>
          <w:rtl w:val="true"/>
        </w:rPr>
        <w:t>و منها</w:t>
      </w:r>
      <w:r>
        <w:rPr>
          <w:rtl w:val="true"/>
        </w:rPr>
        <w:t xml:space="preserve">: </w:t>
      </w:r>
      <w:r>
        <w:rPr>
          <w:rtl w:val="true"/>
        </w:rPr>
        <w:t xml:space="preserve">استصحاب الدرهم غير المصرور </w:t>
      </w:r>
      <w:r>
        <w:rPr>
          <w:rtl w:val="true"/>
        </w:rPr>
        <w:t>.</w:t>
      </w:r>
      <w:bookmarkEnd w:id="671"/>
    </w:p>
    <w:p>
      <w:pPr>
        <w:pStyle w:val="BookText"/>
        <w:rPr/>
      </w:pPr>
      <w:r>
        <w:rPr>
          <w:rStyle w:val="FootnoteAnchor"/>
          <w:rtl w:val="true"/>
        </w:rPr>
        <w:footnoteReference w:id="1358"/>
      </w:r>
    </w:p>
    <w:p>
      <w:pPr>
        <w:pStyle w:val="Heading5"/>
        <w:numPr>
          <w:ilvl w:val="4"/>
          <w:numId w:val="1"/>
        </w:numPr>
        <w:rPr/>
      </w:pPr>
      <w:bookmarkStart w:id="672" w:name="__RefHeading___Toc762907_996550957"/>
      <w:bookmarkStart w:id="673" w:name="_Toc280"/>
      <w:bookmarkEnd w:id="672"/>
      <w:r>
        <w:rPr>
          <w:rtl w:val="true"/>
        </w:rPr>
        <w:t>و منها</w:t>
      </w:r>
      <w:r>
        <w:rPr>
          <w:rtl w:val="true"/>
        </w:rPr>
        <w:t xml:space="preserve">: </w:t>
      </w:r>
      <w:r>
        <w:rPr>
          <w:rtl w:val="true"/>
        </w:rPr>
        <w:t xml:space="preserve">استصحاب الدعاء و التعويذ </w:t>
      </w:r>
      <w:r>
        <w:rPr>
          <w:rtl w:val="true"/>
        </w:rPr>
        <w:t>.</w:t>
      </w:r>
      <w:bookmarkEnd w:id="673"/>
    </w:p>
    <w:p>
      <w:pPr>
        <w:pStyle w:val="BookText"/>
        <w:rPr/>
      </w:pPr>
      <w:r>
        <w:rPr>
          <w:rStyle w:val="FootnoteAnchor"/>
          <w:rtl w:val="true"/>
        </w:rPr>
        <w:footnoteReference w:id="1359"/>
      </w:r>
    </w:p>
    <w:p>
      <w:pPr>
        <w:pStyle w:val="Heading5"/>
        <w:numPr>
          <w:ilvl w:val="4"/>
          <w:numId w:val="1"/>
        </w:numPr>
        <w:rPr/>
      </w:pPr>
      <w:bookmarkStart w:id="674" w:name="__RefHeading___Toc762909_996550957"/>
      <w:bookmarkStart w:id="675" w:name="_Toc281"/>
      <w:bookmarkEnd w:id="674"/>
      <w:r>
        <w:rPr>
          <w:rtl w:val="true"/>
        </w:rPr>
        <w:t>و منها</w:t>
      </w:r>
      <w:r>
        <w:rPr>
          <w:rtl w:val="true"/>
        </w:rPr>
        <w:t xml:space="preserve">: </w:t>
      </w:r>
      <w:r>
        <w:rPr>
          <w:rtl w:val="true"/>
        </w:rPr>
        <w:t xml:space="preserve">دخول الخلاء و في اليد خاتم فيه اسم من اسماء اللّه تعالى </w:t>
      </w:r>
      <w:r>
        <w:rPr>
          <w:rtl w:val="true"/>
        </w:rPr>
        <w:t>.</w:t>
      </w:r>
      <w:bookmarkEnd w:id="675"/>
    </w:p>
    <w:p>
      <w:pPr>
        <w:pStyle w:val="BookText"/>
        <w:rPr/>
      </w:pPr>
      <w:r>
        <w:rPr>
          <w:rStyle w:val="FootnoteAnchor"/>
          <w:rtl w:val="true"/>
        </w:rPr>
        <w:footnoteReference w:id="1360"/>
      </w:r>
    </w:p>
    <w:p>
      <w:pPr>
        <w:pStyle w:val="Heading5"/>
        <w:numPr>
          <w:ilvl w:val="4"/>
          <w:numId w:val="1"/>
        </w:numPr>
        <w:rPr/>
      </w:pPr>
      <w:bookmarkStart w:id="676" w:name="__RefHeading___Toc762911_996550957"/>
      <w:bookmarkStart w:id="677" w:name="_Toc282"/>
      <w:bookmarkEnd w:id="676"/>
      <w:r>
        <w:rPr>
          <w:rtl w:val="true"/>
        </w:rPr>
        <w:t>و منها</w:t>
      </w:r>
      <w:r>
        <w:rPr>
          <w:rtl w:val="true"/>
        </w:rPr>
        <w:t xml:space="preserve">: </w:t>
      </w:r>
      <w:r>
        <w:rPr>
          <w:rtl w:val="true"/>
        </w:rPr>
        <w:t>البول و التغوّط قائما من غير علّة،</w:t>
      </w:r>
      <w:bookmarkEnd w:id="677"/>
    </w:p>
    <w:p>
      <w:pPr>
        <w:pStyle w:val="BookText"/>
        <w:rPr/>
      </w:pPr>
      <w:r>
        <w:rPr>
          <w:rFonts w:ascii="IRNazanin" w:hAnsi="IRNazanin" w:eastAsia="IRNazanin"/>
          <w:color w:val="111111"/>
          <w:sz w:val="28"/>
          <w:sz w:val="28"/>
          <w:szCs w:val="28"/>
          <w:rtl w:val="true"/>
          <w:lang w:bidi="fa-IR"/>
        </w:rPr>
        <w:t xml:space="preserve">فإنه من الجفاء </w:t>
      </w:r>
      <w:r>
        <w:rPr>
          <w:rStyle w:val="FootnoteAnchor"/>
          <w:rtl w:val="true"/>
        </w:rPr>
        <w:footnoteReference w:id="1361"/>
      </w:r>
      <w:r>
        <w:rPr>
          <w:rFonts w:ascii="Amiri" w:hAnsi="Amiri" w:eastAsia="Amiri" w:cs="Amiri"/>
          <w:color w:val="111111"/>
          <w:sz w:val="28"/>
          <w:sz w:val="28"/>
          <w:szCs w:val="28"/>
          <w:rtl w:val="true"/>
          <w:lang w:bidi="ar-SA"/>
        </w:rPr>
        <w:t xml:space="preserve">إلا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مطليا بالنورة فإنه يبول قائما، لأنه يخاف عليه إذا بال جالسا الفتق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8" w:name="__RefHeading___Toc762913_996550957"/>
      <w:bookmarkStart w:id="679" w:name="_Toc283"/>
      <w:bookmarkEnd w:id="678"/>
      <w:r>
        <w:rPr>
          <w:rtl w:val="true"/>
        </w:rPr>
        <w:t>و منها</w:t>
      </w:r>
      <w:r>
        <w:rPr>
          <w:rtl w:val="true"/>
        </w:rPr>
        <w:t xml:space="preserve">: </w:t>
      </w:r>
      <w:r>
        <w:rPr>
          <w:rtl w:val="true"/>
        </w:rPr>
        <w:t>البول</w:t>
      </w:r>
      <w:r>
        <w:rPr>
          <w:rtl w:val="true"/>
        </w:rPr>
        <w:t>-</w:t>
      </w:r>
      <w:r>
        <w:rPr>
          <w:rtl w:val="true"/>
        </w:rPr>
        <w:t>بل و قيل</w:t>
      </w:r>
      <w:r>
        <w:rPr>
          <w:rtl w:val="true"/>
        </w:rPr>
        <w:t xml:space="preserve">: </w:t>
      </w:r>
      <w:r>
        <w:rPr>
          <w:rtl w:val="true"/>
        </w:rPr>
        <w:t>و الغائط</w:t>
      </w:r>
      <w:r>
        <w:rPr>
          <w:rtl w:val="true"/>
        </w:rPr>
        <w:t>-</w:t>
      </w:r>
      <w:r>
        <w:rPr>
          <w:rtl w:val="true"/>
        </w:rPr>
        <w:t>في الماء الراكد</w:t>
      </w:r>
      <w:bookmarkEnd w:id="679"/>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يورث تسلط الجن و الشياطين و يتخوف منهم عليه، و اسرع ما يكون الشيطان إلى العبد في تلك الحالة </w:t>
      </w:r>
      <w:r>
        <w:rPr>
          <w:rStyle w:val="FootnoteAnchor"/>
          <w:rtl w:val="true"/>
        </w:rPr>
        <w:footnoteReference w:id="1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عدّه النبي صلّى اللّه عليه و آله و سلّم من موجبات الشدة </w:t>
      </w:r>
      <w:bookmarkStart w:id="680" w:name="pg14485_153805"/>
    </w:p>
    <w:p>
      <w:pPr>
        <w:pStyle w:val="BookText"/>
        <w:rPr/>
      </w:pPr>
      <w:bookmarkEnd w:id="680"/>
      <w:r>
        <w:rPr>
          <w:rFonts w:ascii="Amiri" w:hAnsi="Amiri" w:eastAsia="Amiri" w:cs="Amiri"/>
          <w:color w:val="111111"/>
          <w:sz w:val="28"/>
          <w:sz w:val="28"/>
          <w:szCs w:val="28"/>
          <w:rtl w:val="true"/>
          <w:lang w:bidi="ar-SA"/>
        </w:rPr>
        <w:t>و العسر و الحزن في جميع الأحوال و كثرة الهموم و تعسّر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في عدّه من موجبات ذلك البول مطمحا في الهواء </w:t>
      </w:r>
      <w:r>
        <w:rPr>
          <w:rStyle w:val="FootnoteAnchor"/>
          <w:rtl w:val="true"/>
        </w:rPr>
        <w:footnoteReference w:id="136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رفع الشيء الى فوق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ان البول في الماء الراكد من موجبات النسيان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بل ورد ان منه ذهاب العقل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بل ورد النهي عن البول في الماء الجاري أيضا إلاّ من ضرورة، لأن للماء أهلا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يساعد عليه ما جوز فيه البول في الماء من غير تقييد بالراكد و لكن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يتخوّف عليه من الشيطان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681" w:name="__RefHeading___Toc762915_996550957"/>
      <w:bookmarkStart w:id="682" w:name="_Toc284"/>
      <w:bookmarkEnd w:id="681"/>
      <w:r>
        <w:rPr>
          <w:rtl w:val="true"/>
        </w:rPr>
        <w:t>و منها</w:t>
      </w:r>
      <w:r>
        <w:rPr>
          <w:rtl w:val="true"/>
        </w:rPr>
        <w:t xml:space="preserve">: </w:t>
      </w:r>
      <w:r>
        <w:rPr>
          <w:rtl w:val="true"/>
        </w:rPr>
        <w:t>التخلّي في شطوط الأنهار و شفير البئر التي يستعذب منها و يستقى،</w:t>
      </w:r>
      <w:bookmarkEnd w:id="682"/>
    </w:p>
    <w:p>
      <w:pPr>
        <w:pStyle w:val="BookText"/>
        <w:rPr/>
      </w:pPr>
      <w:r>
        <w:rPr>
          <w:rFonts w:ascii="Amiri" w:hAnsi="Amiri" w:eastAsia="Amiri" w:cs="Amiri"/>
          <w:color w:val="111111"/>
          <w:sz w:val="28"/>
          <w:sz w:val="28"/>
          <w:szCs w:val="28"/>
          <w:rtl w:val="true"/>
          <w:lang w:bidi="ar-SA"/>
        </w:rPr>
        <w:t>و مساقط الثمار، و تحت الاشجار التي عليها الثمار،</w:t>
      </w:r>
    </w:p>
    <w:p>
      <w:pPr>
        <w:pStyle w:val="BookText"/>
        <w:rPr/>
      </w:pPr>
      <w:r>
        <w:rPr>
          <w:rFonts w:ascii="Amiri" w:hAnsi="Amiri" w:eastAsia="Amiri" w:cs="Amiri"/>
          <w:color w:val="111111"/>
          <w:sz w:val="28"/>
          <w:sz w:val="28"/>
          <w:szCs w:val="28"/>
          <w:rtl w:val="true"/>
          <w:lang w:bidi="ar-SA"/>
        </w:rPr>
        <w:t>لمكان الملائكة الموكلين بها، و مواضع اللعن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ابواب الدور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القبر و بين القبور، لأنه يخاف عليه من الجنون، و كذا في الطرق النافذة، و أفنية المساجد و ابوابها، و منازل النزال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5"/>
        <w:numPr>
          <w:ilvl w:val="4"/>
          <w:numId w:val="1"/>
        </w:numPr>
        <w:rPr/>
      </w:pPr>
      <w:bookmarkStart w:id="683" w:name="__RefHeading___Toc762917_996550957"/>
      <w:bookmarkStart w:id="684" w:name="_Toc285"/>
      <w:bookmarkEnd w:id="683"/>
      <w:r>
        <w:rPr>
          <w:rtl w:val="true"/>
        </w:rPr>
        <w:t>و منها</w:t>
      </w:r>
      <w:r>
        <w:rPr>
          <w:rtl w:val="true"/>
        </w:rPr>
        <w:t xml:space="preserve">: </w:t>
      </w:r>
      <w:r>
        <w:rPr>
          <w:rtl w:val="true"/>
        </w:rPr>
        <w:t>البول في الأرض الصلبة،</w:t>
      </w:r>
      <w:bookmarkEnd w:id="684"/>
    </w:p>
    <w:p>
      <w:pPr>
        <w:pStyle w:val="BookText"/>
        <w:rPr/>
      </w:pPr>
      <w:r>
        <w:rPr>
          <w:rFonts w:ascii="Amiri" w:hAnsi="Amiri" w:eastAsia="Amiri" w:cs="Amiri"/>
          <w:color w:val="111111"/>
          <w:sz w:val="28"/>
          <w:sz w:val="28"/>
          <w:szCs w:val="28"/>
          <w:rtl w:val="true"/>
          <w:lang w:bidi="ar-SA"/>
        </w:rPr>
        <w:t xml:space="preserve">و جحور الحيوانات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5"/>
        <w:numPr>
          <w:ilvl w:val="4"/>
          <w:numId w:val="1"/>
        </w:numPr>
        <w:rPr/>
      </w:pPr>
      <w:bookmarkStart w:id="685" w:name="__RefHeading___Toc762919_996550957"/>
      <w:bookmarkStart w:id="686" w:name="_Toc286"/>
      <w:bookmarkEnd w:id="685"/>
      <w:r>
        <w:rPr>
          <w:rtl w:val="true"/>
        </w:rPr>
        <w:t>و منها</w:t>
      </w:r>
      <w:r>
        <w:rPr>
          <w:rtl w:val="true"/>
        </w:rPr>
        <w:t xml:space="preserve">: </w:t>
      </w:r>
      <w:r>
        <w:rPr>
          <w:rtl w:val="true"/>
        </w:rPr>
        <w:t xml:space="preserve">ان يطمح ببوله في الهواء من مرتفع من سطح و غيره </w:t>
      </w:r>
      <w:r>
        <w:rPr>
          <w:rtl w:val="true"/>
        </w:rPr>
        <w:t>.</w:t>
      </w:r>
      <w:bookmarkEnd w:id="686"/>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687" w:name="pg14485_153806"/>
    </w:p>
    <w:p>
      <w:pPr>
        <w:pStyle w:val="Heading5"/>
        <w:numPr>
          <w:ilvl w:val="4"/>
          <w:numId w:val="1"/>
        </w:numPr>
        <w:rPr/>
      </w:pPr>
      <w:bookmarkStart w:id="688" w:name="__RefHeading___Toc762921_996550957"/>
      <w:bookmarkStart w:id="689" w:name="_Toc287"/>
      <w:bookmarkEnd w:id="687"/>
      <w:bookmarkEnd w:id="688"/>
      <w:r>
        <w:rPr>
          <w:rtl w:val="true"/>
        </w:rPr>
        <w:t>و منها</w:t>
      </w:r>
      <w:r>
        <w:rPr>
          <w:rtl w:val="true"/>
        </w:rPr>
        <w:t xml:space="preserve">: </w:t>
      </w:r>
      <w:r>
        <w:rPr>
          <w:rtl w:val="true"/>
        </w:rPr>
        <w:t>الاستنجاء باليمين،</w:t>
      </w:r>
      <w:bookmarkEnd w:id="689"/>
    </w:p>
    <w:p>
      <w:pPr>
        <w:pStyle w:val="BookText"/>
        <w:rPr/>
      </w:pPr>
      <w:r>
        <w:rPr>
          <w:rFonts w:ascii="IRNazanin" w:hAnsi="IRNazanin" w:eastAsia="IRNazanin"/>
          <w:color w:val="111111"/>
          <w:sz w:val="28"/>
          <w:sz w:val="28"/>
          <w:szCs w:val="28"/>
          <w:rtl w:val="true"/>
          <w:lang w:bidi="fa-IR"/>
        </w:rPr>
        <w:t xml:space="preserve">فإنه من الجفاء </w:t>
      </w:r>
      <w:r>
        <w:rPr>
          <w:rStyle w:val="FootnoteAnchor"/>
          <w:rtl w:val="true"/>
        </w:rPr>
        <w:footnoteReference w:id="136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الاستنجاء باليمين من الجفاء إلاّ اذا كانت باليسار علّة فلا باس،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إلا لضرورة</w:t>
      </w:r>
      <w:r>
        <w:rPr>
          <w:rFonts w:eastAsia="Amiri" w:cs="Amiri" w:ascii="Amiri" w:hAnsi="Amiri"/>
          <w:color w:val="111111"/>
          <w:sz w:val="28"/>
          <w:szCs w:val="28"/>
          <w:rtl w:val="true"/>
          <w:lang w:bidi="ar-SA"/>
        </w:rPr>
        <w:t>.</w:t>
      </w:r>
    </w:p>
    <w:p>
      <w:pPr>
        <w:pStyle w:val="Heading5"/>
        <w:numPr>
          <w:ilvl w:val="4"/>
          <w:numId w:val="1"/>
        </w:numPr>
        <w:rPr/>
      </w:pPr>
      <w:bookmarkStart w:id="690" w:name="__RefHeading___Toc762923_996550957"/>
      <w:bookmarkStart w:id="691" w:name="_Toc288"/>
      <w:bookmarkEnd w:id="690"/>
      <w:r>
        <w:rPr>
          <w:rtl w:val="true"/>
        </w:rPr>
        <w:t>و منها</w:t>
      </w:r>
      <w:r>
        <w:rPr>
          <w:rtl w:val="true"/>
        </w:rPr>
        <w:t xml:space="preserve">: </w:t>
      </w:r>
      <w:r>
        <w:rPr>
          <w:rtl w:val="true"/>
        </w:rPr>
        <w:t xml:space="preserve">مس الذكر بيمينه عند البول </w:t>
      </w:r>
      <w:r>
        <w:rPr>
          <w:rtl w:val="true"/>
        </w:rPr>
        <w:t>.</w:t>
      </w:r>
      <w:bookmarkEnd w:id="691"/>
    </w:p>
    <w:p>
      <w:pPr>
        <w:pStyle w:val="BookText"/>
        <w:rPr/>
      </w:pPr>
      <w:r>
        <w:rPr>
          <w:rStyle w:val="FootnoteAnchor"/>
          <w:rtl w:val="true"/>
        </w:rPr>
        <w:footnoteReference w:id="1366"/>
      </w:r>
    </w:p>
    <w:p>
      <w:pPr>
        <w:pStyle w:val="Heading5"/>
        <w:numPr>
          <w:ilvl w:val="4"/>
          <w:numId w:val="1"/>
        </w:numPr>
        <w:rPr/>
      </w:pPr>
      <w:bookmarkStart w:id="692" w:name="__RefHeading___Toc762925_996550957"/>
      <w:bookmarkStart w:id="693" w:name="_Toc289"/>
      <w:bookmarkEnd w:id="692"/>
      <w:r>
        <w:rPr>
          <w:rtl w:val="true"/>
        </w:rPr>
        <w:t>و منها</w:t>
      </w:r>
      <w:r>
        <w:rPr>
          <w:rtl w:val="true"/>
        </w:rPr>
        <w:t xml:space="preserve">: </w:t>
      </w:r>
      <w:r>
        <w:rPr>
          <w:rtl w:val="true"/>
        </w:rPr>
        <w:t>الاستنجاء بالماء المتغير بغير النجاسة تغييرا غير واصل إلى حد</w:t>
      </w:r>
      <w:bookmarkEnd w:id="693"/>
    </w:p>
    <w:p>
      <w:pPr>
        <w:pStyle w:val="BookText"/>
        <w:rPr/>
      </w:pPr>
      <w:r>
        <w:rPr>
          <w:rFonts w:ascii="Amiri" w:hAnsi="Amiri" w:eastAsia="Amiri" w:cs="Amiri"/>
          <w:color w:val="111111"/>
          <w:sz w:val="28"/>
          <w:sz w:val="28"/>
          <w:szCs w:val="28"/>
          <w:rtl w:val="true"/>
          <w:lang w:bidi="ar-SA"/>
        </w:rPr>
        <w:t>الاضافة،</w:t>
      </w:r>
    </w:p>
    <w:p>
      <w:pPr>
        <w:pStyle w:val="BookText"/>
        <w:rPr/>
      </w:pPr>
      <w:r>
        <w:rPr>
          <w:rFonts w:ascii="Amiri" w:hAnsi="Amiri" w:eastAsia="Amiri" w:cs="Amiri"/>
          <w:color w:val="111111"/>
          <w:sz w:val="28"/>
          <w:sz w:val="28"/>
          <w:szCs w:val="28"/>
          <w:rtl w:val="true"/>
          <w:lang w:bidi="ar-SA"/>
        </w:rPr>
        <w:t xml:space="preserve">فإن جمعا أفتوا بكراهته حملا لبعض الأخبار الدالة على المنع من الاستنجاء بالماء المتغير بغير النجس عليه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4" w:name="__RefHeading___Toc762927_996550957"/>
      <w:bookmarkStart w:id="695" w:name="_Toc290"/>
      <w:bookmarkEnd w:id="694"/>
      <w:r>
        <w:rPr>
          <w:rtl w:val="true"/>
        </w:rPr>
        <w:t>و منها</w:t>
      </w:r>
      <w:r>
        <w:rPr>
          <w:rtl w:val="true"/>
        </w:rPr>
        <w:t xml:space="preserve">: </w:t>
      </w:r>
      <w:r>
        <w:rPr>
          <w:rtl w:val="true"/>
        </w:rPr>
        <w:t>البول في الحمام،</w:t>
      </w:r>
      <w:bookmarkEnd w:id="695"/>
    </w:p>
    <w:p>
      <w:pPr>
        <w:pStyle w:val="BookText"/>
        <w:rPr/>
      </w:pPr>
      <w:r>
        <w:rPr>
          <w:rFonts w:ascii="Amiri" w:hAnsi="Amiri" w:eastAsia="Amiri" w:cs="Amiri"/>
          <w:color w:val="111111"/>
          <w:sz w:val="28"/>
          <w:sz w:val="28"/>
          <w:szCs w:val="28"/>
          <w:rtl w:val="true"/>
          <w:lang w:bidi="ar-SA"/>
        </w:rPr>
        <w:t xml:space="preserve">فإنه يورث الفقر </w:t>
      </w:r>
      <w:r>
        <w:rPr>
          <w:rStyle w:val="FootnoteAnchor"/>
          <w:rtl w:val="true"/>
        </w:rPr>
        <w:footnoteReference w:id="1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البول في داخل الحمام لا بيت الخلاء الذي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بعد التخلي مضافا إلى ما مر أمور</w:t>
      </w:r>
      <w:r>
        <w:rPr>
          <w:rFonts w:eastAsia="Amiri" w:cs="Amiri" w:ascii="Amiri" w:hAnsi="Amiri"/>
          <w:color w:val="111111"/>
          <w:sz w:val="28"/>
          <w:szCs w:val="28"/>
          <w:rtl w:val="true"/>
          <w:lang w:bidi="ar-SA"/>
        </w:rPr>
        <w:t>:</w:t>
      </w:r>
    </w:p>
    <w:p>
      <w:pPr>
        <w:pStyle w:val="Heading5"/>
        <w:numPr>
          <w:ilvl w:val="4"/>
          <w:numId w:val="1"/>
        </w:numPr>
        <w:rPr/>
      </w:pPr>
      <w:bookmarkStart w:id="696" w:name="__RefHeading___Toc762929_996550957"/>
      <w:bookmarkStart w:id="697" w:name="_Toc291"/>
      <w:bookmarkEnd w:id="696"/>
      <w:r>
        <w:rPr>
          <w:rtl w:val="true"/>
        </w:rPr>
        <w:t>فمنها</w:t>
      </w:r>
      <w:r>
        <w:rPr>
          <w:rtl w:val="true"/>
        </w:rPr>
        <w:t xml:space="preserve">: </w:t>
      </w:r>
      <w:r>
        <w:rPr>
          <w:rtl w:val="true"/>
        </w:rPr>
        <w:t>الاستبراء ،</w:t>
      </w:r>
      <w:bookmarkEnd w:id="697"/>
    </w:p>
    <w:p>
      <w:pPr>
        <w:pStyle w:val="BookText"/>
        <w:rPr/>
      </w:pPr>
      <w:r>
        <w:rPr>
          <w:rStyle w:val="FootnoteAnchor"/>
          <w:rtl w:val="true"/>
        </w:rPr>
        <w:footnoteReference w:id="1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سنة مؤكدة، و في كيفيته خلاف، و ثمرة الخلاف تظهر في نجاسة الخارج بعد البول قبل الاستبراء و نقضه للوضوء، و حينئذ فالاحوط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لم يكن 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اعادة الوضوء، إلاّ فيما لو استبرأ بالمسح من المقعدة إلى أصل القضيب ثلاثا، و منه الى رأس الحشفة ثلاثا، و نتر رأس الحشفة ثلاثا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ينبغي ان يكون الاستبراء باليسار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 xml:space="preserve">. </w:t>
      </w:r>
      <w:bookmarkStart w:id="698" w:name="pg14485_153807"/>
    </w:p>
    <w:p>
      <w:pPr>
        <w:pStyle w:val="BookText"/>
        <w:rPr/>
      </w:pPr>
      <w:bookmarkEnd w:id="698"/>
      <w:r>
        <w:rPr>
          <w:rFonts w:ascii="Amiri" w:hAnsi="Amiri" w:eastAsia="Amiri" w:cs="Amiri"/>
          <w:color w:val="111111"/>
          <w:sz w:val="28"/>
          <w:sz w:val="28"/>
          <w:szCs w:val="28"/>
          <w:rtl w:val="true"/>
          <w:lang w:bidi="ar-SA"/>
        </w:rPr>
        <w:t>و لا يسقط الاستبراء بقطع الذكر بل عليه وظيفة الباقي حينئذ</w:t>
      </w:r>
      <w:r>
        <w:rPr>
          <w:rFonts w:eastAsia="Amiri" w:cs="Amiri" w:ascii="Amiri" w:hAnsi="Amiri"/>
          <w:color w:val="111111"/>
          <w:sz w:val="28"/>
          <w:szCs w:val="28"/>
          <w:rtl w:val="true"/>
          <w:lang w:bidi="ar-SA"/>
        </w:rPr>
        <w:t>.</w:t>
      </w:r>
    </w:p>
    <w:p>
      <w:pPr>
        <w:pStyle w:val="Heading5"/>
        <w:numPr>
          <w:ilvl w:val="4"/>
          <w:numId w:val="1"/>
        </w:numPr>
        <w:rPr/>
      </w:pPr>
      <w:bookmarkStart w:id="699" w:name="__RefHeading___Toc762931_996550957"/>
      <w:bookmarkStart w:id="700" w:name="_Toc292"/>
      <w:bookmarkEnd w:id="699"/>
      <w:r>
        <w:rPr>
          <w:rtl w:val="true"/>
        </w:rPr>
        <w:t>و منها</w:t>
      </w:r>
      <w:r>
        <w:rPr>
          <w:rtl w:val="true"/>
        </w:rPr>
        <w:t xml:space="preserve">: </w:t>
      </w:r>
      <w:r>
        <w:rPr>
          <w:rtl w:val="true"/>
        </w:rPr>
        <w:t>اختيار الاستنجاء بالماء على الاستجمار،</w:t>
      </w:r>
      <w:bookmarkEnd w:id="700"/>
    </w:p>
    <w:p>
      <w:pPr>
        <w:pStyle w:val="BookText"/>
        <w:rPr/>
      </w:pPr>
      <w:r>
        <w:rPr>
          <w:rFonts w:ascii="Amiri" w:hAnsi="Amiri" w:eastAsia="Amiri" w:cs="Amiri"/>
          <w:color w:val="111111"/>
          <w:sz w:val="28"/>
          <w:sz w:val="28"/>
          <w:szCs w:val="28"/>
          <w:rtl w:val="true"/>
          <w:lang w:bidi="ar-SA"/>
        </w:rPr>
        <w:t xml:space="preserve">فإن الماء مطهر للحواشي، و مذهب للبواسير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1" w:name="__RefHeading___Toc762933_996550957"/>
      <w:bookmarkStart w:id="702" w:name="_Toc293"/>
      <w:bookmarkEnd w:id="701"/>
      <w:r>
        <w:rPr>
          <w:rtl w:val="true"/>
        </w:rPr>
        <w:t>و منها</w:t>
      </w:r>
      <w:r>
        <w:rPr>
          <w:rtl w:val="true"/>
        </w:rPr>
        <w:t xml:space="preserve">: </w:t>
      </w:r>
      <w:r>
        <w:rPr>
          <w:rtl w:val="true"/>
        </w:rPr>
        <w:t xml:space="preserve">المبالغة في الاستنجاء بالماء سيما للنساء </w:t>
      </w:r>
      <w:r>
        <w:rPr>
          <w:rtl w:val="true"/>
        </w:rPr>
        <w:t>.</w:t>
      </w:r>
      <w:bookmarkEnd w:id="702"/>
    </w:p>
    <w:p>
      <w:pPr>
        <w:pStyle w:val="BookText"/>
        <w:rPr/>
      </w:pPr>
      <w:r>
        <w:rPr>
          <w:rStyle w:val="FootnoteAnchor"/>
          <w:rtl w:val="true"/>
        </w:rPr>
        <w:footnoteReference w:id="1373"/>
      </w:r>
    </w:p>
    <w:p>
      <w:pPr>
        <w:pStyle w:val="Heading5"/>
        <w:numPr>
          <w:ilvl w:val="4"/>
          <w:numId w:val="1"/>
        </w:numPr>
        <w:rPr/>
      </w:pPr>
      <w:bookmarkStart w:id="703" w:name="__RefHeading___Toc762935_996550957"/>
      <w:bookmarkStart w:id="704" w:name="_Toc294"/>
      <w:bookmarkEnd w:id="703"/>
      <w:r>
        <w:rPr>
          <w:rtl w:val="true"/>
        </w:rPr>
        <w:t>و منها</w:t>
      </w:r>
      <w:r>
        <w:rPr>
          <w:rtl w:val="true"/>
        </w:rPr>
        <w:t xml:space="preserve">: </w:t>
      </w:r>
      <w:r>
        <w:rPr>
          <w:rtl w:val="true"/>
        </w:rPr>
        <w:t xml:space="preserve">الاستنجاء بالماء البارد فإنه يدفع البواسير </w:t>
      </w:r>
      <w:r>
        <w:rPr>
          <w:rtl w:val="true"/>
        </w:rPr>
        <w:t>.</w:t>
      </w:r>
      <w:bookmarkEnd w:id="704"/>
    </w:p>
    <w:p>
      <w:pPr>
        <w:pStyle w:val="BookText"/>
        <w:rPr/>
      </w:pPr>
      <w:r>
        <w:rPr>
          <w:rStyle w:val="FootnoteAnchor"/>
          <w:rtl w:val="true"/>
        </w:rPr>
        <w:footnoteReference w:id="1374"/>
      </w:r>
    </w:p>
    <w:p>
      <w:pPr>
        <w:pStyle w:val="Heading5"/>
        <w:numPr>
          <w:ilvl w:val="4"/>
          <w:numId w:val="1"/>
        </w:numPr>
        <w:rPr/>
      </w:pPr>
      <w:bookmarkStart w:id="705" w:name="__RefHeading___Toc762937_996550957"/>
      <w:bookmarkStart w:id="706" w:name="_Toc295"/>
      <w:bookmarkEnd w:id="705"/>
      <w:r>
        <w:rPr>
          <w:rtl w:val="true"/>
        </w:rPr>
        <w:t>و منها</w:t>
      </w:r>
      <w:r>
        <w:rPr>
          <w:rtl w:val="true"/>
        </w:rPr>
        <w:t xml:space="preserve">: </w:t>
      </w:r>
      <w:r>
        <w:rPr>
          <w:rtl w:val="true"/>
        </w:rPr>
        <w:t>الاستنجاء بالسعد بعد الغائط،</w:t>
      </w:r>
      <w:bookmarkEnd w:id="706"/>
    </w:p>
    <w:p>
      <w:pPr>
        <w:pStyle w:val="BookText"/>
        <w:rPr/>
      </w:pPr>
      <w:r>
        <w:rPr>
          <w:rFonts w:ascii="Amiri" w:hAnsi="Amiri" w:eastAsia="Amiri" w:cs="Amiri"/>
          <w:color w:val="111111"/>
          <w:sz w:val="28"/>
          <w:sz w:val="28"/>
          <w:szCs w:val="28"/>
          <w:rtl w:val="true"/>
          <w:lang w:bidi="ar-SA"/>
        </w:rPr>
        <w:t xml:space="preserve">فإن من فعل ذلك لا يخاف عليه شيء من أرياح البواسير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7" w:name="__RefHeading___Toc762939_996550957"/>
      <w:bookmarkStart w:id="708" w:name="_Toc296"/>
      <w:bookmarkEnd w:id="707"/>
      <w:r>
        <w:rPr>
          <w:rtl w:val="true"/>
        </w:rPr>
        <w:t>و منها</w:t>
      </w:r>
      <w:r>
        <w:rPr>
          <w:rtl w:val="true"/>
        </w:rPr>
        <w:t xml:space="preserve">: </w:t>
      </w:r>
      <w:r>
        <w:rPr>
          <w:rtl w:val="true"/>
        </w:rPr>
        <w:t xml:space="preserve">البدأة في الغسل بالماء بالفرج، ثم المقعدة </w:t>
      </w:r>
      <w:r>
        <w:rPr>
          <w:rtl w:val="true"/>
        </w:rPr>
        <w:t>.</w:t>
      </w:r>
      <w:bookmarkEnd w:id="708"/>
    </w:p>
    <w:p>
      <w:pPr>
        <w:pStyle w:val="BookText"/>
        <w:rPr/>
      </w:pPr>
      <w:r>
        <w:rPr>
          <w:rStyle w:val="FootnoteAnchor"/>
          <w:rtl w:val="true"/>
        </w:rPr>
        <w:footnoteReference w:id="1376"/>
      </w:r>
    </w:p>
    <w:p>
      <w:pPr>
        <w:pStyle w:val="Heading5"/>
        <w:numPr>
          <w:ilvl w:val="4"/>
          <w:numId w:val="1"/>
        </w:numPr>
        <w:rPr/>
      </w:pPr>
      <w:bookmarkStart w:id="709" w:name="__RefHeading___Toc762941_996550957"/>
      <w:bookmarkStart w:id="710" w:name="_Toc297"/>
      <w:bookmarkEnd w:id="709"/>
      <w:r>
        <w:rPr>
          <w:rtl w:val="true"/>
        </w:rPr>
        <w:t>و منها</w:t>
      </w:r>
      <w:r>
        <w:rPr>
          <w:rtl w:val="true"/>
        </w:rPr>
        <w:t xml:space="preserve">: </w:t>
      </w:r>
      <w:r>
        <w:rPr>
          <w:rtl w:val="true"/>
        </w:rPr>
        <w:t xml:space="preserve">تثليث الغسلات </w:t>
      </w:r>
      <w:r>
        <w:rPr>
          <w:rtl w:val="true"/>
        </w:rPr>
        <w:t>.</w:t>
      </w:r>
      <w:bookmarkEnd w:id="710"/>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وجوب ستر العورة عن الناظر المحترم و فروعه، و كذا حرمة استقبال القبلة و استدبارها في حال التخلي بلا شبهة، و في حال الاستنجاء على الاحوط، و فروع الاستقبال و الاستدبار و كيفية الاستنجاء و ما يستنجى به و ما لا يستنجى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فروعهما، و المنع من الاستنجاء و في اليد خاتم عليه اسم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فيطلب من مناهج المتقين، لكون التعرض لها خلاف وضع الرسالة، </w:t>
      </w:r>
    </w:p>
    <w:p>
      <w:pPr>
        <w:pStyle w:val="BookText"/>
        <w:rPr/>
      </w:pPr>
      <w:r>
        <w:rPr>
          <w:rFonts w:ascii="Amiri" w:hAnsi="Amiri" w:eastAsia="Amiri" w:cs="Amiri"/>
          <w:color w:val="111111"/>
          <w:sz w:val="28"/>
          <w:sz w:val="28"/>
          <w:szCs w:val="28"/>
          <w:rtl w:val="true"/>
          <w:lang w:bidi="ar-SA"/>
        </w:rPr>
        <w:t>لانحصار الأمر فيها بالسنن و الآداب</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يكره غسل الحرّة فرج زوجها عند الاستنجاء في غير سقم، لمنافاته لاحترامها، و لا بأس بذلك بالنسبة إلى الامة </w:t>
      </w:r>
      <w:r>
        <w:rPr>
          <w:rStyle w:val="FootnoteAnchor"/>
          <w:rtl w:val="true"/>
        </w:rPr>
        <w:footnoteReference w:id="1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دخل الخلاء فوجد تمرة أو لقمة خبز في القذر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نحو ذلك استحب له غسلها و أكلها بعد الخروج، فإن من فعل ذلك ما استقرت اللقمة في جوفه إلاّ اعتقه اللّه تعالى من النار، و وجبت 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اعتق كل من مولانا سيد الشهداء عليه السّلام </w:t>
      </w:r>
      <w:r>
        <w:rPr>
          <w:rStyle w:val="FootnoteAnchor"/>
          <w:rtl w:val="true"/>
        </w:rPr>
        <w:footnoteReference w:id="1379"/>
      </w:r>
      <w:r>
        <w:rPr>
          <w:rFonts w:ascii="Amiri" w:hAnsi="Amiri" w:eastAsia="Amiri" w:cs="Amiri"/>
          <w:color w:val="111111"/>
          <w:sz w:val="28"/>
          <w:sz w:val="28"/>
          <w:szCs w:val="28"/>
          <w:rtl w:val="true"/>
          <w:lang w:bidi="ar-SA"/>
        </w:rPr>
        <w:t xml:space="preserve">و مولانا الباقر عليه السّلام مملوكا له أكل ذلك، معلّلا بأني اكره ان استخدم رجلا من أهل الجنة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اعتقه اللّه من النار </w:t>
      </w:r>
      <w:r>
        <w:rPr>
          <w:rStyle w:val="FootnoteAnchor"/>
          <w:rtl w:val="true"/>
        </w:rPr>
        <w:footnoteReference w:id="1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ضد ذلك اهانة الخبز، فإن قوما طغوا و استنجوا بالمأكولات فسلط اللّه عليهم القحط، حتى غسلوا ما كانوا قد </w:t>
      </w:r>
    </w:p>
    <w:p>
      <w:pPr>
        <w:pStyle w:val="BookText"/>
        <w:rPr/>
      </w:pPr>
      <w:r>
        <w:rPr>
          <w:rFonts w:ascii="Amiri" w:hAnsi="Amiri" w:eastAsia="Amiri" w:cs="Amiri"/>
          <w:color w:val="111111"/>
          <w:sz w:val="28"/>
          <w:sz w:val="28"/>
          <w:szCs w:val="28"/>
          <w:rtl w:val="true"/>
          <w:lang w:bidi="ar-SA"/>
        </w:rPr>
        <w:t>استنجوا به و اكلوه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لمن مرّ بمازمان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موضع بين عرفة و المشعر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ينزل و يبول فيه تأسيا برسول اللّه صلّى اللّه عليه و آله و سلّم </w:t>
      </w:r>
      <w:r>
        <w:rPr>
          <w:rStyle w:val="FootnoteAnchor"/>
          <w:rtl w:val="true"/>
        </w:rPr>
        <w:footnoteReference w:id="1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روى الصادق عليه السّلام انه صلّى اللّه عليه و آله و سلّم حج عشرين حجة، و كان يمّر في كل حجة بالمازمين فينزل فيبول فيه، لأنه أول موضع عبد فيه الاصنام، و منه أخذ الحجر الذي نحت منه هبل الذي رمى به علي عليه السّلام من ظهر الكعبة </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 xml:space="preserve">. </w:t>
      </w:r>
      <w:bookmarkStart w:id="711" w:name="pg14485_153810"/>
    </w:p>
    <w:p>
      <w:pPr>
        <w:pStyle w:val="Heading3"/>
        <w:numPr>
          <w:ilvl w:val="2"/>
          <w:numId w:val="1"/>
        </w:numPr>
        <w:rPr/>
      </w:pPr>
      <w:bookmarkStart w:id="712" w:name="__RefHeading___Toc762943_996550957"/>
      <w:bookmarkStart w:id="713" w:name="_Toc298"/>
      <w:bookmarkEnd w:id="711"/>
      <w:bookmarkEnd w:id="712"/>
      <w:r>
        <w:rPr>
          <w:rtl w:val="true"/>
        </w:rPr>
        <w:t>المقام الثاني</w:t>
      </w:r>
      <w:r>
        <w:rPr>
          <w:rtl w:val="true"/>
        </w:rPr>
        <w:t xml:space="preserve">: </w:t>
      </w:r>
      <w:r>
        <w:rPr>
          <w:rtl w:val="true"/>
        </w:rPr>
        <w:t>في آداب الوضوء</w:t>
      </w:r>
      <w:bookmarkEnd w:id="713"/>
    </w:p>
    <w:p>
      <w:pPr>
        <w:pStyle w:val="Heading4"/>
        <w:numPr>
          <w:ilvl w:val="3"/>
          <w:numId w:val="1"/>
        </w:numPr>
        <w:rPr/>
      </w:pPr>
      <w:bookmarkStart w:id="714" w:name="__RefHeading___Toc762945_996550957"/>
      <w:bookmarkStart w:id="715" w:name="_Toc299"/>
      <w:bookmarkEnd w:id="714"/>
      <w:r>
        <w:rPr>
          <w:rtl w:val="true"/>
        </w:rPr>
        <w:t>اشارة</w:t>
      </w:r>
      <w:bookmarkEnd w:id="715"/>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فرض اللّه تعالى على آدم عليه السّلام و ذريته لما تاب عليه تطهيرا لهم، فامره بغسل الوجه لما نظر إلى الشجرة التي نهي عن أكلها، و أمره بغسل الساعدين إلى المرفقين لما تناول منها، و امره بمسح الرأس لما وضع يده على رأسه عند بكائه و ندمه، و امره بمسح القدمين لما مشى إلى الخطيئة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 xml:space="preserve">. </w:t>
      </w:r>
      <w:bookmarkStart w:id="716" w:name="pg14485_153811"/>
    </w:p>
    <w:p>
      <w:pPr>
        <w:pStyle w:val="Heading4"/>
        <w:numPr>
          <w:ilvl w:val="3"/>
          <w:numId w:val="1"/>
        </w:numPr>
        <w:rPr/>
      </w:pPr>
      <w:bookmarkStart w:id="717" w:name="__RefHeading___Toc762947_996550957"/>
      <w:bookmarkStart w:id="718" w:name="_Toc300"/>
      <w:bookmarkEnd w:id="716"/>
      <w:bookmarkEnd w:id="717"/>
      <w:r>
        <w:rPr>
          <w:rtl w:val="true"/>
        </w:rPr>
        <w:t>و سننه أمور</w:t>
      </w:r>
      <w:r>
        <w:rPr>
          <w:rtl w:val="true"/>
        </w:rPr>
        <w:t>:</w:t>
      </w:r>
      <w:bookmarkEnd w:id="718"/>
    </w:p>
    <w:p>
      <w:pPr>
        <w:pStyle w:val="Heading5"/>
        <w:numPr>
          <w:ilvl w:val="4"/>
          <w:numId w:val="1"/>
        </w:numPr>
        <w:rPr/>
      </w:pPr>
      <w:bookmarkStart w:id="719" w:name="__RefHeading___Toc762949_996550957"/>
      <w:bookmarkStart w:id="720" w:name="_Toc301"/>
      <w:bookmarkEnd w:id="719"/>
      <w:r>
        <w:rPr>
          <w:rtl w:val="true"/>
        </w:rPr>
        <w:t>فمنها</w:t>
      </w:r>
      <w:r>
        <w:rPr>
          <w:rtl w:val="true"/>
        </w:rPr>
        <w:t xml:space="preserve">: </w:t>
      </w:r>
      <w:r>
        <w:rPr>
          <w:rtl w:val="true"/>
        </w:rPr>
        <w:t xml:space="preserve">وضع الاناء اذا كان مكشوف الرأس على اليمين </w:t>
      </w:r>
      <w:r>
        <w:rPr>
          <w:rtl w:val="true"/>
        </w:rPr>
        <w:t>.</w:t>
      </w:r>
      <w:bookmarkEnd w:id="720"/>
    </w:p>
    <w:p>
      <w:pPr>
        <w:pStyle w:val="BookText"/>
        <w:rPr/>
      </w:pPr>
      <w:r>
        <w:rPr>
          <w:rStyle w:val="FootnoteAnchor"/>
          <w:rtl w:val="true"/>
        </w:rPr>
        <w:footnoteReference w:id="1384"/>
      </w:r>
    </w:p>
    <w:p>
      <w:pPr>
        <w:pStyle w:val="Heading5"/>
        <w:numPr>
          <w:ilvl w:val="4"/>
          <w:numId w:val="1"/>
        </w:numPr>
        <w:rPr/>
      </w:pPr>
      <w:bookmarkStart w:id="721" w:name="__RefHeading___Toc762951_996550957"/>
      <w:bookmarkStart w:id="722" w:name="_Toc302"/>
      <w:bookmarkEnd w:id="721"/>
      <w:r>
        <w:rPr>
          <w:rtl w:val="true"/>
        </w:rPr>
        <w:t>و منها</w:t>
      </w:r>
      <w:r>
        <w:rPr>
          <w:rtl w:val="true"/>
        </w:rPr>
        <w:t xml:space="preserve">: </w:t>
      </w:r>
      <w:r>
        <w:rPr>
          <w:rtl w:val="true"/>
        </w:rPr>
        <w:t xml:space="preserve">الاغتراف باليمين </w:t>
      </w:r>
      <w:r>
        <w:rPr>
          <w:rtl w:val="true"/>
        </w:rPr>
        <w:t>.</w:t>
      </w:r>
      <w:bookmarkEnd w:id="722"/>
    </w:p>
    <w:p>
      <w:pPr>
        <w:pStyle w:val="BookText"/>
        <w:rPr/>
      </w:pPr>
      <w:r>
        <w:rPr>
          <w:rStyle w:val="FootnoteAnchor"/>
          <w:rtl w:val="true"/>
        </w:rPr>
        <w:footnoteReference w:id="1385"/>
      </w:r>
    </w:p>
    <w:p>
      <w:pPr>
        <w:pStyle w:val="Heading5"/>
        <w:numPr>
          <w:ilvl w:val="4"/>
          <w:numId w:val="1"/>
        </w:numPr>
        <w:rPr/>
      </w:pPr>
      <w:bookmarkStart w:id="723" w:name="__RefHeading___Toc762953_996550957"/>
      <w:bookmarkStart w:id="724" w:name="_Toc303"/>
      <w:bookmarkEnd w:id="723"/>
      <w:r>
        <w:rPr>
          <w:rtl w:val="true"/>
        </w:rPr>
        <w:t>و منها</w:t>
      </w:r>
      <w:r>
        <w:rPr>
          <w:rtl w:val="true"/>
        </w:rPr>
        <w:t xml:space="preserve">: </w:t>
      </w:r>
      <w:r>
        <w:rPr>
          <w:rtl w:val="true"/>
        </w:rPr>
        <w:t>التسمية و ذكر اللّه و الدعاء عند رؤية الماء</w:t>
      </w:r>
      <w:bookmarkEnd w:id="724"/>
    </w:p>
    <w:p>
      <w:pPr>
        <w:pStyle w:val="BookText"/>
        <w:rPr/>
      </w:pPr>
      <w:r>
        <w:rPr>
          <w:rFonts w:ascii="Amiri" w:hAnsi="Amiri" w:eastAsia="Amiri" w:cs="Amiri"/>
          <w:color w:val="111111"/>
          <w:sz w:val="28"/>
          <w:sz w:val="28"/>
          <w:szCs w:val="28"/>
          <w:rtl w:val="true"/>
          <w:lang w:bidi="ar-SA"/>
        </w:rPr>
        <w:t>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الحمد للّه الذي جعل الماء طهورا و لم يجعله نجسا</w:t>
      </w:r>
      <w:r>
        <w:rPr>
          <w:rFonts w:eastAsia="Amiri" w:cs="Amiri" w:ascii="Amiri" w:hAnsi="Amiri"/>
          <w:color w:val="111111"/>
          <w:sz w:val="28"/>
          <w:szCs w:val="28"/>
          <w:rtl w:val="true"/>
          <w:lang w:bidi="ar-SA"/>
        </w:rPr>
        <w:t xml:space="preserve">» </w:t>
      </w:r>
      <w:r>
        <w:rPr>
          <w:rStyle w:val="FootnoteAnchor"/>
          <w:rtl w:val="true"/>
        </w:rPr>
        <w:footnoteReference w:id="1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 ان من ذكر اسم اللّه على وضوئه فكأنما اغتسل و طهر جميع جسده، و كان الوضوء إلى الوضوء كفارة لما بينهما من الذنوب، و من لم يسمّ لم يطهر جسده إلاّ ما أصابه الماء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5" w:name="__RefHeading___Toc762955_996550957"/>
      <w:bookmarkStart w:id="726" w:name="_Toc304"/>
      <w:bookmarkEnd w:id="725"/>
      <w:r>
        <w:rPr>
          <w:rtl w:val="true"/>
        </w:rPr>
        <w:t>و منها</w:t>
      </w:r>
      <w:r>
        <w:rPr>
          <w:rtl w:val="true"/>
        </w:rPr>
        <w:t xml:space="preserve">: </w:t>
      </w:r>
      <w:r>
        <w:rPr>
          <w:rtl w:val="true"/>
        </w:rPr>
        <w:t>غسل اليدين قبل ادخالهما الاناء من حدث النوم مرة، و من</w:t>
      </w:r>
      <w:bookmarkEnd w:id="726"/>
    </w:p>
    <w:p>
      <w:pPr>
        <w:pStyle w:val="BookText"/>
        <w:rPr/>
      </w:pPr>
      <w:r>
        <w:rPr>
          <w:rFonts w:ascii="Amiri" w:hAnsi="Amiri" w:eastAsia="Amiri" w:cs="Amiri"/>
          <w:color w:val="111111"/>
          <w:sz w:val="28"/>
          <w:sz w:val="28"/>
          <w:szCs w:val="28"/>
          <w:rtl w:val="true"/>
          <w:lang w:bidi="ar-SA"/>
        </w:rPr>
        <w:t xml:space="preserve">البول مرة أو مرتين، و من الغائط مرتين </w:t>
      </w:r>
      <w:r>
        <w:rPr>
          <w:rFonts w:eastAsia="Amiri" w:cs="Amiri" w:ascii="Amiri" w:hAnsi="Amiri"/>
          <w:color w:val="111111"/>
          <w:sz w:val="28"/>
          <w:szCs w:val="28"/>
          <w:rtl w:val="true"/>
          <w:lang w:bidi="ar-SA"/>
        </w:rPr>
        <w:t>.</w:t>
      </w:r>
    </w:p>
    <w:p>
      <w:pPr>
        <w:pStyle w:val="BookText"/>
        <w:rPr/>
      </w:pPr>
      <w:r>
        <w:rPr>
          <w:rStyle w:val="FootnoteAnchor"/>
          <w:rtl w:val="true"/>
        </w:rPr>
        <w:footnoteReference w:id="1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 ان أول ما يمس المتوضي الماء يتباعد عنه الشيطان </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27" w:name="__RefHeading___Toc762957_996550957"/>
      <w:bookmarkStart w:id="728" w:name="_Toc305"/>
      <w:bookmarkEnd w:id="727"/>
      <w:r>
        <w:rPr>
          <w:rtl w:val="true"/>
        </w:rPr>
        <w:t>و منها</w:t>
      </w:r>
      <w:r>
        <w:rPr>
          <w:rtl w:val="true"/>
        </w:rPr>
        <w:t xml:space="preserve">: </w:t>
      </w:r>
      <w:r>
        <w:rPr>
          <w:rtl w:val="true"/>
        </w:rPr>
        <w:t>ان يقول عند غسل اليدين أو عند وضع اليد في الماء</w:t>
      </w:r>
      <w:r>
        <w:rPr>
          <w:rtl w:val="true"/>
        </w:rPr>
        <w:t>: «</w:t>
      </w:r>
      <w:r>
        <w:rPr>
          <w:rtl w:val="true"/>
        </w:rPr>
        <w:t>بسم</w:t>
      </w:r>
      <w:bookmarkStart w:id="729" w:name="pg14485_153812"/>
      <w:bookmarkEnd w:id="728"/>
    </w:p>
    <w:p>
      <w:pPr>
        <w:pStyle w:val="BookText"/>
        <w:rPr/>
      </w:pPr>
      <w:bookmarkEnd w:id="729"/>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اجعلني من التوابين و اجعلني من المتطهرين</w:t>
      </w:r>
      <w:r>
        <w:rPr>
          <w:rFonts w:eastAsia="Amiri" w:cs="Amiri" w:ascii="Amiri" w:hAnsi="Amiri"/>
          <w:color w:val="111111"/>
          <w:sz w:val="28"/>
          <w:szCs w:val="28"/>
          <w:rtl w:val="true"/>
          <w:lang w:bidi="ar-SA"/>
        </w:rPr>
        <w:t xml:space="preserve">»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0" w:name="__RefHeading___Toc762959_996550957"/>
      <w:bookmarkStart w:id="731" w:name="_Toc306"/>
      <w:bookmarkEnd w:id="730"/>
      <w:r>
        <w:rPr>
          <w:rtl w:val="true"/>
        </w:rPr>
        <w:t>و منها</w:t>
      </w:r>
      <w:r>
        <w:rPr>
          <w:rtl w:val="true"/>
        </w:rPr>
        <w:t xml:space="preserve">: </w:t>
      </w:r>
      <w:r>
        <w:rPr>
          <w:rtl w:val="true"/>
        </w:rPr>
        <w:t>المضمضة ثلاثا بعد غسل اليدين،</w:t>
      </w:r>
      <w:bookmarkEnd w:id="731"/>
    </w:p>
    <w:p>
      <w:pPr>
        <w:pStyle w:val="BookText"/>
        <w:rPr/>
      </w:pPr>
      <w:r>
        <w:rPr>
          <w:rFonts w:ascii="Amiri" w:hAnsi="Amiri" w:eastAsia="Amiri" w:cs="Amiri"/>
          <w:color w:val="111111"/>
          <w:sz w:val="28"/>
          <w:sz w:val="28"/>
          <w:szCs w:val="28"/>
          <w:rtl w:val="true"/>
          <w:lang w:bidi="ar-SA"/>
        </w:rPr>
        <w:t xml:space="preserve">فإنها تنقي القلب من الحرام و تنّوره، و تنوّر اللسان بالحكمة </w:t>
      </w:r>
      <w:r>
        <w:rPr>
          <w:rStyle w:val="FootnoteAnchor"/>
          <w:rtl w:val="true"/>
        </w:rPr>
        <w:footnoteReference w:id="139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اظفر على رواية تحدّد المضمضة ثلاثا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2" w:name="__RefHeading___Toc762961_996550957"/>
      <w:bookmarkStart w:id="733" w:name="_Toc307"/>
      <w:bookmarkEnd w:id="732"/>
      <w:r>
        <w:rPr>
          <w:rtl w:val="true"/>
        </w:rPr>
        <w:t>و منها</w:t>
      </w:r>
      <w:r>
        <w:rPr>
          <w:rtl w:val="true"/>
        </w:rPr>
        <w:t xml:space="preserve">: </w:t>
      </w:r>
      <w:r>
        <w:rPr>
          <w:rtl w:val="true"/>
        </w:rPr>
        <w:t>الدعاء عند المضمضة بقول</w:t>
      </w:r>
      <w:r>
        <w:rPr>
          <w:rtl w:val="true"/>
        </w:rPr>
        <w:t>: «</w:t>
      </w:r>
      <w:r>
        <w:rPr>
          <w:rtl w:val="true"/>
        </w:rPr>
        <w:t>اللهم لقني حجتي حين</w:t>
      </w:r>
      <w:bookmarkEnd w:id="7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القاك، و أطلق لساني بذكرك و شكرك، و أجعلني ممن ترضى عنه</w:t>
      </w:r>
      <w:r>
        <w:rPr>
          <w:rFonts w:eastAsia="Amiri" w:cs="Amiri" w:ascii="Amiri" w:hAnsi="Amiri"/>
          <w:color w:val="111111"/>
          <w:sz w:val="28"/>
          <w:szCs w:val="28"/>
          <w:rtl w:val="true"/>
          <w:lang w:bidi="ar-SA"/>
        </w:rPr>
        <w:t xml:space="preserve">»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4" w:name="__RefHeading___Toc762963_996550957"/>
      <w:bookmarkStart w:id="735" w:name="_Toc308"/>
      <w:bookmarkEnd w:id="734"/>
      <w:r>
        <w:rPr>
          <w:rtl w:val="true"/>
        </w:rPr>
        <w:t>و منها</w:t>
      </w:r>
      <w:r>
        <w:rPr>
          <w:rtl w:val="true"/>
        </w:rPr>
        <w:t xml:space="preserve">: </w:t>
      </w:r>
      <w:r>
        <w:rPr>
          <w:rtl w:val="true"/>
        </w:rPr>
        <w:t>الاستنشاق ثلاثا بعد المضمضة،</w:t>
      </w:r>
      <w:bookmarkEnd w:id="735"/>
    </w:p>
    <w:p>
      <w:pPr>
        <w:pStyle w:val="BookText"/>
        <w:rPr/>
      </w:pPr>
      <w:r>
        <w:rPr>
          <w:rFonts w:ascii="Amiri" w:hAnsi="Amiri" w:eastAsia="Amiri" w:cs="Amiri"/>
          <w:color w:val="111111"/>
          <w:sz w:val="28"/>
          <w:sz w:val="28"/>
          <w:szCs w:val="28"/>
          <w:rtl w:val="true"/>
          <w:lang w:bidi="ar-SA"/>
        </w:rPr>
        <w:t xml:space="preserve">فإنه إذا فعل ذلك امنه اللّه من النار، و رزقه رائحة الجنة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6" w:name="__RefHeading___Toc762965_996550957"/>
      <w:bookmarkStart w:id="737" w:name="_Toc309"/>
      <w:bookmarkEnd w:id="736"/>
      <w:r>
        <w:rPr>
          <w:rtl w:val="true"/>
        </w:rPr>
        <w:t>و منها</w:t>
      </w:r>
      <w:r>
        <w:rPr>
          <w:rtl w:val="true"/>
        </w:rPr>
        <w:t xml:space="preserve">: </w:t>
      </w:r>
      <w:r>
        <w:rPr>
          <w:rtl w:val="true"/>
        </w:rPr>
        <w:t>الدعاء عند الاستنشاق بقول</w:t>
      </w:r>
      <w:r>
        <w:rPr>
          <w:rtl w:val="true"/>
        </w:rPr>
        <w:t>: «</w:t>
      </w:r>
      <w:r>
        <w:rPr>
          <w:rtl w:val="true"/>
        </w:rPr>
        <w:t>اللهم لا تحرّم علي ريح</w:t>
      </w:r>
      <w:bookmarkEnd w:id="737"/>
    </w:p>
    <w:p>
      <w:pPr>
        <w:pStyle w:val="BookText"/>
        <w:rPr/>
      </w:pPr>
      <w:r>
        <w:rPr>
          <w:rFonts w:ascii="Amiri" w:hAnsi="Amiri" w:eastAsia="Amiri" w:cs="Amiri"/>
          <w:color w:val="111111"/>
          <w:sz w:val="28"/>
          <w:sz w:val="28"/>
          <w:szCs w:val="28"/>
          <w:rtl w:val="true"/>
          <w:lang w:bidi="ar-SA"/>
        </w:rPr>
        <w:t xml:space="preserve">الجنة و أجعلني ممن يشم ريحها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ريحانها و طيبها</w:t>
      </w:r>
      <w:r>
        <w:rPr>
          <w:rFonts w:eastAsia="Amiri" w:cs="Amiri" w:ascii="Amiri" w:hAnsi="Amiri"/>
          <w:color w:val="111111"/>
          <w:sz w:val="28"/>
          <w:szCs w:val="28"/>
          <w:rtl w:val="true"/>
          <w:lang w:bidi="ar-SA"/>
        </w:rPr>
        <w:t xml:space="preserve">»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8" w:name="__RefHeading___Toc762967_996550957"/>
      <w:bookmarkStart w:id="739" w:name="_Toc310"/>
      <w:bookmarkEnd w:id="738"/>
      <w:r>
        <w:rPr>
          <w:rtl w:val="true"/>
        </w:rPr>
        <w:t>و منها</w:t>
      </w:r>
      <w:r>
        <w:rPr>
          <w:rtl w:val="true"/>
        </w:rPr>
        <w:t xml:space="preserve">: </w:t>
      </w:r>
      <w:r>
        <w:rPr>
          <w:rtl w:val="true"/>
        </w:rPr>
        <w:t>الدعاء عند غسل الوجه بقول</w:t>
      </w:r>
      <w:r>
        <w:rPr>
          <w:rtl w:val="true"/>
        </w:rPr>
        <w:t>: «</w:t>
      </w:r>
      <w:r>
        <w:rPr>
          <w:rtl w:val="true"/>
        </w:rPr>
        <w:t>اللهم بيض وجهي</w:t>
      </w:r>
      <w:bookmarkEnd w:id="739"/>
    </w:p>
    <w:p>
      <w:pPr>
        <w:pStyle w:val="BookText"/>
        <w:rPr/>
      </w:pPr>
      <w:r>
        <w:rPr>
          <w:rFonts w:ascii="Amiri" w:hAnsi="Amiri" w:eastAsia="Amiri" w:cs="Amiri"/>
          <w:color w:val="111111"/>
          <w:sz w:val="28"/>
          <w:sz w:val="28"/>
          <w:szCs w:val="28"/>
          <w:rtl w:val="true"/>
          <w:lang w:bidi="ar-SA"/>
        </w:rPr>
        <w:t>يوم تسود فيه الوجوه، و لا تسود وجهي يوم تبيض فيه الوجوه</w:t>
      </w:r>
      <w:r>
        <w:rPr>
          <w:rFonts w:eastAsia="Amiri" w:cs="Amiri" w:ascii="Amiri" w:hAnsi="Amiri"/>
          <w:color w:val="111111"/>
          <w:sz w:val="28"/>
          <w:szCs w:val="28"/>
          <w:rtl w:val="true"/>
          <w:lang w:bidi="ar-SA"/>
        </w:rPr>
        <w:t xml:space="preserve">»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ورد ان غسل الوجه في الوضوء يوجب بياض وجهه في اليوم المذكور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0" w:name="__RefHeading___Toc762969_996550957"/>
      <w:bookmarkStart w:id="741" w:name="_Toc311"/>
      <w:bookmarkEnd w:id="740"/>
      <w:r>
        <w:rPr>
          <w:rtl w:val="true"/>
        </w:rPr>
        <w:t>و منها</w:t>
      </w:r>
      <w:r>
        <w:rPr>
          <w:rtl w:val="true"/>
        </w:rPr>
        <w:t xml:space="preserve">: </w:t>
      </w:r>
      <w:r>
        <w:rPr>
          <w:rtl w:val="true"/>
        </w:rPr>
        <w:t>كون ايصال الماء إلى الوجه بالصب،</w:t>
      </w:r>
      <w:bookmarkEnd w:id="741"/>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تأسيا بالنبي صلّى اللّه عليه </w:t>
      </w:r>
      <w:bookmarkStart w:id="742" w:name="pg14485_153813"/>
    </w:p>
    <w:p>
      <w:pPr>
        <w:pStyle w:val="BookText"/>
        <w:rPr/>
      </w:pPr>
      <w:bookmarkEnd w:id="742"/>
      <w:r>
        <w:rPr>
          <w:rFonts w:ascii="Amiri" w:hAnsi="Amiri" w:eastAsia="Amiri" w:cs="Amiri"/>
          <w:color w:val="111111"/>
          <w:sz w:val="28"/>
          <w:sz w:val="28"/>
          <w:szCs w:val="28"/>
          <w:rtl w:val="true"/>
          <w:lang w:bidi="ar-SA"/>
        </w:rPr>
        <w:t xml:space="preserve">و آله و سلّم </w:t>
      </w:r>
      <w:r>
        <w:rPr>
          <w:rStyle w:val="FootnoteAnchor"/>
          <w:rtl w:val="true"/>
        </w:rPr>
        <w:footnoteReference w:id="1397"/>
      </w:r>
      <w:r>
        <w:rPr>
          <w:rFonts w:ascii="Amiri" w:hAnsi="Amiri" w:eastAsia="Amiri" w:cs="Amiri"/>
          <w:color w:val="111111"/>
          <w:sz w:val="28"/>
          <w:sz w:val="28"/>
          <w:szCs w:val="28"/>
          <w:rtl w:val="true"/>
          <w:lang w:bidi="ar-SA"/>
        </w:rPr>
        <w:t xml:space="preserve">دون الضرب و اللطم فإنه مما نهي عنه </w:t>
      </w:r>
      <w:r>
        <w:rPr>
          <w:rStyle w:val="FootnoteAnchor"/>
          <w:rtl w:val="true"/>
        </w:rPr>
        <w:footnoteReference w:id="1398"/>
      </w:r>
      <w:r>
        <w:rPr>
          <w:rFonts w:ascii="Amiri" w:hAnsi="Amiri" w:eastAsia="Amiri" w:cs="Amiri"/>
          <w:color w:val="111111"/>
          <w:sz w:val="28"/>
          <w:sz w:val="28"/>
          <w:szCs w:val="28"/>
          <w:rtl w:val="true"/>
          <w:lang w:bidi="ar-SA"/>
        </w:rPr>
        <w:t xml:space="preserve">إلاّ عند النعاس أو البرد فإنه لا بأس بتصفيق الوجه به حينئذ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3" w:name="__RefHeading___Toc762971_996550957"/>
      <w:bookmarkStart w:id="744" w:name="_Toc312"/>
      <w:bookmarkEnd w:id="743"/>
      <w:r>
        <w:rPr>
          <w:rtl w:val="true"/>
        </w:rPr>
        <w:t>و منها</w:t>
      </w:r>
      <w:r>
        <w:rPr>
          <w:rtl w:val="true"/>
        </w:rPr>
        <w:t xml:space="preserve">: </w:t>
      </w:r>
      <w:r>
        <w:rPr>
          <w:rtl w:val="true"/>
        </w:rPr>
        <w:t>أخذ الماء عند غسل اليد اليمنى بالكف اليمنى، و صبّه على</w:t>
      </w:r>
      <w:bookmarkEnd w:id="744"/>
    </w:p>
    <w:p>
      <w:pPr>
        <w:pStyle w:val="BookText"/>
        <w:rPr/>
      </w:pPr>
      <w:r>
        <w:rPr>
          <w:rFonts w:ascii="Amiri" w:hAnsi="Amiri" w:eastAsia="Amiri" w:cs="Amiri"/>
          <w:color w:val="111111"/>
          <w:sz w:val="28"/>
          <w:sz w:val="28"/>
          <w:szCs w:val="28"/>
          <w:rtl w:val="true"/>
          <w:lang w:bidi="ar-SA"/>
        </w:rPr>
        <w:t xml:space="preserve">الكف اليسرى، و غسل اليد اليمنى به </w:t>
      </w:r>
      <w:r>
        <w:rPr>
          <w:rFonts w:eastAsia="Amiri" w:cs="Amiri" w:ascii="Amiri" w:hAnsi="Amiri"/>
          <w:color w:val="111111"/>
          <w:sz w:val="28"/>
          <w:szCs w:val="28"/>
          <w:rtl w:val="true"/>
          <w:lang w:bidi="ar-SA"/>
        </w:rPr>
        <w:t>.</w:t>
      </w:r>
    </w:p>
    <w:p>
      <w:pPr>
        <w:pStyle w:val="BookText"/>
        <w:rPr/>
      </w:pPr>
      <w:r>
        <w:rPr>
          <w:rStyle w:val="FootnoteAnchor"/>
          <w:rtl w:val="true"/>
        </w:rPr>
        <w:footnoteReference w:id="1400"/>
      </w:r>
    </w:p>
    <w:p>
      <w:pPr>
        <w:pStyle w:val="Heading5"/>
        <w:numPr>
          <w:ilvl w:val="4"/>
          <w:numId w:val="1"/>
        </w:numPr>
        <w:rPr/>
      </w:pPr>
      <w:bookmarkStart w:id="745" w:name="__RefHeading___Toc762973_996550957"/>
      <w:bookmarkStart w:id="746" w:name="_Toc313"/>
      <w:bookmarkEnd w:id="745"/>
      <w:r>
        <w:rPr>
          <w:rtl w:val="true"/>
        </w:rPr>
        <w:t>و منها</w:t>
      </w:r>
      <w:r>
        <w:rPr>
          <w:rtl w:val="true"/>
        </w:rPr>
        <w:t xml:space="preserve">: </w:t>
      </w:r>
      <w:r>
        <w:rPr>
          <w:rtl w:val="true"/>
        </w:rPr>
        <w:t>ان يبدأ الرجل في الغسلة الأولى بظاهر ذراعه و في الثانية بباطنها،</w:t>
      </w:r>
      <w:bookmarkEnd w:id="746"/>
    </w:p>
    <w:p>
      <w:pPr>
        <w:pStyle w:val="BookText"/>
        <w:rPr/>
      </w:pPr>
      <w:r>
        <w:rPr>
          <w:rFonts w:ascii="Amiri" w:hAnsi="Amiri" w:eastAsia="Amiri" w:cs="Amiri"/>
          <w:color w:val="111111"/>
          <w:sz w:val="28"/>
          <w:sz w:val="28"/>
          <w:szCs w:val="28"/>
          <w:rtl w:val="true"/>
          <w:lang w:bidi="ar-SA"/>
        </w:rPr>
        <w:t xml:space="preserve">و المرأة بالعكس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01"/>
      </w:r>
      <w:bookmarkStart w:id="747" w:name="pg14485_153814"/>
    </w:p>
    <w:p>
      <w:pPr>
        <w:pStyle w:val="Heading5"/>
        <w:numPr>
          <w:ilvl w:val="4"/>
          <w:numId w:val="1"/>
        </w:numPr>
        <w:rPr/>
      </w:pPr>
      <w:bookmarkStart w:id="748" w:name="__RefHeading___Toc762975_996550957"/>
      <w:bookmarkStart w:id="749" w:name="_Toc314"/>
      <w:bookmarkEnd w:id="747"/>
      <w:bookmarkEnd w:id="748"/>
      <w:r>
        <w:rPr>
          <w:rtl w:val="true"/>
        </w:rPr>
        <w:t>و منها</w:t>
      </w:r>
      <w:r>
        <w:rPr>
          <w:rtl w:val="true"/>
        </w:rPr>
        <w:t xml:space="preserve">: </w:t>
      </w:r>
      <w:r>
        <w:rPr>
          <w:rtl w:val="true"/>
        </w:rPr>
        <w:t xml:space="preserve">ان يكون الوضوء بمدّ من ماء </w:t>
      </w:r>
      <w:r>
        <w:rPr>
          <w:rtl w:val="true"/>
        </w:rPr>
        <w:t>.</w:t>
      </w:r>
      <w:bookmarkEnd w:id="749"/>
    </w:p>
    <w:p>
      <w:pPr>
        <w:pStyle w:val="BookText"/>
        <w:rPr/>
      </w:pPr>
      <w:r>
        <w:rPr>
          <w:rStyle w:val="FootnoteAnchor"/>
          <w:rtl w:val="true"/>
        </w:rPr>
        <w:footnoteReference w:id="1402"/>
      </w:r>
    </w:p>
    <w:p>
      <w:pPr>
        <w:pStyle w:val="Heading5"/>
        <w:numPr>
          <w:ilvl w:val="4"/>
          <w:numId w:val="1"/>
        </w:numPr>
        <w:rPr/>
      </w:pPr>
      <w:bookmarkStart w:id="750" w:name="__RefHeading___Toc762977_996550957"/>
      <w:bookmarkStart w:id="751" w:name="_Toc315"/>
      <w:bookmarkEnd w:id="750"/>
      <w:r>
        <w:rPr>
          <w:rtl w:val="true"/>
        </w:rPr>
        <w:t>و منها</w:t>
      </w:r>
      <w:r>
        <w:rPr>
          <w:rtl w:val="true"/>
        </w:rPr>
        <w:t xml:space="preserve">: </w:t>
      </w:r>
      <w:r>
        <w:rPr>
          <w:rtl w:val="true"/>
        </w:rPr>
        <w:t>الدعاء عند غسل اليد اليمنى بقول</w:t>
      </w:r>
      <w:r>
        <w:rPr>
          <w:rtl w:val="true"/>
        </w:rPr>
        <w:t>: «</w:t>
      </w:r>
      <w:r>
        <w:rPr>
          <w:rtl w:val="true"/>
        </w:rPr>
        <w:t>اللهم أعطني كتابي</w:t>
      </w:r>
      <w:bookmarkEnd w:id="751"/>
    </w:p>
    <w:p>
      <w:pPr>
        <w:pStyle w:val="BookText"/>
        <w:rPr/>
      </w:pPr>
      <w:r>
        <w:rPr>
          <w:rFonts w:ascii="Amiri" w:hAnsi="Amiri" w:eastAsia="Amiri" w:cs="Amiri"/>
          <w:color w:val="111111"/>
          <w:sz w:val="28"/>
          <w:sz w:val="28"/>
          <w:szCs w:val="28"/>
          <w:rtl w:val="true"/>
          <w:lang w:bidi="ar-SA"/>
        </w:rPr>
        <w:t>بيميني و الخلد في الجنان بيساري، و حاسبني حسابا يسيرا</w:t>
      </w:r>
      <w:r>
        <w:rPr>
          <w:rFonts w:eastAsia="Amiri" w:cs="Amiri" w:ascii="Amiri" w:hAnsi="Amiri"/>
          <w:color w:val="111111"/>
          <w:sz w:val="28"/>
          <w:szCs w:val="28"/>
          <w:rtl w:val="true"/>
          <w:lang w:bidi="ar-SA"/>
        </w:rPr>
        <w:t xml:space="preserve">» </w:t>
      </w:r>
      <w:r>
        <w:rPr>
          <w:rStyle w:val="FootnoteAnchor"/>
          <w:rtl w:val="true"/>
        </w:rPr>
        <w:footnoteReference w:id="14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أجعلني ممن ينقلب إلى اهله مسرورا</w:t>
      </w:r>
      <w:r>
        <w:rPr>
          <w:rFonts w:eastAsia="Amiri" w:cs="Amiri" w:ascii="Amiri" w:hAnsi="Amiri"/>
          <w:color w:val="111111"/>
          <w:sz w:val="28"/>
          <w:szCs w:val="28"/>
          <w:rtl w:val="true"/>
          <w:lang w:bidi="ar-SA"/>
        </w:rPr>
        <w:t xml:space="preserve">»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2" w:name="__RefHeading___Toc762979_996550957"/>
      <w:bookmarkStart w:id="753" w:name="_Toc316"/>
      <w:bookmarkEnd w:id="752"/>
      <w:r>
        <w:rPr>
          <w:rtl w:val="true"/>
        </w:rPr>
        <w:t>و منها</w:t>
      </w:r>
      <w:r>
        <w:rPr>
          <w:rtl w:val="true"/>
        </w:rPr>
        <w:t xml:space="preserve">: </w:t>
      </w:r>
      <w:r>
        <w:rPr>
          <w:rtl w:val="true"/>
        </w:rPr>
        <w:t>الدعاء عند غسل اليد اليسرى بقول</w:t>
      </w:r>
      <w:r>
        <w:rPr>
          <w:rtl w:val="true"/>
        </w:rPr>
        <w:t>: «</w:t>
      </w:r>
      <w:r>
        <w:rPr>
          <w:rtl w:val="true"/>
        </w:rPr>
        <w:t>اللهم لا تعطني كتابي</w:t>
      </w:r>
      <w:bookmarkEnd w:id="753"/>
    </w:p>
    <w:p>
      <w:pPr>
        <w:pStyle w:val="BookText"/>
        <w:rPr/>
      </w:pPr>
      <w:r>
        <w:rPr>
          <w:rFonts w:ascii="Amiri" w:hAnsi="Amiri" w:eastAsia="Amiri" w:cs="Amiri"/>
          <w:color w:val="111111"/>
          <w:sz w:val="28"/>
          <w:sz w:val="28"/>
          <w:szCs w:val="28"/>
          <w:rtl w:val="true"/>
          <w:lang w:bidi="ar-SA"/>
        </w:rPr>
        <w:t>بشمالي و لا من وراء ظهري، و لا تجعلها مغلولة الى عنقي، و اعوذ بك من مقطعات النيران و نقصان الايمان</w:t>
      </w:r>
      <w:r>
        <w:rPr>
          <w:rFonts w:eastAsia="Amiri" w:cs="Amiri" w:ascii="Amiri" w:hAnsi="Amiri"/>
          <w:color w:val="111111"/>
          <w:sz w:val="28"/>
          <w:szCs w:val="28"/>
          <w:rtl w:val="true"/>
          <w:lang w:bidi="ar-SA"/>
        </w:rPr>
        <w:t xml:space="preserve">» </w:t>
      </w:r>
      <w:r>
        <w:rPr>
          <w:rStyle w:val="FootnoteAnchor"/>
          <w:rtl w:val="true"/>
        </w:rPr>
        <w:footnoteReference w:id="1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ان المتوضي إذا غسل ساعديه حرّم اللّه عليه اغلال النار </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4" w:name="__RefHeading___Toc762981_996550957"/>
      <w:bookmarkStart w:id="755" w:name="_Toc317"/>
      <w:bookmarkEnd w:id="754"/>
      <w:r>
        <w:rPr>
          <w:rtl w:val="true"/>
        </w:rPr>
        <w:t>و منها</w:t>
      </w:r>
      <w:r>
        <w:rPr>
          <w:rtl w:val="true"/>
        </w:rPr>
        <w:t xml:space="preserve">: </w:t>
      </w:r>
      <w:r>
        <w:rPr>
          <w:rtl w:val="true"/>
        </w:rPr>
        <w:t>الدعاء عند مسح الرأس بقول</w:t>
      </w:r>
      <w:r>
        <w:rPr>
          <w:rtl w:val="true"/>
        </w:rPr>
        <w:t>: «</w:t>
      </w:r>
      <w:r>
        <w:rPr>
          <w:rtl w:val="true"/>
        </w:rPr>
        <w:t>اللهم غشني</w:t>
      </w:r>
      <w:bookmarkEnd w:id="755"/>
    </w:p>
    <w:p>
      <w:pPr>
        <w:pStyle w:val="BookText"/>
        <w:rPr/>
      </w:pPr>
      <w:r>
        <w:rPr>
          <w:rFonts w:ascii="Amiri" w:hAnsi="Amiri" w:eastAsia="Amiri" w:cs="Amiri"/>
          <w:color w:val="111111"/>
          <w:sz w:val="28"/>
          <w:sz w:val="28"/>
          <w:szCs w:val="28"/>
          <w:rtl w:val="true"/>
          <w:lang w:bidi="ar-SA"/>
        </w:rPr>
        <w:t>برحمتك و بركاتك و عفوك، و اظلني تحت عرشك يوم لا ظل إلاّ ظلك</w:t>
      </w:r>
      <w:r>
        <w:rPr>
          <w:rFonts w:eastAsia="Amiri" w:cs="Amiri" w:ascii="Amiri" w:hAnsi="Amiri"/>
          <w:color w:val="111111"/>
          <w:sz w:val="28"/>
          <w:szCs w:val="28"/>
          <w:rtl w:val="true"/>
          <w:lang w:bidi="ar-SA"/>
        </w:rPr>
        <w:t xml:space="preserve">»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ورد انه اذا مسح المتوضي رأسه مسح اللّه سيئاته </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6" w:name="__RefHeading___Toc762983_996550957"/>
      <w:bookmarkStart w:id="757" w:name="_Toc318"/>
      <w:bookmarkEnd w:id="756"/>
      <w:r>
        <w:rPr>
          <w:rtl w:val="true"/>
        </w:rPr>
        <w:t>و منها</w:t>
      </w:r>
      <w:r>
        <w:rPr>
          <w:rtl w:val="true"/>
        </w:rPr>
        <w:t xml:space="preserve">: </w:t>
      </w:r>
      <w:r>
        <w:rPr>
          <w:rtl w:val="true"/>
        </w:rPr>
        <w:t>الدعاء عند مسح الرجلين بقول</w:t>
      </w:r>
      <w:r>
        <w:rPr>
          <w:rtl w:val="true"/>
        </w:rPr>
        <w:t>: «</w:t>
      </w:r>
      <w:r>
        <w:rPr>
          <w:rtl w:val="true"/>
        </w:rPr>
        <w:t>اللهم ثبت</w:t>
      </w:r>
      <w:bookmarkEnd w:id="757"/>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قدميّ على </w:t>
      </w:r>
      <w:bookmarkStart w:id="758" w:name="pg14485_153815"/>
    </w:p>
    <w:p>
      <w:pPr>
        <w:pStyle w:val="BookText"/>
        <w:rPr/>
      </w:pPr>
      <w:bookmarkEnd w:id="758"/>
      <w:r>
        <w:rPr>
          <w:rFonts w:ascii="Amiri" w:hAnsi="Amiri" w:eastAsia="Amiri" w:cs="Amiri"/>
          <w:color w:val="111111"/>
          <w:sz w:val="28"/>
          <w:sz w:val="28"/>
          <w:szCs w:val="28"/>
          <w:rtl w:val="true"/>
          <w:lang w:bidi="ar-SA"/>
        </w:rPr>
        <w:t xml:space="preserve">الصراط يوم تزل فيه الاقدام، و اجعل سعيي فيما يرضيك عني </w:t>
      </w:r>
      <w:r>
        <w:rPr>
          <w:rStyle w:val="FootnoteAnchor"/>
          <w:rtl w:val="true"/>
        </w:rPr>
        <w:footnoteReference w:id="1409"/>
      </w:r>
      <w:r>
        <w:rPr>
          <w:rFonts w:ascii="Amiri" w:hAnsi="Amiri" w:eastAsia="Amiri" w:cs="Amiri"/>
          <w:color w:val="111111"/>
          <w:sz w:val="28"/>
          <w:sz w:val="28"/>
          <w:szCs w:val="28"/>
          <w:rtl w:val="true"/>
          <w:lang w:bidi="ar-SA"/>
        </w:rPr>
        <w:t>يا أرحم الراحمين</w:t>
      </w:r>
      <w:r>
        <w:rPr>
          <w:rFonts w:eastAsia="Amiri" w:cs="Amiri" w:ascii="Amiri" w:hAnsi="Amiri"/>
          <w:color w:val="111111"/>
          <w:sz w:val="28"/>
          <w:szCs w:val="28"/>
          <w:rtl w:val="true"/>
          <w:lang w:bidi="ar-SA"/>
        </w:rPr>
        <w:t xml:space="preserve">»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ورد انه اذا مسح المتوضي قدميه اجازه اللّه على الصراط يوم تزل فيه الاقدام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ورد ان من توضأ بهذه الآداب خلق اللّه عزّ و جلّ من كل قطرة ملكا يقدّسه و يسبّحه و يكبّره، و يكتب اللّه عزّ و جلّ له ثواب ذلك الى يوم القيامة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9" w:name="__RefHeading___Toc762985_996550957"/>
      <w:bookmarkStart w:id="760" w:name="_Toc319"/>
      <w:bookmarkEnd w:id="759"/>
      <w:r>
        <w:rPr>
          <w:rtl w:val="true"/>
        </w:rPr>
        <w:t>و منها</w:t>
      </w:r>
      <w:r>
        <w:rPr>
          <w:rtl w:val="true"/>
        </w:rPr>
        <w:t xml:space="preserve">: </w:t>
      </w:r>
      <w:r>
        <w:rPr>
          <w:rtl w:val="true"/>
        </w:rPr>
        <w:t>قراءة سورة القدر عند الوضوء،</w:t>
      </w:r>
      <w:bookmarkEnd w:id="760"/>
    </w:p>
    <w:p>
      <w:pPr>
        <w:pStyle w:val="BookText"/>
        <w:rPr/>
      </w:pPr>
      <w:r>
        <w:rPr>
          <w:rFonts w:ascii="Amiri" w:hAnsi="Amiri" w:eastAsia="Amiri" w:cs="Amiri"/>
          <w:color w:val="111111"/>
          <w:sz w:val="28"/>
          <w:sz w:val="28"/>
          <w:szCs w:val="28"/>
          <w:rtl w:val="true"/>
          <w:lang w:bidi="ar-SA"/>
        </w:rPr>
        <w:t xml:space="preserve">فإن من قرأ ذلك عنده خرج من ذنوبه كيوم ولدته أمه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1" w:name="__RefHeading___Toc762987_996550957"/>
      <w:bookmarkStart w:id="762" w:name="_Toc320"/>
      <w:bookmarkEnd w:id="761"/>
      <w:r>
        <w:rPr>
          <w:rtl w:val="true"/>
        </w:rPr>
        <w:t>و منها</w:t>
      </w:r>
      <w:r>
        <w:rPr>
          <w:rtl w:val="true"/>
        </w:rPr>
        <w:t xml:space="preserve">: </w:t>
      </w:r>
      <w:r>
        <w:rPr>
          <w:rtl w:val="true"/>
        </w:rPr>
        <w:t>فتح العينين عند الوضوء و ادخال الماء فيهما</w:t>
      </w:r>
      <w:bookmarkEnd w:id="762"/>
    </w:p>
    <w:p>
      <w:pPr>
        <w:pStyle w:val="BookText"/>
        <w:rPr/>
      </w:pPr>
      <w:r>
        <w:rPr>
          <w:rFonts w:ascii="IRNazanin" w:hAnsi="IRNazanin" w:eastAsia="IRNazanin"/>
          <w:color w:val="111111"/>
          <w:sz w:val="28"/>
          <w:sz w:val="28"/>
          <w:szCs w:val="28"/>
          <w:rtl w:val="true"/>
          <w:lang w:bidi="fa-IR"/>
        </w:rPr>
        <w:t xml:space="preserve">حتى لا ترى نار جهنم </w:t>
      </w:r>
      <w:r>
        <w:rPr>
          <w:rStyle w:val="FootnoteAnchor"/>
          <w:rtl w:val="true"/>
        </w:rPr>
        <w:footnoteReference w:id="1414"/>
      </w:r>
      <w:r>
        <w:rPr>
          <w:rFonts w:ascii="Amiri" w:hAnsi="Amiri" w:eastAsia="Amiri" w:cs="Amiri"/>
          <w:color w:val="111111"/>
          <w:sz w:val="28"/>
          <w:sz w:val="28"/>
          <w:szCs w:val="28"/>
          <w:rtl w:val="true"/>
          <w:lang w:bidi="ar-SA"/>
        </w:rPr>
        <w:t>، و لعله من باب استظهار غسل نواحيها</w:t>
      </w:r>
      <w:r>
        <w:rPr>
          <w:rFonts w:eastAsia="Amiri" w:cs="Amiri" w:ascii="Amiri" w:hAnsi="Amiri"/>
          <w:color w:val="111111"/>
          <w:sz w:val="28"/>
          <w:szCs w:val="28"/>
          <w:rtl w:val="true"/>
          <w:lang w:bidi="ar-SA"/>
        </w:rPr>
        <w:t>.</w:t>
      </w:r>
    </w:p>
    <w:p>
      <w:pPr>
        <w:pStyle w:val="Heading5"/>
        <w:numPr>
          <w:ilvl w:val="4"/>
          <w:numId w:val="1"/>
        </w:numPr>
        <w:rPr/>
      </w:pPr>
      <w:bookmarkStart w:id="763" w:name="__RefHeading___Toc762989_996550957"/>
      <w:bookmarkStart w:id="764" w:name="_Toc321"/>
      <w:bookmarkEnd w:id="763"/>
      <w:r>
        <w:rPr>
          <w:rtl w:val="true"/>
        </w:rPr>
        <w:t>و منها</w:t>
      </w:r>
      <w:r>
        <w:rPr>
          <w:rtl w:val="true"/>
        </w:rPr>
        <w:t xml:space="preserve">: </w:t>
      </w:r>
      <w:r>
        <w:rPr>
          <w:rtl w:val="true"/>
        </w:rPr>
        <w:t>ان يقول بعد الوضوء او عنده</w:t>
      </w:r>
      <w:r>
        <w:rPr>
          <w:rtl w:val="true"/>
        </w:rPr>
        <w:t>: «</w:t>
      </w:r>
      <w:r>
        <w:rPr>
          <w:rtl w:val="true"/>
        </w:rPr>
        <w:t>اللهم إني اسألك تمام</w:t>
      </w:r>
      <w:bookmarkEnd w:id="764"/>
    </w:p>
    <w:p>
      <w:pPr>
        <w:pStyle w:val="BookText"/>
        <w:rPr/>
      </w:pPr>
      <w:r>
        <w:rPr>
          <w:rFonts w:ascii="Amiri" w:hAnsi="Amiri" w:eastAsia="Amiri" w:cs="Amiri"/>
          <w:color w:val="111111"/>
          <w:sz w:val="28"/>
          <w:sz w:val="28"/>
          <w:szCs w:val="28"/>
          <w:rtl w:val="true"/>
          <w:lang w:bidi="ar-SA"/>
        </w:rPr>
        <w:t>الوضوء و تمام الصلاة و تمام رضوانك و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انه زكاة الوضوء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ورد انّ من قال ذلك بعد قراءة سورة القدر لم يمّر بذنب اذنبه إلاّ حتّه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 xml:space="preserve">. </w:t>
      </w:r>
      <w:bookmarkStart w:id="765" w:name="pg14485_153816"/>
    </w:p>
    <w:p>
      <w:pPr>
        <w:pStyle w:val="Heading5"/>
        <w:numPr>
          <w:ilvl w:val="4"/>
          <w:numId w:val="1"/>
        </w:numPr>
        <w:rPr/>
      </w:pPr>
      <w:bookmarkStart w:id="766" w:name="__RefHeading___Toc762991_996550957"/>
      <w:bookmarkStart w:id="767" w:name="_Toc322"/>
      <w:bookmarkEnd w:id="765"/>
      <w:bookmarkEnd w:id="766"/>
      <w:r>
        <w:rPr>
          <w:rtl w:val="true"/>
        </w:rPr>
        <w:t>و منها</w:t>
      </w:r>
      <w:r>
        <w:rPr>
          <w:rtl w:val="true"/>
        </w:rPr>
        <w:t xml:space="preserve">: </w:t>
      </w:r>
      <w:r>
        <w:rPr>
          <w:rtl w:val="true"/>
        </w:rPr>
        <w:t>قول</w:t>
      </w:r>
      <w:r>
        <w:rPr>
          <w:rtl w:val="true"/>
        </w:rPr>
        <w:t>: «</w:t>
      </w:r>
      <w:r>
        <w:rPr>
          <w:rtl w:val="true"/>
        </w:rPr>
        <w:t>سبحانك اللهم و بحمدك،</w:t>
      </w:r>
      <w:bookmarkEnd w:id="767"/>
    </w:p>
    <w:p>
      <w:pPr>
        <w:pStyle w:val="BookText"/>
        <w:rPr/>
      </w:pPr>
      <w:r>
        <w:rPr>
          <w:rFonts w:ascii="Amiri" w:hAnsi="Amiri" w:eastAsia="Amiri" w:cs="Amiri"/>
          <w:color w:val="111111"/>
          <w:sz w:val="28"/>
          <w:sz w:val="28"/>
          <w:szCs w:val="28"/>
          <w:rtl w:val="true"/>
          <w:lang w:bidi="ar-SA"/>
        </w:rPr>
        <w:t xml:space="preserve">اشهد ان لا إله إلاّ انت، استغفرك و اتوب إليك، و اشهد انّ محمدا عبدك و رسولك، و اشهد انّ عليا وليّك و خليفتك بعد نبيّك على خلقك، و انّ أولياءه اولياؤك، و خلفاءه خلفاؤك، و اوصيائه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اوصياؤك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ان من قال ذلك في آخر وضوئه او غسله للجنابة تحاتّت عنه الذنوب كلّها كما تحاتّ ورق الشجر، و خلق اللّه بعدد كل قطرة من قطرات وضوئه او غسله ملكا يسبح اللّه و يقدّسه و يهلّله و يكبّره و يصلّي على محمد و آله الطيبين، و ثواب ذلك لهذا المتوضّي، ثم يأمر اللّه بوضوئه و غسله فيختم عليه بخواتيم ربّ العزة، ثم يرفع تحت العرش حيث لا تتناوله اللصوص، و لا يلحقه السوس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الوسواس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تفسده الاعداء حتى يرد عليه و يسلّم إليه اوفر ما هو احوج و أفقر ما يكون إليه، فيعطى بذلك في الجنة ما لا يحصيه العادّون، و لا يعيه الحافظون، و يغفر اللّه له جميع ذنوبه حتى تكون صلاته نافلة، فإذا توجه إلى مصلاّه ليصلّي قال اللّه عز و جل لملائكته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ترون إلى عبدي هذا قد انقطع من جميع الخلائق إليّ، و امّل رحمتي وجودي و رأفتي، أشهدكم انّي اخصّه برحمتي و كراماتي</w:t>
      </w:r>
      <w:r>
        <w:rPr>
          <w:rFonts w:eastAsia="Amiri" w:cs="Amiri" w:ascii="Amiri" w:hAnsi="Amiri"/>
          <w:color w:val="111111"/>
          <w:sz w:val="28"/>
          <w:szCs w:val="28"/>
          <w:rtl w:val="true"/>
          <w:lang w:bidi="ar-SA"/>
        </w:rPr>
        <w:t xml:space="preserve">»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8" w:name="__RefHeading___Toc762993_996550957"/>
      <w:bookmarkStart w:id="769" w:name="_Toc323"/>
      <w:bookmarkEnd w:id="768"/>
      <w:r>
        <w:rPr>
          <w:rtl w:val="true"/>
        </w:rPr>
        <w:t>و منها</w:t>
      </w:r>
      <w:r>
        <w:rPr>
          <w:rtl w:val="true"/>
        </w:rPr>
        <w:t xml:space="preserve">: </w:t>
      </w:r>
      <w:r>
        <w:rPr>
          <w:rtl w:val="true"/>
        </w:rPr>
        <w:t>ان يتلو عند الفرغ قوله عز من قائل</w:t>
      </w:r>
      <w:r>
        <w:rPr>
          <w:rtl w:val="true"/>
        </w:rPr>
        <w:t xml:space="preserve">: </w:t>
      </w:r>
      <w:r>
        <w:rPr>
          <w:rtl w:val="true"/>
        </w:rPr>
        <w:t>فَلَمّا نَسُوا ما ذُكِّرُوا</w:t>
      </w:r>
      <w:bookmarkEnd w:id="769"/>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فَتَحْنا عَلَيْهِمْ أَبْوابَ كُلِّ شَيْءٍ حَتّى إِذا فَرِحُوا بِما أُوتُوا أَخَذْناهُمْ بَغْتَةً فَإِذا هُمْ مُبْلِسُونَ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 دابِرُ اَلْقَوْمِ اَلَّذِينَ ظَلَمُوا وَ اَلْحَمْدُ لِلّهِ رَبِّ اَلْعالَمِينَ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 xml:space="preserve">. </w:t>
      </w:r>
      <w:bookmarkStart w:id="770" w:name="pg14485_153817"/>
    </w:p>
    <w:p>
      <w:pPr>
        <w:pStyle w:val="Heading5"/>
        <w:numPr>
          <w:ilvl w:val="4"/>
          <w:numId w:val="1"/>
        </w:numPr>
        <w:rPr/>
      </w:pPr>
      <w:bookmarkStart w:id="771" w:name="__RefHeading___Toc762995_996550957"/>
      <w:bookmarkStart w:id="772" w:name="_Toc324"/>
      <w:bookmarkEnd w:id="770"/>
      <w:bookmarkEnd w:id="771"/>
      <w:r>
        <w:rPr>
          <w:rtl w:val="true"/>
        </w:rPr>
        <w:t>و منها</w:t>
      </w:r>
      <w:r>
        <w:rPr>
          <w:rtl w:val="true"/>
        </w:rPr>
        <w:t xml:space="preserve">: </w:t>
      </w:r>
      <w:r>
        <w:rPr>
          <w:rtl w:val="true"/>
        </w:rPr>
        <w:t>ان يقول بعد الفراغ</w:t>
      </w:r>
      <w:r>
        <w:rPr>
          <w:rtl w:val="true"/>
        </w:rPr>
        <w:t>: «</w:t>
      </w:r>
      <w:r>
        <w:rPr>
          <w:rtl w:val="true"/>
        </w:rPr>
        <w:t>اشهد ان لا إله إلاّ اللّه وحده لا شريك</w:t>
      </w:r>
      <w:bookmarkEnd w:id="772"/>
    </w:p>
    <w:p>
      <w:pPr>
        <w:pStyle w:val="BookText"/>
        <w:rPr/>
      </w:pPr>
      <w:r>
        <w:rPr>
          <w:rFonts w:ascii="IRNazanin" w:hAnsi="IRNazanin" w:eastAsia="IRNazanin"/>
          <w:color w:val="111111"/>
          <w:sz w:val="28"/>
          <w:sz w:val="28"/>
          <w:szCs w:val="28"/>
          <w:rtl w:val="true"/>
          <w:lang w:bidi="fa-IR"/>
        </w:rPr>
        <w:t>له، و اشهد ان محمدا عبده و 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فانه يستحق المغفرة إذا قال ذلك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773" w:name="__RefHeading___Toc762997_996550957"/>
      <w:bookmarkStart w:id="774" w:name="_Toc325"/>
      <w:bookmarkEnd w:id="773"/>
      <w:r>
        <w:rPr>
          <w:rtl w:val="true"/>
        </w:rPr>
        <w:t>و يكره في الوضوء أمور</w:t>
      </w:r>
      <w:r>
        <w:rPr>
          <w:rtl w:val="true"/>
        </w:rPr>
        <w:t>:</w:t>
      </w:r>
      <w:bookmarkEnd w:id="774"/>
    </w:p>
    <w:p>
      <w:pPr>
        <w:pStyle w:val="Heading5"/>
        <w:numPr>
          <w:ilvl w:val="4"/>
          <w:numId w:val="1"/>
        </w:numPr>
        <w:rPr/>
      </w:pPr>
      <w:bookmarkStart w:id="775" w:name="__RefHeading___Toc762999_996550957"/>
      <w:bookmarkStart w:id="776" w:name="_Toc326"/>
      <w:bookmarkEnd w:id="775"/>
      <w:r>
        <w:rPr>
          <w:rtl w:val="true"/>
        </w:rPr>
        <w:t>فمنها</w:t>
      </w:r>
      <w:r>
        <w:rPr>
          <w:rtl w:val="true"/>
        </w:rPr>
        <w:t xml:space="preserve">: </w:t>
      </w:r>
      <w:r>
        <w:rPr>
          <w:rtl w:val="true"/>
        </w:rPr>
        <w:t>الاستعانة في الوضوء فيما لا يجب عليه فعله مباشرة من افعاله،</w:t>
      </w:r>
      <w:bookmarkEnd w:id="776"/>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 يصب آخر الماء في يده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الصب على نفس العضو فلا يجوز الاستعانة فيه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إلا عند الضرورة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777" w:name="pg14485_153818"/>
    </w:p>
    <w:p>
      <w:pPr>
        <w:pStyle w:val="Heading5"/>
        <w:numPr>
          <w:ilvl w:val="4"/>
          <w:numId w:val="1"/>
        </w:numPr>
        <w:rPr/>
      </w:pPr>
      <w:bookmarkStart w:id="778" w:name="__RefHeading___Toc763001_996550957"/>
      <w:bookmarkStart w:id="779" w:name="_Toc327"/>
      <w:bookmarkEnd w:id="777"/>
      <w:bookmarkEnd w:id="778"/>
      <w:r>
        <w:rPr>
          <w:rtl w:val="true"/>
        </w:rPr>
        <w:t>و منها</w:t>
      </w:r>
      <w:r>
        <w:rPr>
          <w:rtl w:val="true"/>
        </w:rPr>
        <w:t xml:space="preserve">: </w:t>
      </w:r>
      <w:r>
        <w:rPr>
          <w:rtl w:val="true"/>
        </w:rPr>
        <w:t xml:space="preserve">صبّ ماء الوضوء في الكنيف </w:t>
      </w:r>
      <w:r>
        <w:rPr>
          <w:rtl w:val="true"/>
        </w:rPr>
        <w:t>.</w:t>
      </w:r>
      <w:bookmarkEnd w:id="779"/>
    </w:p>
    <w:p>
      <w:pPr>
        <w:pStyle w:val="BookText"/>
        <w:rPr/>
      </w:pPr>
      <w:r>
        <w:rPr>
          <w:rStyle w:val="FootnoteAnchor"/>
          <w:rtl w:val="true"/>
        </w:rPr>
        <w:footnoteReference w:id="1419"/>
      </w:r>
    </w:p>
    <w:p>
      <w:pPr>
        <w:pStyle w:val="Heading5"/>
        <w:numPr>
          <w:ilvl w:val="4"/>
          <w:numId w:val="1"/>
        </w:numPr>
        <w:rPr/>
      </w:pPr>
      <w:bookmarkStart w:id="780" w:name="__RefHeading___Toc763003_996550957"/>
      <w:bookmarkStart w:id="781" w:name="_Toc328"/>
      <w:bookmarkEnd w:id="780"/>
      <w:r>
        <w:rPr>
          <w:rtl w:val="true"/>
        </w:rPr>
        <w:t>و منها</w:t>
      </w:r>
      <w:r>
        <w:rPr>
          <w:rtl w:val="true"/>
        </w:rPr>
        <w:t xml:space="preserve">: </w:t>
      </w:r>
      <w:r>
        <w:rPr>
          <w:rtl w:val="true"/>
        </w:rPr>
        <w:t>الوضوء في المسجد من حدث البول و الغائط ،</w:t>
      </w:r>
      <w:bookmarkEnd w:id="781"/>
    </w:p>
    <w:p>
      <w:pPr>
        <w:pStyle w:val="BookText"/>
        <w:rPr/>
      </w:pPr>
      <w:r>
        <w:rPr>
          <w:rStyle w:val="FootnoteAnchor"/>
          <w:rtl w:val="true"/>
        </w:rPr>
        <w:footnoteReference w:id="1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حدث النوم و الريح فلا بأس بالتوضي منه في المسجد، سيما إذا كان الحدث وقع فيه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782" w:name="__RefHeading___Toc763005_996550957"/>
      <w:bookmarkStart w:id="783" w:name="_Toc329"/>
      <w:bookmarkEnd w:id="782"/>
      <w:r>
        <w:rPr>
          <w:rtl w:val="true"/>
        </w:rPr>
        <w:t>و منها</w:t>
      </w:r>
      <w:r>
        <w:rPr>
          <w:rtl w:val="true"/>
        </w:rPr>
        <w:t xml:space="preserve">: </w:t>
      </w:r>
      <w:r>
        <w:rPr>
          <w:rtl w:val="true"/>
        </w:rPr>
        <w:t>الوضوء بالماء المسخن بالشمس في آنية،</w:t>
      </w:r>
      <w:bookmarkEnd w:id="783"/>
    </w:p>
    <w:p>
      <w:pPr>
        <w:pStyle w:val="BookText"/>
        <w:rPr/>
      </w:pPr>
      <w:r>
        <w:rPr>
          <w:rFonts w:ascii="Amiri" w:hAnsi="Amiri" w:eastAsia="Amiri" w:cs="Amiri"/>
          <w:color w:val="111111"/>
          <w:sz w:val="28"/>
          <w:sz w:val="28"/>
          <w:szCs w:val="28"/>
          <w:rtl w:val="true"/>
          <w:lang w:bidi="ar-SA"/>
        </w:rPr>
        <w:t xml:space="preserve">فإنه يورث البرص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عدّ جمع من المكروهات مسح بلل الوضوء من اعضائه و لم يثبت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بل الأخبار الناطقة بمسح أمير المؤمنين عليه السّلام و اعداده لذلك خرقة تدلّ على عدم الكراهة، لمنافاة مواظبته عليه السّلام عليه لذلك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يبعد كون تركه افضل، لما ورد من ان من توضأ و تمندل كتب اللّه له حسنة، و من توضأ و لم </w:t>
      </w:r>
      <w:bookmarkStart w:id="784" w:name="pg14485_153819"/>
    </w:p>
    <w:p>
      <w:pPr>
        <w:pStyle w:val="BookText"/>
        <w:rPr/>
      </w:pPr>
      <w:bookmarkEnd w:id="784"/>
      <w:r>
        <w:rPr>
          <w:rFonts w:ascii="Amiri" w:hAnsi="Amiri" w:eastAsia="Amiri" w:cs="Amiri"/>
          <w:color w:val="111111"/>
          <w:sz w:val="28"/>
          <w:sz w:val="28"/>
          <w:szCs w:val="28"/>
          <w:rtl w:val="true"/>
          <w:lang w:bidi="ar-SA"/>
        </w:rPr>
        <w:t xml:space="preserve">يتمندل حتى يجف وضوؤه كتب اللّه له ثلاثين حسنة </w:t>
      </w:r>
      <w:r>
        <w:rPr>
          <w:rStyle w:val="FootnoteAnchor"/>
          <w:rtl w:val="true"/>
        </w:rPr>
        <w:footnoteReference w:id="1421"/>
      </w:r>
      <w:r>
        <w:rPr>
          <w:rFonts w:ascii="Amiri" w:hAnsi="Amiri" w:eastAsia="Amiri" w:cs="Amiri"/>
          <w:color w:val="111111"/>
          <w:sz w:val="28"/>
          <w:sz w:val="28"/>
          <w:szCs w:val="28"/>
          <w:rtl w:val="true"/>
          <w:lang w:bidi="ar-SA"/>
        </w:rPr>
        <w:t>، و احتمل بعضهم استحباب كون الاناء الذي يتوضأ من مائه مكشوف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يستحب الوضوء استحبابا شرعيا لأمور</w:t>
      </w:r>
      <w:r>
        <w:rPr>
          <w:rFonts w:eastAsia="Amiri" w:cs="Amiri" w:ascii="Amiri" w:hAnsi="Amiri"/>
          <w:color w:val="111111"/>
          <w:sz w:val="28"/>
          <w:szCs w:val="28"/>
          <w:rtl w:val="true"/>
          <w:lang w:bidi="ar-SA"/>
        </w:rPr>
        <w:t>:</w:t>
      </w:r>
    </w:p>
    <w:p>
      <w:pPr>
        <w:pStyle w:val="Heading5"/>
        <w:numPr>
          <w:ilvl w:val="4"/>
          <w:numId w:val="1"/>
        </w:numPr>
        <w:rPr/>
      </w:pPr>
      <w:bookmarkStart w:id="785" w:name="__RefHeading___Toc763007_996550957"/>
      <w:bookmarkStart w:id="786" w:name="_Toc330"/>
      <w:bookmarkEnd w:id="785"/>
      <w:r>
        <w:rPr>
          <w:rtl w:val="true"/>
        </w:rPr>
        <w:t>فمنها</w:t>
      </w:r>
      <w:r>
        <w:rPr>
          <w:rtl w:val="true"/>
        </w:rPr>
        <w:t xml:space="preserve">: </w:t>
      </w:r>
      <w:r>
        <w:rPr>
          <w:rtl w:val="true"/>
        </w:rPr>
        <w:t>الصلاة المندوبة، فإن الوضوء لها مسنون</w:t>
      </w:r>
      <w:bookmarkEnd w:id="786"/>
    </w:p>
    <w:p>
      <w:pPr>
        <w:pStyle w:val="BookText"/>
        <w:rPr/>
      </w:pPr>
      <w:r>
        <w:rPr>
          <w:rFonts w:ascii="Amiri" w:hAnsi="Amiri" w:eastAsia="Amiri" w:cs="Amiri"/>
          <w:color w:val="111111"/>
          <w:sz w:val="28"/>
          <w:sz w:val="28"/>
          <w:szCs w:val="28"/>
          <w:rtl w:val="true"/>
          <w:lang w:bidi="ar-SA"/>
        </w:rPr>
        <w:t xml:space="preserve">و ان كانت لا تصح بدونه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7" w:name="__RefHeading___Toc763009_996550957"/>
      <w:bookmarkStart w:id="788" w:name="_Toc331"/>
      <w:bookmarkEnd w:id="787"/>
      <w:r>
        <w:rPr>
          <w:rtl w:val="true"/>
        </w:rPr>
        <w:t>و منها</w:t>
      </w:r>
      <w:r>
        <w:rPr>
          <w:rtl w:val="true"/>
        </w:rPr>
        <w:t xml:space="preserve">: </w:t>
      </w:r>
      <w:r>
        <w:rPr>
          <w:rtl w:val="true"/>
        </w:rPr>
        <w:t>الطواف المندوب،</w:t>
      </w:r>
      <w:bookmarkEnd w:id="788"/>
    </w:p>
    <w:p>
      <w:pPr>
        <w:pStyle w:val="BookText"/>
        <w:rPr/>
      </w:pPr>
      <w:r>
        <w:rPr>
          <w:rFonts w:ascii="Amiri" w:hAnsi="Amiri" w:eastAsia="Amiri" w:cs="Amiri"/>
          <w:color w:val="111111"/>
          <w:sz w:val="28"/>
          <w:sz w:val="28"/>
          <w:szCs w:val="28"/>
          <w:rtl w:val="true"/>
          <w:lang w:bidi="ar-SA"/>
        </w:rPr>
        <w:t xml:space="preserve">و لا يجب الوضوء له و ان كان شرطا في ركعتيه، و تظهر الثمرة فيما لو طاف بغير وضوء ثم توضأ و صلّى ركعتيه، فإنه يصح طوافه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9" w:name="__RefHeading___Toc763011_996550957"/>
      <w:bookmarkStart w:id="790" w:name="_Toc332"/>
      <w:bookmarkEnd w:id="789"/>
      <w:r>
        <w:rPr>
          <w:rtl w:val="true"/>
        </w:rPr>
        <w:t>و منها</w:t>
      </w:r>
      <w:r>
        <w:rPr>
          <w:rtl w:val="true"/>
        </w:rPr>
        <w:t xml:space="preserve">: </w:t>
      </w:r>
      <w:r>
        <w:rPr>
          <w:rtl w:val="true"/>
        </w:rPr>
        <w:t xml:space="preserve">ما عدا الصلاة و الطواف من افعال الحج </w:t>
      </w:r>
      <w:r>
        <w:rPr>
          <w:rtl w:val="true"/>
        </w:rPr>
        <w:t>.</w:t>
      </w:r>
      <w:bookmarkEnd w:id="790"/>
    </w:p>
    <w:p>
      <w:pPr>
        <w:pStyle w:val="BookText"/>
        <w:rPr/>
      </w:pPr>
      <w:r>
        <w:rPr>
          <w:rStyle w:val="FootnoteAnchor"/>
          <w:rtl w:val="true"/>
        </w:rPr>
        <w:footnoteReference w:id="1424"/>
      </w:r>
    </w:p>
    <w:p>
      <w:pPr>
        <w:pStyle w:val="Heading5"/>
        <w:numPr>
          <w:ilvl w:val="4"/>
          <w:numId w:val="1"/>
        </w:numPr>
        <w:rPr/>
      </w:pPr>
      <w:bookmarkStart w:id="791" w:name="__RefHeading___Toc763013_996550957"/>
      <w:bookmarkStart w:id="792" w:name="_Toc333"/>
      <w:bookmarkEnd w:id="791"/>
      <w:r>
        <w:rPr>
          <w:rtl w:val="true"/>
        </w:rPr>
        <w:t>و منها</w:t>
      </w:r>
      <w:r>
        <w:rPr>
          <w:rtl w:val="true"/>
        </w:rPr>
        <w:t xml:space="preserve">: </w:t>
      </w:r>
      <w:r>
        <w:rPr>
          <w:rtl w:val="true"/>
        </w:rPr>
        <w:t>قراءة القرآن على الأقرب ،</w:t>
      </w:r>
      <w:bookmarkEnd w:id="792"/>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بحرمة قراءة القرآن محدثا كانكار استحباب الوضوء لها ساقطان</w:t>
      </w:r>
      <w:r>
        <w:rPr>
          <w:rFonts w:eastAsia="Amiri" w:cs="Amiri" w:ascii="Amiri" w:hAnsi="Amiri"/>
          <w:color w:val="111111"/>
          <w:sz w:val="28"/>
          <w:szCs w:val="28"/>
          <w:rtl w:val="true"/>
          <w:lang w:bidi="ar-SA"/>
        </w:rPr>
        <w:t xml:space="preserve">. </w:t>
      </w:r>
      <w:bookmarkStart w:id="793" w:name="pg14485_153820"/>
    </w:p>
    <w:p>
      <w:pPr>
        <w:pStyle w:val="Heading5"/>
        <w:numPr>
          <w:ilvl w:val="4"/>
          <w:numId w:val="1"/>
        </w:numPr>
        <w:rPr/>
      </w:pPr>
      <w:bookmarkStart w:id="794" w:name="__RefHeading___Toc763015_996550957"/>
      <w:bookmarkStart w:id="795" w:name="_Toc334"/>
      <w:bookmarkEnd w:id="793"/>
      <w:bookmarkEnd w:id="794"/>
      <w:r>
        <w:rPr>
          <w:rtl w:val="true"/>
        </w:rPr>
        <w:t>و منها</w:t>
      </w:r>
      <w:r>
        <w:rPr>
          <w:rtl w:val="true"/>
        </w:rPr>
        <w:t xml:space="preserve">: </w:t>
      </w:r>
      <w:r>
        <w:rPr>
          <w:rtl w:val="true"/>
        </w:rPr>
        <w:t>مس ما عدا الخط من المصحف و حمله و كتابته في وجه،</w:t>
      </w:r>
      <w:bookmarkEnd w:id="795"/>
    </w:p>
    <w:p>
      <w:pPr>
        <w:pStyle w:val="BookText"/>
        <w:rPr/>
      </w:pPr>
      <w:r>
        <w:rPr>
          <w:rFonts w:ascii="Amiri" w:hAnsi="Amiri" w:eastAsia="Amiri" w:cs="Amiri"/>
          <w:color w:val="111111"/>
          <w:sz w:val="28"/>
          <w:sz w:val="28"/>
          <w:szCs w:val="28"/>
          <w:rtl w:val="true"/>
          <w:lang w:bidi="ar-SA"/>
        </w:rPr>
        <w:t xml:space="preserve">و ان كان اجراء ما يأتي ان شاء اللّه من حكم المستحب تسامحا عليه، و ما قبله احوط </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6" w:name="__RefHeading___Toc763017_996550957"/>
      <w:bookmarkStart w:id="797" w:name="_Toc335"/>
      <w:bookmarkEnd w:id="796"/>
      <w:r>
        <w:rPr>
          <w:rtl w:val="true"/>
        </w:rPr>
        <w:t>و منها</w:t>
      </w:r>
      <w:r>
        <w:rPr>
          <w:rtl w:val="true"/>
        </w:rPr>
        <w:t xml:space="preserve">: </w:t>
      </w:r>
      <w:r>
        <w:rPr>
          <w:rtl w:val="true"/>
        </w:rPr>
        <w:t>دخول المسجد،</w:t>
      </w:r>
      <w:bookmarkEnd w:id="797"/>
    </w:p>
    <w:p>
      <w:pPr>
        <w:pStyle w:val="BookText"/>
        <w:rPr/>
      </w:pPr>
      <w:r>
        <w:rPr>
          <w:rFonts w:ascii="Amiri" w:hAnsi="Amiri" w:eastAsia="Amiri" w:cs="Amiri"/>
          <w:color w:val="111111"/>
          <w:sz w:val="28"/>
          <w:sz w:val="28"/>
          <w:szCs w:val="28"/>
          <w:rtl w:val="true"/>
          <w:lang w:bidi="ar-SA"/>
        </w:rPr>
        <w:t xml:space="preserve">للامر بذلك معللا بإنه بيت اللّه في الأرض من اتاه متطهرا طهره اللّه من ذنوبه، و كتبه من زوّاره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8" w:name="__RefHeading___Toc763019_996550957"/>
      <w:bookmarkStart w:id="799" w:name="_Toc336"/>
      <w:bookmarkEnd w:id="798"/>
      <w:r>
        <w:rPr>
          <w:rtl w:val="true"/>
        </w:rPr>
        <w:t>و منها</w:t>
      </w:r>
      <w:r>
        <w:rPr>
          <w:rtl w:val="true"/>
        </w:rPr>
        <w:t xml:space="preserve">: </w:t>
      </w:r>
      <w:r>
        <w:rPr>
          <w:rtl w:val="true"/>
        </w:rPr>
        <w:t>طلب الحوائج،</w:t>
      </w:r>
      <w:bookmarkEnd w:id="799"/>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ورد من تعجب الصادق عليه السّلام ممن يأخذ في حاجة و هو على وضوء كيف لا تقضى حاجته،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حاجة و هو على غير وضوء فلم تقض فلا يلومن إلاّ نفسه </w:t>
      </w:r>
      <w:r>
        <w:rPr>
          <w:rStyle w:val="FootnoteAnchor"/>
          <w:rtl w:val="true"/>
        </w:rPr>
        <w:footnoteReference w:id="1428"/>
      </w:r>
      <w:r>
        <w:rPr>
          <w:rFonts w:ascii="Amiri" w:hAnsi="Amiri" w:eastAsia="Amiri" w:cs="Amiri"/>
          <w:color w:val="111111"/>
          <w:sz w:val="28"/>
          <w:sz w:val="28"/>
          <w:szCs w:val="28"/>
          <w:rtl w:val="true"/>
          <w:lang w:bidi="ar-SA"/>
        </w:rPr>
        <w:t xml:space="preserve">، لكن الدلالة لا تخلو من مناقشة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 xml:space="preserve">. </w:t>
      </w:r>
      <w:bookmarkStart w:id="800" w:name="pg14485_153821"/>
    </w:p>
    <w:p>
      <w:pPr>
        <w:pStyle w:val="Heading5"/>
        <w:numPr>
          <w:ilvl w:val="4"/>
          <w:numId w:val="1"/>
        </w:numPr>
        <w:rPr/>
      </w:pPr>
      <w:bookmarkStart w:id="801" w:name="__RefHeading___Toc763021_996550957"/>
      <w:bookmarkStart w:id="802" w:name="_Toc337"/>
      <w:bookmarkEnd w:id="800"/>
      <w:bookmarkEnd w:id="801"/>
      <w:r>
        <w:rPr>
          <w:rtl w:val="true"/>
        </w:rPr>
        <w:t>و منها</w:t>
      </w:r>
      <w:r>
        <w:rPr>
          <w:rtl w:val="true"/>
        </w:rPr>
        <w:t xml:space="preserve">: </w:t>
      </w:r>
      <w:r>
        <w:rPr>
          <w:rtl w:val="true"/>
        </w:rPr>
        <w:t>الكون على الطهارة،</w:t>
      </w:r>
      <w:bookmarkEnd w:id="802"/>
    </w:p>
    <w:p>
      <w:pPr>
        <w:pStyle w:val="BookText"/>
        <w:rPr/>
      </w:pPr>
      <w:r>
        <w:rPr>
          <w:rFonts w:ascii="Amiri" w:hAnsi="Amiri" w:eastAsia="Amiri" w:cs="Amiri"/>
          <w:color w:val="111111"/>
          <w:sz w:val="28"/>
          <w:sz w:val="28"/>
          <w:szCs w:val="28"/>
          <w:rtl w:val="true"/>
          <w:lang w:bidi="ar-SA"/>
        </w:rPr>
        <w:t>فإن رسول اللّه صلّى اللّه عليه و آله و سلّم قال لأنس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الطهور يزيد اللّه في عمرك، و ان استطعت ان تكون بالليل و النهار على طهارة فافعل، فإنك تكون إذا 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شهيدا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3" w:name="__RefHeading___Toc763023_996550957"/>
      <w:bookmarkStart w:id="804" w:name="_Toc338"/>
      <w:bookmarkEnd w:id="803"/>
      <w:r>
        <w:rPr>
          <w:rtl w:val="true"/>
        </w:rPr>
        <w:t>و منها</w:t>
      </w:r>
      <w:r>
        <w:rPr>
          <w:rtl w:val="true"/>
        </w:rPr>
        <w:t xml:space="preserve">: </w:t>
      </w:r>
      <w:r>
        <w:rPr>
          <w:rtl w:val="true"/>
        </w:rPr>
        <w:t xml:space="preserve">التأهب للفرض و التهيؤ له </w:t>
      </w:r>
      <w:r>
        <w:rPr>
          <w:rtl w:val="true"/>
        </w:rPr>
        <w:t>.</w:t>
      </w:r>
      <w:bookmarkEnd w:id="804"/>
    </w:p>
    <w:p>
      <w:pPr>
        <w:pStyle w:val="BookText"/>
        <w:rPr/>
      </w:pPr>
      <w:r>
        <w:rPr>
          <w:rStyle w:val="FootnoteAnchor"/>
          <w:rtl w:val="true"/>
        </w:rPr>
        <w:footnoteReference w:id="1431"/>
      </w:r>
    </w:p>
    <w:p>
      <w:pPr>
        <w:pStyle w:val="Heading5"/>
        <w:numPr>
          <w:ilvl w:val="4"/>
          <w:numId w:val="1"/>
        </w:numPr>
        <w:rPr/>
      </w:pPr>
      <w:bookmarkStart w:id="805" w:name="__RefHeading___Toc763025_996550957"/>
      <w:bookmarkStart w:id="806" w:name="_Toc339"/>
      <w:bookmarkEnd w:id="805"/>
      <w:r>
        <w:rPr>
          <w:rtl w:val="true"/>
        </w:rPr>
        <w:t>و منها</w:t>
      </w:r>
      <w:r>
        <w:rPr>
          <w:rtl w:val="true"/>
        </w:rPr>
        <w:t xml:space="preserve">: </w:t>
      </w:r>
      <w:r>
        <w:rPr>
          <w:rtl w:val="true"/>
        </w:rPr>
        <w:t>ارادة النوم،</w:t>
      </w:r>
      <w:bookmarkEnd w:id="806"/>
    </w:p>
    <w:p>
      <w:pPr>
        <w:pStyle w:val="BookText"/>
        <w:rPr/>
      </w:pPr>
      <w:r>
        <w:rPr>
          <w:rFonts w:ascii="Amiri" w:hAnsi="Amiri" w:eastAsia="Amiri" w:cs="Amiri"/>
          <w:color w:val="111111"/>
          <w:sz w:val="28"/>
          <w:sz w:val="28"/>
          <w:szCs w:val="28"/>
          <w:rtl w:val="true"/>
          <w:lang w:bidi="ar-SA"/>
        </w:rPr>
        <w:t xml:space="preserve">لما مرّ في الفصل السابق ممّا نطق بفضله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7" w:name="__RefHeading___Toc763027_996550957"/>
      <w:bookmarkStart w:id="808" w:name="_Toc340"/>
      <w:bookmarkEnd w:id="807"/>
      <w:r>
        <w:rPr>
          <w:rtl w:val="true"/>
        </w:rPr>
        <w:t>و منها</w:t>
      </w:r>
      <w:r>
        <w:rPr>
          <w:rtl w:val="true"/>
        </w:rPr>
        <w:t xml:space="preserve">: </w:t>
      </w:r>
      <w:r>
        <w:rPr>
          <w:rtl w:val="true"/>
        </w:rPr>
        <w:t xml:space="preserve">صلاة الجنازة </w:t>
      </w:r>
      <w:r>
        <w:rPr>
          <w:rtl w:val="true"/>
        </w:rPr>
        <w:t>.</w:t>
      </w:r>
      <w:bookmarkEnd w:id="808"/>
    </w:p>
    <w:p>
      <w:pPr>
        <w:pStyle w:val="BookText"/>
        <w:rPr/>
      </w:pPr>
      <w:r>
        <w:rPr>
          <w:rStyle w:val="FootnoteAnchor"/>
          <w:rtl w:val="true"/>
        </w:rPr>
        <w:footnoteReference w:id="1433"/>
      </w:r>
    </w:p>
    <w:p>
      <w:pPr>
        <w:pStyle w:val="Heading5"/>
        <w:numPr>
          <w:ilvl w:val="4"/>
          <w:numId w:val="1"/>
        </w:numPr>
        <w:rPr/>
      </w:pPr>
      <w:bookmarkStart w:id="809" w:name="__RefHeading___Toc763029_996550957"/>
      <w:bookmarkStart w:id="810" w:name="_Toc341"/>
      <w:bookmarkEnd w:id="809"/>
      <w:r>
        <w:rPr>
          <w:rtl w:val="true"/>
        </w:rPr>
        <w:t>و منها</w:t>
      </w:r>
      <w:r>
        <w:rPr>
          <w:rtl w:val="true"/>
        </w:rPr>
        <w:t xml:space="preserve">: </w:t>
      </w:r>
      <w:r>
        <w:rPr>
          <w:rtl w:val="true"/>
        </w:rPr>
        <w:t>التجديد،</w:t>
      </w:r>
      <w:bookmarkEnd w:id="810"/>
    </w:p>
    <w:p>
      <w:pPr>
        <w:pStyle w:val="BookText"/>
        <w:rPr/>
      </w:pPr>
      <w:r>
        <w:rPr>
          <w:rFonts w:ascii="Amiri" w:hAnsi="Amiri" w:eastAsia="Amiri" w:cs="Amiri"/>
          <w:color w:val="111111"/>
          <w:sz w:val="28"/>
          <w:sz w:val="28"/>
          <w:szCs w:val="28"/>
          <w:rtl w:val="true"/>
          <w:lang w:bidi="ar-SA"/>
        </w:rPr>
        <w:t xml:space="preserve">لأن الوضوء على الوضوء نور على نور، سيما للمغرب و الصبح، لما ورد من ان من توضأ للمغرب كان وضوؤه ذلك كفارة لما مضى من ذنوبه في يومه إلاّ الكبائر، و من توضأ للصبح كان وضوؤه ذلك كفارة لما مضى من ذنوبه في ليلته إلاّ الكبائر </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1" w:name="__RefHeading___Toc763031_996550957"/>
      <w:bookmarkStart w:id="812" w:name="_Toc342"/>
      <w:bookmarkEnd w:id="811"/>
      <w:r>
        <w:rPr>
          <w:rtl w:val="true"/>
        </w:rPr>
        <w:t>و منها</w:t>
      </w:r>
      <w:r>
        <w:rPr>
          <w:rtl w:val="true"/>
        </w:rPr>
        <w:t xml:space="preserve">: </w:t>
      </w:r>
      <w:r>
        <w:rPr>
          <w:rtl w:val="true"/>
        </w:rPr>
        <w:t>زيارة قبر النبي صلّى اللّه عليه و آله و سلّم و قبور الأئمة عليهم</w:t>
      </w:r>
      <w:bookmarkEnd w:id="812"/>
    </w:p>
    <w:p>
      <w:pPr>
        <w:pStyle w:val="BookText"/>
        <w:rPr/>
      </w:pP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35"/>
      </w:r>
      <w:bookmarkStart w:id="813" w:name="pg14485_153822"/>
    </w:p>
    <w:p>
      <w:pPr>
        <w:pStyle w:val="Heading5"/>
        <w:numPr>
          <w:ilvl w:val="4"/>
          <w:numId w:val="1"/>
        </w:numPr>
        <w:rPr/>
      </w:pPr>
      <w:bookmarkStart w:id="814" w:name="__RefHeading___Toc763033_996550957"/>
      <w:bookmarkStart w:id="815" w:name="_Toc343"/>
      <w:bookmarkEnd w:id="813"/>
      <w:bookmarkEnd w:id="814"/>
      <w:r>
        <w:rPr>
          <w:rtl w:val="true"/>
        </w:rPr>
        <w:t>و منها</w:t>
      </w:r>
      <w:r>
        <w:rPr>
          <w:rtl w:val="true"/>
        </w:rPr>
        <w:t xml:space="preserve">: </w:t>
      </w:r>
      <w:r>
        <w:rPr>
          <w:rtl w:val="true"/>
        </w:rPr>
        <w:t>نوم الجنب،</w:t>
      </w:r>
      <w:bookmarkEnd w:id="815"/>
    </w:p>
    <w:p>
      <w:pPr>
        <w:pStyle w:val="BookText"/>
        <w:rPr/>
      </w:pPr>
      <w:r>
        <w:rPr>
          <w:rFonts w:ascii="Amiri" w:hAnsi="Amiri" w:eastAsia="Amiri" w:cs="Amiri"/>
          <w:color w:val="111111"/>
          <w:sz w:val="28"/>
          <w:sz w:val="28"/>
          <w:szCs w:val="28"/>
          <w:rtl w:val="true"/>
          <w:lang w:bidi="ar-SA"/>
        </w:rPr>
        <w:t xml:space="preserve">كما مرّ في الفصل السابق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6" w:name="__RefHeading___Toc763035_996550957"/>
      <w:bookmarkStart w:id="817" w:name="_Toc344"/>
      <w:bookmarkEnd w:id="816"/>
      <w:r>
        <w:rPr>
          <w:rtl w:val="true"/>
        </w:rPr>
        <w:t>و منها</w:t>
      </w:r>
      <w:r>
        <w:rPr>
          <w:rtl w:val="true"/>
        </w:rPr>
        <w:t xml:space="preserve">: </w:t>
      </w:r>
      <w:r>
        <w:rPr>
          <w:rtl w:val="true"/>
        </w:rPr>
        <w:t>اكل الجنب،</w:t>
      </w:r>
      <w:bookmarkEnd w:id="817"/>
    </w:p>
    <w:p>
      <w:pPr>
        <w:pStyle w:val="BookText"/>
        <w:rPr/>
      </w:pPr>
      <w:r>
        <w:rPr>
          <w:rFonts w:ascii="Amiri" w:hAnsi="Amiri" w:eastAsia="Amiri" w:cs="Amiri"/>
          <w:color w:val="111111"/>
          <w:sz w:val="28"/>
          <w:sz w:val="28"/>
          <w:szCs w:val="28"/>
          <w:rtl w:val="true"/>
          <w:lang w:bidi="ar-SA"/>
        </w:rPr>
        <w:t xml:space="preserve">كما مر في الفصل الرابع </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8" w:name="__RefHeading___Toc763037_996550957"/>
      <w:bookmarkStart w:id="819" w:name="_Toc345"/>
      <w:bookmarkEnd w:id="818"/>
      <w:r>
        <w:rPr>
          <w:rtl w:val="true"/>
        </w:rPr>
        <w:t>و منها</w:t>
      </w:r>
      <w:r>
        <w:rPr>
          <w:rtl w:val="true"/>
        </w:rPr>
        <w:t xml:space="preserve">: </w:t>
      </w:r>
      <w:r>
        <w:rPr>
          <w:rtl w:val="true"/>
        </w:rPr>
        <w:t xml:space="preserve">الجماع بعد غسل الميت قبل غسل المس </w:t>
      </w:r>
      <w:r>
        <w:rPr>
          <w:rtl w:val="true"/>
        </w:rPr>
        <w:t>.</w:t>
      </w:r>
      <w:bookmarkEnd w:id="819"/>
    </w:p>
    <w:p>
      <w:pPr>
        <w:pStyle w:val="BookText"/>
        <w:rPr/>
      </w:pPr>
      <w:r>
        <w:rPr>
          <w:rStyle w:val="FootnoteAnchor"/>
          <w:rtl w:val="true"/>
        </w:rPr>
        <w:footnoteReference w:id="1438"/>
      </w:r>
    </w:p>
    <w:p>
      <w:pPr>
        <w:pStyle w:val="Heading5"/>
        <w:numPr>
          <w:ilvl w:val="4"/>
          <w:numId w:val="1"/>
        </w:numPr>
        <w:rPr/>
      </w:pPr>
      <w:bookmarkStart w:id="820" w:name="__RefHeading___Toc763039_996550957"/>
      <w:bookmarkStart w:id="821" w:name="_Toc346"/>
      <w:bookmarkEnd w:id="820"/>
      <w:r>
        <w:rPr>
          <w:rtl w:val="true"/>
        </w:rPr>
        <w:t>و منها</w:t>
      </w:r>
      <w:r>
        <w:rPr>
          <w:rtl w:val="true"/>
        </w:rPr>
        <w:t xml:space="preserve">: </w:t>
      </w:r>
      <w:r>
        <w:rPr>
          <w:rtl w:val="true"/>
        </w:rPr>
        <w:t xml:space="preserve">تغسيل الجنب للميت </w:t>
      </w:r>
      <w:r>
        <w:rPr>
          <w:rtl w:val="true"/>
        </w:rPr>
        <w:t>.</w:t>
      </w:r>
      <w:bookmarkEnd w:id="821"/>
    </w:p>
    <w:p>
      <w:pPr>
        <w:pStyle w:val="BookText"/>
        <w:rPr/>
      </w:pPr>
      <w:r>
        <w:rPr>
          <w:rStyle w:val="FootnoteAnchor"/>
          <w:rtl w:val="true"/>
        </w:rPr>
        <w:footnoteReference w:id="1439"/>
      </w:r>
    </w:p>
    <w:p>
      <w:pPr>
        <w:pStyle w:val="Heading5"/>
        <w:numPr>
          <w:ilvl w:val="4"/>
          <w:numId w:val="1"/>
        </w:numPr>
        <w:rPr/>
      </w:pPr>
      <w:bookmarkStart w:id="822" w:name="__RefHeading___Toc763041_996550957"/>
      <w:bookmarkStart w:id="823" w:name="_Toc347"/>
      <w:bookmarkEnd w:id="822"/>
      <w:r>
        <w:rPr>
          <w:rtl w:val="true"/>
        </w:rPr>
        <w:t>و منها</w:t>
      </w:r>
      <w:r>
        <w:rPr>
          <w:rtl w:val="true"/>
        </w:rPr>
        <w:t xml:space="preserve">: </w:t>
      </w:r>
      <w:r>
        <w:rPr>
          <w:rtl w:val="true"/>
        </w:rPr>
        <w:t xml:space="preserve">جلوس الحائض للذكر اوقات الصلاة بمقدار صلاتها </w:t>
      </w:r>
      <w:r>
        <w:rPr>
          <w:rtl w:val="true"/>
        </w:rPr>
        <w:t>.</w:t>
      </w:r>
      <w:bookmarkEnd w:id="823"/>
    </w:p>
    <w:p>
      <w:pPr>
        <w:pStyle w:val="BookText"/>
        <w:rPr/>
      </w:pPr>
      <w:r>
        <w:rPr>
          <w:rStyle w:val="FootnoteAnchor"/>
          <w:rtl w:val="true"/>
        </w:rPr>
        <w:footnoteReference w:id="1440"/>
      </w:r>
    </w:p>
    <w:p>
      <w:pPr>
        <w:pStyle w:val="Heading5"/>
        <w:numPr>
          <w:ilvl w:val="4"/>
          <w:numId w:val="1"/>
        </w:numPr>
        <w:rPr/>
      </w:pPr>
      <w:bookmarkStart w:id="824" w:name="__RefHeading___Toc763043_996550957"/>
      <w:bookmarkStart w:id="825" w:name="_Toc348"/>
      <w:bookmarkEnd w:id="824"/>
      <w:r>
        <w:rPr>
          <w:rtl w:val="true"/>
        </w:rPr>
        <w:t>و منها</w:t>
      </w:r>
      <w:r>
        <w:rPr>
          <w:rtl w:val="true"/>
        </w:rPr>
        <w:t xml:space="preserve">: </w:t>
      </w:r>
      <w:r>
        <w:rPr>
          <w:rtl w:val="true"/>
        </w:rPr>
        <w:t xml:space="preserve">العود إلى الجماع و ان تكرر </w:t>
      </w:r>
      <w:r>
        <w:rPr>
          <w:rtl w:val="true"/>
        </w:rPr>
        <w:t>.</w:t>
      </w:r>
      <w:bookmarkEnd w:id="825"/>
    </w:p>
    <w:p>
      <w:pPr>
        <w:pStyle w:val="BookText"/>
        <w:rPr/>
      </w:pPr>
      <w:r>
        <w:rPr>
          <w:rStyle w:val="FootnoteAnchor"/>
          <w:rtl w:val="true"/>
        </w:rPr>
        <w:footnoteReference w:id="1441"/>
      </w:r>
    </w:p>
    <w:p>
      <w:pPr>
        <w:pStyle w:val="Heading4"/>
        <w:numPr>
          <w:ilvl w:val="3"/>
          <w:numId w:val="1"/>
        </w:numPr>
        <w:rPr/>
      </w:pPr>
      <w:bookmarkStart w:id="826" w:name="__RefHeading___Toc763045_996550957"/>
      <w:bookmarkStart w:id="827" w:name="_Toc349"/>
      <w:bookmarkEnd w:id="826"/>
      <w:r>
        <w:rPr>
          <w:rtl w:val="true"/>
        </w:rPr>
        <w:t>و يستحب الوضوء استحبابا تسامحيا عقليا في موارد عدّة</w:t>
      </w:r>
      <w:r>
        <w:rPr>
          <w:rtl w:val="true"/>
        </w:rPr>
        <w:t>:</w:t>
      </w:r>
      <w:bookmarkEnd w:id="827"/>
    </w:p>
    <w:p>
      <w:pPr>
        <w:pStyle w:val="Heading5"/>
        <w:numPr>
          <w:ilvl w:val="4"/>
          <w:numId w:val="1"/>
        </w:numPr>
        <w:rPr/>
      </w:pPr>
      <w:bookmarkStart w:id="828" w:name="__RefHeading___Toc763047_996550957"/>
      <w:bookmarkStart w:id="829" w:name="_Toc350"/>
      <w:bookmarkEnd w:id="828"/>
      <w:r>
        <w:rPr>
          <w:rtl w:val="true"/>
        </w:rPr>
        <w:t>فمنها</w:t>
      </w:r>
      <w:r>
        <w:rPr>
          <w:rtl w:val="true"/>
        </w:rPr>
        <w:t xml:space="preserve">: </w:t>
      </w:r>
      <w:r>
        <w:rPr>
          <w:rtl w:val="true"/>
        </w:rPr>
        <w:t xml:space="preserve">دخول المرأة على زوجها و الرجل على زوجته في أول الامر </w:t>
      </w:r>
      <w:r>
        <w:rPr>
          <w:rtl w:val="true"/>
        </w:rPr>
        <w:t>.</w:t>
      </w:r>
      <w:bookmarkEnd w:id="829"/>
    </w:p>
    <w:p>
      <w:pPr>
        <w:pStyle w:val="BookText"/>
        <w:rPr/>
      </w:pPr>
      <w:r>
        <w:rPr>
          <w:rStyle w:val="FootnoteAnchor"/>
          <w:rtl w:val="true"/>
        </w:rPr>
        <w:footnoteReference w:id="1442"/>
      </w:r>
    </w:p>
    <w:p>
      <w:pPr>
        <w:pStyle w:val="Heading5"/>
        <w:numPr>
          <w:ilvl w:val="4"/>
          <w:numId w:val="1"/>
        </w:numPr>
        <w:rPr/>
      </w:pPr>
      <w:bookmarkStart w:id="830" w:name="__RefHeading___Toc763049_996550957"/>
      <w:bookmarkStart w:id="831" w:name="_Toc351"/>
      <w:bookmarkEnd w:id="830"/>
      <w:r>
        <w:rPr>
          <w:rtl w:val="true"/>
        </w:rPr>
        <w:t>و منها</w:t>
      </w:r>
      <w:r>
        <w:rPr>
          <w:rtl w:val="true"/>
        </w:rPr>
        <w:t xml:space="preserve">: </w:t>
      </w:r>
      <w:r>
        <w:rPr>
          <w:rtl w:val="true"/>
        </w:rPr>
        <w:t xml:space="preserve">جماع الحامل </w:t>
      </w:r>
      <w:r>
        <w:rPr>
          <w:rtl w:val="true"/>
        </w:rPr>
        <w:t>.</w:t>
      </w:r>
      <w:bookmarkEnd w:id="831"/>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43"/>
      </w:r>
      <w:bookmarkStart w:id="832" w:name="pg14485_153823"/>
    </w:p>
    <w:p>
      <w:pPr>
        <w:pStyle w:val="Heading5"/>
        <w:numPr>
          <w:ilvl w:val="4"/>
          <w:numId w:val="1"/>
        </w:numPr>
        <w:rPr/>
      </w:pPr>
      <w:bookmarkStart w:id="833" w:name="__RefHeading___Toc763051_996550957"/>
      <w:bookmarkStart w:id="834" w:name="_Toc352"/>
      <w:bookmarkEnd w:id="832"/>
      <w:bookmarkEnd w:id="833"/>
      <w:r>
        <w:rPr>
          <w:rtl w:val="true"/>
        </w:rPr>
        <w:t>و منها</w:t>
      </w:r>
      <w:r>
        <w:rPr>
          <w:rtl w:val="true"/>
        </w:rPr>
        <w:t xml:space="preserve">: </w:t>
      </w:r>
      <w:r>
        <w:rPr>
          <w:rtl w:val="true"/>
        </w:rPr>
        <w:t xml:space="preserve">ارادة مس خط المصحف </w:t>
      </w:r>
      <w:r>
        <w:rPr>
          <w:rtl w:val="true"/>
        </w:rPr>
        <w:t>.</w:t>
      </w:r>
      <w:bookmarkEnd w:id="834"/>
    </w:p>
    <w:p>
      <w:pPr>
        <w:pStyle w:val="BookText"/>
        <w:rPr/>
      </w:pPr>
      <w:r>
        <w:rPr>
          <w:rStyle w:val="FootnoteAnchor"/>
          <w:rtl w:val="true"/>
        </w:rPr>
        <w:footnoteReference w:id="1444"/>
      </w:r>
    </w:p>
    <w:p>
      <w:pPr>
        <w:pStyle w:val="Heading5"/>
        <w:numPr>
          <w:ilvl w:val="4"/>
          <w:numId w:val="1"/>
        </w:numPr>
        <w:rPr/>
      </w:pPr>
      <w:bookmarkStart w:id="835" w:name="__RefHeading___Toc763053_996550957"/>
      <w:bookmarkStart w:id="836" w:name="_Toc353"/>
      <w:bookmarkEnd w:id="835"/>
      <w:r>
        <w:rPr>
          <w:rtl w:val="true"/>
        </w:rPr>
        <w:t>و منها</w:t>
      </w:r>
      <w:r>
        <w:rPr>
          <w:rtl w:val="true"/>
        </w:rPr>
        <w:t xml:space="preserve">: </w:t>
      </w:r>
      <w:r>
        <w:rPr>
          <w:rtl w:val="true"/>
        </w:rPr>
        <w:t xml:space="preserve">وطي جارية بعد وطي حرة قبلها </w:t>
      </w:r>
      <w:r>
        <w:rPr>
          <w:rtl w:val="true"/>
        </w:rPr>
        <w:t>.</w:t>
      </w:r>
      <w:bookmarkEnd w:id="836"/>
    </w:p>
    <w:p>
      <w:pPr>
        <w:pStyle w:val="BookText"/>
        <w:rPr/>
      </w:pPr>
      <w:r>
        <w:rPr>
          <w:rStyle w:val="FootnoteAnchor"/>
          <w:rtl w:val="true"/>
        </w:rPr>
        <w:footnoteReference w:id="1445"/>
      </w:r>
    </w:p>
    <w:p>
      <w:pPr>
        <w:pStyle w:val="Heading5"/>
        <w:numPr>
          <w:ilvl w:val="4"/>
          <w:numId w:val="1"/>
        </w:numPr>
        <w:rPr/>
      </w:pPr>
      <w:bookmarkStart w:id="837" w:name="__RefHeading___Toc763055_996550957"/>
      <w:bookmarkStart w:id="838" w:name="_Toc354"/>
      <w:bookmarkEnd w:id="837"/>
      <w:r>
        <w:rPr>
          <w:rtl w:val="true"/>
        </w:rPr>
        <w:t>و منها</w:t>
      </w:r>
      <w:r>
        <w:rPr>
          <w:rtl w:val="true"/>
        </w:rPr>
        <w:t xml:space="preserve">: </w:t>
      </w:r>
      <w:r>
        <w:rPr>
          <w:rtl w:val="true"/>
        </w:rPr>
        <w:t xml:space="preserve">ارادة ادخال الميت القبر </w:t>
      </w:r>
      <w:r>
        <w:rPr>
          <w:rtl w:val="true"/>
        </w:rPr>
        <w:t>.</w:t>
      </w:r>
      <w:bookmarkEnd w:id="838"/>
    </w:p>
    <w:p>
      <w:pPr>
        <w:pStyle w:val="BookText"/>
        <w:rPr/>
      </w:pPr>
      <w:r>
        <w:rPr>
          <w:rStyle w:val="FootnoteAnchor"/>
          <w:rtl w:val="true"/>
        </w:rPr>
        <w:footnoteReference w:id="1446"/>
      </w:r>
    </w:p>
    <w:p>
      <w:pPr>
        <w:pStyle w:val="Heading5"/>
        <w:numPr>
          <w:ilvl w:val="4"/>
          <w:numId w:val="1"/>
        </w:numPr>
        <w:rPr/>
      </w:pPr>
      <w:bookmarkStart w:id="839" w:name="__RefHeading___Toc763057_996550957"/>
      <w:bookmarkStart w:id="840" w:name="_Toc355"/>
      <w:bookmarkEnd w:id="839"/>
      <w:r>
        <w:rPr>
          <w:rtl w:val="true"/>
        </w:rPr>
        <w:t>و منها</w:t>
      </w:r>
      <w:r>
        <w:rPr>
          <w:rtl w:val="true"/>
        </w:rPr>
        <w:t xml:space="preserve">: </w:t>
      </w:r>
      <w:r>
        <w:rPr>
          <w:rtl w:val="true"/>
        </w:rPr>
        <w:t xml:space="preserve">القدوم من السفر </w:t>
      </w:r>
      <w:r>
        <w:rPr>
          <w:rtl w:val="true"/>
        </w:rPr>
        <w:t>.</w:t>
      </w:r>
      <w:bookmarkEnd w:id="840"/>
    </w:p>
    <w:p>
      <w:pPr>
        <w:pStyle w:val="BookText"/>
        <w:rPr/>
      </w:pPr>
      <w:r>
        <w:rPr>
          <w:rStyle w:val="FootnoteAnchor"/>
          <w:rtl w:val="true"/>
        </w:rPr>
        <w:footnoteReference w:id="1447"/>
      </w:r>
    </w:p>
    <w:p>
      <w:pPr>
        <w:pStyle w:val="Heading5"/>
        <w:numPr>
          <w:ilvl w:val="4"/>
          <w:numId w:val="1"/>
        </w:numPr>
        <w:rPr/>
      </w:pPr>
      <w:bookmarkStart w:id="841" w:name="__RefHeading___Toc763059_996550957"/>
      <w:bookmarkStart w:id="842" w:name="_Toc356"/>
      <w:bookmarkEnd w:id="841"/>
      <w:r>
        <w:rPr>
          <w:rtl w:val="true"/>
        </w:rPr>
        <w:t>و منها</w:t>
      </w:r>
      <w:r>
        <w:rPr>
          <w:rtl w:val="true"/>
        </w:rPr>
        <w:t xml:space="preserve">: </w:t>
      </w:r>
      <w:r>
        <w:rPr>
          <w:rtl w:val="true"/>
        </w:rPr>
        <w:t xml:space="preserve">ارادة السفر </w:t>
      </w:r>
      <w:r>
        <w:rPr>
          <w:rtl w:val="true"/>
        </w:rPr>
        <w:t>.</w:t>
      </w:r>
      <w:bookmarkEnd w:id="842"/>
    </w:p>
    <w:p>
      <w:pPr>
        <w:pStyle w:val="BookText"/>
        <w:rPr/>
      </w:pPr>
      <w:r>
        <w:rPr>
          <w:rStyle w:val="FootnoteAnchor"/>
          <w:rtl w:val="true"/>
        </w:rPr>
        <w:footnoteReference w:id="1448"/>
      </w:r>
    </w:p>
    <w:p>
      <w:pPr>
        <w:pStyle w:val="Heading5"/>
        <w:numPr>
          <w:ilvl w:val="4"/>
          <w:numId w:val="1"/>
        </w:numPr>
        <w:rPr/>
      </w:pPr>
      <w:bookmarkStart w:id="843" w:name="__RefHeading___Toc763061_996550957"/>
      <w:bookmarkStart w:id="844" w:name="_Toc357"/>
      <w:bookmarkEnd w:id="843"/>
      <w:r>
        <w:rPr>
          <w:rtl w:val="true"/>
        </w:rPr>
        <w:t>و منها</w:t>
      </w:r>
      <w:r>
        <w:rPr>
          <w:rtl w:val="true"/>
        </w:rPr>
        <w:t xml:space="preserve">: </w:t>
      </w:r>
      <w:r>
        <w:rPr>
          <w:rtl w:val="true"/>
        </w:rPr>
        <w:t xml:space="preserve">زيارة قبور المؤمنين </w:t>
      </w:r>
      <w:r>
        <w:rPr>
          <w:rtl w:val="true"/>
        </w:rPr>
        <w:t>.</w:t>
      </w:r>
      <w:bookmarkEnd w:id="844"/>
    </w:p>
    <w:p>
      <w:pPr>
        <w:pStyle w:val="BookText"/>
        <w:rPr/>
      </w:pPr>
      <w:r>
        <w:rPr>
          <w:rStyle w:val="FootnoteAnchor"/>
          <w:rtl w:val="true"/>
        </w:rPr>
        <w:footnoteReference w:id="1449"/>
      </w:r>
    </w:p>
    <w:p>
      <w:pPr>
        <w:pStyle w:val="Heading5"/>
        <w:numPr>
          <w:ilvl w:val="4"/>
          <w:numId w:val="1"/>
        </w:numPr>
        <w:rPr/>
      </w:pPr>
      <w:bookmarkStart w:id="845" w:name="__RefHeading___Toc763063_996550957"/>
      <w:bookmarkStart w:id="846" w:name="_Toc358"/>
      <w:bookmarkEnd w:id="845"/>
      <w:r>
        <w:rPr>
          <w:rtl w:val="true"/>
        </w:rPr>
        <w:t>و منها</w:t>
      </w:r>
      <w:r>
        <w:rPr>
          <w:rtl w:val="true"/>
        </w:rPr>
        <w:t xml:space="preserve">: </w:t>
      </w:r>
      <w:r>
        <w:rPr>
          <w:rtl w:val="true"/>
        </w:rPr>
        <w:t xml:space="preserve">جماع المحتلم </w:t>
      </w:r>
      <w:r>
        <w:rPr>
          <w:rtl w:val="true"/>
        </w:rPr>
        <w:t>.</w:t>
      </w:r>
      <w:bookmarkEnd w:id="846"/>
    </w:p>
    <w:p>
      <w:pPr>
        <w:pStyle w:val="BookText"/>
        <w:rPr/>
      </w:pPr>
      <w:r>
        <w:rPr>
          <w:rStyle w:val="FootnoteAnchor"/>
          <w:rtl w:val="true"/>
        </w:rPr>
        <w:footnoteReference w:id="1450"/>
      </w:r>
    </w:p>
    <w:p>
      <w:pPr>
        <w:pStyle w:val="Heading5"/>
        <w:numPr>
          <w:ilvl w:val="4"/>
          <w:numId w:val="1"/>
        </w:numPr>
        <w:rPr/>
      </w:pPr>
      <w:bookmarkStart w:id="847" w:name="__RefHeading___Toc763065_996550957"/>
      <w:bookmarkStart w:id="848" w:name="_Toc359"/>
      <w:bookmarkEnd w:id="847"/>
      <w:r>
        <w:rPr>
          <w:rtl w:val="true"/>
        </w:rPr>
        <w:t>و منها</w:t>
      </w:r>
      <w:r>
        <w:rPr>
          <w:rtl w:val="true"/>
        </w:rPr>
        <w:t xml:space="preserve">: </w:t>
      </w:r>
      <w:r>
        <w:rPr>
          <w:rtl w:val="true"/>
        </w:rPr>
        <w:t>وضوء الميت قبل غسله</w:t>
      </w:r>
      <w:r>
        <w:rPr>
          <w:rtl w:val="true"/>
        </w:rPr>
        <w:t>.</w:t>
      </w:r>
      <w:bookmarkEnd w:id="848"/>
    </w:p>
    <w:p>
      <w:pPr>
        <w:pStyle w:val="BookText"/>
        <w:rPr/>
      </w:pPr>
      <w:r>
        <w:rPr>
          <w:rStyle w:val="FootnoteAnchor"/>
          <w:rtl w:val="true"/>
        </w:rPr>
        <w:footnoteReference w:id="1451"/>
      </w:r>
    </w:p>
    <w:p>
      <w:pPr>
        <w:pStyle w:val="Heading5"/>
        <w:numPr>
          <w:ilvl w:val="4"/>
          <w:numId w:val="1"/>
        </w:numPr>
        <w:rPr/>
      </w:pPr>
      <w:bookmarkStart w:id="849" w:name="__RefHeading___Toc763067_996550957"/>
      <w:bookmarkStart w:id="850" w:name="_Toc360"/>
      <w:bookmarkEnd w:id="849"/>
      <w:r>
        <w:rPr>
          <w:rtl w:val="true"/>
        </w:rPr>
        <w:t>و منها</w:t>
      </w:r>
      <w:r>
        <w:rPr>
          <w:rtl w:val="true"/>
        </w:rPr>
        <w:t xml:space="preserve">: </w:t>
      </w:r>
      <w:r>
        <w:rPr>
          <w:rtl w:val="true"/>
        </w:rPr>
        <w:t>إرادة تكفين الميت قبل غسل المس</w:t>
      </w:r>
      <w:r>
        <w:rPr>
          <w:rtl w:val="true"/>
        </w:rPr>
        <w:t>.</w:t>
      </w:r>
      <w:bookmarkEnd w:id="850"/>
    </w:p>
    <w:p>
      <w:pPr>
        <w:pStyle w:val="BookText"/>
        <w:rPr/>
      </w:pPr>
      <w:r>
        <w:rPr>
          <w:rStyle w:val="FootnoteAnchor"/>
          <w:rtl w:val="true"/>
        </w:rPr>
        <w:footnoteReference w:id="1452"/>
      </w:r>
    </w:p>
    <w:p>
      <w:pPr>
        <w:pStyle w:val="Heading5"/>
        <w:numPr>
          <w:ilvl w:val="4"/>
          <w:numId w:val="1"/>
        </w:numPr>
        <w:rPr/>
      </w:pPr>
      <w:bookmarkStart w:id="851" w:name="__RefHeading___Toc763069_996550957"/>
      <w:bookmarkStart w:id="852" w:name="_Toc361"/>
      <w:bookmarkEnd w:id="851"/>
      <w:r>
        <w:rPr>
          <w:rtl w:val="true"/>
        </w:rPr>
        <w:t>و منها</w:t>
      </w:r>
      <w:r>
        <w:rPr>
          <w:rtl w:val="true"/>
        </w:rPr>
        <w:t xml:space="preserve">: </w:t>
      </w:r>
      <w:r>
        <w:rPr>
          <w:rtl w:val="true"/>
        </w:rPr>
        <w:t>جلوس القاضي مجلس القضاء</w:t>
      </w:r>
      <w:r>
        <w:rPr>
          <w:rtl w:val="true"/>
        </w:rPr>
        <w:t xml:space="preserve">. . </w:t>
      </w:r>
      <w:r>
        <w:rPr>
          <w:rtl w:val="true"/>
        </w:rPr>
        <w:t>إلى غير ذلك،</w:t>
      </w:r>
      <w:bookmarkEnd w:id="852"/>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قيل </w:t>
      </w:r>
    </w:p>
    <w:p>
      <w:pPr>
        <w:pStyle w:val="BookText"/>
        <w:rPr/>
      </w:pPr>
      <w:r>
        <w:rPr>
          <w:rFonts w:ascii="Amiri" w:hAnsi="Amiri" w:eastAsia="Amiri" w:cs="Amiri"/>
          <w:color w:val="111111"/>
          <w:sz w:val="28"/>
          <w:sz w:val="28"/>
          <w:szCs w:val="28"/>
          <w:rtl w:val="true"/>
          <w:lang w:bidi="ar-SA"/>
        </w:rPr>
        <w:t xml:space="preserve">باستحباب الوضوء بعد المذي، و الودي، و الرعاف، و القي، و الكذب، و الظلم، و مسّ الكلب، و مصافحة المجوسي، و مسّ الفرج، و باطن الدبر، و باطن الاحليل، بل و ظاهرهما من نفسه و غيره، و التقبيل بشهوة، و الخلال المخرج للدم إذا كرهه الطبع، و الاستنجاء بالماء للمتوضّي قبله، و لو كان قد استجمر، و الغضب، و القهقهة في الصلاة او مطلقا، بل و مطلق الضحك، بل و بعد قراءة أربعة أبيات شعر باطل، و الانعاظ، و النخامة، و البصاق، و المخاط، و المدّة </w:t>
      </w:r>
      <w:r>
        <w:rPr>
          <w:rStyle w:val="FootnoteAnchor"/>
          <w:rtl w:val="true"/>
        </w:rPr>
        <w:footnoteReference w:id="1454"/>
      </w:r>
      <w:r>
        <w:rPr>
          <w:rFonts w:ascii="Amiri" w:hAnsi="Amiri" w:eastAsia="Amiri" w:cs="Amiri"/>
          <w:color w:val="111111"/>
          <w:sz w:val="28"/>
          <w:sz w:val="28"/>
          <w:szCs w:val="28"/>
          <w:rtl w:val="true"/>
          <w:lang w:bidi="ar-SA"/>
        </w:rPr>
        <w:t>، و الجشاء، و القرقرة في البطن، و الحجامة، بل مطلق خروج الدم غير الدماء الثلاثة، و المضاجعة، و اصابة البول أو الغائط الجسد، و مسّ الكافر، و تقليم الظفر، و الحلق، و نتف الابط، بل مطلق أخذ الشعر، و الأكل و الشرب حتى ما غيّرته النّار، و استدخال شيء في الدبر أو الفرج، و قتل البقة و البرغوث و القملة و الذباب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 في هذا القول تأمّل، لأن الاخبار الآمرة بالوضوء بعد الأمور المذكورة إنما وردت تقيّة فلا تقوم حجّة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يجوز الدخول في العبادة المشروطة بالطهارة من الحدث بالوضوآت المستحبة استحبابا شرّعيا على الأظهر </w:t>
      </w:r>
      <w:r>
        <w:rPr>
          <w:rStyle w:val="FootnoteAnchor"/>
          <w:rtl w:val="true"/>
        </w:rPr>
        <w:footnoteReference w:id="1455"/>
      </w:r>
      <w:r>
        <w:rPr>
          <w:rFonts w:ascii="Amiri" w:hAnsi="Amiri" w:eastAsia="Amiri" w:cs="Amiri"/>
          <w:color w:val="111111"/>
          <w:sz w:val="28"/>
          <w:sz w:val="28"/>
          <w:szCs w:val="28"/>
          <w:rtl w:val="true"/>
          <w:lang w:bidi="ar-SA"/>
        </w:rPr>
        <w:t>ما لم يمنع منه مانع من جنابة او حيض أو نحوهما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الوضوآت المستحبّة استحبابا تسامّحيا فالاحوط ترك الدخول معها في المشروط بالطهارة من صلاة أو طواف واجب أو نحوهما، و حينئذ فالاولى لمن أراد الاتيان بشيء من الوضوآت التسامّحية ان يأتي به بقصد الكون على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الطهارة </w:t>
      </w:r>
      <w:r>
        <w:rPr>
          <w:rStyle w:val="FootnoteAnchor"/>
          <w:rtl w:val="true"/>
        </w:rPr>
        <w:footnoteReference w:id="1456"/>
      </w:r>
      <w:r>
        <w:rPr>
          <w:rFonts w:ascii="Amiri" w:hAnsi="Amiri" w:eastAsia="Amiri" w:cs="Amiri"/>
          <w:color w:val="111111"/>
          <w:sz w:val="28"/>
          <w:sz w:val="28"/>
          <w:szCs w:val="28"/>
          <w:rtl w:val="true"/>
          <w:lang w:bidi="ar-SA"/>
        </w:rPr>
        <w:t xml:space="preserve">ضاما إليه نية ما يريده من الوضوء التسامحي ليصّح له الدخول في المشروط بالطهارة و يؤجر على ما ضمّه إليه، بل الأولى ذلك في جميع الوضوآت المندوبة حتى بالندب الشرعي، و لو كانت له غايات متعددة كفى قصد غاية واحدة للجميع </w:t>
      </w:r>
      <w:r>
        <w:rPr>
          <w:rStyle w:val="FootnoteAnchor"/>
          <w:rtl w:val="true"/>
        </w:rPr>
        <w:footnoteReference w:id="1457"/>
      </w:r>
      <w:r>
        <w:rPr>
          <w:rFonts w:ascii="Amiri" w:hAnsi="Amiri" w:eastAsia="Amiri" w:cs="Amiri"/>
          <w:color w:val="111111"/>
          <w:sz w:val="28"/>
          <w:sz w:val="28"/>
          <w:szCs w:val="28"/>
          <w:rtl w:val="true"/>
          <w:lang w:bidi="ar-SA"/>
        </w:rPr>
        <w:t xml:space="preserve">إلاّ انه لا يثاب على غير المنويّ من الوضوء </w:t>
      </w:r>
      <w:r>
        <w:rPr>
          <w:rStyle w:val="FootnoteAnchor"/>
          <w:rtl w:val="true"/>
        </w:rPr>
        <w:footnoteReference w:id="1458"/>
      </w:r>
      <w:r>
        <w:rPr>
          <w:rFonts w:ascii="Amiri" w:hAnsi="Amiri" w:eastAsia="Amiri" w:cs="Amiri"/>
          <w:color w:val="111111"/>
          <w:sz w:val="28"/>
          <w:sz w:val="28"/>
          <w:szCs w:val="28"/>
          <w:rtl w:val="true"/>
          <w:lang w:bidi="ar-SA"/>
        </w:rPr>
        <w:t>فالأولى قصد جميع الغايات ليستحق ثواب جميعها</w:t>
      </w:r>
      <w:r>
        <w:rPr>
          <w:rFonts w:eastAsia="Amiri" w:cs="Amiri" w:ascii="Amiri" w:hAnsi="Amiri"/>
          <w:color w:val="111111"/>
          <w:sz w:val="28"/>
          <w:szCs w:val="28"/>
          <w:rtl w:val="true"/>
          <w:lang w:bidi="ar-SA"/>
        </w:rPr>
        <w:t xml:space="preserve">. </w:t>
      </w:r>
      <w:bookmarkStart w:id="853" w:name="pg14485_153826"/>
    </w:p>
    <w:p>
      <w:pPr>
        <w:pStyle w:val="Heading3"/>
        <w:numPr>
          <w:ilvl w:val="2"/>
          <w:numId w:val="1"/>
        </w:numPr>
        <w:rPr/>
      </w:pPr>
      <w:bookmarkStart w:id="854" w:name="__RefHeading___Toc763071_996550957"/>
      <w:bookmarkStart w:id="855" w:name="_Toc362"/>
      <w:bookmarkEnd w:id="853"/>
      <w:bookmarkEnd w:id="854"/>
      <w:r>
        <w:rPr>
          <w:rtl w:val="true"/>
        </w:rPr>
        <w:t>المقام الثالث</w:t>
      </w:r>
      <w:r>
        <w:rPr>
          <w:rtl w:val="true"/>
        </w:rPr>
        <w:t xml:space="preserve">: </w:t>
      </w:r>
      <w:r>
        <w:rPr>
          <w:rtl w:val="true"/>
        </w:rPr>
        <w:t>في الغسل</w:t>
      </w:r>
      <w:bookmarkEnd w:id="855"/>
    </w:p>
    <w:p>
      <w:pPr>
        <w:pStyle w:val="Heading4"/>
        <w:numPr>
          <w:ilvl w:val="3"/>
          <w:numId w:val="1"/>
        </w:numPr>
        <w:rPr/>
      </w:pPr>
      <w:bookmarkStart w:id="856" w:name="__RefHeading___Toc763073_996550957"/>
      <w:bookmarkStart w:id="857" w:name="_Toc363"/>
      <w:bookmarkEnd w:id="856"/>
      <w:r>
        <w:rPr>
          <w:rtl w:val="true"/>
        </w:rPr>
        <w:t>اشارة</w:t>
      </w:r>
      <w:bookmarkEnd w:id="857"/>
    </w:p>
    <w:p>
      <w:pPr>
        <w:pStyle w:val="BookText"/>
        <w:rPr/>
      </w:pPr>
      <w:r>
        <w:rPr>
          <w:rFonts w:ascii="Amiri" w:hAnsi="Amiri" w:eastAsia="Amiri" w:cs="Amiri"/>
          <w:color w:val="111111"/>
          <w:sz w:val="28"/>
          <w:sz w:val="28"/>
          <w:szCs w:val="28"/>
          <w:rtl w:val="true"/>
          <w:lang w:bidi="ar-SA"/>
        </w:rPr>
        <w:t xml:space="preserve">الذي فرضه اللّه تعالى على الجنب لعلة النظافة </w:t>
      </w:r>
      <w:r>
        <w:rPr>
          <w:rStyle w:val="FootnoteAnchor"/>
          <w:rtl w:val="true"/>
        </w:rPr>
        <w:footnoteReference w:id="1459"/>
      </w:r>
      <w:r>
        <w:rPr>
          <w:rFonts w:ascii="Amiri" w:hAnsi="Amiri" w:eastAsia="Amiri" w:cs="Amiri"/>
          <w:color w:val="111111"/>
          <w:sz w:val="28"/>
          <w:sz w:val="28"/>
          <w:szCs w:val="28"/>
          <w:rtl w:val="true"/>
          <w:lang w:bidi="ar-SA"/>
        </w:rPr>
        <w:t xml:space="preserve">و تطهير بدنه ممّا أصابه من اذاه، فإنّ آدم عليه السّلام لمّا اكل من الشجرة دبّ ذلك في عروقه و شعره و بشره، فإذا خرج المني منه خرج من كل عرق و شعرة في جسده، فأوجب اللّه عزّ و جلّ على ذريته الاغتسال من الجنابة إلى يوم القيامة </w:t>
      </w:r>
      <w:r>
        <w:rPr>
          <w:rStyle w:val="FootnoteAnchor"/>
          <w:rtl w:val="true"/>
        </w:rPr>
        <w:footnoteReference w:id="1460"/>
      </w:r>
      <w:r>
        <w:rPr>
          <w:rFonts w:ascii="Amiri" w:hAnsi="Amiri" w:eastAsia="Amiri" w:cs="Amiri"/>
          <w:color w:val="111111"/>
          <w:sz w:val="28"/>
          <w:sz w:val="28"/>
          <w:szCs w:val="28"/>
          <w:rtl w:val="true"/>
          <w:lang w:bidi="ar-SA"/>
        </w:rPr>
        <w:t xml:space="preserve">و قد سأل اليهودي </w:t>
      </w:r>
      <w:r>
        <w:rPr>
          <w:rStyle w:val="FootnoteAnchor"/>
          <w:rtl w:val="true"/>
        </w:rPr>
        <w:footnoteReference w:id="1461"/>
      </w:r>
      <w:r>
        <w:rPr>
          <w:rFonts w:ascii="Amiri" w:hAnsi="Amiri" w:eastAsia="Amiri" w:cs="Amiri"/>
          <w:color w:val="111111"/>
          <w:sz w:val="28"/>
          <w:sz w:val="28"/>
          <w:szCs w:val="28"/>
          <w:rtl w:val="true"/>
          <w:lang w:bidi="ar-SA"/>
        </w:rPr>
        <w:t xml:space="preserve">النبي صلّى اللّه عليه و آله و سلّم عن علة ايجابه في الجنابة و عدم ايجابه في البول و الغائط، فعلّل صلّى اللّه عليه و آله و سلّم ايجابه مع الجنابة بذلك و عدم ايجابه في البول و الغائط مع ان البول انجس من المني؛ بإنّ البول و الغائط شيء دائم غير ممكن للخلق الاغتسال منه كلّما يصيب ذلك، و لا يكلّف اللّه نفسا إلاّ وسعها، بخلاف الجنابة فإنها ليست امرا دائما و انما هي شهوة يصيبها الانسان إذا اراد، و يمكنه تعجيلها و تأخيرها الايام الثلاثة و الاقلّ و الأكثر </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8" w:name="__RefHeading___Toc763075_996550957"/>
      <w:bookmarkStart w:id="859" w:name="_Toc364"/>
      <w:bookmarkEnd w:id="858"/>
      <w:r>
        <w:rPr>
          <w:rtl w:val="true"/>
        </w:rPr>
        <w:t>و آداب الغسل أمور</w:t>
      </w:r>
      <w:r>
        <w:rPr>
          <w:rtl w:val="true"/>
        </w:rPr>
        <w:t>:</w:t>
      </w:r>
      <w:bookmarkEnd w:id="859"/>
    </w:p>
    <w:p>
      <w:pPr>
        <w:pStyle w:val="Heading5"/>
        <w:numPr>
          <w:ilvl w:val="4"/>
          <w:numId w:val="1"/>
        </w:numPr>
        <w:rPr/>
      </w:pPr>
      <w:bookmarkStart w:id="860" w:name="__RefHeading___Toc763077_996550957"/>
      <w:bookmarkStart w:id="861" w:name="_Toc365"/>
      <w:bookmarkEnd w:id="860"/>
      <w:r>
        <w:rPr>
          <w:rtl w:val="true"/>
        </w:rPr>
        <w:t>اشارة</w:t>
      </w:r>
      <w:bookmarkEnd w:id="861"/>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تختص ثلاثة منها بغسل الجنابة، و هو البول قبل الغسل ان أجنب </w:t>
      </w:r>
      <w:bookmarkStart w:id="862" w:name="pg14485_153827"/>
    </w:p>
    <w:p>
      <w:pPr>
        <w:pStyle w:val="BookText"/>
        <w:rPr/>
      </w:pPr>
      <w:bookmarkEnd w:id="862"/>
      <w:r>
        <w:rPr>
          <w:rFonts w:ascii="IRNazanin" w:hAnsi="IRNazanin" w:eastAsia="IRNazanin"/>
          <w:color w:val="111111"/>
          <w:sz w:val="28"/>
          <w:sz w:val="28"/>
          <w:szCs w:val="28"/>
          <w:rtl w:val="true"/>
          <w:lang w:bidi="fa-IR"/>
        </w:rPr>
        <w:t xml:space="preserve">بالانزال بجماع أو احتلام أو استمناء </w:t>
      </w:r>
      <w:r>
        <w:rPr>
          <w:rStyle w:val="FootnoteAnchor"/>
          <w:rtl w:val="true"/>
        </w:rPr>
        <w:footnoteReference w:id="1463"/>
      </w:r>
      <w:r>
        <w:rPr>
          <w:rFonts w:ascii="IRNazanin" w:hAnsi="IRNazanin" w:eastAsia="IRNazanin"/>
          <w:color w:val="111111"/>
          <w:sz w:val="28"/>
          <w:sz w:val="28"/>
          <w:szCs w:val="28"/>
          <w:rtl w:val="true"/>
          <w:lang w:bidi="fa-IR"/>
        </w:rPr>
        <w:t xml:space="preserve">، و الاستبراء بعد البول </w:t>
      </w:r>
      <w:r>
        <w:rPr>
          <w:rStyle w:val="FootnoteAnchor"/>
          <w:rtl w:val="true"/>
        </w:rPr>
        <w:footnoteReference w:id="1464"/>
      </w:r>
      <w:r>
        <w:rPr>
          <w:rFonts w:ascii="Amiri" w:hAnsi="Amiri" w:eastAsia="Amiri" w:cs="Amiri"/>
          <w:color w:val="111111"/>
          <w:sz w:val="28"/>
          <w:sz w:val="28"/>
          <w:szCs w:val="28"/>
          <w:rtl w:val="true"/>
          <w:lang w:bidi="ar-SA"/>
        </w:rPr>
        <w:t>و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طهّر قلبي من كل آفة تمحو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تمحق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ديني و تبطل به عملي، اللهم أجعلني من التوّابين و أجعلني من المتطهّرين</w:t>
      </w:r>
      <w:r>
        <w:rPr>
          <w:rFonts w:eastAsia="Amiri" w:cs="Amiri" w:ascii="Amiri" w:hAnsi="Amiri"/>
          <w:color w:val="111111"/>
          <w:sz w:val="28"/>
          <w:szCs w:val="28"/>
          <w:rtl w:val="true"/>
          <w:lang w:bidi="ar-SA"/>
        </w:rPr>
        <w:t xml:space="preserve">» </w:t>
      </w:r>
      <w:r>
        <w:rPr>
          <w:rStyle w:val="FootnoteAnchor"/>
          <w:rtl w:val="true"/>
        </w:rPr>
        <w:footnoteReference w:id="1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تشترك في الباقي بقية الأغسال</w:t>
      </w:r>
      <w:r>
        <w:rPr>
          <w:rFonts w:eastAsia="Amiri" w:cs="Amiri" w:ascii="Amiri" w:hAnsi="Amiri"/>
          <w:color w:val="111111"/>
          <w:sz w:val="28"/>
          <w:szCs w:val="28"/>
          <w:rtl w:val="true"/>
          <w:lang w:bidi="ar-SA"/>
        </w:rPr>
        <w:t>.</w:t>
      </w:r>
    </w:p>
    <w:p>
      <w:pPr>
        <w:pStyle w:val="Heading5"/>
        <w:numPr>
          <w:ilvl w:val="4"/>
          <w:numId w:val="1"/>
        </w:numPr>
        <w:rPr/>
      </w:pPr>
      <w:bookmarkStart w:id="863" w:name="__RefHeading___Toc763079_996550957"/>
      <w:bookmarkStart w:id="864" w:name="_Toc366"/>
      <w:bookmarkEnd w:id="863"/>
      <w:r>
        <w:rPr>
          <w:rtl w:val="true"/>
        </w:rPr>
        <w:t>و منها</w:t>
      </w:r>
      <w:r>
        <w:rPr>
          <w:rtl w:val="true"/>
        </w:rPr>
        <w:t xml:space="preserve">: </w:t>
      </w:r>
      <w:r>
        <w:rPr>
          <w:rtl w:val="true"/>
        </w:rPr>
        <w:t>غسل اليدين ثلاثا قبل ادخالهما الاناء من نصف الذراعين،</w:t>
      </w:r>
      <w:bookmarkEnd w:id="864"/>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أولى منه غسل تمام الذراعين </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 xml:space="preserve">. </w:t>
      </w:r>
      <w:bookmarkStart w:id="865" w:name="pg14485_153828"/>
    </w:p>
    <w:p>
      <w:pPr>
        <w:pStyle w:val="Heading5"/>
        <w:numPr>
          <w:ilvl w:val="4"/>
          <w:numId w:val="1"/>
        </w:numPr>
        <w:rPr/>
      </w:pPr>
      <w:bookmarkStart w:id="866" w:name="__RefHeading___Toc763081_996550957"/>
      <w:bookmarkStart w:id="867" w:name="_Toc367"/>
      <w:bookmarkEnd w:id="865"/>
      <w:bookmarkEnd w:id="866"/>
      <w:r>
        <w:rPr>
          <w:rtl w:val="true"/>
        </w:rPr>
        <w:t>و منها</w:t>
      </w:r>
      <w:r>
        <w:rPr>
          <w:rtl w:val="true"/>
        </w:rPr>
        <w:t xml:space="preserve">: </w:t>
      </w:r>
      <w:r>
        <w:rPr>
          <w:rtl w:val="true"/>
        </w:rPr>
        <w:t xml:space="preserve">المضمضة و الاستنشاق بعد غسل اليدين </w:t>
      </w:r>
      <w:r>
        <w:rPr>
          <w:rtl w:val="true"/>
        </w:rPr>
        <w:t>.</w:t>
      </w:r>
      <w:bookmarkEnd w:id="867"/>
    </w:p>
    <w:p>
      <w:pPr>
        <w:pStyle w:val="BookText"/>
        <w:rPr/>
      </w:pPr>
      <w:r>
        <w:rPr>
          <w:rStyle w:val="FootnoteAnchor"/>
          <w:rtl w:val="true"/>
        </w:rPr>
        <w:footnoteReference w:id="1467"/>
      </w:r>
    </w:p>
    <w:p>
      <w:pPr>
        <w:pStyle w:val="Heading5"/>
        <w:numPr>
          <w:ilvl w:val="4"/>
          <w:numId w:val="1"/>
        </w:numPr>
        <w:rPr/>
      </w:pPr>
      <w:bookmarkStart w:id="868" w:name="__RefHeading___Toc763083_996550957"/>
      <w:bookmarkStart w:id="869" w:name="_Toc368"/>
      <w:bookmarkEnd w:id="868"/>
      <w:r>
        <w:rPr>
          <w:rtl w:val="true"/>
        </w:rPr>
        <w:t>و منها</w:t>
      </w:r>
      <w:r>
        <w:rPr>
          <w:rtl w:val="true"/>
        </w:rPr>
        <w:t xml:space="preserve">: </w:t>
      </w:r>
      <w:r>
        <w:rPr>
          <w:rtl w:val="true"/>
        </w:rPr>
        <w:t xml:space="preserve">امرار اليد على الجسد </w:t>
      </w:r>
      <w:r>
        <w:rPr>
          <w:rtl w:val="true"/>
        </w:rPr>
        <w:t>.</w:t>
      </w:r>
      <w:bookmarkEnd w:id="869"/>
    </w:p>
    <w:p>
      <w:pPr>
        <w:pStyle w:val="BookText"/>
        <w:rPr/>
      </w:pPr>
      <w:r>
        <w:rPr>
          <w:rStyle w:val="FootnoteAnchor"/>
          <w:rtl w:val="true"/>
        </w:rPr>
        <w:footnoteReference w:id="1468"/>
      </w:r>
    </w:p>
    <w:p>
      <w:pPr>
        <w:pStyle w:val="Heading5"/>
        <w:numPr>
          <w:ilvl w:val="4"/>
          <w:numId w:val="1"/>
        </w:numPr>
        <w:rPr/>
      </w:pPr>
      <w:bookmarkStart w:id="870" w:name="__RefHeading___Toc763085_996550957"/>
      <w:bookmarkStart w:id="871" w:name="_Toc369"/>
      <w:bookmarkEnd w:id="870"/>
      <w:r>
        <w:rPr>
          <w:rtl w:val="true"/>
        </w:rPr>
        <w:t>و منها</w:t>
      </w:r>
      <w:r>
        <w:rPr>
          <w:rtl w:val="true"/>
        </w:rPr>
        <w:t xml:space="preserve">: </w:t>
      </w:r>
      <w:r>
        <w:rPr>
          <w:rtl w:val="true"/>
        </w:rPr>
        <w:t xml:space="preserve">تخليل ما لعله يحتاج إليه استظهارا </w:t>
      </w:r>
      <w:r>
        <w:rPr>
          <w:rtl w:val="true"/>
        </w:rPr>
        <w:t>.</w:t>
      </w:r>
      <w:bookmarkEnd w:id="871"/>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69"/>
      </w:r>
      <w:bookmarkStart w:id="872" w:name="pg14485_153829"/>
    </w:p>
    <w:p>
      <w:pPr>
        <w:pStyle w:val="Heading5"/>
        <w:numPr>
          <w:ilvl w:val="4"/>
          <w:numId w:val="1"/>
        </w:numPr>
        <w:rPr/>
      </w:pPr>
      <w:bookmarkStart w:id="873" w:name="__RefHeading___Toc763087_996550957"/>
      <w:bookmarkStart w:id="874" w:name="_Toc370"/>
      <w:bookmarkEnd w:id="872"/>
      <w:bookmarkEnd w:id="873"/>
      <w:r>
        <w:rPr>
          <w:rtl w:val="true"/>
        </w:rPr>
        <w:t>و منها</w:t>
      </w:r>
      <w:r>
        <w:rPr>
          <w:rtl w:val="true"/>
        </w:rPr>
        <w:t xml:space="preserve">: </w:t>
      </w:r>
      <w:r>
        <w:rPr>
          <w:rtl w:val="true"/>
        </w:rPr>
        <w:t xml:space="preserve">كون ماء الغسل صاعا </w:t>
      </w:r>
      <w:r>
        <w:rPr>
          <w:rtl w:val="true"/>
        </w:rPr>
        <w:t>.</w:t>
      </w:r>
      <w:bookmarkEnd w:id="874"/>
    </w:p>
    <w:p>
      <w:pPr>
        <w:pStyle w:val="BookText"/>
        <w:rPr/>
      </w:pPr>
      <w:r>
        <w:rPr>
          <w:rStyle w:val="FootnoteAnchor"/>
          <w:rtl w:val="true"/>
        </w:rPr>
        <w:footnoteReference w:id="1470"/>
      </w:r>
    </w:p>
    <w:p>
      <w:pPr>
        <w:pStyle w:val="Heading4"/>
        <w:numPr>
          <w:ilvl w:val="3"/>
          <w:numId w:val="1"/>
        </w:numPr>
        <w:rPr/>
      </w:pPr>
      <w:bookmarkStart w:id="875" w:name="__RefHeading___Toc763089_996550957"/>
      <w:bookmarkStart w:id="876" w:name="_Toc371"/>
      <w:bookmarkEnd w:id="875"/>
      <w:r>
        <w:rPr>
          <w:rtl w:val="true"/>
        </w:rPr>
        <w:t>و الاغسال المسنونة على ثلاثة أقسام</w:t>
      </w:r>
      <w:r>
        <w:rPr>
          <w:rtl w:val="true"/>
        </w:rPr>
        <w:t>:</w:t>
      </w:r>
      <w:bookmarkEnd w:id="876"/>
    </w:p>
    <w:p>
      <w:pPr>
        <w:pStyle w:val="Heading5"/>
        <w:numPr>
          <w:ilvl w:val="4"/>
          <w:numId w:val="1"/>
        </w:numPr>
        <w:rPr/>
      </w:pPr>
      <w:bookmarkStart w:id="877" w:name="__RefHeading___Toc763091_996550957"/>
      <w:bookmarkStart w:id="878" w:name="_Toc372"/>
      <w:bookmarkEnd w:id="877"/>
      <w:r>
        <w:rPr>
          <w:rtl w:val="true"/>
        </w:rPr>
        <w:t>الاول</w:t>
      </w:r>
      <w:r>
        <w:rPr>
          <w:rtl w:val="true"/>
        </w:rPr>
        <w:t xml:space="preserve">: </w:t>
      </w:r>
      <w:r>
        <w:rPr>
          <w:rtl w:val="true"/>
        </w:rPr>
        <w:t>ما يستحب للوقت</w:t>
      </w:r>
      <w:bookmarkEnd w:id="878"/>
    </w:p>
    <w:p>
      <w:pPr>
        <w:pStyle w:val="Heading6"/>
        <w:numPr>
          <w:ilvl w:val="5"/>
          <w:numId w:val="1"/>
        </w:numPr>
        <w:rPr/>
      </w:pPr>
      <w:bookmarkStart w:id="879" w:name="__RefHeading___Toc763093_996550957"/>
      <w:bookmarkStart w:id="880" w:name="_Toc373"/>
      <w:bookmarkEnd w:id="879"/>
      <w:r>
        <w:rPr>
          <w:rtl w:val="true"/>
        </w:rPr>
        <w:t>اشارة</w:t>
      </w:r>
      <w:bookmarkEnd w:id="880"/>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كثير، و من جملته غسل الجمعة، و لا شبهة في رجحانه لكل مكلف من الرجال و النساء و الخناثي، الحر و العبد، في الحضر و السفر، مخاطب بالجمعة و غيره </w:t>
      </w:r>
      <w:r>
        <w:rPr>
          <w:rStyle w:val="FootnoteAnchor"/>
          <w:rtl w:val="true"/>
        </w:rPr>
        <w:footnoteReference w:id="1471"/>
      </w:r>
      <w:r>
        <w:rPr>
          <w:rFonts w:ascii="IRNazanin" w:hAnsi="IRNazanin" w:eastAsia="IRNazanin"/>
          <w:color w:val="111111"/>
          <w:sz w:val="28"/>
          <w:sz w:val="28"/>
          <w:szCs w:val="28"/>
          <w:rtl w:val="true"/>
          <w:lang w:bidi="fa-IR"/>
        </w:rPr>
        <w:t xml:space="preserve">، و المشهور المنصور استحبابه </w:t>
      </w:r>
      <w:r>
        <w:rPr>
          <w:rStyle w:val="FootnoteAnchor"/>
          <w:rtl w:val="true"/>
        </w:rPr>
        <w:footnoteReference w:id="14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القول بوجوبه نادر </w:t>
      </w:r>
      <w:r>
        <w:rPr>
          <w:rStyle w:val="FootnoteAnchor"/>
          <w:rtl w:val="true"/>
        </w:rPr>
        <w:footnoteReference w:id="1473"/>
      </w:r>
      <w:r>
        <w:rPr>
          <w:rFonts w:ascii="IRNazanin" w:hAnsi="IRNazanin" w:eastAsia="IRNazanin"/>
          <w:color w:val="111111"/>
          <w:sz w:val="28"/>
          <w:sz w:val="28"/>
          <w:szCs w:val="28"/>
          <w:rtl w:val="true"/>
          <w:lang w:bidi="fa-IR"/>
        </w:rPr>
        <w:t xml:space="preserve">و ان ورد به النص </w:t>
      </w:r>
      <w:r>
        <w:rPr>
          <w:rStyle w:val="FootnoteAnchor"/>
          <w:rtl w:val="true"/>
        </w:rPr>
        <w:footnoteReference w:id="1474"/>
      </w:r>
      <w:r>
        <w:rPr>
          <w:rFonts w:ascii="Amiri" w:hAnsi="Amiri" w:eastAsia="Amiri" w:cs="Amiri"/>
          <w:color w:val="111111"/>
          <w:sz w:val="28"/>
          <w:sz w:val="28"/>
          <w:szCs w:val="28"/>
          <w:rtl w:val="true"/>
          <w:lang w:bidi="ar-SA"/>
        </w:rPr>
        <w:t xml:space="preserve">إلاّ ان المراد بالوجوب فيه هو </w:t>
      </w:r>
    </w:p>
    <w:p>
      <w:pPr>
        <w:pStyle w:val="BookText"/>
        <w:rPr/>
      </w:pPr>
      <w:r>
        <w:rPr>
          <w:rFonts w:ascii="Amiri" w:hAnsi="Amiri" w:eastAsia="Amiri" w:cs="Amiri"/>
          <w:color w:val="111111"/>
          <w:sz w:val="28"/>
          <w:sz w:val="28"/>
          <w:szCs w:val="28"/>
          <w:rtl w:val="true"/>
          <w:lang w:bidi="ar-SA"/>
        </w:rPr>
        <w:t>الثبوت المطلق الذي هو أعم من الوجوب و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استحبابه مؤكد إلاّ للنساء في السفر فإنه لا يتأكد في حقهن </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يكره ترك غسل الجمعة إلاّ لعذر </w:t>
      </w:r>
      <w:r>
        <w:rPr>
          <w:rStyle w:val="FootnoteAnchor"/>
          <w:rtl w:val="true"/>
        </w:rPr>
        <w:footnoteReference w:id="1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وقته ما بين طلوع الفجر الصادق إلى الزوال </w:t>
      </w:r>
      <w:r>
        <w:rPr>
          <w:rStyle w:val="FootnoteAnchor"/>
          <w:rtl w:val="true"/>
        </w:rPr>
        <w:footnoteReference w:id="1477"/>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كلّما قرب من الزوال كان أفضل </w:t>
      </w:r>
      <w:r>
        <w:rPr>
          <w:rStyle w:val="FootnoteAnchor"/>
          <w:rtl w:val="true"/>
        </w:rPr>
        <w:footnoteReference w:id="1478"/>
      </w:r>
      <w:r>
        <w:rPr>
          <w:rFonts w:ascii="Amiri" w:hAnsi="Amiri" w:eastAsia="Amiri" w:cs="Amiri"/>
          <w:color w:val="111111"/>
          <w:sz w:val="28"/>
          <w:sz w:val="28"/>
          <w:szCs w:val="28"/>
          <w:rtl w:val="true"/>
          <w:lang w:bidi="ar-SA"/>
        </w:rPr>
        <w:t xml:space="preserve">، و يجوز تعجيله في يوم الخميس و ليلة الجمعة لمن خاف عدم الماء يوم الجمعة </w:t>
      </w:r>
      <w:r>
        <w:rPr>
          <w:rStyle w:val="FootnoteAnchor"/>
          <w:rtl w:val="true"/>
        </w:rPr>
        <w:footnoteReference w:id="1479"/>
      </w:r>
      <w:r>
        <w:rPr>
          <w:rFonts w:ascii="Amiri" w:hAnsi="Amiri" w:eastAsia="Amiri" w:cs="Amiri"/>
          <w:color w:val="111111"/>
          <w:sz w:val="28"/>
          <w:sz w:val="28"/>
          <w:szCs w:val="28"/>
          <w:rtl w:val="true"/>
          <w:lang w:bidi="ar-SA"/>
        </w:rPr>
        <w:t xml:space="preserve">، كما يجوز بل يستحب قضائه يوم الجمعة بعد الزوال و يوم السبت، سواء كان الفوات لعذر ام لا </w:t>
      </w:r>
      <w:r>
        <w:rPr>
          <w:rStyle w:val="FootnoteAnchor"/>
          <w:rtl w:val="true"/>
        </w:rPr>
        <w:footnoteReference w:id="1480"/>
      </w:r>
      <w:r>
        <w:rPr>
          <w:rFonts w:ascii="Amiri" w:hAnsi="Amiri" w:eastAsia="Amiri" w:cs="Amiri"/>
          <w:color w:val="111111"/>
          <w:sz w:val="28"/>
          <w:sz w:val="28"/>
          <w:szCs w:val="28"/>
          <w:rtl w:val="true"/>
          <w:lang w:bidi="ar-SA"/>
        </w:rPr>
        <w:t>، و في الحاق ليلة السبت به في ذلك وجه لا يخلو من قرب</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الدعاء عند هذا الغسل بالمأثور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اشهد ان لا إله إلاّ اللّه وحده لا شريك له، و ان محمدا عبده و رسوله، اللهم صلّ على محمد و آل </w:t>
      </w:r>
      <w:bookmarkStart w:id="881" w:name="pg14485_153831"/>
    </w:p>
    <w:p>
      <w:pPr>
        <w:pStyle w:val="BookText"/>
        <w:rPr/>
      </w:pPr>
      <w:bookmarkEnd w:id="881"/>
      <w:r>
        <w:rPr>
          <w:rFonts w:ascii="Amiri" w:hAnsi="Amiri" w:eastAsia="Amiri" w:cs="Amiri"/>
          <w:color w:val="111111"/>
          <w:sz w:val="28"/>
          <w:sz w:val="28"/>
          <w:szCs w:val="28"/>
          <w:rtl w:val="true"/>
          <w:lang w:bidi="ar-SA"/>
        </w:rPr>
        <w:t>محمد و أجعلني من التوّابين، و أجعلني من المتطّهرين</w:t>
      </w:r>
      <w:r>
        <w:rPr>
          <w:rFonts w:eastAsia="Amiri" w:cs="Amiri" w:ascii="Amiri" w:hAnsi="Amiri"/>
          <w:color w:val="111111"/>
          <w:sz w:val="28"/>
          <w:szCs w:val="28"/>
          <w:rtl w:val="true"/>
          <w:lang w:bidi="ar-SA"/>
        </w:rPr>
        <w:t xml:space="preserve">» </w:t>
      </w:r>
      <w:r>
        <w:rPr>
          <w:rStyle w:val="FootnoteAnchor"/>
          <w:rtl w:val="true"/>
        </w:rPr>
        <w:footnoteReference w:id="1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 ان غسل الجمعة مع الدعاء المذكور يطهّره إلى الجمعة الاخرى </w:t>
      </w:r>
      <w:r>
        <w:rPr>
          <w:rStyle w:val="FootnoteAnchor"/>
          <w:rtl w:val="true"/>
        </w:rPr>
        <w:footnoteReference w:id="1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أيضا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طهّر قلبي من كل آفة تمحق بها ديني، و تبطل بها 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أجعلني من التوّابين، و أجعلني من المتطهرين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يقول بعد الفراغ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طهّرني و طهّر قلبي من كل آفة، و انق غسلي، و اجر على لساني ذكرك و ذكر نبيك محمد صلّى اللّه عليه و آله و سلّم، و أجعلني من التوابين و أجعلني من المتطّهرين</w:t>
      </w:r>
      <w:r>
        <w:rPr>
          <w:rFonts w:eastAsia="Amiri" w:cs="Amiri" w:ascii="Amiri" w:hAnsi="Amiri"/>
          <w:color w:val="111111"/>
          <w:sz w:val="28"/>
          <w:szCs w:val="28"/>
          <w:rtl w:val="true"/>
          <w:lang w:bidi="ar-SA"/>
        </w:rPr>
        <w:t>» .</w:t>
      </w:r>
    </w:p>
    <w:p>
      <w:pPr>
        <w:pStyle w:val="Heading6"/>
        <w:numPr>
          <w:ilvl w:val="5"/>
          <w:numId w:val="1"/>
        </w:numPr>
        <w:rPr/>
      </w:pPr>
      <w:bookmarkStart w:id="882" w:name="__RefHeading___Toc763095_996550957"/>
      <w:bookmarkStart w:id="883" w:name="_Toc374"/>
      <w:bookmarkEnd w:id="882"/>
      <w:r>
        <w:rPr>
          <w:rtl w:val="true"/>
        </w:rPr>
        <w:t>و منها</w:t>
      </w:r>
      <w:r>
        <w:rPr>
          <w:rtl w:val="true"/>
        </w:rPr>
        <w:t xml:space="preserve">: </w:t>
      </w:r>
      <w:r>
        <w:rPr>
          <w:rtl w:val="true"/>
        </w:rPr>
        <w:t>غسل ليلة النصف من رجب،</w:t>
      </w:r>
      <w:bookmarkEnd w:id="883"/>
    </w:p>
    <w:p>
      <w:pPr>
        <w:pStyle w:val="BookText"/>
        <w:rPr/>
      </w:pPr>
      <w:r>
        <w:rPr>
          <w:rFonts w:ascii="Amiri" w:hAnsi="Amiri" w:eastAsia="Amiri" w:cs="Amiri"/>
          <w:color w:val="111111"/>
          <w:sz w:val="28"/>
          <w:sz w:val="28"/>
          <w:szCs w:val="28"/>
          <w:rtl w:val="true"/>
          <w:lang w:bidi="ar-SA"/>
        </w:rPr>
        <w:t xml:space="preserve">بل يستحب الغسل في أول هذا الشهر و وسطه و آخره، فإنّ من فعل ذلك خرج من ذنوبه كيوم ولدته امه </w:t>
      </w:r>
      <w:r>
        <w:rPr>
          <w:rStyle w:val="FootnoteAnchor"/>
          <w:rtl w:val="true"/>
        </w:rPr>
        <w:footnoteReference w:id="1483"/>
      </w:r>
      <w:r>
        <w:rPr>
          <w:rFonts w:ascii="Amiri" w:hAnsi="Amiri" w:eastAsia="Amiri" w:cs="Amiri"/>
          <w:color w:val="111111"/>
          <w:sz w:val="28"/>
          <w:sz w:val="28"/>
          <w:szCs w:val="28"/>
          <w:rtl w:val="true"/>
          <w:lang w:bidi="ar-SA"/>
        </w:rPr>
        <w:t>، و هذا يمتّد وقته من أول الليالي الثلاث إلى آخر ايامها الثلاثة</w:t>
      </w:r>
      <w:r>
        <w:rPr>
          <w:rFonts w:eastAsia="Amiri" w:cs="Amiri" w:ascii="Amiri" w:hAnsi="Amiri"/>
          <w:color w:val="111111"/>
          <w:sz w:val="28"/>
          <w:szCs w:val="28"/>
          <w:rtl w:val="true"/>
          <w:lang w:bidi="ar-SA"/>
        </w:rPr>
        <w:t>.</w:t>
      </w:r>
    </w:p>
    <w:p>
      <w:pPr>
        <w:pStyle w:val="Heading6"/>
        <w:numPr>
          <w:ilvl w:val="5"/>
          <w:numId w:val="1"/>
        </w:numPr>
        <w:rPr/>
      </w:pPr>
      <w:bookmarkStart w:id="884" w:name="__RefHeading___Toc763097_996550957"/>
      <w:bookmarkStart w:id="885" w:name="_Toc375"/>
      <w:bookmarkEnd w:id="884"/>
      <w:r>
        <w:rPr>
          <w:rtl w:val="true"/>
        </w:rPr>
        <w:t>و منها</w:t>
      </w:r>
      <w:r>
        <w:rPr>
          <w:rtl w:val="true"/>
        </w:rPr>
        <w:t xml:space="preserve">: </w:t>
      </w:r>
      <w:r>
        <w:rPr>
          <w:rtl w:val="true"/>
        </w:rPr>
        <w:t>غسل يوم المبعث ،</w:t>
      </w:r>
      <w:bookmarkEnd w:id="885"/>
    </w:p>
    <w:p>
      <w:pPr>
        <w:pStyle w:val="BookText"/>
        <w:rPr/>
      </w:pPr>
      <w:r>
        <w:rPr>
          <w:rStyle w:val="FootnoteAnchor"/>
          <w:rtl w:val="true"/>
        </w:rPr>
        <w:footnoteReference w:id="14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السابع و العشرون من رجب</w:t>
      </w:r>
      <w:r>
        <w:rPr>
          <w:rFonts w:eastAsia="IRNazanin" w:cs="IRNazanin"/>
          <w:color w:val="111111"/>
          <w:sz w:val="28"/>
          <w:szCs w:val="28"/>
          <w:rtl w:val="true"/>
          <w:lang w:bidi="fa-IR"/>
        </w:rPr>
        <w:t>.</w:t>
      </w:r>
    </w:p>
    <w:p>
      <w:pPr>
        <w:pStyle w:val="Heading6"/>
        <w:numPr>
          <w:ilvl w:val="5"/>
          <w:numId w:val="1"/>
        </w:numPr>
        <w:rPr/>
      </w:pPr>
      <w:bookmarkStart w:id="886" w:name="__RefHeading___Toc763099_996550957"/>
      <w:bookmarkStart w:id="887" w:name="_Toc376"/>
      <w:bookmarkEnd w:id="886"/>
      <w:r>
        <w:rPr>
          <w:rtl w:val="true"/>
        </w:rPr>
        <w:t>و منها</w:t>
      </w:r>
      <w:r>
        <w:rPr>
          <w:rtl w:val="true"/>
        </w:rPr>
        <w:t xml:space="preserve">: </w:t>
      </w:r>
      <w:r>
        <w:rPr>
          <w:rtl w:val="true"/>
        </w:rPr>
        <w:t xml:space="preserve">غسل ليلة النصف من شعبان </w:t>
      </w:r>
      <w:r>
        <w:rPr>
          <w:rtl w:val="true"/>
        </w:rPr>
        <w:t>.</w:t>
      </w:r>
      <w:bookmarkEnd w:id="887"/>
    </w:p>
    <w:p>
      <w:pPr>
        <w:pStyle w:val="BookText"/>
        <w:rPr/>
      </w:pPr>
      <w:r>
        <w:rPr>
          <w:rStyle w:val="FootnoteAnchor"/>
          <w:rtl w:val="true"/>
        </w:rPr>
        <w:footnoteReference w:id="1485"/>
      </w:r>
    </w:p>
    <w:p>
      <w:pPr>
        <w:pStyle w:val="Heading6"/>
        <w:numPr>
          <w:ilvl w:val="5"/>
          <w:numId w:val="1"/>
        </w:numPr>
        <w:rPr/>
      </w:pPr>
      <w:bookmarkStart w:id="888" w:name="__RefHeading___Toc763101_996550957"/>
      <w:bookmarkStart w:id="889" w:name="_Toc377"/>
      <w:bookmarkEnd w:id="888"/>
      <w:r>
        <w:rPr>
          <w:rtl w:val="true"/>
        </w:rPr>
        <w:t>و منها</w:t>
      </w:r>
      <w:r>
        <w:rPr>
          <w:rtl w:val="true"/>
        </w:rPr>
        <w:t xml:space="preserve">: </w:t>
      </w:r>
      <w:r>
        <w:rPr>
          <w:rtl w:val="true"/>
        </w:rPr>
        <w:t xml:space="preserve">غسل أول ليلة من شهر رمضان </w:t>
      </w:r>
      <w:r>
        <w:rPr>
          <w:rtl w:val="true"/>
        </w:rPr>
        <w:t>.</w:t>
      </w:r>
      <w:bookmarkEnd w:id="889"/>
    </w:p>
    <w:p>
      <w:pPr>
        <w:pStyle w:val="BookText"/>
        <w:rPr/>
      </w:pPr>
      <w:r>
        <w:rPr>
          <w:rStyle w:val="FootnoteAnchor"/>
          <w:rtl w:val="true"/>
        </w:rPr>
        <w:footnoteReference w:id="1486"/>
      </w:r>
    </w:p>
    <w:p>
      <w:pPr>
        <w:pStyle w:val="Heading6"/>
        <w:numPr>
          <w:ilvl w:val="5"/>
          <w:numId w:val="1"/>
        </w:numPr>
        <w:rPr/>
      </w:pPr>
      <w:bookmarkStart w:id="890" w:name="__RefHeading___Toc763103_996550957"/>
      <w:bookmarkStart w:id="891" w:name="_Toc378"/>
      <w:bookmarkEnd w:id="890"/>
      <w:r>
        <w:rPr>
          <w:rtl w:val="true"/>
        </w:rPr>
        <w:t>و منها</w:t>
      </w:r>
      <w:r>
        <w:rPr>
          <w:rtl w:val="true"/>
        </w:rPr>
        <w:t xml:space="preserve">: </w:t>
      </w:r>
      <w:r>
        <w:rPr>
          <w:rtl w:val="true"/>
        </w:rPr>
        <w:t>غسل أول يوم من شهر رمضان</w:t>
      </w:r>
      <w:bookmarkEnd w:id="891"/>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الفضل ان يكون في ماء جار، </w:t>
      </w:r>
      <w:bookmarkStart w:id="892" w:name="pg14485_153832"/>
    </w:p>
    <w:p>
      <w:pPr>
        <w:pStyle w:val="BookText"/>
        <w:rPr/>
      </w:pPr>
      <w:bookmarkEnd w:id="892"/>
      <w:r>
        <w:rPr>
          <w:rFonts w:ascii="Amiri" w:hAnsi="Amiri" w:eastAsia="Amiri" w:cs="Amiri"/>
          <w:color w:val="111111"/>
          <w:sz w:val="28"/>
          <w:sz w:val="28"/>
          <w:szCs w:val="28"/>
          <w:rtl w:val="true"/>
          <w:lang w:bidi="ar-SA"/>
        </w:rPr>
        <w:t>يصبّ منه على رأسه ثلاثين غرفة، فإنّ ذلك يكون دواء السنّة</w:t>
      </w:r>
      <w:r>
        <w:rPr>
          <w:rFonts w:eastAsia="Amiri" w:cs="Amiri" w:ascii="Amiri" w:hAnsi="Amiri"/>
          <w:color w:val="111111"/>
          <w:sz w:val="28"/>
          <w:szCs w:val="28"/>
          <w:rtl w:val="true"/>
          <w:lang w:bidi="ar-SA"/>
        </w:rPr>
        <w:t>.</w:t>
      </w:r>
    </w:p>
    <w:p>
      <w:pPr>
        <w:pStyle w:val="Heading6"/>
        <w:numPr>
          <w:ilvl w:val="5"/>
          <w:numId w:val="1"/>
        </w:numPr>
        <w:rPr/>
      </w:pPr>
      <w:bookmarkStart w:id="893" w:name="__RefHeading___Toc763105_996550957"/>
      <w:bookmarkStart w:id="894" w:name="_Toc379"/>
      <w:bookmarkEnd w:id="893"/>
      <w:r>
        <w:rPr>
          <w:rtl w:val="true"/>
        </w:rPr>
        <w:t>و منها</w:t>
      </w:r>
      <w:r>
        <w:rPr>
          <w:rtl w:val="true"/>
        </w:rPr>
        <w:t xml:space="preserve">: </w:t>
      </w:r>
      <w:r>
        <w:rPr>
          <w:rtl w:val="true"/>
        </w:rPr>
        <w:t>غسل كل ليلة من شهر رمضان ،</w:t>
      </w:r>
      <w:bookmarkEnd w:id="894"/>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 xml:space="preserve">و يتأكّد في العشر الأواخر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شفعها و وترها، و وتر العشرتين الأوليين، سيما ليلة السابع عشر و التاسع عشر، كما يزداد التأكيد في ليلة الحادي و العشرين و الثالث و العشرين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بل في الأخير غسلان احدهما أول الليل و الآخر آخره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6"/>
        <w:numPr>
          <w:ilvl w:val="5"/>
          <w:numId w:val="1"/>
        </w:numPr>
        <w:rPr/>
      </w:pPr>
      <w:bookmarkStart w:id="895" w:name="__RefHeading___Toc763107_996550957"/>
      <w:bookmarkStart w:id="896" w:name="_Toc380"/>
      <w:bookmarkEnd w:id="895"/>
      <w:r>
        <w:rPr>
          <w:rtl w:val="true"/>
        </w:rPr>
        <w:t>و منها</w:t>
      </w:r>
      <w:r>
        <w:rPr>
          <w:rtl w:val="true"/>
        </w:rPr>
        <w:t xml:space="preserve">: </w:t>
      </w:r>
      <w:r>
        <w:rPr>
          <w:rtl w:val="true"/>
        </w:rPr>
        <w:t xml:space="preserve">غسل ليلة الفطر </w:t>
      </w:r>
      <w:r>
        <w:rPr>
          <w:rtl w:val="true"/>
        </w:rPr>
        <w:t>.</w:t>
      </w:r>
      <w:bookmarkEnd w:id="896"/>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و فضل اوقات الغسل في هذه الليالي مقارن الغروب و لو أخّره جاز، و يمتّد بامتداد الليل</w:t>
      </w:r>
      <w:r>
        <w:rPr>
          <w:rFonts w:eastAsia="Amiri" w:cs="Amiri" w:ascii="Amiri" w:hAnsi="Amiri"/>
          <w:color w:val="111111"/>
          <w:sz w:val="28"/>
          <w:szCs w:val="28"/>
          <w:rtl w:val="true"/>
          <w:lang w:bidi="ar-SA"/>
        </w:rPr>
        <w:t>.</w:t>
      </w:r>
    </w:p>
    <w:p>
      <w:pPr>
        <w:pStyle w:val="Heading6"/>
        <w:numPr>
          <w:ilvl w:val="5"/>
          <w:numId w:val="1"/>
        </w:numPr>
        <w:rPr/>
      </w:pPr>
      <w:bookmarkStart w:id="897" w:name="__RefHeading___Toc763109_996550957"/>
      <w:bookmarkStart w:id="898" w:name="_Toc381"/>
      <w:bookmarkEnd w:id="897"/>
      <w:r>
        <w:rPr>
          <w:rtl w:val="true"/>
        </w:rPr>
        <w:t>و منها</w:t>
      </w:r>
      <w:r>
        <w:rPr>
          <w:rtl w:val="true"/>
        </w:rPr>
        <w:t xml:space="preserve">: </w:t>
      </w:r>
      <w:r>
        <w:rPr>
          <w:rtl w:val="true"/>
        </w:rPr>
        <w:t>غسل يومي العيدين الفطر و الأضحى</w:t>
      </w:r>
      <w:bookmarkEnd w:id="898"/>
    </w:p>
    <w:p>
      <w:pPr>
        <w:pStyle w:val="BookText"/>
        <w:rPr/>
      </w:pPr>
      <w:r>
        <w:rPr>
          <w:rFonts w:eastAsia="Times New Roman" w:cs="Times New Roman" w:ascii="Times New Roman" w:hAnsi="Times New Roman"/>
          <w:color w:val="111111"/>
          <w:sz w:val="28"/>
          <w:szCs w:val="28"/>
          <w:lang w:val="en-US" w:bidi="en-US"/>
        </w:rPr>
        <w:t>6</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يمتدّ بامتداد اليوم و ان </w:t>
      </w:r>
      <w:bookmarkStart w:id="899" w:name="pg14485_153833"/>
    </w:p>
    <w:p>
      <w:pPr>
        <w:pStyle w:val="BookText"/>
        <w:rPr/>
      </w:pPr>
      <w:bookmarkEnd w:id="899"/>
      <w:r>
        <w:rPr>
          <w:rFonts w:ascii="Amiri" w:hAnsi="Amiri" w:eastAsia="Amiri" w:cs="Amiri"/>
          <w:color w:val="111111"/>
          <w:sz w:val="28"/>
          <w:sz w:val="28"/>
          <w:szCs w:val="28"/>
          <w:rtl w:val="true"/>
          <w:lang w:bidi="ar-SA"/>
        </w:rPr>
        <w:t>كان في أوله أفضل، و يتأكّد تقديمه على الصلاة</w:t>
      </w:r>
      <w:r>
        <w:rPr>
          <w:rFonts w:eastAsia="Amiri" w:cs="Amiri" w:ascii="Amiri" w:hAnsi="Amiri"/>
          <w:color w:val="111111"/>
          <w:sz w:val="28"/>
          <w:szCs w:val="28"/>
          <w:rtl w:val="true"/>
          <w:lang w:bidi="ar-SA"/>
        </w:rPr>
        <w:t>.</w:t>
      </w:r>
    </w:p>
    <w:p>
      <w:pPr>
        <w:pStyle w:val="Heading6"/>
        <w:numPr>
          <w:ilvl w:val="5"/>
          <w:numId w:val="1"/>
        </w:numPr>
        <w:rPr/>
      </w:pPr>
      <w:bookmarkStart w:id="900" w:name="__RefHeading___Toc763111_996550957"/>
      <w:bookmarkStart w:id="901" w:name="_Toc382"/>
      <w:bookmarkEnd w:id="900"/>
      <w:r>
        <w:rPr>
          <w:rtl w:val="true"/>
        </w:rPr>
        <w:t>و منها</w:t>
      </w:r>
      <w:r>
        <w:rPr>
          <w:rtl w:val="true"/>
        </w:rPr>
        <w:t xml:space="preserve">: </w:t>
      </w:r>
      <w:r>
        <w:rPr>
          <w:rtl w:val="true"/>
        </w:rPr>
        <w:t>غسل يوم التروية و يوم عرفة للناسك في عرفات و</w:t>
      </w:r>
      <w:r>
        <w:rPr>
          <w:rtl w:val="true"/>
        </w:rPr>
        <w:t xml:space="preserve">. . </w:t>
      </w:r>
      <w:r>
        <w:rPr>
          <w:rtl w:val="true"/>
        </w:rPr>
        <w:t>غيره</w:t>
      </w:r>
      <w:bookmarkEnd w:id="901"/>
    </w:p>
    <w:p>
      <w:pPr>
        <w:pStyle w:val="BookText"/>
        <w:rPr/>
      </w:pPr>
      <w:r>
        <w:rPr>
          <w:rFonts w:ascii="IRNazanin" w:hAnsi="IRNazanin" w:eastAsia="IRNazanin"/>
          <w:color w:val="111111"/>
          <w:sz w:val="28"/>
          <w:sz w:val="28"/>
          <w:szCs w:val="28"/>
          <w:rtl w:val="true"/>
          <w:lang w:bidi="fa-IR"/>
        </w:rPr>
        <w:t xml:space="preserve">من أهل الاقطار </w:t>
      </w:r>
      <w:r>
        <w:rPr>
          <w:rStyle w:val="FootnoteAnchor"/>
          <w:rtl w:val="true"/>
        </w:rPr>
        <w:footnoteReference w:id="1488"/>
      </w:r>
      <w:r>
        <w:rPr>
          <w:rFonts w:ascii="Amiri" w:hAnsi="Amiri" w:eastAsia="Amiri" w:cs="Amiri"/>
          <w:color w:val="111111"/>
          <w:sz w:val="28"/>
          <w:sz w:val="28"/>
          <w:szCs w:val="28"/>
          <w:rtl w:val="true"/>
          <w:lang w:bidi="ar-SA"/>
        </w:rPr>
        <w:t>، و يمتد بإمتداد النهار و ان كان كلّما قرب من أوله كان أفضل، و كذا في سائر اغسال الأوقات الآتية</w:t>
      </w:r>
      <w:r>
        <w:rPr>
          <w:rFonts w:eastAsia="Amiri" w:cs="Amiri" w:ascii="Amiri" w:hAnsi="Amiri"/>
          <w:color w:val="111111"/>
          <w:sz w:val="28"/>
          <w:szCs w:val="28"/>
          <w:rtl w:val="true"/>
          <w:lang w:bidi="ar-SA"/>
        </w:rPr>
        <w:t>.</w:t>
      </w:r>
    </w:p>
    <w:p>
      <w:pPr>
        <w:pStyle w:val="Heading6"/>
        <w:numPr>
          <w:ilvl w:val="5"/>
          <w:numId w:val="1"/>
        </w:numPr>
        <w:rPr/>
      </w:pPr>
      <w:bookmarkStart w:id="902" w:name="__RefHeading___Toc763113_996550957"/>
      <w:bookmarkStart w:id="903" w:name="_Toc383"/>
      <w:bookmarkEnd w:id="902"/>
      <w:r>
        <w:rPr>
          <w:rtl w:val="true"/>
        </w:rPr>
        <w:t>و منها</w:t>
      </w:r>
      <w:r>
        <w:rPr>
          <w:rtl w:val="true"/>
        </w:rPr>
        <w:t xml:space="preserve">: </w:t>
      </w:r>
      <w:r>
        <w:rPr>
          <w:rtl w:val="true"/>
        </w:rPr>
        <w:t>غسل يوم الغدير ،</w:t>
      </w:r>
      <w:bookmarkEnd w:id="903"/>
    </w:p>
    <w:p>
      <w:pPr>
        <w:pStyle w:val="BookText"/>
        <w:rPr/>
      </w:pPr>
      <w:r>
        <w:rPr>
          <w:rStyle w:val="FootnoteAnchor"/>
          <w:rtl w:val="true"/>
        </w:rPr>
        <w:footnoteReference w:id="1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الثامن عشر من ذي الحجة، الذي أخذ النبي صلّى اللّه عليه و آله و سلّم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السنة العاشرة من الهجرة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البيعة لأمير المؤمنين عليه السّلام</w:t>
      </w:r>
      <w:r>
        <w:rPr>
          <w:rFonts w:eastAsia="Amiri" w:cs="Amiri" w:ascii="Amiri" w:hAnsi="Amiri"/>
          <w:color w:val="111111"/>
          <w:sz w:val="28"/>
          <w:szCs w:val="28"/>
          <w:rtl w:val="true"/>
          <w:lang w:bidi="ar-SA"/>
        </w:rPr>
        <w:t>.</w:t>
      </w:r>
    </w:p>
    <w:p>
      <w:pPr>
        <w:pStyle w:val="Heading6"/>
        <w:numPr>
          <w:ilvl w:val="5"/>
          <w:numId w:val="1"/>
        </w:numPr>
        <w:rPr/>
      </w:pPr>
      <w:bookmarkStart w:id="904" w:name="__RefHeading___Toc763115_996550957"/>
      <w:bookmarkStart w:id="905" w:name="_Toc384"/>
      <w:bookmarkEnd w:id="904"/>
      <w:r>
        <w:rPr>
          <w:rtl w:val="true"/>
        </w:rPr>
        <w:t>و منها</w:t>
      </w:r>
      <w:r>
        <w:rPr>
          <w:rtl w:val="true"/>
        </w:rPr>
        <w:t xml:space="preserve">: </w:t>
      </w:r>
      <w:r>
        <w:rPr>
          <w:rtl w:val="true"/>
        </w:rPr>
        <w:t>غسل يوم دحو الأرض،</w:t>
      </w:r>
      <w:bookmarkEnd w:id="905"/>
    </w:p>
    <w:p>
      <w:pPr>
        <w:pStyle w:val="BookText"/>
        <w:rPr/>
      </w:pPr>
      <w:r>
        <w:rPr>
          <w:rFonts w:ascii="Amiri" w:hAnsi="Amiri" w:eastAsia="Amiri" w:cs="Amiri"/>
          <w:color w:val="111111"/>
          <w:sz w:val="28"/>
          <w:sz w:val="28"/>
          <w:szCs w:val="28"/>
          <w:rtl w:val="true"/>
          <w:lang w:bidi="ar-SA"/>
        </w:rPr>
        <w:t xml:space="preserve">و هو الخامس و العشرون من ذي القعدة على قول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06" w:name="__RefHeading___Toc763117_996550957"/>
      <w:bookmarkStart w:id="907" w:name="_Toc385"/>
      <w:bookmarkEnd w:id="906"/>
      <w:r>
        <w:rPr>
          <w:rtl w:val="true"/>
        </w:rPr>
        <w:t>و منها</w:t>
      </w:r>
      <w:r>
        <w:rPr>
          <w:rtl w:val="true"/>
        </w:rPr>
        <w:t xml:space="preserve">: </w:t>
      </w:r>
      <w:r>
        <w:rPr>
          <w:rtl w:val="true"/>
        </w:rPr>
        <w:t>غسل يوم المباهلة،</w:t>
      </w:r>
      <w:bookmarkEnd w:id="907"/>
    </w:p>
    <w:p>
      <w:pPr>
        <w:pStyle w:val="BookText"/>
        <w:rPr/>
      </w:pPr>
      <w:r>
        <w:rPr>
          <w:rFonts w:ascii="Amiri" w:hAnsi="Amiri" w:eastAsia="Amiri" w:cs="Amiri"/>
          <w:color w:val="111111"/>
          <w:sz w:val="28"/>
          <w:sz w:val="28"/>
          <w:szCs w:val="28"/>
          <w:rtl w:val="true"/>
          <w:lang w:bidi="ar-SA"/>
        </w:rPr>
        <w:t xml:space="preserve">و هو الرابع و العشرون من ذي الحجة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08" w:name="__RefHeading___Toc763119_996550957"/>
      <w:bookmarkStart w:id="909" w:name="_Toc386"/>
      <w:bookmarkEnd w:id="908"/>
      <w:r>
        <w:rPr>
          <w:rtl w:val="true"/>
        </w:rPr>
        <w:t>و منها</w:t>
      </w:r>
      <w:r>
        <w:rPr>
          <w:rtl w:val="true"/>
        </w:rPr>
        <w:t xml:space="preserve">: </w:t>
      </w:r>
      <w:r>
        <w:rPr>
          <w:rtl w:val="true"/>
        </w:rPr>
        <w:t>غسل اليوم التاسع من ربيع الاول</w:t>
      </w:r>
      <w:bookmarkEnd w:id="909"/>
    </w:p>
    <w:p>
      <w:pPr>
        <w:pStyle w:val="BookText"/>
        <w:rPr/>
      </w:pPr>
      <w:r>
        <w:rPr>
          <w:rFonts w:ascii="IRNazanin" w:hAnsi="IRNazanin" w:eastAsia="IRNazanin"/>
          <w:color w:val="111111"/>
          <w:sz w:val="28"/>
          <w:sz w:val="28"/>
          <w:szCs w:val="28"/>
          <w:rtl w:val="true"/>
          <w:lang w:bidi="fa-IR"/>
        </w:rPr>
        <w:t xml:space="preserve">على احتمال </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10" w:name="__RefHeading___Toc763121_996550957"/>
      <w:bookmarkStart w:id="911" w:name="_Toc387"/>
      <w:bookmarkEnd w:id="910"/>
      <w:r>
        <w:rPr>
          <w:rtl w:val="true"/>
        </w:rPr>
        <w:t>و منها</w:t>
      </w:r>
      <w:r>
        <w:rPr>
          <w:rtl w:val="true"/>
        </w:rPr>
        <w:t xml:space="preserve">: </w:t>
      </w:r>
      <w:r>
        <w:rPr>
          <w:rtl w:val="true"/>
        </w:rPr>
        <w:t>غسل يوم المولود،</w:t>
      </w:r>
      <w:bookmarkEnd w:id="911"/>
    </w:p>
    <w:p>
      <w:pPr>
        <w:pStyle w:val="BookText"/>
        <w:rPr/>
      </w:pPr>
      <w:r>
        <w:rPr>
          <w:rFonts w:ascii="Amiri" w:hAnsi="Amiri" w:eastAsia="Amiri" w:cs="Amiri"/>
          <w:color w:val="111111"/>
          <w:sz w:val="28"/>
          <w:sz w:val="28"/>
          <w:szCs w:val="28"/>
          <w:rtl w:val="true"/>
          <w:lang w:bidi="ar-SA"/>
        </w:rPr>
        <w:t xml:space="preserve">و هو السابع عشر من ربيع الاول </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12" w:name="__RefHeading___Toc763123_996550957"/>
      <w:bookmarkStart w:id="913" w:name="_Toc388"/>
      <w:bookmarkEnd w:id="912"/>
      <w:r>
        <w:rPr>
          <w:rtl w:val="true"/>
        </w:rPr>
        <w:t>و منها</w:t>
      </w:r>
      <w:r>
        <w:rPr>
          <w:rtl w:val="true"/>
        </w:rPr>
        <w:t xml:space="preserve">: </w:t>
      </w:r>
      <w:r>
        <w:rPr>
          <w:rtl w:val="true"/>
        </w:rPr>
        <w:t>غسل يوم النيروز ،</w:t>
      </w:r>
      <w:bookmarkEnd w:id="913"/>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تعيينه أقوال شتى، أشهرها انه يوم </w:t>
      </w:r>
      <w:bookmarkStart w:id="914" w:name="pg14485_153834"/>
    </w:p>
    <w:p>
      <w:pPr>
        <w:pStyle w:val="BookText"/>
        <w:rPr/>
      </w:pPr>
      <w:bookmarkEnd w:id="914"/>
      <w:r>
        <w:rPr>
          <w:rFonts w:ascii="IRNazanin" w:hAnsi="IRNazanin" w:eastAsia="IRNazanin"/>
          <w:color w:val="111111"/>
          <w:sz w:val="28"/>
          <w:sz w:val="28"/>
          <w:szCs w:val="28"/>
          <w:rtl w:val="true"/>
          <w:lang w:bidi="fa-IR"/>
        </w:rPr>
        <w:t>انتقال الشمس إلى الحمل</w:t>
      </w:r>
      <w:r>
        <w:rPr>
          <w:rFonts w:eastAsia="IRNazanin" w:cs="IRNazanin"/>
          <w:color w:val="111111"/>
          <w:sz w:val="28"/>
          <w:szCs w:val="28"/>
          <w:rtl w:val="true"/>
          <w:lang w:bidi="fa-IR"/>
        </w:rPr>
        <w:t>.</w:t>
      </w:r>
    </w:p>
    <w:p>
      <w:pPr>
        <w:pStyle w:val="Heading5"/>
        <w:numPr>
          <w:ilvl w:val="4"/>
          <w:numId w:val="1"/>
        </w:numPr>
        <w:rPr/>
      </w:pPr>
      <w:bookmarkStart w:id="915" w:name="__RefHeading___Toc763125_996550957"/>
      <w:bookmarkStart w:id="916" w:name="_Toc389"/>
      <w:bookmarkEnd w:id="915"/>
      <w:r>
        <w:rPr>
          <w:rtl w:val="true"/>
        </w:rPr>
        <w:t>القسم الثاني</w:t>
      </w:r>
      <w:bookmarkEnd w:id="916"/>
    </w:p>
    <w:p>
      <w:pPr>
        <w:pStyle w:val="Heading6"/>
        <w:numPr>
          <w:ilvl w:val="5"/>
          <w:numId w:val="1"/>
        </w:numPr>
        <w:rPr/>
      </w:pPr>
      <w:bookmarkStart w:id="917" w:name="__RefHeading___Toc763127_996550957"/>
      <w:bookmarkStart w:id="918" w:name="_Toc390"/>
      <w:bookmarkEnd w:id="917"/>
      <w:r>
        <w:rPr>
          <w:rtl w:val="true"/>
        </w:rPr>
        <w:t>اشارة</w:t>
      </w:r>
      <w:bookmarkEnd w:id="918"/>
    </w:p>
    <w:p>
      <w:pPr>
        <w:pStyle w:val="BookText"/>
        <w:rPr/>
      </w:pPr>
      <w:r>
        <w:rPr>
          <w:rFonts w:ascii="Amiri" w:hAnsi="Amiri" w:eastAsia="Amiri" w:cs="Amiri"/>
          <w:color w:val="111111"/>
          <w:sz w:val="28"/>
          <w:sz w:val="28"/>
          <w:szCs w:val="28"/>
          <w:rtl w:val="true"/>
          <w:lang w:bidi="ar-SA"/>
        </w:rPr>
        <w:t>ما سنّ للعمل</w:t>
      </w:r>
    </w:p>
    <w:p>
      <w:pPr>
        <w:pStyle w:val="BookText"/>
        <w:rPr/>
      </w:pPr>
      <w:r>
        <w:rPr>
          <w:rFonts w:ascii="Amiri" w:hAnsi="Amiri" w:eastAsia="Amiri" w:cs="Amiri"/>
          <w:color w:val="111111"/>
          <w:sz w:val="28"/>
          <w:sz w:val="28"/>
          <w:szCs w:val="28"/>
          <w:rtl w:val="true"/>
          <w:lang w:bidi="ar-SA"/>
        </w:rPr>
        <w:t>و هو أغسال عديدة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 جملتها ما سنّ للاحرام </w:t>
      </w:r>
      <w:r>
        <w:rPr>
          <w:rStyle w:val="FootnoteAnchor"/>
          <w:rtl w:val="true"/>
        </w:rPr>
        <w:footnoteReference w:id="1495"/>
      </w:r>
    </w:p>
    <w:p>
      <w:pPr>
        <w:pStyle w:val="BookText"/>
        <w:rPr/>
      </w:pPr>
      <w:r>
        <w:rPr>
          <w:rFonts w:ascii="Amiri" w:hAnsi="Amiri" w:eastAsia="Amiri" w:cs="Amiri"/>
          <w:color w:val="111111"/>
          <w:sz w:val="28"/>
          <w:sz w:val="28"/>
          <w:szCs w:val="28"/>
          <w:rtl w:val="true"/>
          <w:lang w:bidi="ar-SA"/>
        </w:rPr>
        <w:t>اتفق الفقهاء على استحبابه، بل نقل عليه الاجماع، و انه من دين الامامية، فلا ريب في أصل الاستحباب، و ما وقع في بعض الاخبار من لفظ الوجوب فانما هو لبيان تأكّد الاستحباب، كما وقع مثله كثيرا، و لانه لو كان واجبا لكان صحة الاحرام متوقفا عليه، لعدم احتمال الوجوب النفسي، فلا بد من الوجوب الغيري، و لم يقل أحد من الفقهاء رضوان اللّه عليهم يتوقّف صحة الاحرام على الغسل، فلا مجال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القول بالوجوب، كما و لا مجال لانكار الاستحباب بعد ما ذكر من انه من دين الاماميه و من الاتفاق و الاجماع المؤيد بالروايات المتظافره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فإنه مستحب مؤكد، و القول بوجوبه ضعيف</w:t>
      </w:r>
      <w:r>
        <w:rPr>
          <w:rFonts w:eastAsia="Amiri" w:cs="Amiri" w:ascii="Amiri" w:hAnsi="Amiri"/>
          <w:color w:val="111111"/>
          <w:sz w:val="28"/>
          <w:szCs w:val="28"/>
          <w:rtl w:val="true"/>
          <w:lang w:bidi="ar-SA"/>
        </w:rPr>
        <w:t>.</w:t>
      </w:r>
    </w:p>
    <w:p>
      <w:pPr>
        <w:pStyle w:val="Heading6"/>
        <w:numPr>
          <w:ilvl w:val="5"/>
          <w:numId w:val="1"/>
        </w:numPr>
        <w:rPr/>
      </w:pPr>
      <w:bookmarkStart w:id="919" w:name="__RefHeading___Toc763129_996550957"/>
      <w:bookmarkStart w:id="920" w:name="_Toc391"/>
      <w:bookmarkEnd w:id="919"/>
      <w:r>
        <w:rPr>
          <w:rtl w:val="true"/>
        </w:rPr>
        <w:t>و منها</w:t>
      </w:r>
      <w:r>
        <w:rPr>
          <w:rtl w:val="true"/>
        </w:rPr>
        <w:t xml:space="preserve">: </w:t>
      </w:r>
      <w:r>
        <w:rPr>
          <w:rtl w:val="true"/>
        </w:rPr>
        <w:t>الغسل لزيارة النبي صلّى اللّه عليه و آله و سلّم و الأئمّة الاطهار</w:t>
      </w:r>
      <w:bookmarkEnd w:id="920"/>
    </w:p>
    <w:p>
      <w:pPr>
        <w:pStyle w:val="BookText"/>
        <w:rPr/>
      </w:pPr>
      <w:r>
        <w:rPr>
          <w:rFonts w:ascii="Amiri" w:hAnsi="Amiri" w:eastAsia="Amiri" w:cs="Amiri"/>
          <w:color w:val="111111"/>
          <w:sz w:val="28"/>
          <w:sz w:val="28"/>
          <w:szCs w:val="28"/>
          <w:rtl w:val="true"/>
          <w:lang w:bidi="ar-SA"/>
        </w:rPr>
        <w:t xml:space="preserve">عليهم السّلام و لو من بعيد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96"/>
      </w:r>
      <w:bookmarkStart w:id="921" w:name="pg14485_153835"/>
    </w:p>
    <w:p>
      <w:pPr>
        <w:pStyle w:val="Heading6"/>
        <w:numPr>
          <w:ilvl w:val="5"/>
          <w:numId w:val="1"/>
        </w:numPr>
        <w:rPr/>
      </w:pPr>
      <w:bookmarkStart w:id="922" w:name="__RefHeading___Toc763131_996550957"/>
      <w:bookmarkStart w:id="923" w:name="_Toc392"/>
      <w:bookmarkEnd w:id="921"/>
      <w:bookmarkEnd w:id="922"/>
      <w:r>
        <w:rPr>
          <w:rtl w:val="true"/>
        </w:rPr>
        <w:t>و منها</w:t>
      </w:r>
      <w:r>
        <w:rPr>
          <w:rtl w:val="true"/>
        </w:rPr>
        <w:t xml:space="preserve">: </w:t>
      </w:r>
      <w:r>
        <w:rPr>
          <w:rtl w:val="true"/>
        </w:rPr>
        <w:t>الغسل لزيارة البيت ، بل لمطلق الطواف،</w:t>
      </w:r>
      <w:bookmarkEnd w:id="923"/>
    </w:p>
    <w:p>
      <w:pPr>
        <w:pStyle w:val="BookText"/>
        <w:rPr/>
      </w:pPr>
      <w:r>
        <w:rPr>
          <w:rStyle w:val="FootnoteAnchor"/>
          <w:rtl w:val="true"/>
        </w:rPr>
        <w:footnoteReference w:id="1497"/>
      </w:r>
    </w:p>
    <w:p>
      <w:pPr>
        <w:pStyle w:val="BookText"/>
        <w:rPr/>
      </w:pPr>
      <w:r>
        <w:rPr>
          <w:rFonts w:ascii="Amiri" w:hAnsi="Amiri" w:eastAsia="Amiri" w:cs="Amiri"/>
          <w:color w:val="111111"/>
          <w:sz w:val="28"/>
          <w:sz w:val="28"/>
          <w:szCs w:val="28"/>
          <w:rtl w:val="true"/>
          <w:lang w:bidi="ar-SA"/>
        </w:rPr>
        <w:t>من غير فرق بين طواف الزيارة و العمرة و النساء و الوداع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w:t>
      </w:r>
    </w:p>
    <w:p>
      <w:pPr>
        <w:pStyle w:val="Heading6"/>
        <w:numPr>
          <w:ilvl w:val="5"/>
          <w:numId w:val="1"/>
        </w:numPr>
        <w:rPr/>
      </w:pPr>
      <w:bookmarkStart w:id="924" w:name="__RefHeading___Toc763133_996550957"/>
      <w:bookmarkStart w:id="925" w:name="_Toc393"/>
      <w:bookmarkEnd w:id="924"/>
      <w:r>
        <w:rPr>
          <w:rtl w:val="true"/>
        </w:rPr>
        <w:t>و منها</w:t>
      </w:r>
      <w:r>
        <w:rPr>
          <w:rtl w:val="true"/>
        </w:rPr>
        <w:t xml:space="preserve">: </w:t>
      </w:r>
      <w:r>
        <w:rPr>
          <w:rtl w:val="true"/>
        </w:rPr>
        <w:t xml:space="preserve">الغسل للوقوف بعرفات و للذبح و النحر و الحلق دون رمي الجمار </w:t>
      </w:r>
      <w:r>
        <w:rPr>
          <w:rtl w:val="true"/>
        </w:rPr>
        <w:t>.</w:t>
      </w:r>
      <w:bookmarkEnd w:id="925"/>
    </w:p>
    <w:p>
      <w:pPr>
        <w:pStyle w:val="BookText"/>
        <w:rPr/>
      </w:pPr>
      <w:r>
        <w:rPr>
          <w:rStyle w:val="FootnoteAnchor"/>
          <w:rtl w:val="true"/>
        </w:rPr>
        <w:footnoteReference w:id="1498"/>
      </w:r>
    </w:p>
    <w:p>
      <w:pPr>
        <w:pStyle w:val="Heading6"/>
        <w:numPr>
          <w:ilvl w:val="5"/>
          <w:numId w:val="1"/>
        </w:numPr>
        <w:rPr/>
      </w:pPr>
      <w:bookmarkStart w:id="926" w:name="__RefHeading___Toc763135_996550957"/>
      <w:bookmarkStart w:id="927" w:name="_Toc394"/>
      <w:bookmarkEnd w:id="926"/>
      <w:r>
        <w:rPr>
          <w:rtl w:val="true"/>
        </w:rPr>
        <w:t>و منها</w:t>
      </w:r>
      <w:r>
        <w:rPr>
          <w:rtl w:val="true"/>
        </w:rPr>
        <w:t xml:space="preserve">: </w:t>
      </w:r>
      <w:r>
        <w:rPr>
          <w:rtl w:val="true"/>
        </w:rPr>
        <w:t>غسل المفرّط في صلاة الكسوفين بالترك عمدا عند احتراق</w:t>
      </w:r>
      <w:bookmarkEnd w:id="927"/>
    </w:p>
    <w:p>
      <w:pPr>
        <w:pStyle w:val="BookText"/>
        <w:rPr/>
      </w:pPr>
      <w:r>
        <w:rPr>
          <w:rFonts w:ascii="Amiri" w:hAnsi="Amiri" w:eastAsia="Amiri" w:cs="Amiri"/>
          <w:color w:val="111111"/>
          <w:sz w:val="28"/>
          <w:sz w:val="28"/>
          <w:szCs w:val="28"/>
          <w:rtl w:val="true"/>
          <w:lang w:bidi="ar-SA"/>
        </w:rPr>
        <w:t>القرص كلّه إذ اراد قضاءها،</w:t>
      </w:r>
    </w:p>
    <w:p>
      <w:pPr>
        <w:pStyle w:val="BookText"/>
        <w:rPr/>
      </w:pPr>
      <w:r>
        <w:rPr>
          <w:rStyle w:val="FootnoteAnchor"/>
          <w:rtl w:val="true"/>
        </w:rPr>
        <w:footnoteReference w:id="1499"/>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بالوجوب، و هو أحوط، و ان كان الأول أقوى، و في استحبابه لأدائها عند احتراق القرص كلّه تأمّل، و العدم اشبه، و ان كان الاتيان به لأحتمال المطلوبيّة لا بأس به</w:t>
      </w:r>
      <w:r>
        <w:rPr>
          <w:rFonts w:eastAsia="Amiri" w:cs="Amiri" w:ascii="Amiri" w:hAnsi="Amiri"/>
          <w:color w:val="111111"/>
          <w:sz w:val="28"/>
          <w:szCs w:val="28"/>
          <w:rtl w:val="true"/>
          <w:lang w:bidi="ar-SA"/>
        </w:rPr>
        <w:t xml:space="preserve">. </w:t>
      </w:r>
      <w:bookmarkStart w:id="928" w:name="pg14485_153836"/>
    </w:p>
    <w:p>
      <w:pPr>
        <w:pStyle w:val="Heading6"/>
        <w:numPr>
          <w:ilvl w:val="5"/>
          <w:numId w:val="1"/>
        </w:numPr>
        <w:rPr/>
      </w:pPr>
      <w:bookmarkStart w:id="929" w:name="__RefHeading___Toc763137_996550957"/>
      <w:bookmarkStart w:id="930" w:name="_Toc395"/>
      <w:bookmarkEnd w:id="928"/>
      <w:bookmarkEnd w:id="929"/>
      <w:r>
        <w:rPr>
          <w:rtl w:val="true"/>
        </w:rPr>
        <w:t>و منها</w:t>
      </w:r>
      <w:r>
        <w:rPr>
          <w:rtl w:val="true"/>
        </w:rPr>
        <w:t xml:space="preserve">: </w:t>
      </w:r>
      <w:r>
        <w:rPr>
          <w:rtl w:val="true"/>
        </w:rPr>
        <w:t>غسل التوبة</w:t>
      </w:r>
      <w:bookmarkEnd w:id="930"/>
    </w:p>
    <w:p>
      <w:pPr>
        <w:pStyle w:val="BookText"/>
        <w:rPr/>
      </w:pPr>
      <w:r>
        <w:rPr>
          <w:rStyle w:val="FootnoteAnchor"/>
          <w:rtl w:val="true"/>
        </w:rPr>
        <w:footnoteReference w:id="1500"/>
      </w:r>
    </w:p>
    <w:p>
      <w:pPr>
        <w:pStyle w:val="BookText"/>
        <w:rPr/>
      </w:pPr>
      <w:r>
        <w:rPr>
          <w:rFonts w:ascii="Amiri" w:hAnsi="Amiri" w:eastAsia="Amiri" w:cs="Amiri"/>
          <w:color w:val="111111"/>
          <w:sz w:val="28"/>
          <w:sz w:val="28"/>
          <w:szCs w:val="28"/>
          <w:rtl w:val="true"/>
          <w:lang w:bidi="ar-SA"/>
        </w:rPr>
        <w:t>سواء كانت عن فسق بارتكاب كبيرة و اصرار على صغيرة، أو كفر أصليّ أو ارتداديّ، و محلّه في الظاهر بعد الندم، و قبل الاستغفار و العزم على عدمه، و يمكن شرعيّته بعدهما أيضا، و في شرعيّته للتوبة من الصغيرة من دون اصرار وجه، لا يخلو من قوة</w:t>
      </w:r>
      <w:r>
        <w:rPr>
          <w:rFonts w:eastAsia="Amiri" w:cs="Amiri" w:ascii="Amiri" w:hAnsi="Amiri"/>
          <w:color w:val="111111"/>
          <w:sz w:val="28"/>
          <w:szCs w:val="28"/>
          <w:rtl w:val="true"/>
          <w:lang w:bidi="ar-SA"/>
        </w:rPr>
        <w:t>.</w:t>
      </w:r>
    </w:p>
    <w:p>
      <w:pPr>
        <w:pStyle w:val="Heading6"/>
        <w:numPr>
          <w:ilvl w:val="5"/>
          <w:numId w:val="1"/>
        </w:numPr>
        <w:rPr/>
      </w:pPr>
      <w:bookmarkStart w:id="931" w:name="__RefHeading___Toc763139_996550957"/>
      <w:bookmarkStart w:id="932" w:name="_Toc396"/>
      <w:bookmarkEnd w:id="931"/>
      <w:r>
        <w:rPr>
          <w:rtl w:val="true"/>
        </w:rPr>
        <w:t>و منها</w:t>
      </w:r>
      <w:r>
        <w:rPr>
          <w:rtl w:val="true"/>
        </w:rPr>
        <w:t xml:space="preserve">: </w:t>
      </w:r>
      <w:r>
        <w:rPr>
          <w:rtl w:val="true"/>
        </w:rPr>
        <w:t xml:space="preserve">غسل صلاة الحاجة الآتية في الصلوات المرغبات </w:t>
      </w:r>
      <w:r>
        <w:rPr>
          <w:rtl w:val="true"/>
        </w:rPr>
        <w:t>.</w:t>
      </w:r>
      <w:bookmarkEnd w:id="932"/>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01"/>
      </w:r>
      <w:bookmarkStart w:id="933" w:name="pg14485_153837"/>
    </w:p>
    <w:p>
      <w:pPr>
        <w:pStyle w:val="Heading6"/>
        <w:numPr>
          <w:ilvl w:val="5"/>
          <w:numId w:val="1"/>
        </w:numPr>
        <w:rPr/>
      </w:pPr>
      <w:bookmarkStart w:id="934" w:name="__RefHeading___Toc763141_996550957"/>
      <w:bookmarkStart w:id="935" w:name="_Toc397"/>
      <w:bookmarkEnd w:id="933"/>
      <w:bookmarkEnd w:id="934"/>
      <w:r>
        <w:rPr>
          <w:rtl w:val="true"/>
        </w:rPr>
        <w:t>و منها</w:t>
      </w:r>
      <w:r>
        <w:rPr>
          <w:rtl w:val="true"/>
        </w:rPr>
        <w:t xml:space="preserve">: </w:t>
      </w:r>
      <w:r>
        <w:rPr>
          <w:rtl w:val="true"/>
        </w:rPr>
        <w:t xml:space="preserve">غسل صلاة الاستسقاء </w:t>
      </w:r>
      <w:r>
        <w:rPr>
          <w:rtl w:val="true"/>
        </w:rPr>
        <w:t>.</w:t>
      </w:r>
      <w:bookmarkEnd w:id="935"/>
    </w:p>
    <w:p>
      <w:pPr>
        <w:pStyle w:val="BookText"/>
        <w:rPr/>
      </w:pPr>
      <w:r>
        <w:rPr>
          <w:rStyle w:val="FootnoteAnchor"/>
          <w:rtl w:val="true"/>
        </w:rPr>
        <w:footnoteReference w:id="1502"/>
      </w:r>
    </w:p>
    <w:p>
      <w:pPr>
        <w:pStyle w:val="Heading6"/>
        <w:numPr>
          <w:ilvl w:val="5"/>
          <w:numId w:val="1"/>
        </w:numPr>
        <w:rPr/>
      </w:pPr>
      <w:bookmarkStart w:id="936" w:name="__RefHeading___Toc763143_996550957"/>
      <w:bookmarkStart w:id="937" w:name="_Toc398"/>
      <w:bookmarkEnd w:id="936"/>
      <w:r>
        <w:rPr>
          <w:rtl w:val="true"/>
        </w:rPr>
        <w:t>و منها</w:t>
      </w:r>
      <w:r>
        <w:rPr>
          <w:rtl w:val="true"/>
        </w:rPr>
        <w:t xml:space="preserve">: </w:t>
      </w:r>
      <w:r>
        <w:rPr>
          <w:rtl w:val="true"/>
        </w:rPr>
        <w:t xml:space="preserve">غسل صلاة الاستخارة </w:t>
      </w:r>
      <w:r>
        <w:rPr>
          <w:rtl w:val="true"/>
        </w:rPr>
        <w:t>.</w:t>
      </w:r>
      <w:bookmarkEnd w:id="937"/>
    </w:p>
    <w:p>
      <w:pPr>
        <w:pStyle w:val="BookText"/>
        <w:rPr/>
      </w:pPr>
      <w:r>
        <w:rPr>
          <w:rFonts w:eastAsia="Times New Roman" w:cs="Times New Roman" w:ascii="Times New Roman" w:hAnsi="Times New Roman"/>
          <w:color w:val="111111"/>
          <w:sz w:val="28"/>
          <w:szCs w:val="28"/>
          <w:lang w:val="en-US" w:bidi="en-US"/>
        </w:rPr>
        <w:t>2</w:t>
      </w:r>
    </w:p>
    <w:p>
      <w:pPr>
        <w:pStyle w:val="Heading6"/>
        <w:numPr>
          <w:ilvl w:val="5"/>
          <w:numId w:val="1"/>
        </w:numPr>
        <w:rPr/>
      </w:pPr>
      <w:bookmarkStart w:id="938" w:name="__RefHeading___Toc763145_996550957"/>
      <w:bookmarkStart w:id="939" w:name="_Toc399"/>
      <w:bookmarkEnd w:id="938"/>
      <w:r>
        <w:rPr>
          <w:rtl w:val="true"/>
        </w:rPr>
        <w:t>و منها</w:t>
      </w:r>
      <w:r>
        <w:rPr>
          <w:rtl w:val="true"/>
        </w:rPr>
        <w:t xml:space="preserve">: </w:t>
      </w:r>
      <w:r>
        <w:rPr>
          <w:rtl w:val="true"/>
        </w:rPr>
        <w:t xml:space="preserve">الغسل لصلاة الظلامة الآتية في الصلوات المرغبات </w:t>
      </w:r>
      <w:r>
        <w:rPr>
          <w:rtl w:val="true"/>
        </w:rPr>
        <w:t>.</w:t>
      </w:r>
      <w:bookmarkEnd w:id="939"/>
    </w:p>
    <w:p>
      <w:pPr>
        <w:pStyle w:val="BookText"/>
        <w:rPr/>
      </w:pPr>
      <w:r>
        <w:rPr>
          <w:rFonts w:eastAsia="Times New Roman" w:cs="Times New Roman" w:ascii="Times New Roman" w:hAnsi="Times New Roman"/>
          <w:color w:val="111111"/>
          <w:sz w:val="28"/>
          <w:szCs w:val="28"/>
          <w:lang w:val="en-US" w:bidi="en-US"/>
        </w:rPr>
        <w:t>3</w:t>
      </w:r>
    </w:p>
    <w:p>
      <w:pPr>
        <w:pStyle w:val="Heading6"/>
        <w:numPr>
          <w:ilvl w:val="5"/>
          <w:numId w:val="1"/>
        </w:numPr>
        <w:rPr/>
      </w:pPr>
      <w:bookmarkStart w:id="940" w:name="__RefHeading___Toc763147_996550957"/>
      <w:bookmarkStart w:id="941" w:name="_Toc400"/>
      <w:bookmarkEnd w:id="940"/>
      <w:r>
        <w:rPr>
          <w:rtl w:val="true"/>
        </w:rPr>
        <w:t>و منها</w:t>
      </w:r>
      <w:r>
        <w:rPr>
          <w:rtl w:val="true"/>
        </w:rPr>
        <w:t xml:space="preserve">: </w:t>
      </w:r>
      <w:r>
        <w:rPr>
          <w:rtl w:val="true"/>
        </w:rPr>
        <w:t xml:space="preserve">الغسل لصلاة الخوف من الظالم، المرويّة في مكارم الاخلاق </w:t>
      </w:r>
      <w:r>
        <w:rPr>
          <w:rtl w:val="true"/>
        </w:rPr>
        <w:t>.</w:t>
      </w:r>
      <w:bookmarkEnd w:id="941"/>
    </w:p>
    <w:p>
      <w:pPr>
        <w:pStyle w:val="BookText"/>
        <w:rPr/>
      </w:pPr>
      <w:r>
        <w:rPr>
          <w:rFonts w:eastAsia="Times New Roman" w:cs="Times New Roman" w:ascii="Times New Roman" w:hAnsi="Times New Roman"/>
          <w:color w:val="111111"/>
          <w:sz w:val="28"/>
          <w:szCs w:val="28"/>
          <w:lang w:val="en-US" w:bidi="en-US"/>
        </w:rPr>
        <w:t>4</w:t>
      </w:r>
    </w:p>
    <w:p>
      <w:pPr>
        <w:pStyle w:val="Heading6"/>
        <w:numPr>
          <w:ilvl w:val="5"/>
          <w:numId w:val="1"/>
        </w:numPr>
        <w:rPr/>
      </w:pPr>
      <w:bookmarkStart w:id="942" w:name="__RefHeading___Toc763149_996550957"/>
      <w:bookmarkStart w:id="943" w:name="_Toc401"/>
      <w:bookmarkEnd w:id="942"/>
      <w:r>
        <w:rPr>
          <w:rtl w:val="true"/>
        </w:rPr>
        <w:t>و منها</w:t>
      </w:r>
      <w:r>
        <w:rPr>
          <w:rtl w:val="true"/>
        </w:rPr>
        <w:t xml:space="preserve">: </w:t>
      </w:r>
      <w:r>
        <w:rPr>
          <w:rtl w:val="true"/>
        </w:rPr>
        <w:t>الغسل بعد قتل الوزغ</w:t>
      </w:r>
      <w:bookmarkEnd w:id="9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حيوان ملعون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ورد في الاخبار ذمّه و الترغيب في قتله، و ان من قتله كان كمن قتل شيطانا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6"/>
        <w:numPr>
          <w:ilvl w:val="5"/>
          <w:numId w:val="1"/>
        </w:numPr>
        <w:rPr/>
      </w:pPr>
      <w:bookmarkStart w:id="944" w:name="__RefHeading___Toc763151_996550957"/>
      <w:bookmarkStart w:id="945" w:name="_Toc402"/>
      <w:bookmarkEnd w:id="944"/>
      <w:r>
        <w:rPr>
          <w:rtl w:val="true"/>
        </w:rPr>
        <w:t>و منها</w:t>
      </w:r>
      <w:r>
        <w:rPr>
          <w:rtl w:val="true"/>
        </w:rPr>
        <w:t xml:space="preserve">: </w:t>
      </w:r>
      <w:r>
        <w:rPr>
          <w:rtl w:val="true"/>
        </w:rPr>
        <w:t>الغسل للتوجه إلى السفر خصوصا سفر الحج،</w:t>
      </w:r>
      <w:bookmarkEnd w:id="945"/>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زيارة سيد الشهداء عليه السّلام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946" w:name="pg14485_153838"/>
    </w:p>
    <w:p>
      <w:pPr>
        <w:pStyle w:val="Heading6"/>
        <w:numPr>
          <w:ilvl w:val="5"/>
          <w:numId w:val="1"/>
        </w:numPr>
        <w:rPr/>
      </w:pPr>
      <w:bookmarkStart w:id="947" w:name="__RefHeading___Toc763153_996550957"/>
      <w:bookmarkStart w:id="948" w:name="_Toc403"/>
      <w:bookmarkEnd w:id="946"/>
      <w:bookmarkEnd w:id="947"/>
      <w:r>
        <w:rPr>
          <w:rtl w:val="true"/>
        </w:rPr>
        <w:t>و منها</w:t>
      </w:r>
      <w:r>
        <w:rPr>
          <w:rtl w:val="true"/>
        </w:rPr>
        <w:t xml:space="preserve">: </w:t>
      </w:r>
      <w:r>
        <w:rPr>
          <w:rtl w:val="true"/>
        </w:rPr>
        <w:t>الغسل قريب الزوال من يومالخامس عشر من رجب،</w:t>
      </w:r>
      <w:bookmarkEnd w:id="948"/>
    </w:p>
    <w:p>
      <w:pPr>
        <w:pStyle w:val="BookText"/>
        <w:rPr/>
      </w:pPr>
      <w:r>
        <w:rPr>
          <w:rFonts w:ascii="IRNazanin" w:hAnsi="IRNazanin" w:eastAsia="IRNazanin"/>
          <w:color w:val="111111"/>
          <w:sz w:val="28"/>
          <w:sz w:val="28"/>
          <w:szCs w:val="28"/>
          <w:rtl w:val="true"/>
          <w:lang w:bidi="fa-IR"/>
        </w:rPr>
        <w:t xml:space="preserve">لعمل ام داود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949" w:name="__RefHeading___Toc763155_996550957"/>
      <w:bookmarkStart w:id="950" w:name="_Toc404"/>
      <w:bookmarkEnd w:id="949"/>
      <w:r>
        <w:rPr>
          <w:rtl w:val="true"/>
        </w:rPr>
        <w:t>و منها</w:t>
      </w:r>
      <w:r>
        <w:rPr>
          <w:rtl w:val="true"/>
        </w:rPr>
        <w:t xml:space="preserve">: </w:t>
      </w:r>
      <w:r>
        <w:rPr>
          <w:rtl w:val="true"/>
        </w:rPr>
        <w:t>غسل من سعى عمدا إلى رؤيةمصلوب بحق،</w:t>
      </w:r>
      <w:bookmarkEnd w:id="950"/>
    </w:p>
    <w:p>
      <w:pPr>
        <w:pStyle w:val="BookText"/>
        <w:rPr/>
      </w:pPr>
      <w:r>
        <w:rPr>
          <w:rFonts w:ascii="Amiri" w:hAnsi="Amiri" w:eastAsia="Amiri" w:cs="Amiri"/>
          <w:color w:val="111111"/>
          <w:sz w:val="28"/>
          <w:sz w:val="28"/>
          <w:szCs w:val="28"/>
          <w:rtl w:val="true"/>
          <w:lang w:bidi="ar-SA"/>
        </w:rPr>
        <w:t>قبل مضي ثلاثة أيام على صلبه فرآه، فإنه مستحب بعد الرؤية 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و لم يثبت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الأولى الغسل حتى عند رؤية المصلوب بظلم، بل و بعد الثلاثة أيضا، و لا غسل في رؤية المقتول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نحوه بغير الصلب، و لو كان بحق، بل و لا في المصلوب بعد انزاله من الخشبة، و ذهاب هيئة الصلب، و مبدأ الثلاثة أيام من الصلب دون الموت، و لا غسل في الحضور من دون نظر إلى المصلوب، و لا في النظر من غير سعي، و لا في السعي من غير نظر، أو النظر لا عن قصد، و لو سعى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الثلاثة لينظر بعدها ففي ثبوت الغسل تردّد، و لا فرق بين </w:t>
      </w:r>
      <w:bookmarkStart w:id="951" w:name="pg14485_153839"/>
    </w:p>
    <w:p>
      <w:pPr>
        <w:pStyle w:val="BookText"/>
        <w:rPr/>
      </w:pPr>
      <w:bookmarkEnd w:id="951"/>
      <w:r>
        <w:rPr>
          <w:rFonts w:ascii="Amiri" w:hAnsi="Amiri" w:eastAsia="Amiri" w:cs="Amiri"/>
          <w:color w:val="111111"/>
          <w:sz w:val="28"/>
          <w:sz w:val="28"/>
          <w:szCs w:val="28"/>
          <w:rtl w:val="true"/>
          <w:lang w:bidi="ar-SA"/>
        </w:rPr>
        <w:t>كون المصلوب حيّا أو ميّتا حين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يعتبر في النظر ان لا يكون لغرض شرعي كالشهادة على عينه و نحوها أم لا؟ و جهان، أوّلهما غير بعيد، و كذا يعتبر كون المصلوب من المسلمين، فلو كان كافرا ففي ثبوت الغسل بالسعي و النظر إليه في الثلاثة تأمل، و ان كان الغسل لاحتمال المطلوبية حينئذ، و في سائر موارد عدم ثبوت الغسل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من الأغسال المسنونة غسل المولود، كما مرّ في الفصل الأول، و ربّما قيل باستحباب الغسل في موارد أخر</w:t>
      </w:r>
      <w:r>
        <w:rPr>
          <w:rFonts w:eastAsia="Amiri" w:cs="Amiri" w:ascii="Amiri" w:hAnsi="Amiri"/>
          <w:color w:val="111111"/>
          <w:sz w:val="28"/>
          <w:szCs w:val="28"/>
          <w:rtl w:val="true"/>
          <w:lang w:bidi="ar-SA"/>
        </w:rPr>
        <w:t>:</w:t>
      </w:r>
    </w:p>
    <w:p>
      <w:pPr>
        <w:pStyle w:val="Heading6"/>
        <w:numPr>
          <w:ilvl w:val="5"/>
          <w:numId w:val="1"/>
        </w:numPr>
        <w:rPr/>
      </w:pPr>
      <w:bookmarkStart w:id="952" w:name="__RefHeading___Toc763157_996550957"/>
      <w:bookmarkStart w:id="953" w:name="_Toc405"/>
      <w:bookmarkEnd w:id="952"/>
      <w:r>
        <w:rPr>
          <w:rtl w:val="true"/>
        </w:rPr>
        <w:t>فمنها</w:t>
      </w:r>
      <w:r>
        <w:rPr>
          <w:rtl w:val="true"/>
        </w:rPr>
        <w:t xml:space="preserve">: </w:t>
      </w:r>
      <w:r>
        <w:rPr>
          <w:rtl w:val="true"/>
        </w:rPr>
        <w:t xml:space="preserve">غسل من اهريق عليه ماء يغلب عليه احتمال النجاسة </w:t>
      </w:r>
      <w:r>
        <w:rPr>
          <w:rtl w:val="true"/>
        </w:rPr>
        <w:t>.</w:t>
      </w:r>
      <w:bookmarkEnd w:id="953"/>
    </w:p>
    <w:p>
      <w:pPr>
        <w:pStyle w:val="BookText"/>
        <w:rPr/>
      </w:pPr>
      <w:r>
        <w:rPr>
          <w:rStyle w:val="FootnoteAnchor"/>
          <w:rtl w:val="true"/>
        </w:rPr>
        <w:footnoteReference w:id="1503"/>
      </w:r>
    </w:p>
    <w:p>
      <w:pPr>
        <w:pStyle w:val="Heading6"/>
        <w:numPr>
          <w:ilvl w:val="5"/>
          <w:numId w:val="1"/>
        </w:numPr>
        <w:rPr/>
      </w:pPr>
      <w:bookmarkStart w:id="954" w:name="__RefHeading___Toc763159_996550957"/>
      <w:bookmarkStart w:id="955" w:name="_Toc406"/>
      <w:bookmarkEnd w:id="954"/>
      <w:r>
        <w:rPr>
          <w:rtl w:val="true"/>
        </w:rPr>
        <w:t>و منها</w:t>
      </w:r>
      <w:r>
        <w:rPr>
          <w:rtl w:val="true"/>
        </w:rPr>
        <w:t xml:space="preserve">: </w:t>
      </w:r>
      <w:r>
        <w:rPr>
          <w:rtl w:val="true"/>
        </w:rPr>
        <w:t>الغسل عند احتمال الجنابة،</w:t>
      </w:r>
      <w:bookmarkEnd w:id="955"/>
    </w:p>
    <w:p>
      <w:pPr>
        <w:pStyle w:val="BookText"/>
        <w:rPr/>
      </w:pPr>
      <w:r>
        <w:rPr>
          <w:rFonts w:ascii="Amiri" w:hAnsi="Amiri" w:eastAsia="Amiri" w:cs="Amiri"/>
          <w:color w:val="111111"/>
          <w:sz w:val="28"/>
          <w:sz w:val="28"/>
          <w:szCs w:val="28"/>
          <w:rtl w:val="true"/>
          <w:lang w:bidi="ar-SA"/>
        </w:rPr>
        <w:t xml:space="preserve">كواجدي المني في الثوب المشترك </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56" w:name="__RefHeading___Toc763161_996550957"/>
      <w:bookmarkStart w:id="957" w:name="_Toc407"/>
      <w:bookmarkEnd w:id="956"/>
      <w:r>
        <w:rPr>
          <w:rtl w:val="true"/>
        </w:rPr>
        <w:t>و منها</w:t>
      </w:r>
      <w:r>
        <w:rPr>
          <w:rtl w:val="true"/>
        </w:rPr>
        <w:t xml:space="preserve">: </w:t>
      </w:r>
      <w:r>
        <w:rPr>
          <w:rtl w:val="true"/>
        </w:rPr>
        <w:t>اعادة الغسل عند زوال العذر</w:t>
      </w:r>
      <w:bookmarkEnd w:id="957"/>
    </w:p>
    <w:p>
      <w:pPr>
        <w:pStyle w:val="BookText"/>
        <w:rPr/>
      </w:pPr>
      <w:r>
        <w:rPr>
          <w:rFonts w:ascii="Amiri" w:hAnsi="Amiri" w:eastAsia="Amiri" w:cs="Amiri"/>
          <w:color w:val="111111"/>
          <w:sz w:val="28"/>
          <w:sz w:val="28"/>
          <w:szCs w:val="28"/>
          <w:rtl w:val="true"/>
          <w:lang w:bidi="ar-SA"/>
        </w:rPr>
        <w:t xml:space="preserve">الذي رخصّ في الغسل المتضّمن لنقص لعذر،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اغتسل جبيرة ثم ارتفع عذره</w:t>
      </w:r>
      <w:r>
        <w:rPr>
          <w:rFonts w:eastAsia="Amiri" w:cs="Amiri" w:ascii="Amiri" w:hAnsi="Amiri"/>
          <w:color w:val="111111"/>
          <w:sz w:val="28"/>
          <w:szCs w:val="28"/>
          <w:rtl w:val="true"/>
          <w:lang w:bidi="ar-SA"/>
        </w:rPr>
        <w:t xml:space="preserve">]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58" w:name="__RefHeading___Toc763163_996550957"/>
      <w:bookmarkStart w:id="959" w:name="_Toc408"/>
      <w:bookmarkEnd w:id="958"/>
      <w:r>
        <w:rPr>
          <w:rtl w:val="true"/>
        </w:rPr>
        <w:t>و منها</w:t>
      </w:r>
      <w:r>
        <w:rPr>
          <w:rtl w:val="true"/>
        </w:rPr>
        <w:t xml:space="preserve">: </w:t>
      </w:r>
      <w:r>
        <w:rPr>
          <w:rtl w:val="true"/>
        </w:rPr>
        <w:t xml:space="preserve">من مات جنبا قبل تغسيله غسل الميت </w:t>
      </w:r>
      <w:r>
        <w:rPr>
          <w:rtl w:val="true"/>
        </w:rPr>
        <w:t>.</w:t>
      </w:r>
      <w:bookmarkEnd w:id="959"/>
    </w:p>
    <w:p>
      <w:pPr>
        <w:pStyle w:val="BookText"/>
        <w:rPr/>
      </w:pPr>
      <w:r>
        <w:rPr>
          <w:rStyle w:val="FootnoteAnchor"/>
          <w:rtl w:val="true"/>
        </w:rPr>
        <w:footnoteReference w:id="1506"/>
      </w:r>
    </w:p>
    <w:p>
      <w:pPr>
        <w:pStyle w:val="Heading6"/>
        <w:numPr>
          <w:ilvl w:val="5"/>
          <w:numId w:val="1"/>
        </w:numPr>
        <w:rPr/>
      </w:pPr>
      <w:bookmarkStart w:id="960" w:name="__RefHeading___Toc763165_996550957"/>
      <w:bookmarkStart w:id="961" w:name="_Toc409"/>
      <w:bookmarkEnd w:id="960"/>
      <w:r>
        <w:rPr>
          <w:rtl w:val="true"/>
        </w:rPr>
        <w:t>و منها</w:t>
      </w:r>
      <w:r>
        <w:rPr>
          <w:rtl w:val="true"/>
        </w:rPr>
        <w:t xml:space="preserve">: </w:t>
      </w:r>
      <w:r>
        <w:rPr>
          <w:rtl w:val="true"/>
        </w:rPr>
        <w:t xml:space="preserve">غسل الجنب لمعاودة الجماع </w:t>
      </w:r>
      <w:r>
        <w:rPr>
          <w:rtl w:val="true"/>
        </w:rPr>
        <w:t>.</w:t>
      </w:r>
      <w:bookmarkEnd w:id="961"/>
    </w:p>
    <w:p>
      <w:pPr>
        <w:pStyle w:val="BookText"/>
        <w:rPr/>
      </w:pPr>
      <w:r>
        <w:rPr>
          <w:rStyle w:val="FootnoteAnchor"/>
          <w:rtl w:val="true"/>
        </w:rPr>
        <w:footnoteReference w:id="1507"/>
      </w:r>
    </w:p>
    <w:p>
      <w:pPr>
        <w:pStyle w:val="Heading6"/>
        <w:numPr>
          <w:ilvl w:val="5"/>
          <w:numId w:val="1"/>
        </w:numPr>
        <w:rPr/>
      </w:pPr>
      <w:bookmarkStart w:id="962" w:name="__RefHeading___Toc763167_996550957"/>
      <w:bookmarkStart w:id="963" w:name="_Toc410"/>
      <w:bookmarkEnd w:id="962"/>
      <w:r>
        <w:rPr>
          <w:rtl w:val="true"/>
        </w:rPr>
        <w:t>و منها</w:t>
      </w:r>
      <w:r>
        <w:rPr>
          <w:rtl w:val="true"/>
        </w:rPr>
        <w:t xml:space="preserve">: </w:t>
      </w:r>
      <w:r>
        <w:rPr>
          <w:rtl w:val="true"/>
        </w:rPr>
        <w:t xml:space="preserve">الغسل عند الافاقة من الجنون </w:t>
      </w:r>
      <w:r>
        <w:rPr>
          <w:rtl w:val="true"/>
        </w:rPr>
        <w:t>.</w:t>
      </w:r>
      <w:bookmarkEnd w:id="963"/>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يثبت عندي استحباب شيء منها، نعم لا بأس بالاتيان بالغسل لاحتمال المطلوبيّة، و لكن لا يترتب عليه أثر الغسل الصحيح، فلا يغني عن </w:t>
      </w:r>
      <w:bookmarkStart w:id="964" w:name="pg14485_153840"/>
    </w:p>
    <w:p>
      <w:pPr>
        <w:pStyle w:val="BookText"/>
        <w:rPr/>
      </w:pPr>
      <w:bookmarkEnd w:id="964"/>
      <w:r>
        <w:rPr>
          <w:rFonts w:ascii="Amiri" w:hAnsi="Amiri" w:eastAsia="Amiri" w:cs="Amiri"/>
          <w:color w:val="111111"/>
          <w:sz w:val="28"/>
          <w:sz w:val="28"/>
          <w:szCs w:val="28"/>
          <w:rtl w:val="true"/>
          <w:lang w:bidi="ar-SA"/>
        </w:rPr>
        <w:t xml:space="preserve">الوضوء، حتى على المختار من اغناء كل غسل عن الوضوء، بل الأحوط عدم ترك الوضوء بقصد القربة مع جميع الأغسال المسنونة، بل الاحتياط به لا يترك، سيما فيما لم يكن مستنده في غاية القوة، كغسل الجمعة مثلا </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5" w:name="__RefHeading___Toc763169_996550957"/>
      <w:bookmarkStart w:id="966" w:name="_Toc411"/>
      <w:bookmarkEnd w:id="965"/>
      <w:r>
        <w:rPr>
          <w:rtl w:val="true"/>
        </w:rPr>
        <w:t>القسم الثالث</w:t>
      </w:r>
      <w:bookmarkEnd w:id="966"/>
    </w:p>
    <w:p>
      <w:pPr>
        <w:pStyle w:val="Heading6"/>
        <w:numPr>
          <w:ilvl w:val="5"/>
          <w:numId w:val="1"/>
        </w:numPr>
        <w:rPr/>
      </w:pPr>
      <w:bookmarkStart w:id="967" w:name="__RefHeading___Toc763171_996550957"/>
      <w:bookmarkStart w:id="968" w:name="_Toc412"/>
      <w:bookmarkEnd w:id="967"/>
      <w:r>
        <w:rPr>
          <w:rtl w:val="true"/>
        </w:rPr>
        <w:t>اشارة</w:t>
      </w:r>
      <w:bookmarkEnd w:id="968"/>
    </w:p>
    <w:p>
      <w:pPr>
        <w:pStyle w:val="BookText"/>
        <w:rPr/>
      </w:pPr>
      <w:r>
        <w:rPr>
          <w:rFonts w:ascii="Amiri" w:hAnsi="Amiri" w:eastAsia="Amiri" w:cs="Amiri"/>
          <w:color w:val="111111"/>
          <w:sz w:val="28"/>
          <w:sz w:val="28"/>
          <w:szCs w:val="28"/>
          <w:rtl w:val="true"/>
          <w:lang w:bidi="ar-SA"/>
        </w:rPr>
        <w:t>في ما سنّ للمكان</w:t>
      </w:r>
    </w:p>
    <w:p>
      <w:pPr>
        <w:pStyle w:val="BookText"/>
        <w:rPr/>
      </w:pPr>
      <w:r>
        <w:rPr>
          <w:rFonts w:ascii="Amiri" w:hAnsi="Amiri" w:eastAsia="Amiri" w:cs="Amiri"/>
          <w:color w:val="111111"/>
          <w:sz w:val="28"/>
          <w:sz w:val="28"/>
          <w:szCs w:val="28"/>
          <w:rtl w:val="true"/>
          <w:lang w:bidi="ar-SA"/>
        </w:rPr>
        <w:t>و هي عدّة أغسال</w:t>
      </w:r>
      <w:r>
        <w:rPr>
          <w:rFonts w:eastAsia="Amiri" w:cs="Amiri" w:ascii="Amiri" w:hAnsi="Amiri"/>
          <w:color w:val="111111"/>
          <w:sz w:val="28"/>
          <w:szCs w:val="28"/>
          <w:rtl w:val="true"/>
          <w:lang w:bidi="ar-SA"/>
        </w:rPr>
        <w:t>:</w:t>
      </w:r>
    </w:p>
    <w:p>
      <w:pPr>
        <w:pStyle w:val="Heading6"/>
        <w:numPr>
          <w:ilvl w:val="5"/>
          <w:numId w:val="1"/>
        </w:numPr>
        <w:rPr/>
      </w:pPr>
      <w:bookmarkStart w:id="969" w:name="__RefHeading___Toc763173_996550957"/>
      <w:bookmarkStart w:id="970" w:name="_Toc413"/>
      <w:bookmarkEnd w:id="969"/>
      <w:r>
        <w:rPr>
          <w:rtl w:val="true"/>
        </w:rPr>
        <w:t>فمنها</w:t>
      </w:r>
      <w:r>
        <w:rPr>
          <w:rtl w:val="true"/>
        </w:rPr>
        <w:t xml:space="preserve">: </w:t>
      </w:r>
      <w:r>
        <w:rPr>
          <w:rtl w:val="true"/>
        </w:rPr>
        <w:t>غسل دخول الحرمين</w:t>
      </w:r>
      <w:bookmarkEnd w:id="9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مكة المعظمة و حرم المدينة المشرفة</w:t>
      </w:r>
      <w:r>
        <w:rPr>
          <w:rFonts w:eastAsia="Amiri" w:cs="Amiri" w:ascii="Amiri" w:hAnsi="Amiri"/>
          <w:color w:val="111111"/>
          <w:sz w:val="28"/>
          <w:szCs w:val="28"/>
          <w:rtl w:val="true"/>
          <w:lang w:bidi="ar-SA"/>
        </w:rPr>
        <w:t xml:space="preserve">- </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71" w:name="__RefHeading___Toc763175_996550957"/>
      <w:bookmarkStart w:id="972" w:name="_Toc414"/>
      <w:bookmarkEnd w:id="971"/>
      <w:r>
        <w:rPr>
          <w:rtl w:val="true"/>
        </w:rPr>
        <w:t>و منها</w:t>
      </w:r>
      <w:r>
        <w:rPr>
          <w:rtl w:val="true"/>
        </w:rPr>
        <w:t xml:space="preserve">: </w:t>
      </w:r>
      <w:r>
        <w:rPr>
          <w:rtl w:val="true"/>
        </w:rPr>
        <w:t xml:space="preserve">غسل دخول المسجد الحرام في وجه </w:t>
      </w:r>
      <w:r>
        <w:rPr>
          <w:rtl w:val="true"/>
        </w:rPr>
        <w:t>.</w:t>
      </w:r>
      <w:bookmarkEnd w:id="972"/>
    </w:p>
    <w:p>
      <w:pPr>
        <w:pStyle w:val="BookText"/>
        <w:rPr/>
      </w:pPr>
      <w:r>
        <w:rPr>
          <w:rStyle w:val="FootnoteAnchor"/>
          <w:rtl w:val="true"/>
        </w:rPr>
        <w:footnoteReference w:id="1511"/>
      </w:r>
    </w:p>
    <w:p>
      <w:pPr>
        <w:pStyle w:val="Heading6"/>
        <w:numPr>
          <w:ilvl w:val="5"/>
          <w:numId w:val="1"/>
        </w:numPr>
        <w:rPr/>
      </w:pPr>
      <w:bookmarkStart w:id="973" w:name="__RefHeading___Toc763177_996550957"/>
      <w:bookmarkStart w:id="974" w:name="_Toc415"/>
      <w:bookmarkEnd w:id="973"/>
      <w:r>
        <w:rPr>
          <w:rtl w:val="true"/>
        </w:rPr>
        <w:t>و منها</w:t>
      </w:r>
      <w:r>
        <w:rPr>
          <w:rtl w:val="true"/>
        </w:rPr>
        <w:t xml:space="preserve">: </w:t>
      </w:r>
      <w:r>
        <w:rPr>
          <w:rtl w:val="true"/>
        </w:rPr>
        <w:t xml:space="preserve">غسل دخول الكعبة </w:t>
      </w:r>
      <w:r>
        <w:rPr>
          <w:rtl w:val="true"/>
        </w:rPr>
        <w:t>.</w:t>
      </w:r>
      <w:bookmarkEnd w:id="974"/>
    </w:p>
    <w:p>
      <w:pPr>
        <w:pStyle w:val="BookText"/>
        <w:rPr/>
      </w:pPr>
      <w:r>
        <w:rPr>
          <w:rStyle w:val="FootnoteAnchor"/>
          <w:rtl w:val="true"/>
        </w:rPr>
        <w:footnoteReference w:id="1512"/>
      </w:r>
    </w:p>
    <w:p>
      <w:pPr>
        <w:pStyle w:val="Heading6"/>
        <w:numPr>
          <w:ilvl w:val="5"/>
          <w:numId w:val="1"/>
        </w:numPr>
        <w:rPr/>
      </w:pPr>
      <w:bookmarkStart w:id="975" w:name="__RefHeading___Toc763179_996550957"/>
      <w:bookmarkStart w:id="976" w:name="_Toc416"/>
      <w:bookmarkEnd w:id="975"/>
      <w:r>
        <w:rPr>
          <w:rtl w:val="true"/>
        </w:rPr>
        <w:t>و منها</w:t>
      </w:r>
      <w:r>
        <w:rPr>
          <w:rtl w:val="true"/>
        </w:rPr>
        <w:t xml:space="preserve">: </w:t>
      </w:r>
      <w:r>
        <w:rPr>
          <w:rtl w:val="true"/>
        </w:rPr>
        <w:t xml:space="preserve">غسل دخول المدينة </w:t>
      </w:r>
      <w:r>
        <w:rPr>
          <w:rtl w:val="true"/>
        </w:rPr>
        <w:t>.</w:t>
      </w:r>
      <w:bookmarkEnd w:id="976"/>
    </w:p>
    <w:p>
      <w:pPr>
        <w:pStyle w:val="BookText"/>
        <w:rPr/>
      </w:pPr>
      <w:r>
        <w:rPr>
          <w:rStyle w:val="FootnoteAnchor"/>
          <w:rtl w:val="true"/>
        </w:rPr>
        <w:footnoteReference w:id="1513"/>
      </w:r>
    </w:p>
    <w:p>
      <w:pPr>
        <w:pStyle w:val="Heading6"/>
        <w:numPr>
          <w:ilvl w:val="5"/>
          <w:numId w:val="1"/>
        </w:numPr>
        <w:rPr/>
      </w:pPr>
      <w:bookmarkStart w:id="977" w:name="__RefHeading___Toc763181_996550957"/>
      <w:bookmarkStart w:id="978" w:name="_Toc417"/>
      <w:bookmarkEnd w:id="977"/>
      <w:r>
        <w:rPr>
          <w:rtl w:val="true"/>
        </w:rPr>
        <w:t>و منها</w:t>
      </w:r>
      <w:r>
        <w:rPr>
          <w:rtl w:val="true"/>
        </w:rPr>
        <w:t xml:space="preserve">: </w:t>
      </w:r>
      <w:r>
        <w:rPr>
          <w:rtl w:val="true"/>
        </w:rPr>
        <w:t xml:space="preserve">غسل دخول مسجد النبي صلّى اللّه عليه و آله و سلّم </w:t>
      </w:r>
      <w:r>
        <w:rPr>
          <w:rtl w:val="true"/>
        </w:rPr>
        <w:t>.</w:t>
      </w:r>
      <w:bookmarkEnd w:id="978"/>
    </w:p>
    <w:p>
      <w:pPr>
        <w:pStyle w:val="BookText"/>
        <w:rPr/>
      </w:pPr>
      <w:r>
        <w:rPr>
          <w:rStyle w:val="FootnoteAnchor"/>
          <w:rtl w:val="true"/>
        </w:rPr>
        <w:footnoteReference w:id="15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يستحب للفعل أو المكان من الأغسال يقدم عليهما على </w:t>
      </w:r>
    </w:p>
    <w:p>
      <w:pPr>
        <w:pStyle w:val="BookText"/>
        <w:rPr/>
      </w:pPr>
      <w:r>
        <w:rPr>
          <w:rFonts w:ascii="Amiri" w:hAnsi="Amiri" w:eastAsia="Amiri" w:cs="Amiri"/>
          <w:color w:val="111111"/>
          <w:sz w:val="28"/>
          <w:sz w:val="28"/>
          <w:szCs w:val="28"/>
          <w:rtl w:val="true"/>
          <w:lang w:bidi="ar-SA"/>
        </w:rPr>
        <w:t xml:space="preserve">وجه يقع الفعل و دخول المكان مغتسلا، و لا شبهة في امتداد هذا الغسل ما لم يحدث، و اما لو أحدث فقد روي امتداد غسل النهار إلى آخره، و امتداد غسل الليل إلى منتهاه، و روي امتداده إلى آخر يوم الليلة و ليلة اليوم، و الأول أقرب، و لو وقع الغسل في وسط اليوم أو الليلة ففي تكميل اليوم بالليل بقدر ما مضى منه و هكذا في الليل تردّد، و العدم اشبه </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فرق في عدم جواز تقديم غسل الفعل أو المكان ازيد من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قصد إلى الغاية في ذلك اليوم، و كذا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مخافة اعواز الماء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الاغسال الفعلية السببيّة تمتّد بإمتداد العمر، كرؤية المصلوب، و ارادة التوبة، و قتل الوزغ</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الاغسال للزمان فوقتها بعد دخول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عرفت شرعيّة تقديم غسل الجمعة يوم الخميس، و لو قيل بجواز تقديم غسل الزمان عليه بقدر ما يعدّ له عرفا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كغسل الليالي المتبرّكة المزبورة قبيل الغروب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بعيدا، و قد ورد في بعضها ذلك</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اجتمعت اغسال مسنونة كفى غسل واحد لها إذا نوى كلا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يكف لو نوى بعضها خاصة، أو القربة فقط </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 xml:space="preserve">. </w:t>
      </w:r>
      <w:bookmarkStart w:id="979" w:name="pg14485_153842"/>
    </w:p>
    <w:p>
      <w:pPr>
        <w:pStyle w:val="Heading3"/>
        <w:numPr>
          <w:ilvl w:val="2"/>
          <w:numId w:val="1"/>
        </w:numPr>
        <w:rPr/>
      </w:pPr>
      <w:bookmarkStart w:id="980" w:name="__RefHeading___Toc763183_996550957"/>
      <w:bookmarkStart w:id="981" w:name="_Toc418"/>
      <w:bookmarkEnd w:id="979"/>
      <w:bookmarkEnd w:id="980"/>
      <w:r>
        <w:rPr>
          <w:rtl w:val="true"/>
        </w:rPr>
        <w:t>المقام الرابع</w:t>
      </w:r>
      <w:r>
        <w:rPr>
          <w:rtl w:val="true"/>
        </w:rPr>
        <w:t xml:space="preserve">: </w:t>
      </w:r>
      <w:r>
        <w:rPr>
          <w:rtl w:val="true"/>
        </w:rPr>
        <w:t>في فضل الصلاة</w:t>
      </w:r>
      <w:bookmarkEnd w:id="981"/>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التي ورد انها قربان كل تقي </w:t>
      </w:r>
      <w:r>
        <w:rPr>
          <w:rStyle w:val="FootnoteAnchor"/>
          <w:rtl w:val="true"/>
        </w:rPr>
        <w:footnoteReference w:id="1517"/>
      </w:r>
      <w:r>
        <w:rPr>
          <w:rFonts w:ascii="Amiri" w:hAnsi="Amiri" w:eastAsia="Amiri" w:cs="Amiri"/>
          <w:color w:val="111111"/>
          <w:sz w:val="28"/>
          <w:sz w:val="28"/>
          <w:szCs w:val="28"/>
          <w:rtl w:val="true"/>
          <w:lang w:bidi="ar-SA"/>
        </w:rPr>
        <w:t xml:space="preserve">، و خير موضوع فمن شاء استقل و من شاء استكثر </w:t>
      </w:r>
      <w:r>
        <w:rPr>
          <w:rStyle w:val="FootnoteAnchor"/>
          <w:rtl w:val="true"/>
        </w:rPr>
        <w:footnoteReference w:id="1518"/>
      </w:r>
      <w:r>
        <w:rPr>
          <w:rFonts w:ascii="Amiri" w:hAnsi="Amiri" w:eastAsia="Amiri" w:cs="Amiri"/>
          <w:color w:val="111111"/>
          <w:sz w:val="28"/>
          <w:sz w:val="28"/>
          <w:szCs w:val="28"/>
          <w:rtl w:val="true"/>
          <w:lang w:bidi="ar-SA"/>
        </w:rPr>
        <w:t xml:space="preserve">، و انها أفضل ما يتقرب العباد به إلى ربهم، و احب ذلك إليه سبحانه </w:t>
      </w:r>
      <w:r>
        <w:rPr>
          <w:rStyle w:val="FootnoteAnchor"/>
          <w:rtl w:val="true"/>
        </w:rPr>
        <w:footnoteReference w:id="1519"/>
      </w:r>
      <w:r>
        <w:rPr>
          <w:rFonts w:ascii="Amiri" w:hAnsi="Amiri" w:eastAsia="Amiri" w:cs="Amiri"/>
          <w:color w:val="111111"/>
          <w:sz w:val="28"/>
          <w:sz w:val="28"/>
          <w:szCs w:val="28"/>
          <w:rtl w:val="true"/>
          <w:lang w:bidi="ar-SA"/>
        </w:rPr>
        <w:t xml:space="preserve">و انه ليس بعد المعرفة بإصول الدين شيء أفضل من الصلاة </w:t>
      </w:r>
      <w:r>
        <w:rPr>
          <w:rStyle w:val="FootnoteAnchor"/>
          <w:rtl w:val="true"/>
        </w:rPr>
        <w:footnoteReference w:id="1520"/>
      </w:r>
      <w:r>
        <w:rPr>
          <w:rFonts w:ascii="Amiri" w:hAnsi="Amiri" w:eastAsia="Amiri" w:cs="Amiri"/>
          <w:color w:val="111111"/>
          <w:sz w:val="28"/>
          <w:sz w:val="28"/>
          <w:szCs w:val="28"/>
          <w:rtl w:val="true"/>
          <w:lang w:bidi="ar-SA"/>
        </w:rPr>
        <w:t xml:space="preserve">، و انه لا أفضل من الحج إلاّ الصلاة </w:t>
      </w:r>
      <w:r>
        <w:rPr>
          <w:rStyle w:val="FootnoteAnchor"/>
          <w:rtl w:val="true"/>
        </w:rPr>
        <w:footnoteReference w:id="1521"/>
      </w:r>
      <w:r>
        <w:rPr>
          <w:rFonts w:ascii="Amiri" w:hAnsi="Amiri" w:eastAsia="Amiri" w:cs="Amiri"/>
          <w:color w:val="111111"/>
          <w:sz w:val="28"/>
          <w:sz w:val="28"/>
          <w:szCs w:val="28"/>
          <w:rtl w:val="true"/>
          <w:lang w:bidi="ar-SA"/>
        </w:rPr>
        <w:t xml:space="preserve">، و انها آخر وصايا الانبياء </w:t>
      </w:r>
      <w:r>
        <w:rPr>
          <w:rStyle w:val="FootnoteAnchor"/>
          <w:rtl w:val="true"/>
        </w:rPr>
        <w:footnoteReference w:id="1522"/>
      </w:r>
      <w:r>
        <w:rPr>
          <w:rFonts w:ascii="Amiri" w:hAnsi="Amiri" w:eastAsia="Amiri" w:cs="Amiri"/>
          <w:color w:val="111111"/>
          <w:sz w:val="28"/>
          <w:sz w:val="28"/>
          <w:szCs w:val="28"/>
          <w:rtl w:val="true"/>
          <w:lang w:bidi="ar-SA"/>
        </w:rPr>
        <w:t xml:space="preserve">، و انه أقرب ما يكون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العبد من اللّه سبحانه و هو ساجد </w:t>
      </w:r>
      <w:r>
        <w:rPr>
          <w:rStyle w:val="FootnoteAnchor"/>
          <w:rtl w:val="true"/>
        </w:rPr>
        <w:footnoteReference w:id="1523"/>
      </w:r>
      <w:r>
        <w:rPr>
          <w:rFonts w:ascii="Amiri" w:hAnsi="Amiri" w:eastAsia="Amiri" w:cs="Amiri"/>
          <w:color w:val="111111"/>
          <w:sz w:val="28"/>
          <w:sz w:val="28"/>
          <w:szCs w:val="28"/>
          <w:rtl w:val="true"/>
          <w:lang w:bidi="ar-SA"/>
        </w:rPr>
        <w:t>، و ان الانسان إذا سجد فاطال نادى ابليس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اطاعوا و عصيت، و سجدوا و ابيت </w:t>
      </w:r>
      <w:r>
        <w:rPr>
          <w:rStyle w:val="FootnoteAnchor"/>
          <w:rtl w:val="true"/>
        </w:rPr>
        <w:footnoteReference w:id="15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صلاة فريضة خير من عشرين حجة، و حجة خير من بيت مملوّ ذهبا يتصدّق به حتى يفنى </w:t>
      </w:r>
      <w:r>
        <w:rPr>
          <w:rStyle w:val="FootnoteAnchor"/>
          <w:rtl w:val="true"/>
        </w:rPr>
        <w:footnoteReference w:id="15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انها أول ما ينظر فيه من عمل ابن آدم، فإن صحت نظر في عمله و ان لم تصح لم ينظر في بقية عمله </w:t>
      </w:r>
      <w:r>
        <w:rPr>
          <w:rStyle w:val="FootnoteAnchor"/>
          <w:rtl w:val="true"/>
        </w:rPr>
        <w:footnoteReference w:id="1526"/>
      </w:r>
      <w:r>
        <w:rPr>
          <w:rFonts w:ascii="Amiri" w:hAnsi="Amiri" w:eastAsia="Amiri" w:cs="Amiri"/>
          <w:color w:val="111111"/>
          <w:sz w:val="28"/>
          <w:sz w:val="28"/>
          <w:szCs w:val="28"/>
          <w:rtl w:val="true"/>
          <w:lang w:bidi="ar-SA"/>
        </w:rPr>
        <w:t xml:space="preserve">، و انها عمود الدين، و اصل الاسلام </w:t>
      </w:r>
      <w:r>
        <w:rPr>
          <w:rStyle w:val="FootnoteAnchor"/>
          <w:rtl w:val="true"/>
        </w:rPr>
        <w:footnoteReference w:id="1527"/>
      </w:r>
      <w:r>
        <w:rPr>
          <w:rFonts w:ascii="Amiri" w:hAnsi="Amiri" w:eastAsia="Amiri" w:cs="Amiri"/>
          <w:color w:val="111111"/>
          <w:sz w:val="28"/>
          <w:sz w:val="28"/>
          <w:szCs w:val="28"/>
          <w:rtl w:val="true"/>
          <w:lang w:bidi="ar-SA"/>
        </w:rPr>
        <w:t xml:space="preserve">، و انّ من استخّف بها لا ينال شفاعتهم عليهم السّلام، و لا يرد على الحوض </w:t>
      </w:r>
      <w:r>
        <w:rPr>
          <w:rStyle w:val="FootnoteAnchor"/>
          <w:rtl w:val="true"/>
        </w:rPr>
        <w:footnoteReference w:id="1528"/>
      </w:r>
      <w:r>
        <w:rPr>
          <w:rFonts w:ascii="Amiri" w:hAnsi="Amiri" w:eastAsia="Amiri" w:cs="Amiri"/>
          <w:color w:val="111111"/>
          <w:sz w:val="28"/>
          <w:sz w:val="28"/>
          <w:szCs w:val="28"/>
          <w:rtl w:val="true"/>
          <w:lang w:bidi="ar-SA"/>
        </w:rPr>
        <w:t xml:space="preserve">، و انّ من تهاون بها من الرجال و النساء رفع اللّه البركة عن عمره و رزقه، و محا سيماء الصالحين من وجهه، و لا يؤجر على شيء من عمله، و لا يرفع دعاؤه إلى السماء، و لا حظّ له في دعاء الصالحين، و يموت ذليلا جائعا عطشانا، و يوكّل اللّه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ملكا يزعجه في قبره، و يضيّق عليه قبره، و يكون قبره مظلما، و يوكّل اللّه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القيامة ملكا يسحبه على وجهه و الخلائق ينظرون إليه، و يحاسبه اللّه حسابا شديدا، و لا ينظر إليه و لا </w:t>
      </w:r>
    </w:p>
    <w:p>
      <w:pPr>
        <w:pStyle w:val="BookText"/>
        <w:rPr/>
      </w:pPr>
      <w:r>
        <w:rPr>
          <w:rFonts w:ascii="Amiri" w:hAnsi="Amiri" w:eastAsia="Amiri" w:cs="Amiri"/>
          <w:color w:val="111111"/>
          <w:sz w:val="28"/>
          <w:sz w:val="28"/>
          <w:szCs w:val="28"/>
          <w:rtl w:val="true"/>
          <w:lang w:bidi="ar-SA"/>
        </w:rPr>
        <w:t xml:space="preserve">يزكّيه، و له عذاب أليم </w:t>
      </w:r>
      <w:r>
        <w:rPr>
          <w:rStyle w:val="FootnoteAnchor"/>
          <w:rtl w:val="true"/>
        </w:rPr>
        <w:footnoteReference w:id="152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غير ذلك من فضائلها، و زواجر التهاون بها التي لا تحصى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اعداد الفرائض و النوافل المرتبة معروفة، و انما شرعت الرواتب ليتم بها ما نقص من الفريضة </w:t>
      </w:r>
      <w:r>
        <w:rPr>
          <w:rStyle w:val="FootnoteAnchor"/>
          <w:rtl w:val="true"/>
        </w:rPr>
        <w:footnoteReference w:id="1530"/>
      </w:r>
      <w:r>
        <w:rPr>
          <w:rFonts w:ascii="Amiri" w:hAnsi="Amiri" w:eastAsia="Amiri" w:cs="Amiri"/>
          <w:color w:val="111111"/>
          <w:sz w:val="28"/>
          <w:sz w:val="28"/>
          <w:szCs w:val="28"/>
          <w:rtl w:val="true"/>
          <w:lang w:bidi="ar-SA"/>
        </w:rPr>
        <w:t>و هي أفضل من المبتدئة،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أفضل الرواتب ركعتا الفجر، ثم ركعة الوتر، ثم ركعتا الزوال، ثم نافلة المغرب، ثم صلاة الليل، ثم نوافل النهار، و لم يثبت هذا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ورد في كل منها فضل عظيم</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فمما ورد في ركعتي الفجر انّهما من صلاة الحامدين </w:t>
      </w:r>
      <w:r>
        <w:rPr>
          <w:rStyle w:val="FootnoteAnchor"/>
          <w:rtl w:val="true"/>
        </w:rPr>
        <w:footnoteReference w:id="1531"/>
      </w:r>
      <w:r>
        <w:rPr>
          <w:rFonts w:ascii="Amiri" w:hAnsi="Amiri" w:eastAsia="Amiri" w:cs="Amiri"/>
          <w:color w:val="111111"/>
          <w:sz w:val="28"/>
          <w:sz w:val="28"/>
          <w:szCs w:val="28"/>
          <w:rtl w:val="true"/>
          <w:lang w:bidi="ar-SA"/>
        </w:rPr>
        <w:t xml:space="preserve">و انه يشهدهما ملائكة الليل و النهار </w:t>
      </w:r>
      <w:r>
        <w:rPr>
          <w:rStyle w:val="FootnoteAnchor"/>
          <w:rtl w:val="true"/>
        </w:rPr>
        <w:footnoteReference w:id="1532"/>
      </w:r>
      <w:r>
        <w:rPr>
          <w:rFonts w:ascii="Amiri" w:hAnsi="Amiri" w:eastAsia="Amiri" w:cs="Amiri"/>
          <w:color w:val="111111"/>
          <w:sz w:val="28"/>
          <w:sz w:val="28"/>
          <w:szCs w:val="28"/>
          <w:rtl w:val="true"/>
          <w:lang w:bidi="ar-SA"/>
        </w:rPr>
        <w:t xml:space="preserve">، و أنهما خير من الدنيا و ما فيها، و ان النبي صلّى اللّه عليه و آله و سلّم لم يكن على شيء من النوافل اشّد معاهدة منه عليهما </w:t>
      </w:r>
      <w:r>
        <w:rPr>
          <w:rStyle w:val="FootnoteAnchor"/>
          <w:rtl w:val="true"/>
        </w:rPr>
        <w:footnoteReference w:id="1533"/>
      </w:r>
      <w:r>
        <w:rPr>
          <w:rFonts w:ascii="Amiri" w:hAnsi="Amiri" w:eastAsia="Amiri" w:cs="Amiri"/>
          <w:color w:val="111111"/>
          <w:sz w:val="28"/>
          <w:sz w:val="28"/>
          <w:szCs w:val="28"/>
          <w:rtl w:val="true"/>
          <w:lang w:bidi="ar-SA"/>
        </w:rPr>
        <w:t xml:space="preserve">، و في نافلة الظهر انها صلاة الأوابين </w:t>
      </w:r>
      <w:r>
        <w:rPr>
          <w:rStyle w:val="FootnoteAnchor"/>
          <w:rtl w:val="true"/>
        </w:rPr>
        <w:footnoteReference w:id="1534"/>
      </w:r>
      <w:r>
        <w:rPr>
          <w:rFonts w:ascii="Amiri" w:hAnsi="Amiri" w:eastAsia="Amiri" w:cs="Amiri"/>
          <w:color w:val="111111"/>
          <w:sz w:val="28"/>
          <w:sz w:val="28"/>
          <w:szCs w:val="28"/>
          <w:rtl w:val="true"/>
          <w:lang w:bidi="ar-SA"/>
        </w:rPr>
        <w:t xml:space="preserve">، و ان النبي صلّى اللّه عليه و آله و سلّم اوصى بها عليّا عليه السّلام ثلاثا </w:t>
      </w:r>
      <w:r>
        <w:rPr>
          <w:rStyle w:val="FootnoteAnchor"/>
          <w:rtl w:val="true"/>
        </w:rPr>
        <w:footnoteReference w:id="1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نافلة المغرب انها من صلاة الذاكرين و انها لا تترك سفرا </w:t>
      </w:r>
    </w:p>
    <w:p>
      <w:pPr>
        <w:pStyle w:val="BookText"/>
        <w:rPr/>
      </w:pPr>
      <w:r>
        <w:rPr>
          <w:rFonts w:ascii="Amiri" w:hAnsi="Amiri" w:eastAsia="Amiri" w:cs="Amiri"/>
          <w:color w:val="111111"/>
          <w:sz w:val="28"/>
          <w:sz w:val="28"/>
          <w:szCs w:val="28"/>
          <w:rtl w:val="true"/>
          <w:lang w:bidi="ar-SA"/>
        </w:rPr>
        <w:t xml:space="preserve">و لا حضرا، و لا إذا طلبته الخيل </w:t>
      </w:r>
      <w:r>
        <w:rPr>
          <w:rStyle w:val="FootnoteAnchor"/>
          <w:rtl w:val="true"/>
        </w:rPr>
        <w:footnoteReference w:id="1536"/>
      </w:r>
      <w:r>
        <w:rPr>
          <w:rFonts w:ascii="Amiri" w:hAnsi="Amiri" w:eastAsia="Amiri" w:cs="Amiri"/>
          <w:color w:val="111111"/>
          <w:sz w:val="28"/>
          <w:sz w:val="28"/>
          <w:szCs w:val="28"/>
          <w:rtl w:val="true"/>
          <w:lang w:bidi="ar-SA"/>
        </w:rPr>
        <w:t>، و انها تعدل حجة مبرورة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الوتيرة ان من كان يؤمن باللّه و اليوم الآخر فلا يبيتنّ إلاّ بوتر، و لم يرد في شيء من النوافل مثل ما ورد في صلاة الليل، فقد ورد فيها فوائد عظيمة تأتي عن قريب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بأس بترك النافلة و الاقتصار على الفريضة عند العذر، و منه الهمّ و الغمّ، و عدم الاقبال أحيانا عليها، و الاولى قضاؤها حينئذ بعد ذلك، بل يستحب قضاء كل راتبة فاتت على المكلف، و قد ورد ان العبد يقوم فيقضي النافلة فيعجب الربّ ملائكته منه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ملائكتي عبدي يقضي ما لم افترضه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يتأكد قضاء ما فات في المرض من النوافل، لأن المريض ليس كالصحيح، و ما غلب اللّه عليه فاللّه اولى بالعذر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يصحّ قضاء النوافل المرتبة في ليل و نهار، فيجوز قضاء الليليّة منها نهارا حتى في السفر و بالعكس، و الأظهر افضليّة مطابقة وقت القضاء لوقت الاداء بقضاء الليليّة منها في الليل، و النهارية منها في النهار، و الافضل الجهر في قضاء الليليّة منها، و الاخفات في النهارية، و الوتر يقضى وترا، و روي شفعا، و حملت على التقيّة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الأفضل في كل صلاة ان يؤتى بها في أول وقتها إلاّ في الفريضة في موارد ذكرناها في المناهج </w:t>
      </w:r>
      <w:r>
        <w:rPr>
          <w:rStyle w:val="FootnoteAnchor"/>
          <w:rtl w:val="true"/>
        </w:rPr>
        <w:footnoteReference w:id="1537"/>
      </w:r>
      <w:r>
        <w:rPr>
          <w:rFonts w:ascii="Amiri" w:hAnsi="Amiri" w:eastAsia="Amiri" w:cs="Amiri"/>
          <w:color w:val="111111"/>
          <w:sz w:val="28"/>
          <w:sz w:val="28"/>
          <w:szCs w:val="28"/>
          <w:rtl w:val="true"/>
          <w:lang w:bidi="ar-SA"/>
        </w:rPr>
        <w:t>، كما ذكرنا فيه أفضليّة تأخير الوتيرة عن التعقيبات، و أفضليّة تأخير صلاة نافلة الليل إلى قريب الفجر، و سننبّه هنا عن قريب على الأخير</w:t>
      </w:r>
      <w:r>
        <w:rPr>
          <w:rFonts w:eastAsia="Amiri" w:cs="Amiri" w:ascii="Amiri" w:hAnsi="Amiri"/>
          <w:color w:val="111111"/>
          <w:sz w:val="28"/>
          <w:szCs w:val="28"/>
          <w:rtl w:val="true"/>
          <w:lang w:bidi="ar-SA"/>
        </w:rPr>
        <w:t xml:space="preserve">. </w:t>
      </w:r>
      <w:bookmarkStart w:id="982" w:name="pg14485_153846"/>
    </w:p>
    <w:p>
      <w:pPr>
        <w:pStyle w:val="Heading3"/>
        <w:numPr>
          <w:ilvl w:val="2"/>
          <w:numId w:val="1"/>
        </w:numPr>
        <w:rPr/>
      </w:pPr>
      <w:bookmarkStart w:id="983" w:name="__RefHeading___Toc763185_996550957"/>
      <w:bookmarkStart w:id="984" w:name="_Toc419"/>
      <w:bookmarkEnd w:id="982"/>
      <w:bookmarkEnd w:id="983"/>
      <w:r>
        <w:rPr>
          <w:rtl w:val="true"/>
        </w:rPr>
        <w:t>المقام الخامس</w:t>
      </w:r>
      <w:r>
        <w:rPr>
          <w:rtl w:val="true"/>
        </w:rPr>
        <w:t xml:space="preserve">: </w:t>
      </w:r>
      <w:r>
        <w:rPr>
          <w:rtl w:val="true"/>
        </w:rPr>
        <w:t>في آداب صلاة الليل</w:t>
      </w:r>
      <w:bookmarkEnd w:id="984"/>
    </w:p>
    <w:p>
      <w:pPr>
        <w:pStyle w:val="Heading4"/>
        <w:numPr>
          <w:ilvl w:val="3"/>
          <w:numId w:val="1"/>
        </w:numPr>
        <w:rPr/>
      </w:pPr>
      <w:bookmarkStart w:id="985" w:name="__RefHeading___Toc763187_996550957"/>
      <w:bookmarkStart w:id="986" w:name="_Toc420"/>
      <w:bookmarkEnd w:id="985"/>
      <w:r>
        <w:rPr>
          <w:rtl w:val="true"/>
        </w:rPr>
        <w:t>اشارة</w:t>
      </w:r>
      <w:bookmarkEnd w:id="986"/>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التي قد ورد أنها أشد وطأ و اقوم قيلا </w:t>
      </w:r>
      <w:r>
        <w:rPr>
          <w:rStyle w:val="FootnoteAnchor"/>
          <w:rtl w:val="true"/>
        </w:rPr>
        <w:footnoteReference w:id="1538"/>
      </w:r>
      <w:r>
        <w:rPr>
          <w:rFonts w:ascii="Amiri" w:hAnsi="Amiri" w:eastAsia="Amiri" w:cs="Amiri"/>
          <w:color w:val="111111"/>
          <w:sz w:val="28"/>
          <w:sz w:val="28"/>
          <w:szCs w:val="28"/>
          <w:rtl w:val="true"/>
          <w:lang w:bidi="ar-SA"/>
        </w:rPr>
        <w:t xml:space="preserve">، و انها الرهبانية المبتدعة ابتغاء مرضاة اللّه، و الحسنة المذهبة للسيئة </w:t>
      </w:r>
      <w:r>
        <w:rPr>
          <w:rStyle w:val="FootnoteAnchor"/>
          <w:rtl w:val="true"/>
        </w:rPr>
        <w:footnoteReference w:id="1539"/>
      </w:r>
      <w:r>
        <w:rPr>
          <w:rFonts w:ascii="IRNazanin" w:hAnsi="IRNazanin" w:eastAsia="IRNazanin"/>
          <w:color w:val="111111"/>
          <w:sz w:val="28"/>
          <w:sz w:val="28"/>
          <w:szCs w:val="28"/>
          <w:rtl w:val="true"/>
          <w:lang w:bidi="fa-IR"/>
        </w:rPr>
        <w:t xml:space="preserve">، و انها شرف المؤمن </w:t>
      </w:r>
      <w:r>
        <w:rPr>
          <w:rStyle w:val="FootnoteAnchor"/>
          <w:rtl w:val="true"/>
        </w:rPr>
        <w:footnoteReference w:id="1540"/>
      </w:r>
      <w:r>
        <w:rPr>
          <w:rFonts w:ascii="Amiri" w:hAnsi="Amiri" w:eastAsia="Amiri" w:cs="Amiri"/>
          <w:color w:val="111111"/>
          <w:sz w:val="28"/>
          <w:sz w:val="28"/>
          <w:szCs w:val="28"/>
          <w:rtl w:val="true"/>
          <w:lang w:bidi="ar-SA"/>
        </w:rPr>
        <w:t xml:space="preserve">و سنة النبي صلّى اللّه عليه و آله و سلّم و دأب الصالحين، و مطردة الداء من الأجساد </w:t>
      </w:r>
      <w:r>
        <w:rPr>
          <w:rStyle w:val="FootnoteAnchor"/>
          <w:rtl w:val="true"/>
        </w:rPr>
        <w:footnoteReference w:id="1541"/>
      </w:r>
      <w:r>
        <w:rPr>
          <w:rFonts w:ascii="Amiri" w:hAnsi="Amiri" w:eastAsia="Amiri" w:cs="Amiri"/>
          <w:color w:val="111111"/>
          <w:sz w:val="28"/>
          <w:sz w:val="28"/>
          <w:szCs w:val="28"/>
          <w:rtl w:val="true"/>
          <w:lang w:bidi="ar-SA"/>
        </w:rPr>
        <w:t xml:space="preserve">، و مصححة البدن </w:t>
      </w:r>
      <w:r>
        <w:rPr>
          <w:rStyle w:val="FootnoteAnchor"/>
          <w:rtl w:val="true"/>
        </w:rPr>
        <w:footnoteReference w:id="1542"/>
      </w:r>
      <w:r>
        <w:rPr>
          <w:rFonts w:ascii="Amiri" w:hAnsi="Amiri" w:eastAsia="Amiri" w:cs="Amiri"/>
          <w:color w:val="111111"/>
          <w:sz w:val="28"/>
          <w:sz w:val="28"/>
          <w:szCs w:val="28"/>
          <w:rtl w:val="true"/>
          <w:lang w:bidi="ar-SA"/>
        </w:rPr>
        <w:t xml:space="preserve">، و انها تبيّض الوجه و تحسّنه، و تحسّن الخلق، و تطيّب الريح، و تجلب الرزق و تدرّه، و تقضي الدين، و تذهب بالهم، و تجلو البصر </w:t>
      </w:r>
      <w:r>
        <w:rPr>
          <w:rStyle w:val="FootnoteAnchor"/>
          <w:rtl w:val="true"/>
        </w:rPr>
        <w:footnoteReference w:id="1543"/>
      </w:r>
      <w:r>
        <w:rPr>
          <w:rFonts w:ascii="IRNazanin" w:hAnsi="IRNazanin" w:eastAsia="IRNazanin"/>
          <w:color w:val="111111"/>
          <w:sz w:val="28"/>
          <w:sz w:val="28"/>
          <w:szCs w:val="28"/>
          <w:rtl w:val="true"/>
          <w:lang w:bidi="fa-IR"/>
        </w:rPr>
        <w:t xml:space="preserve">، و انها تمنع من نزول العذاب </w:t>
      </w:r>
      <w:r>
        <w:rPr>
          <w:rStyle w:val="FootnoteAnchor"/>
          <w:rtl w:val="true"/>
        </w:rPr>
        <w:footnoteReference w:id="1544"/>
      </w:r>
      <w:r>
        <w:rPr>
          <w:rFonts w:ascii="Amiri" w:hAnsi="Amiri" w:eastAsia="Amiri" w:cs="Amiri"/>
          <w:color w:val="111111"/>
          <w:sz w:val="28"/>
          <w:sz w:val="28"/>
          <w:szCs w:val="28"/>
          <w:rtl w:val="true"/>
          <w:lang w:bidi="ar-SA"/>
        </w:rPr>
        <w:t xml:space="preserve">، و انها من روح اللّه تعالى، و انها تجلب رضا الرب، و انها تمسّك باخلاق النبيين، و تعرّض لرحمة رب العالمين، و تنفي السيئات، و تذهب بما عمل من ذنب بالنهار </w:t>
      </w:r>
      <w:r>
        <w:rPr>
          <w:rStyle w:val="FootnoteAnchor"/>
          <w:rtl w:val="true"/>
        </w:rPr>
        <w:footnoteReference w:id="1545"/>
      </w:r>
      <w:r>
        <w:rPr>
          <w:rFonts w:ascii="Amiri" w:hAnsi="Amiri" w:eastAsia="Amiri" w:cs="Amiri"/>
          <w:color w:val="111111"/>
          <w:sz w:val="28"/>
          <w:sz w:val="28"/>
          <w:szCs w:val="28"/>
          <w:rtl w:val="true"/>
          <w:lang w:bidi="ar-SA"/>
        </w:rPr>
        <w:t xml:space="preserve">، و ان العبد ليقوم في الليل فيميل به النعاس يمينا و شمالا و قد وقع ذقنه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صدره، فيأمر اللّه تعالى ابواب السماء فتفتح، ثم يقول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عبدي ما يصيبه في التقرّب إليّ بما لم افترضه عليه راجيا مني لثلاث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ذنبا اغفر له، أو توبة اجدّدها، أو رزقا ازيده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ملائكتي أني قد جمعتهن له </w:t>
      </w:r>
      <w:r>
        <w:rPr>
          <w:rStyle w:val="FootnoteAnchor"/>
          <w:rtl w:val="true"/>
        </w:rPr>
        <w:footnoteReference w:id="15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المتهجدين بالليل من احسن الناس 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خلوا باللّه فكساهم اللّه من نوره </w:t>
      </w:r>
      <w:r>
        <w:rPr>
          <w:rStyle w:val="FootnoteAnchor"/>
          <w:rtl w:val="true"/>
        </w:rPr>
        <w:footnoteReference w:id="1547"/>
      </w:r>
      <w:r>
        <w:rPr>
          <w:rFonts w:ascii="Amiri" w:hAnsi="Amiri" w:eastAsia="Amiri" w:cs="Amiri"/>
          <w:color w:val="111111"/>
          <w:sz w:val="28"/>
          <w:sz w:val="28"/>
          <w:szCs w:val="28"/>
          <w:rtl w:val="true"/>
          <w:lang w:bidi="ar-SA"/>
        </w:rPr>
        <w:t xml:space="preserve">، و ان البيوت التي يصلّى فيها بالليل و يتلى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القرآن تضيء لأهل السماء كما تضيء نجوم السماء لأهل الأرض </w:t>
      </w:r>
      <w:r>
        <w:rPr>
          <w:rStyle w:val="FootnoteAnchor"/>
          <w:rtl w:val="true"/>
        </w:rPr>
        <w:footnoteReference w:id="1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انه كذب من زعم انه يصلّي بالليل و يجوع بالنهار، ان صلاة الليل تضمن رزق النهار </w:t>
      </w:r>
      <w:r>
        <w:rPr>
          <w:rStyle w:val="FootnoteAnchor"/>
          <w:rtl w:val="true"/>
        </w:rPr>
        <w:footnoteReference w:id="1549"/>
      </w:r>
      <w:r>
        <w:rPr>
          <w:rFonts w:ascii="Amiri" w:hAnsi="Amiri" w:eastAsia="Amiri" w:cs="Amiri"/>
          <w:color w:val="111111"/>
          <w:sz w:val="28"/>
          <w:sz w:val="28"/>
          <w:szCs w:val="28"/>
          <w:rtl w:val="true"/>
          <w:lang w:bidi="ar-SA"/>
        </w:rPr>
        <w:t xml:space="preserve">، و ان الرجل يكذب الكذبة فيحرم صلاه الليل، فإذا حرم صلاة الليل حرم بها الرزق </w:t>
      </w:r>
      <w:r>
        <w:rPr>
          <w:rStyle w:val="FootnoteAnchor"/>
          <w:rtl w:val="true"/>
        </w:rPr>
        <w:footnoteReference w:id="1550"/>
      </w:r>
      <w:r>
        <w:rPr>
          <w:rFonts w:ascii="Amiri" w:hAnsi="Amiri" w:eastAsia="Amiri" w:cs="Amiri"/>
          <w:color w:val="111111"/>
          <w:sz w:val="28"/>
          <w:sz w:val="28"/>
          <w:szCs w:val="28"/>
          <w:rtl w:val="true"/>
          <w:lang w:bidi="ar-SA"/>
        </w:rPr>
        <w:t>، بلّ عن الصادق عليه السّلام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شيعتنا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يصلّ صلاة الليل </w:t>
      </w:r>
      <w:r>
        <w:rPr>
          <w:rStyle w:val="FootnoteAnchor"/>
          <w:rtl w:val="true"/>
        </w:rPr>
        <w:footnoteReference w:id="15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انه ليس من عبد إلاّ و يوقظ كل ليلة مرة او مرتين أو مرارا، فإن قام كان ذلك، و إلاّ جاء الشيطان فبال في اذنه، أ و لا يرى أحدكم انه إذا قام و لم يكن ذلك منه قام و هو متحيّر ثقيل كسلان </w:t>
      </w:r>
      <w:r>
        <w:rPr>
          <w:rStyle w:val="FootnoteAnchor"/>
          <w:rtl w:val="true"/>
        </w:rPr>
        <w:footnoteReference w:id="155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للّيل شيطانا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الدبهاء، الرهاء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استيقظ العبد و اراد القيام إلى الصلاة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ساعتك، ثم يستيقظ مرة أخرى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يإن لك، فما يزال كذلك يزيله و يحبسه حتى يطلع الفجر، فإذا طلع الفجر بال في اذنه ثم </w:t>
      </w:r>
    </w:p>
    <w:p>
      <w:pPr>
        <w:pStyle w:val="BookText"/>
        <w:rPr/>
      </w:pPr>
      <w:r>
        <w:rPr>
          <w:rFonts w:ascii="Amiri" w:hAnsi="Amiri" w:eastAsia="Amiri" w:cs="Amiri"/>
          <w:color w:val="111111"/>
          <w:sz w:val="28"/>
          <w:sz w:val="28"/>
          <w:szCs w:val="28"/>
          <w:rtl w:val="true"/>
          <w:lang w:bidi="ar-SA"/>
        </w:rPr>
        <w:t xml:space="preserve">انصاع يمصع بذنبه فخرا و يصيح </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ان أول وقتها انتصاف الليل، و كلّما قربت من الفجر زادت فضلا سيما الوتر </w:t>
      </w:r>
      <w:r>
        <w:rPr>
          <w:rStyle w:val="FootnoteAnchor"/>
          <w:rtl w:val="true"/>
        </w:rPr>
        <w:footnoteReference w:id="1554"/>
      </w:r>
      <w:r>
        <w:rPr>
          <w:rFonts w:ascii="Amiri" w:hAnsi="Amiri" w:eastAsia="Amiri" w:cs="Amiri"/>
          <w:color w:val="111111"/>
          <w:sz w:val="28"/>
          <w:sz w:val="28"/>
          <w:szCs w:val="28"/>
          <w:rtl w:val="true"/>
          <w:lang w:bidi="ar-SA"/>
        </w:rPr>
        <w:t xml:space="preserve">، و المشهور عدم جواز تقديم شيء من نافلة الليل على الانتصاف </w:t>
      </w:r>
      <w:r>
        <w:rPr>
          <w:rStyle w:val="FootnoteAnchor"/>
          <w:rtl w:val="true"/>
        </w:rPr>
        <w:footnoteReference w:id="1555"/>
      </w:r>
      <w:r>
        <w:rPr>
          <w:rFonts w:ascii="Amiri" w:hAnsi="Amiri" w:eastAsia="Amiri" w:cs="Amiri"/>
          <w:color w:val="111111"/>
          <w:sz w:val="28"/>
          <w:sz w:val="28"/>
          <w:szCs w:val="28"/>
          <w:rtl w:val="true"/>
          <w:lang w:bidi="ar-SA"/>
        </w:rPr>
        <w:t>إلاّ لعذر من رطوبة رأس مانعة من الاستيقاظ لها، أو سفر يخاف معه فوتها، أو خوف جنابة مفوتة لها، أو مرض يعسر عليه الاتيان بها في وقتها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نحو ذلك من الاعذار التي يجمعها خوف الفوت، فإنه يجوز حينئذ تقديمها على الانتصاف و تكون اداء على الأظهر </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جواز تقديمها على المغرب تأمل، و العدم أحوط، بل الأحوط عدم تقديمها على صلاة العشاء و نافلتها </w:t>
      </w:r>
      <w:r>
        <w:rPr>
          <w:rStyle w:val="FootnoteAnchor"/>
          <w:rtl w:val="true"/>
        </w:rPr>
        <w:footnoteReference w:id="1557"/>
      </w:r>
      <w:r>
        <w:rPr>
          <w:rFonts w:ascii="Amiri" w:hAnsi="Amiri" w:eastAsia="Amiri" w:cs="Amiri"/>
          <w:color w:val="111111"/>
          <w:sz w:val="28"/>
          <w:sz w:val="28"/>
          <w:szCs w:val="28"/>
          <w:rtl w:val="true"/>
          <w:lang w:bidi="ar-SA"/>
        </w:rPr>
        <w:t xml:space="preserve">، و لو زال بعد الانتصاف عذر من قدمها عليه لعذر لم يعدها، و كذا المشهور كون قضاء صلاة الليل أفضل من تقديمها للمعذور، و الذي اعتقده و تجتمع عليه الأخبار هي شرعيّة تقديم صلاة الليل على الانتصاف لا لعذر أيضا، إلاّ ان قضاؤها في النهار لغير المعذور أفضل من تقديمه إيّاها على الانتصاف </w:t>
      </w:r>
      <w:r>
        <w:rPr>
          <w:rStyle w:val="FootnoteAnchor"/>
          <w:rtl w:val="true"/>
        </w:rPr>
        <w:footnoteReference w:id="1558"/>
      </w:r>
      <w:r>
        <w:rPr>
          <w:rFonts w:ascii="Amiri" w:hAnsi="Amiri" w:eastAsia="Amiri" w:cs="Amiri"/>
          <w:color w:val="111111"/>
          <w:sz w:val="28"/>
          <w:sz w:val="28"/>
          <w:szCs w:val="28"/>
          <w:rtl w:val="true"/>
          <w:lang w:bidi="ar-SA"/>
        </w:rPr>
        <w:t xml:space="preserve">بخلاف المعذور فإن التقديم له أفضل، بل فضل ما يأتي به مقدما على الانتصاف كفضل ما يأتي به غير المعذور بعد النصف، و اللّه العالم </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 xml:space="preserve">.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آخر وقت نافلة الليل طلوع الفجر الصادق على الأقوى، فإذا طلع و كان قد أتى باربع ركعات منها فما زاد جاز له الاتيان بما بقي منها حتى الشفع و الوتر بعد الفجر قبل نافلته و فريضته </w:t>
      </w:r>
      <w:r>
        <w:rPr>
          <w:rStyle w:val="FootnoteAnchor"/>
          <w:rtl w:val="true"/>
        </w:rPr>
        <w:footnoteReference w:id="1560"/>
      </w:r>
      <w:r>
        <w:rPr>
          <w:rFonts w:ascii="Amiri" w:hAnsi="Amiri" w:eastAsia="Amiri" w:cs="Amiri"/>
          <w:color w:val="111111"/>
          <w:sz w:val="28"/>
          <w:sz w:val="28"/>
          <w:szCs w:val="28"/>
          <w:rtl w:val="true"/>
          <w:lang w:bidi="ar-SA"/>
        </w:rPr>
        <w:t xml:space="preserve">، و بوجوب الإتمام حينئذ قول غير مرضي </w:t>
      </w:r>
      <w:r>
        <w:rPr>
          <w:rStyle w:val="FootnoteAnchor"/>
          <w:rtl w:val="true"/>
        </w:rPr>
        <w:footnoteReference w:id="1561"/>
      </w:r>
      <w:r>
        <w:rPr>
          <w:rFonts w:ascii="Amiri" w:hAnsi="Amiri" w:eastAsia="Amiri" w:cs="Amiri"/>
          <w:color w:val="111111"/>
          <w:sz w:val="28"/>
          <w:sz w:val="28"/>
          <w:szCs w:val="28"/>
          <w:rtl w:val="true"/>
          <w:lang w:bidi="ar-SA"/>
        </w:rPr>
        <w:t xml:space="preserve">، و ان كان لم يتلبس بشيء من نافلة الليل عند طلوع الفجر اشتغل بنافلة الفجر و فريضته، و ان كان قد تلبّس بها و لم يتم أربع ركعات منها، فالمشهور تعيّن تركها و الاتيان بوظيفة الفجر حينئذ، و الأظهر جواز أتمامه لنافلة الليل حينئذ أيضا، و في لزوم تخفيفه اياها عند الإتمام قول لا دليل عليه </w:t>
      </w:r>
      <w:r>
        <w:rPr>
          <w:rStyle w:val="FootnoteAnchor"/>
          <w:rtl w:val="true"/>
        </w:rPr>
        <w:footnoteReference w:id="1562"/>
      </w:r>
      <w:r>
        <w:rPr>
          <w:rFonts w:ascii="Amiri" w:hAnsi="Amiri" w:eastAsia="Amiri" w:cs="Amiri"/>
          <w:color w:val="111111"/>
          <w:sz w:val="28"/>
          <w:sz w:val="28"/>
          <w:szCs w:val="28"/>
          <w:rtl w:val="true"/>
          <w:lang w:bidi="ar-SA"/>
        </w:rPr>
        <w:t>، و لا فرق في الحكم بين كون الشروع في نافلة الليل و الاتيان بإربع ركعات منها باعتقاد سعة الوقت للجميع أم لا، فلو علم عدم اتّساع الوقت إلاّ لاربع ركعات جاز له الاشتغال بها و الاتيان بالباقي بعد الفجر في وجه لا يخلو من قوة، و لا يلزمه حينئذ تقديم الشفع و الوتر على الأشبه، و كذا لا فرق بين مفاجأة الفجر حال الاشتغال بها أم لا، بل لو أتى بالأربع ثم اشتغل بشيء آخر فإن له الإتمام بعد الفجر على الأجود، و لو شك في بقاء مقدار أربع ركعات إلى الفجر استصحب و شرع فيها، بل و كذا لو ظنّ ضيق الوقت في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علم أو ظن عدم اتّساع الوقت إلاّ للوتر، ففي تعين اتيانه بالشفع و الوتر ان أراد التنّفل أو جواز أخذه في صلاة الليل و جهان، اشبههما الثاني، و ان كان الأول أفضل، </w:t>
      </w:r>
    </w:p>
    <w:p>
      <w:pPr>
        <w:pStyle w:val="BookText"/>
        <w:rPr/>
      </w:pPr>
      <w:r>
        <w:rPr>
          <w:rFonts w:ascii="Amiri" w:hAnsi="Amiri" w:eastAsia="Amiri" w:cs="Amiri"/>
          <w:color w:val="111111"/>
          <w:sz w:val="28"/>
          <w:sz w:val="28"/>
          <w:szCs w:val="28"/>
          <w:rtl w:val="true"/>
          <w:lang w:bidi="ar-SA"/>
        </w:rPr>
        <w:t xml:space="preserve">سواء و في الوقت بالوتر مع جميع آدابه أو هو مخفّفا، و لا يشرع تقديم غير الوتر بمعنى تقديم الثنائيّة الرابعة من ثمان ركعات صلاة الليل على الثنائيات المتقدمة عليهما، و لو لم يبق إلى الفجر إلاّ مقدار ركعة الوتر قدمهما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الاقتصار على الوتر ثلاث ركعات أو الأخيرة خاصة مع ضيق الوقت عن تمام صلاة الليل، بل و مع سعته لها بأجمعها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ان من قام قبيل الفجر و صلى الوتر و ركعتي الفجر كتبت له صلاة الليل، و ظاهره صورة ضيق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أتى بالوتر بإعتقاد عدم سعة الوقت لغيره، فإن لم ينكشف الخلاف كان له قضاء صلاة الليل بعد الوقت، و ان انكشف خطأه جاز له الاتيان حينئذ بالثمان ركعات، سواء بان خطأه بعد الاتيان بنافلة الفجر أو قبله على الأظهر، كما ان الأظهر عدم لزوم اعادته للوتر بعد ذلك </w:t>
      </w:r>
      <w:r>
        <w:rPr>
          <w:rStyle w:val="FootnoteAnchor"/>
          <w:rtl w:val="true"/>
        </w:rPr>
        <w:footnoteReference w:id="15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تبين له خطأ في أثناء الوتر، فالأحوط له العدول به إلى الثمان ركعات، و الاتيان بعدها، فالأولى لمن فاجأه الفجر بعد الاتيان باربع ركعات من صلاة الليل عدم قصده بالباقي الأداء و لا القضاء </w:t>
      </w:r>
      <w:r>
        <w:rPr>
          <w:rStyle w:val="FootnoteAnchor"/>
          <w:rtl w:val="true"/>
        </w:rPr>
        <w:footnoteReference w:id="1564"/>
      </w:r>
      <w:r>
        <w:rPr>
          <w:rFonts w:ascii="Amiri" w:hAnsi="Amiri" w:eastAsia="Amiri" w:cs="Amiri"/>
          <w:color w:val="111111"/>
          <w:sz w:val="28"/>
          <w:sz w:val="28"/>
          <w:szCs w:val="28"/>
          <w:rtl w:val="true"/>
          <w:lang w:bidi="ar-SA"/>
        </w:rPr>
        <w:t>و ان كان كونها أداء 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فاجأه الفجر بعد الأتيان باربع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بعد الأخذ فيها على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الأفضل هو اتمام صلاة الليل قبل وظيفة الفجر من نافلة و فريضة او بعدها، أو يتساويان؟ وجوه، ثالثها أوجه </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يستحب اذا قام من النوم لصلاة الليل ان يأتي بما مرّ في الفصل </w:t>
      </w:r>
    </w:p>
    <w:p>
      <w:pPr>
        <w:pStyle w:val="BookText"/>
        <w:rPr/>
      </w:pPr>
      <w:r>
        <w:rPr>
          <w:rFonts w:ascii="Amiri" w:hAnsi="Amiri" w:eastAsia="Amiri" w:cs="Amiri"/>
          <w:color w:val="111111"/>
          <w:sz w:val="28"/>
          <w:sz w:val="28"/>
          <w:szCs w:val="28"/>
          <w:rtl w:val="true"/>
          <w:lang w:bidi="ar-SA"/>
        </w:rPr>
        <w:t>السابق من آداب القيام من النوم من السجدة و قراءة الخمس آيات من آخر سورة آل عمران، و الأدعية المأثورة المتقدّمة، ثم يستاك و يتوّضأ، فإذا قام إلى 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 باللّه و إلى اللّه و ما شاء اللّه و لا حول و لا قوة إلاّ باللّه، اللهم أجعلني من زوّارك و عمّار مساجدك، و أفتح لي باب توبتك، و اغلق باب معصيتك و كل معصية، و الحمد للّه الذي جعلني ممن يناجيه، اللهم أقبل إليّ بوجهك جلّ ثناؤك</w:t>
      </w:r>
      <w:r>
        <w:rPr>
          <w:rFonts w:eastAsia="Amiri" w:cs="Amiri" w:ascii="Amiri" w:hAnsi="Amiri"/>
          <w:color w:val="111111"/>
          <w:sz w:val="28"/>
          <w:szCs w:val="28"/>
          <w:rtl w:val="true"/>
          <w:lang w:bidi="ar-SA"/>
        </w:rPr>
        <w:t xml:space="preserve">» </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ان يصلي أمام صلاة الليل ركعتين خفيفتين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و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تسميّان بصلاة الورود </w:t>
      </w:r>
      <w:r>
        <w:rPr>
          <w:rStyle w:val="FootnoteAnchor"/>
          <w:rtl w:val="true"/>
        </w:rPr>
        <w:footnoteReference w:id="1567"/>
      </w:r>
      <w:r>
        <w:rPr>
          <w:rFonts w:ascii="IRNazanin" w:hAnsi="IRNazanin" w:eastAsia="IRNazanin"/>
          <w:color w:val="111111"/>
          <w:sz w:val="28"/>
          <w:sz w:val="28"/>
          <w:szCs w:val="28"/>
          <w:rtl w:val="true"/>
          <w:lang w:bidi="fa-IR"/>
        </w:rPr>
        <w:t xml:space="preserve">و الافتتاح </w:t>
      </w:r>
      <w:r>
        <w:rPr>
          <w:rStyle w:val="FootnoteAnchor"/>
          <w:rtl w:val="true"/>
        </w:rPr>
        <w:footnoteReference w:id="1568"/>
      </w:r>
      <w:r>
        <w:rPr>
          <w:rFonts w:ascii="Amiri" w:hAnsi="Amiri" w:eastAsia="Amiri" w:cs="Amiri"/>
          <w:color w:val="111111"/>
          <w:sz w:val="28"/>
          <w:sz w:val="28"/>
          <w:szCs w:val="28"/>
          <w:rtl w:val="true"/>
          <w:lang w:bidi="ar-SA"/>
        </w:rPr>
        <w:t>، و يدعو بعد ذلك بالدعاء الذي نقله السيد ابن الباقي في محكي مصباحه من ان أمير المؤمنين عليه السّلام كان يدعو بعد الركعتين قبل صلاة الليل به،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إليك خبت قلوب المخبتين، و بك انست عقول العاقلين، و عليك عكفت رهبة العاملين، و بك استجارت افئدة المقصرين، فيا أمل العارفين و رجاء العاملين، صل على محمد و آله الطاهرين، و اجرني من فضايح يوم الدين، عند هتك الستور، و تحصيل ما في الصدور، و آنسني عند خوف المذنبين، و رهبة المفرطين، برحمتك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عزتك و جلالك ما أردت بمعصيتي إياك مخالفتك، و لا عصيتك إذ عصيت و أنا بمكانك جاهل، و لا لعقوبتك متعرّض، و لا بنظرك مستخفّ، لكن سوّلت لي نفسي، و اعانني على ذلك شقوتي، و غرّني سترك المرخي عليّ، فعصيتك بجهلي، و خالفتك بجهدي، فمن الآن من عذابك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يستنقذني، و بحبل من اعتصم إذا قطعت حبلك عنّي، وا سوأتاه من الوقوف بين يديك غدا إذا قيل للمخففين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للمخفيّن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جوزوا، و للمثقلين حطوا، أ مع المخففين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أجوز، أم مع المثقلين أحط؟ يا ويلتاه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كبرت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سنّي كثرت معاصي، فكم ذا أتوب فكم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أعود؟ ما آن لي ان استحيي من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يسجد و يقول ثلاثمائة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 اللّه ربي و أتوب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يبدأ في صلاة الليل و يتوجه بالتكبيرات السبعة الافتتاحية المأثورة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ان يقرأ في الركعتين الأوليين من صلاة الليل بعد الحمد التوحيد ثلاثين مرة، فإن من فعل ذلك انفتل و ليس بينه و بين اللّه عزّ و جلّ ذنب </w:t>
      </w:r>
      <w:r>
        <w:rPr>
          <w:rStyle w:val="FootnoteAnchor"/>
          <w:rtl w:val="true"/>
        </w:rPr>
        <w:footnoteReference w:id="1569"/>
      </w:r>
      <w:r>
        <w:rPr>
          <w:rFonts w:ascii="Amiri" w:hAnsi="Amiri" w:eastAsia="Amiri" w:cs="Amiri"/>
          <w:color w:val="111111"/>
          <w:sz w:val="28"/>
          <w:sz w:val="28"/>
          <w:szCs w:val="28"/>
          <w:rtl w:val="true"/>
          <w:lang w:bidi="ar-SA"/>
        </w:rPr>
        <w:t>، و ان يصلّي صلاة جعفر الطيار مكان الثالثة و الرابعة و الخامسة و السادسة من الثمان، و ان يقرأ في السابعة بعد الحمد سورة الملك، و في الثامنة بعد الحمد سورة 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يقرأ في كل ركعة من الشفع بعد الحمد التوحيد ثلاثا، و في الوتر بعد الحمد التوحيد ثلاثا، و كلا من المعوذتين مرة </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ورد في نافلة ليلة الجمعة قراءة التوحيد في الركعة الأولى، و الجحد في الثانية، و ألم السجدة في الثالثة، و المدثر في الرابعة، و حم السجدة في الخامسة، و الملك في السادسة، و يس في السابعة، و الواقعة في الثامنة </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التفريق في صلاة الليل </w:t>
      </w:r>
      <w:r>
        <w:rPr>
          <w:rStyle w:val="FootnoteAnchor"/>
          <w:rtl w:val="true"/>
        </w:rPr>
        <w:footnoteReference w:id="15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القنوت في ركعة الوتر </w:t>
      </w:r>
      <w:bookmarkStart w:id="987" w:name="pg14485_153853"/>
    </w:p>
    <w:p>
      <w:pPr>
        <w:pStyle w:val="BookText"/>
        <w:rPr/>
      </w:pPr>
      <w:bookmarkEnd w:id="987"/>
      <w:r>
        <w:rPr>
          <w:rFonts w:ascii="Amiri" w:hAnsi="Amiri" w:eastAsia="Amiri" w:cs="Amiri"/>
          <w:color w:val="111111"/>
          <w:sz w:val="28"/>
          <w:sz w:val="28"/>
          <w:szCs w:val="28"/>
          <w:rtl w:val="true"/>
          <w:lang w:bidi="ar-SA"/>
        </w:rPr>
        <w:t xml:space="preserve">قبل الركوع </w:t>
      </w:r>
      <w:r>
        <w:rPr>
          <w:rStyle w:val="FootnoteAnchor"/>
          <w:rtl w:val="true"/>
        </w:rPr>
        <w:footnoteReference w:id="1573"/>
      </w:r>
      <w:r>
        <w:rPr>
          <w:rFonts w:ascii="Amiri" w:hAnsi="Amiri" w:eastAsia="Amiri" w:cs="Amiri"/>
          <w:color w:val="111111"/>
          <w:sz w:val="28"/>
          <w:sz w:val="28"/>
          <w:szCs w:val="28"/>
          <w:rtl w:val="true"/>
          <w:lang w:bidi="ar-SA"/>
        </w:rPr>
        <w:t xml:space="preserve">، و في استحباب قنوت آخر فيه بعد الركوع قول معروف خال عن مستند معتمد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لا بأس بالاتيان به بقصد احتمال الحسن و المطلوبية، و الأقوى استحباب القنوت في ثانية الشفع أيضا قبل الركوع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 له ان يدعو في قنوت الوتر كسائر القنوتات بما شاء، نعم ورد فيه بالخصوص فضل أمور</w:t>
      </w:r>
      <w:r>
        <w:rPr>
          <w:rFonts w:eastAsia="Amiri" w:cs="Amiri" w:ascii="Amiri" w:hAnsi="Amiri"/>
          <w:color w:val="111111"/>
          <w:sz w:val="28"/>
          <w:szCs w:val="28"/>
          <w:rtl w:val="true"/>
          <w:lang w:bidi="ar-SA"/>
        </w:rPr>
        <w:t>:</w:t>
      </w:r>
    </w:p>
    <w:p>
      <w:pPr>
        <w:pStyle w:val="Heading4"/>
        <w:numPr>
          <w:ilvl w:val="3"/>
          <w:numId w:val="1"/>
        </w:numPr>
        <w:rPr/>
      </w:pPr>
      <w:bookmarkStart w:id="988" w:name="__RefHeading___Toc763189_996550957"/>
      <w:bookmarkStart w:id="989" w:name="_Toc421"/>
      <w:bookmarkEnd w:id="988"/>
      <w:r>
        <w:rPr>
          <w:rtl w:val="true"/>
        </w:rPr>
        <w:t>فمنها</w:t>
      </w:r>
      <w:r>
        <w:rPr>
          <w:rtl w:val="true"/>
        </w:rPr>
        <w:t xml:space="preserve">: </w:t>
      </w:r>
      <w:r>
        <w:rPr>
          <w:rtl w:val="true"/>
        </w:rPr>
        <w:t>الاستغفار سبعين مرة،</w:t>
      </w:r>
      <w:bookmarkEnd w:id="989"/>
    </w:p>
    <w:p>
      <w:pPr>
        <w:pStyle w:val="BookText"/>
        <w:rPr/>
      </w:pPr>
      <w:r>
        <w:rPr>
          <w:rFonts w:ascii="Amiri" w:hAnsi="Amiri" w:eastAsia="Amiri" w:cs="Amiri"/>
          <w:color w:val="111111"/>
          <w:sz w:val="28"/>
          <w:sz w:val="28"/>
          <w:szCs w:val="28"/>
          <w:rtl w:val="true"/>
          <w:lang w:bidi="ar-SA"/>
        </w:rPr>
        <w:t xml:space="preserve">و قد ورد ان من صلى صلاة الليل مع الاستغفار سبعين مرة في قنوت الوتر يجار من عذاب القبر، و يمدّ له في عمره، و يوسع عليه في معيشته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ان يرفع يده اليسرى في قنوته، و يعد الاستغفار باليمنى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990" w:name="__RefHeading___Toc763191_996550957"/>
      <w:bookmarkStart w:id="991" w:name="_Toc422"/>
      <w:bookmarkEnd w:id="990"/>
      <w:r>
        <w:rPr>
          <w:rtl w:val="true"/>
        </w:rPr>
        <w:t>و منها</w:t>
      </w:r>
      <w:r>
        <w:rPr>
          <w:rtl w:val="true"/>
        </w:rPr>
        <w:t xml:space="preserve">: </w:t>
      </w:r>
      <w:r>
        <w:rPr>
          <w:rtl w:val="true"/>
        </w:rPr>
        <w:t>ان يقول</w:t>
      </w:r>
      <w:r>
        <w:rPr>
          <w:rtl w:val="true"/>
        </w:rPr>
        <w:t>: «</w:t>
      </w:r>
      <w:r>
        <w:rPr>
          <w:rtl w:val="true"/>
        </w:rPr>
        <w:t>اسأت و ظلمت نفسي</w:t>
      </w:r>
      <w:bookmarkEnd w:id="991"/>
    </w:p>
    <w:p>
      <w:pPr>
        <w:pStyle w:val="BookText"/>
        <w:rPr/>
      </w:pPr>
      <w:r>
        <w:rPr>
          <w:rFonts w:ascii="Amiri" w:hAnsi="Amiri" w:eastAsia="Amiri" w:cs="Amiri"/>
          <w:color w:val="111111"/>
          <w:sz w:val="28"/>
          <w:sz w:val="28"/>
          <w:szCs w:val="28"/>
          <w:rtl w:val="true"/>
          <w:lang w:bidi="ar-SA"/>
        </w:rPr>
        <w:t xml:space="preserve">و بئس ما صنعت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كسبت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هذه يداي جزاء بما صنعتا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يبسط يديه جميعا قدام وجهه،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ها أنا ذا بين يديك، فخذ لنفسك الرضا من نفسي حتى ترضى، لك العتبى، لا أعود، لا أعود، لا أعود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غير ذلك من الأدعية المأثورة المذكورة في الكتب المعدة لأعمال اليوم و الليلة و لخصوص نافلة الليل</w:t>
      </w:r>
      <w:r>
        <w:rPr>
          <w:rFonts w:eastAsia="Amiri" w:cs="Amiri" w:ascii="Amiri" w:hAnsi="Amiri"/>
          <w:color w:val="111111"/>
          <w:sz w:val="28"/>
          <w:szCs w:val="28"/>
          <w:rtl w:val="true"/>
          <w:lang w:bidi="ar-SA"/>
        </w:rPr>
        <w:t>.</w:t>
      </w:r>
    </w:p>
    <w:p>
      <w:pPr>
        <w:pStyle w:val="Heading4"/>
        <w:numPr>
          <w:ilvl w:val="3"/>
          <w:numId w:val="1"/>
        </w:numPr>
        <w:rPr/>
      </w:pPr>
      <w:bookmarkStart w:id="992" w:name="__RefHeading___Toc763193_996550957"/>
      <w:bookmarkStart w:id="993" w:name="_Toc423"/>
      <w:bookmarkEnd w:id="992"/>
      <w:r>
        <w:rPr>
          <w:rtl w:val="true"/>
        </w:rPr>
        <w:t>و منها</w:t>
      </w:r>
      <w:r>
        <w:rPr>
          <w:rtl w:val="true"/>
        </w:rPr>
        <w:t xml:space="preserve">: </w:t>
      </w:r>
      <w:r>
        <w:rPr>
          <w:rtl w:val="true"/>
        </w:rPr>
        <w:t>قول</w:t>
      </w:r>
      <w:r>
        <w:rPr>
          <w:rtl w:val="true"/>
        </w:rPr>
        <w:t>: «</w:t>
      </w:r>
      <w:r>
        <w:rPr>
          <w:rtl w:val="true"/>
        </w:rPr>
        <w:t>العفو</w:t>
      </w:r>
      <w:r>
        <w:rPr>
          <w:rtl w:val="true"/>
        </w:rPr>
        <w:t xml:space="preserve">» </w:t>
      </w:r>
      <w:r>
        <w:rPr>
          <w:rtl w:val="true"/>
        </w:rPr>
        <w:t xml:space="preserve">ثلاثمائة مرة </w:t>
      </w:r>
      <w:r>
        <w:rPr>
          <w:rtl w:val="true"/>
        </w:rPr>
        <w:t>.</w:t>
      </w:r>
      <w:bookmarkEnd w:id="993"/>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994" w:name="pg14485_153854"/>
    </w:p>
    <w:p>
      <w:pPr>
        <w:pStyle w:val="Heading4"/>
        <w:numPr>
          <w:ilvl w:val="3"/>
          <w:numId w:val="1"/>
        </w:numPr>
        <w:rPr/>
      </w:pPr>
      <w:bookmarkStart w:id="995" w:name="__RefHeading___Toc763195_996550957"/>
      <w:bookmarkStart w:id="996" w:name="_Toc424"/>
      <w:bookmarkEnd w:id="994"/>
      <w:bookmarkEnd w:id="995"/>
      <w:r>
        <w:rPr>
          <w:rtl w:val="true"/>
        </w:rPr>
        <w:t>و منها</w:t>
      </w:r>
      <w:r>
        <w:rPr>
          <w:rtl w:val="true"/>
        </w:rPr>
        <w:t xml:space="preserve">: </w:t>
      </w:r>
      <w:r>
        <w:rPr>
          <w:rtl w:val="true"/>
        </w:rPr>
        <w:t>قول</w:t>
      </w:r>
      <w:r>
        <w:rPr>
          <w:rtl w:val="true"/>
        </w:rPr>
        <w:t>: «</w:t>
      </w:r>
      <w:r>
        <w:rPr>
          <w:rtl w:val="true"/>
        </w:rPr>
        <w:t>هذا مقام العائذ بك من النار</w:t>
      </w:r>
      <w:r>
        <w:rPr>
          <w:rtl w:val="true"/>
        </w:rPr>
        <w:t xml:space="preserve">» </w:t>
      </w:r>
      <w:r>
        <w:rPr>
          <w:rtl w:val="true"/>
        </w:rPr>
        <w:t xml:space="preserve">سبع مرات </w:t>
      </w:r>
      <w:r>
        <w:rPr>
          <w:rtl w:val="true"/>
        </w:rPr>
        <w:t>.</w:t>
      </w:r>
      <w:bookmarkEnd w:id="996"/>
    </w:p>
    <w:p>
      <w:pPr>
        <w:pStyle w:val="BookText"/>
        <w:rPr/>
      </w:pPr>
      <w:r>
        <w:rPr>
          <w:rStyle w:val="FootnoteAnchor"/>
          <w:rtl w:val="true"/>
        </w:rPr>
        <w:footnoteReference w:id="1574"/>
      </w:r>
    </w:p>
    <w:p>
      <w:pPr>
        <w:pStyle w:val="Heading4"/>
        <w:numPr>
          <w:ilvl w:val="3"/>
          <w:numId w:val="1"/>
        </w:numPr>
        <w:rPr/>
      </w:pPr>
      <w:bookmarkStart w:id="997" w:name="__RefHeading___Toc763197_996550957"/>
      <w:bookmarkStart w:id="998" w:name="_Toc425"/>
      <w:bookmarkEnd w:id="997"/>
      <w:r>
        <w:rPr>
          <w:rtl w:val="true"/>
        </w:rPr>
        <w:t>و منها</w:t>
      </w:r>
      <w:r>
        <w:rPr>
          <w:rtl w:val="true"/>
        </w:rPr>
        <w:t xml:space="preserve">: </w:t>
      </w:r>
      <w:r>
        <w:rPr>
          <w:rtl w:val="true"/>
        </w:rPr>
        <w:t>الدعاء لأربعين مؤمنا على قول جمع،</w:t>
      </w:r>
      <w:bookmarkEnd w:id="998"/>
    </w:p>
    <w:p>
      <w:pPr>
        <w:pStyle w:val="BookText"/>
        <w:rPr/>
      </w:pPr>
      <w:r>
        <w:rPr>
          <w:rFonts w:ascii="IRNazanin" w:hAnsi="IRNazanin" w:eastAsia="IRNazanin"/>
          <w:color w:val="111111"/>
          <w:sz w:val="28"/>
          <w:sz w:val="28"/>
          <w:szCs w:val="28"/>
          <w:rtl w:val="true"/>
          <w:lang w:bidi="fa-IR"/>
        </w:rPr>
        <w:t xml:space="preserve">و لم أقف له على مستند </w:t>
      </w:r>
      <w:r>
        <w:rPr>
          <w:rStyle w:val="FootnoteAnchor"/>
          <w:rtl w:val="true"/>
        </w:rPr>
        <w:footnoteReference w:id="1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ورد استحباب الدعاء للاخ المؤمن بظهر الغيب مطلقا، و انه يدرّ الرزق و يرفع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المكروه </w:t>
      </w:r>
      <w:r>
        <w:rPr>
          <w:rStyle w:val="FootnoteAnchor"/>
          <w:rtl w:val="true"/>
        </w:rPr>
        <w:footnoteReference w:id="1576"/>
      </w:r>
      <w:r>
        <w:rPr>
          <w:rFonts w:ascii="Amiri" w:hAnsi="Amiri" w:eastAsia="Amiri" w:cs="Amiri"/>
          <w:color w:val="111111"/>
          <w:sz w:val="28"/>
          <w:sz w:val="28"/>
          <w:szCs w:val="28"/>
          <w:rtl w:val="true"/>
          <w:lang w:bidi="ar-SA"/>
        </w:rPr>
        <w:t>و انه ينادى من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 مائة ألف ضعف </w:t>
      </w:r>
      <w:r>
        <w:rPr>
          <w:rStyle w:val="FootnoteAnchor"/>
          <w:rtl w:val="true"/>
        </w:rPr>
        <w:footnoteReference w:id="1577"/>
      </w:r>
      <w:r>
        <w:rPr>
          <w:rFonts w:ascii="Amiri" w:hAnsi="Amiri" w:eastAsia="Amiri" w:cs="Amiri"/>
          <w:color w:val="111111"/>
          <w:sz w:val="28"/>
          <w:sz w:val="28"/>
          <w:szCs w:val="28"/>
          <w:rtl w:val="true"/>
          <w:lang w:bidi="ar-SA"/>
        </w:rPr>
        <w:t xml:space="preserve">، و ان من دعا لأربعين من المؤمنين ثم دعا لنفسه استجيب له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ترتيب فيما ذكر من سنن قنوت الوتر </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يستحب عند رفع الرأس من آخر ركعة من الوتر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مقام من حسناته نعمة منك، و شكره ضعيف، و ذنبه عظيم، و ليس لذلك إلاّ رفقك و رحمتك فإنك قلت في كتابك المنزل على نبيّك 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قليلا من اللّيل ما يهجعون و بالاسحار هم يستغفرون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 هجوعي و قلّ قيامي و هذا السحر، و انا استغفرك لذنوبي استغفار من لا يجد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لنفسه ضرا و لا نفعا و لا موتا و لا حياة و لا نشورا</w:t>
      </w:r>
      <w:r>
        <w:rPr>
          <w:rFonts w:eastAsia="Amiri" w:cs="Amiri" w:ascii="Amiri" w:hAnsi="Amiri"/>
          <w:color w:val="111111"/>
          <w:sz w:val="28"/>
          <w:szCs w:val="28"/>
          <w:rtl w:val="true"/>
          <w:lang w:bidi="ar-SA"/>
        </w:rPr>
        <w:t xml:space="preserve">» </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عند الانصراف من الوتر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الملك القدوس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حي يا قيوم يا برّ يا رحيم </w:t>
      </w:r>
    </w:p>
    <w:p>
      <w:pPr>
        <w:pStyle w:val="BookText"/>
        <w:rPr/>
      </w:pPr>
      <w:r>
        <w:rPr>
          <w:rFonts w:ascii="Amiri" w:hAnsi="Amiri" w:eastAsia="Amiri" w:cs="Amiri"/>
          <w:color w:val="111111"/>
          <w:sz w:val="28"/>
          <w:sz w:val="28"/>
          <w:szCs w:val="28"/>
          <w:rtl w:val="true"/>
          <w:lang w:bidi="ar-SA"/>
        </w:rPr>
        <w:t xml:space="preserve">يا غني يا كريم ارزقني من التجارة اعظمها فضلا و اوسعها رزقا، و خيرها لي عافية فإنه لا خير فيما لا عافية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الأظهر عدم وجوب اكمال صلاة الليل على من شرع فيها، بل يجوز الاقتصار على البعض حتى ابتداء و اختيارا </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يكره النوم بين صلاة الليل و الفجر </w:t>
      </w:r>
      <w:r>
        <w:rPr>
          <w:rStyle w:val="FootnoteAnchor"/>
          <w:rtl w:val="true"/>
        </w:rPr>
        <w:footnoteReference w:id="1583"/>
      </w:r>
      <w:r>
        <w:rPr>
          <w:rFonts w:ascii="Amiri" w:hAnsi="Amiri" w:eastAsia="Amiri" w:cs="Amiri"/>
          <w:color w:val="111111"/>
          <w:sz w:val="28"/>
          <w:sz w:val="28"/>
          <w:szCs w:val="28"/>
          <w:rtl w:val="true"/>
          <w:lang w:bidi="ar-SA"/>
        </w:rPr>
        <w:t>كما مرّ في الفصل السابق، و روي عن مولانا الصادق عليه السّلام ان من غفل عن صلاة الليل فليصل عشر ركعات بعشر سور، يقرأ في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و ألم تنزيل، و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و يس، و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و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الدخان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الفاتحة و أقتربت، و في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الفاتحة و الواقعة، و في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الفاتحة و تَبارَكَ اَلَّذِي بِيَدِهِ اَلْمُلْكُ،  و في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و المرسلات، و في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و عَمَّ يَتَساءَلُونَ،   و في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و إِذَا اَلشَّمْسُ كُوِّرَتْ،   و في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و الفجر </w:t>
      </w:r>
      <w:r>
        <w:rPr>
          <w:rStyle w:val="FootnoteAnchor"/>
          <w:rtl w:val="true"/>
        </w:rPr>
        <w:footnoteReference w:id="1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صلاها على هذه الصفة لم يغفل عنها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يدخل وقت نافلة الفجر بمجرد الفراغ من صلاة الليل، و القول بعدم دخول وقتها إلاّ عند الفجر الكاذب بعيد، نعم الافضل لمن فرغ من صلاة الليل قبل السدس الأخير من الليل هو تأخيرهما إلى السدس، و أفضل منه الاتيان بهما بين الفجرين، و الأفضل لمن أتى بهما قبل الفجر و نام بعدهما ان يعيدهما بعد الفجر الكاذب، و يمتد وقتهما إلى طلوع الحمرة المشرقية، و بعدها </w:t>
      </w:r>
    </w:p>
    <w:p>
      <w:pPr>
        <w:pStyle w:val="BookText"/>
        <w:rPr/>
      </w:pPr>
      <w:r>
        <w:rPr>
          <w:rFonts w:ascii="Amiri" w:hAnsi="Amiri" w:eastAsia="Amiri" w:cs="Amiri"/>
          <w:color w:val="111111"/>
          <w:sz w:val="28"/>
          <w:sz w:val="28"/>
          <w:szCs w:val="28"/>
          <w:rtl w:val="true"/>
          <w:lang w:bidi="ar-SA"/>
        </w:rPr>
        <w:t>يتعين الاتيان بالفريضة،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يمتد وقتهما بإمتداد وقت الفريضة، و هو 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الاتيان بهما بعد فريضة الغداة قبل طلوع الحمرة و بعده من دون قصد أداء و لا قضاء، و ان كان جواز نية الاداء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تطلع الحمرة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بعيد </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الفصل بين صلاة الغداة و نافلتها بالاضطجاع على الجانب الأيمن و وضع الاصابع من اليد اليمنى على الأرض و الاتكاء، و قراءة الخمس آيات المزبورة من آخر سورة آل عمران </w:t>
      </w:r>
      <w:r>
        <w:rPr>
          <w:rStyle w:val="FootnoteAnchor"/>
          <w:rtl w:val="true"/>
        </w:rPr>
        <w:footnoteReference w:id="1586"/>
      </w:r>
      <w:r>
        <w:rPr>
          <w:rFonts w:ascii="IRNazanin" w:hAnsi="IRNazanin" w:eastAsia="IRNazanin"/>
          <w:color w:val="111111"/>
          <w:sz w:val="28"/>
          <w:sz w:val="28"/>
          <w:szCs w:val="28"/>
          <w:rtl w:val="true"/>
          <w:lang w:bidi="fa-IR"/>
        </w:rPr>
        <w:t xml:space="preserve">، و الدعاء بالمأثور </w:t>
      </w:r>
      <w:r>
        <w:rPr>
          <w:rStyle w:val="FootnoteAnchor"/>
          <w:rtl w:val="true"/>
        </w:rPr>
        <w:footnoteReference w:id="1587"/>
      </w:r>
      <w:r>
        <w:rPr>
          <w:rFonts w:ascii="Amiri" w:hAnsi="Amiri" w:eastAsia="Amiri" w:cs="Amiri"/>
          <w:color w:val="111111"/>
          <w:sz w:val="28"/>
          <w:sz w:val="28"/>
          <w:szCs w:val="28"/>
          <w:rtl w:val="true"/>
          <w:lang w:bidi="ar-SA"/>
        </w:rPr>
        <w:t xml:space="preserve">، و الصلاة على محمد و آله مائة مرة، و قراءة الاخلاص احدى عشرة مرة، أو أحدى و عشرين </w:t>
      </w:r>
      <w:bookmarkStart w:id="999" w:name="pg14485_153857"/>
    </w:p>
    <w:p>
      <w:pPr>
        <w:pStyle w:val="BookText"/>
        <w:rPr/>
      </w:pPr>
      <w:bookmarkEnd w:id="999"/>
      <w:r>
        <w:rPr>
          <w:rFonts w:ascii="Amiri" w:hAnsi="Amiri" w:eastAsia="Amiri" w:cs="Amiri"/>
          <w:color w:val="111111"/>
          <w:sz w:val="28"/>
          <w:sz w:val="28"/>
          <w:szCs w:val="28"/>
          <w:rtl w:val="true"/>
          <w:lang w:bidi="ar-SA"/>
        </w:rPr>
        <w:t xml:space="preserve">مرة، أو أربعين مرة، و السجدة بعد ذلك </w:t>
      </w:r>
      <w:r>
        <w:rPr>
          <w:rStyle w:val="FootnoteAnchor"/>
          <w:rtl w:val="true"/>
        </w:rPr>
        <w:footnoteReference w:id="1588"/>
      </w:r>
      <w:r>
        <w:rPr>
          <w:rFonts w:ascii="Amiri" w:hAnsi="Amiri" w:eastAsia="Amiri" w:cs="Amiri"/>
          <w:color w:val="111111"/>
          <w:sz w:val="28"/>
          <w:sz w:val="28"/>
          <w:szCs w:val="28"/>
          <w:rtl w:val="true"/>
          <w:lang w:bidi="ar-SA"/>
        </w:rPr>
        <w:t xml:space="preserve">و يقوم مقام الضجعة السجود و القيام و القعود و الكلام </w:t>
      </w:r>
      <w:r>
        <w:rPr>
          <w:rStyle w:val="FootnoteAnchor"/>
          <w:rtl w:val="true"/>
        </w:rPr>
        <w:footnoteReference w:id="1589"/>
      </w:r>
      <w:r>
        <w:rPr>
          <w:rFonts w:ascii="Amiri" w:hAnsi="Amiri" w:eastAsia="Amiri" w:cs="Amiri"/>
          <w:color w:val="111111"/>
          <w:sz w:val="28"/>
          <w:sz w:val="28"/>
          <w:szCs w:val="28"/>
          <w:rtl w:val="true"/>
          <w:lang w:bidi="ar-SA"/>
        </w:rPr>
        <w:t xml:space="preserve">، و ان نسي ذلك حتى شرع في الإقامة لم يرجع، بل يجزي السّلام من ركعتي الفجر </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0" w:name="__RefHeading___Toc763199_996550957"/>
      <w:bookmarkStart w:id="1001" w:name="_Toc426"/>
      <w:bookmarkEnd w:id="1000"/>
      <w:r>
        <w:rPr>
          <w:rtl w:val="true"/>
        </w:rPr>
        <w:t>آداب سائر النوافل</w:t>
      </w:r>
      <w:bookmarkEnd w:id="1001"/>
    </w:p>
    <w:p>
      <w:pPr>
        <w:pStyle w:val="BookText"/>
        <w:rPr/>
      </w:pPr>
      <w:r>
        <w:rPr>
          <w:rFonts w:ascii="Amiri" w:hAnsi="Amiri" w:eastAsia="Amiri" w:cs="Amiri"/>
          <w:color w:val="111111"/>
          <w:sz w:val="28"/>
          <w:sz w:val="28"/>
          <w:szCs w:val="28"/>
          <w:rtl w:val="true"/>
          <w:lang w:bidi="ar-SA"/>
        </w:rPr>
        <w:t>و يلحق بالمقام جملة من آداب سائر النوافل الرواتب</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يستحب ان يقال في آخر سجدة من رابعة نوافل المغرب في كل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ليلة الجمعة اكد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اني اسألك بوجهك الكريم و اسمك العظيم ان تصلي على محمد و آل محمد، و ان تغفر لي ذنبي العظيم </w:t>
      </w:r>
      <w:r>
        <w:rPr>
          <w:rStyle w:val="FootnoteAnchor"/>
          <w:rtl w:val="true"/>
        </w:rPr>
        <w:footnoteReference w:id="159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الأفضل تقديم سجدة الشكر على النافلة في المغرب، و العكس أيضا مشروع، و الجمع أكمل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يكره الكلام بين الثنائيتين اللتين هما نافلة المغرب، و كذا بينهما و بين فريضة المغرب </w:t>
      </w:r>
      <w:r>
        <w:rPr>
          <w:rStyle w:val="FootnoteAnchor"/>
          <w:rtl w:val="true"/>
        </w:rPr>
        <w:footnoteReference w:id="1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تقديم التعقيب على نافلة المغرب و تأخير ما عدا تسبيح الزهراء عليها السّلام و جهان، و الأقرب ان الأول أفضل، و ان كان الثاني أيضا حسنا، و ما بين المغرب و العشاء ساعة الغفلة التي ورد الحث على ذكر اللّه تعالى فيها، و التعوّذ من شر ابليس، و في الصحيح 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تنفّلوا في ساعة الغفلة و لو بركعتين خفيفتين بالحمد وحده، فإنهما تورثان دار </w:t>
      </w:r>
    </w:p>
    <w:p>
      <w:pPr>
        <w:pStyle w:val="BookText"/>
        <w:rPr/>
      </w:pPr>
      <w:r>
        <w:rPr>
          <w:rFonts w:ascii="Amiri" w:hAnsi="Amiri" w:eastAsia="Amiri" w:cs="Amiri"/>
          <w:color w:val="111111"/>
          <w:sz w:val="28"/>
          <w:sz w:val="28"/>
          <w:szCs w:val="28"/>
          <w:rtl w:val="true"/>
          <w:lang w:bidi="ar-SA"/>
        </w:rPr>
        <w:t xml:space="preserve">الكرامة </w:t>
      </w:r>
      <w:r>
        <w:rPr>
          <w:rStyle w:val="FootnoteAnchor"/>
          <w:rtl w:val="true"/>
        </w:rPr>
        <w:footnoteReference w:id="1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الأفضل ان يقرأ في الأولى بعد الحمد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 اَلنُّونِ إِذْ ذَهَبَ مُغاضِباً فَظَنَّ أَنْ لَنْ نَقْدِرَ عَلَيْهِ فَنادى فِي اَلظُّلُماتِ أَنْ لا إِلهَ إِلاّ أَنْتَ سُبْحانَكَ إِنِّي كُنْتُ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فَاسْتَجَبْنا لَهُ وَ نَجَّيْناهُ مِنَ اَلْغَمِّ وَ كَذلِكَ نُنْجِي اَلْمُؤْمِنِينَ  </w:t>
      </w:r>
      <w:r>
        <w:rPr>
          <w:rStyle w:val="FootnoteAnchor"/>
          <w:rtl w:val="true"/>
        </w:rPr>
        <w:footnoteReference w:id="1594"/>
      </w:r>
      <w:r>
        <w:rPr>
          <w:rFonts w:ascii="Amiri" w:hAnsi="Amiri" w:eastAsia="Amiri" w:cs="Amiri"/>
          <w:color w:val="111111"/>
          <w:sz w:val="28"/>
          <w:sz w:val="28"/>
          <w:szCs w:val="28"/>
          <w:rtl w:val="true"/>
          <w:lang w:bidi="ar-SA"/>
        </w:rPr>
        <w:t>، و في الثانية بعد الحمد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مَفاتِحُ اَلْغَيْبِ لا يَعْلَمُها إِلاّ هُوَ</w:t>
      </w:r>
      <w:r>
        <w:rPr>
          <w:rFonts w:ascii="Amiri" w:hAnsi="Amiri" w:eastAsia="Amiri" w:cs="Amiri"/>
          <w:i/>
          <w:i/>
          <w:iCs/>
          <w:color w:val="111111"/>
          <w:sz w:val="28"/>
          <w:sz w:val="28"/>
          <w:szCs w:val="28"/>
          <w:rtl w:val="true"/>
          <w:lang w:bidi="ar-SA"/>
        </w:rPr>
        <w:t>وَ يَعْلَمُ ما فِي اَلْبَرِّ وَ اَلْبَحْرِ وَ ما تَسْقُطُ مِنْ وَرَقَةٍ إِلاّ يَعْلَمُها</w:t>
      </w:r>
      <w:r>
        <w:rPr>
          <w:rFonts w:ascii="Amiri" w:hAnsi="Amiri" w:eastAsia="Amiri" w:cs="Amiri"/>
          <w:color w:val="111111"/>
          <w:sz w:val="28"/>
          <w:sz w:val="28"/>
          <w:szCs w:val="28"/>
          <w:rtl w:val="true"/>
          <w:lang w:bidi="ar-SA"/>
        </w:rPr>
        <w:t>وَ لا حَبَّةٍ فِي ظُلُماتِ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رَطْبٍ وَ لا يابِسٍ إِلاّ فِي كِتابٍ مُبِينٍ  </w:t>
      </w:r>
      <w:r>
        <w:rPr>
          <w:rStyle w:val="FootnoteAnchor"/>
          <w:rtl w:val="true"/>
        </w:rPr>
        <w:footnoteReference w:id="1595"/>
      </w:r>
      <w:r>
        <w:rPr>
          <w:rStyle w:val="FootnoteAnchor"/>
          <w:rtl w:val="true"/>
        </w:rPr>
        <w:footnoteReference w:id="1596"/>
      </w:r>
      <w:r>
        <w:rPr>
          <w:rFonts w:ascii="Amiri" w:hAnsi="Amiri" w:eastAsia="Amiri" w:cs="Amiri"/>
          <w:color w:val="111111"/>
          <w:sz w:val="28"/>
          <w:sz w:val="28"/>
          <w:szCs w:val="28"/>
          <w:rtl w:val="true"/>
          <w:lang w:bidi="ar-SA"/>
        </w:rPr>
        <w:t>، و ان يقول في القنوت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اني اسألك بمفاتح الغيب التي لا يعلمها إلا انت ان تصلي على محمد و آل محمد و ان تفعل 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كذا و كذا و يسأل اللّه تعالى حاجته، فانها تقضى ان شاء اللّه تعالى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أنت ولي نعمتي، و القادر على طلبتي، تعلم حاجتي، فاسألك بحق محمد و آل محمد لما قضيتها</w:t>
      </w:r>
      <w:r>
        <w:rPr>
          <w:rFonts w:eastAsia="Amiri" w:cs="Amiri" w:ascii="Amiri" w:hAnsi="Amiri"/>
          <w:color w:val="111111"/>
          <w:sz w:val="28"/>
          <w:szCs w:val="28"/>
          <w:rtl w:val="true"/>
          <w:lang w:bidi="ar-SA"/>
        </w:rPr>
        <w:t xml:space="preserve">» </w:t>
      </w:r>
      <w:r>
        <w:rPr>
          <w:rStyle w:val="FootnoteAnchor"/>
          <w:rtl w:val="true"/>
        </w:rPr>
        <w:footnoteReference w:id="1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عدم الاتيان بهاتين الركعتين بعد المغرب قبل صلاة المغرب، و لا بعد صلاة العشاء، و ان كان الشفق باقيا، و لا بين العشاءين بعد زوال الشفق، إلاّ بقصد القربة المطلقة، و الأظهر جواز الفصل بين ثنائّيتي المغرب بها</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قراءة مائة آية في الوتيرة، و الأظهر جواز القيام فيها، بل افضليته من الجلوس، و ورد انّ من صلّى الوتيرة و حدث به حدث مات على وتر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مات كأنه قد صلّى نافلة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لا تختّص لذلك شرعية الوتيرة بمن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يحتمل الموت، بل تجري في حق القاطع فرضا بحياته إلى الصبح، و المشهور أفضلية جعل الوتيرة خاتمة لما يأتي به بعد فرض العشاء من الصلوات المندوبة و التعقيبات، و يطلب أوقات النوافل و اعدادها و بقية فروعها من مناهج المتقين </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 xml:space="preserve">. </w:t>
      </w:r>
      <w:bookmarkStart w:id="1002" w:name="pg14485_153860"/>
    </w:p>
    <w:p>
      <w:pPr>
        <w:pStyle w:val="Heading3"/>
        <w:numPr>
          <w:ilvl w:val="2"/>
          <w:numId w:val="1"/>
        </w:numPr>
        <w:rPr/>
      </w:pPr>
      <w:bookmarkStart w:id="1003" w:name="__RefHeading___Toc763201_996550957"/>
      <w:bookmarkStart w:id="1004" w:name="_Toc427"/>
      <w:bookmarkEnd w:id="1002"/>
      <w:bookmarkEnd w:id="1003"/>
      <w:r>
        <w:rPr>
          <w:rtl w:val="true"/>
        </w:rPr>
        <w:t>المقام السادس</w:t>
      </w:r>
      <w:r>
        <w:rPr>
          <w:rtl w:val="true"/>
        </w:rPr>
        <w:t xml:space="preserve">: </w:t>
      </w:r>
      <w:r>
        <w:rPr>
          <w:rtl w:val="true"/>
        </w:rPr>
        <w:t>في الصلوات المرغبات</w:t>
      </w:r>
      <w:bookmarkEnd w:id="1004"/>
    </w:p>
    <w:p>
      <w:pPr>
        <w:pStyle w:val="Heading4"/>
        <w:numPr>
          <w:ilvl w:val="3"/>
          <w:numId w:val="1"/>
        </w:numPr>
        <w:rPr/>
      </w:pPr>
      <w:bookmarkStart w:id="1005" w:name="__RefHeading___Toc763203_996550957"/>
      <w:bookmarkStart w:id="1006" w:name="_Toc428"/>
      <w:bookmarkEnd w:id="1005"/>
      <w:r>
        <w:rPr>
          <w:rtl w:val="true"/>
        </w:rPr>
        <w:t>اشارة</w:t>
      </w:r>
      <w:bookmarkEnd w:id="1006"/>
    </w:p>
    <w:p>
      <w:pPr>
        <w:pStyle w:val="BookText"/>
        <w:rPr/>
      </w:pPr>
      <w:r>
        <w:rPr>
          <w:rFonts w:ascii="Amiri" w:hAnsi="Amiri" w:eastAsia="Amiri" w:cs="Amiri"/>
          <w:color w:val="111111"/>
          <w:sz w:val="28"/>
          <w:sz w:val="28"/>
          <w:szCs w:val="28"/>
          <w:rtl w:val="true"/>
          <w:lang w:bidi="ar-SA"/>
        </w:rPr>
        <w:t>في بيان جملة من النوافل غير المرتبة، و يعبّر عنها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الصلوات المرغبات، أي التي يرغب فيها الناس من جهة ما فيها من الأجر و الثواب، و هي قسمان</w:t>
      </w:r>
      <w:r>
        <w:rPr>
          <w:rFonts w:eastAsia="Amiri" w:cs="Amiri" w:ascii="Amiri" w:hAnsi="Amiri"/>
          <w:color w:val="111111"/>
          <w:sz w:val="28"/>
          <w:szCs w:val="28"/>
          <w:rtl w:val="true"/>
          <w:lang w:bidi="ar-SA"/>
        </w:rPr>
        <w:t>:</w:t>
      </w:r>
    </w:p>
    <w:p>
      <w:pPr>
        <w:pStyle w:val="Heading4"/>
        <w:numPr>
          <w:ilvl w:val="3"/>
          <w:numId w:val="1"/>
        </w:numPr>
        <w:rPr/>
      </w:pPr>
      <w:bookmarkStart w:id="1007" w:name="__RefHeading___Toc763205_996550957"/>
      <w:bookmarkStart w:id="1008" w:name="_Toc429"/>
      <w:bookmarkEnd w:id="1007"/>
      <w:r>
        <w:rPr>
          <w:rtl w:val="true"/>
        </w:rPr>
        <w:t>الأول</w:t>
      </w:r>
      <w:r>
        <w:rPr>
          <w:rtl w:val="true"/>
        </w:rPr>
        <w:t xml:space="preserve">: </w:t>
      </w:r>
      <w:r>
        <w:rPr>
          <w:rtl w:val="true"/>
        </w:rPr>
        <w:t>ما يختص وقتا معينا</w:t>
      </w:r>
      <w:bookmarkEnd w:id="1008"/>
    </w:p>
    <w:p>
      <w:pPr>
        <w:pStyle w:val="Heading5"/>
        <w:numPr>
          <w:ilvl w:val="4"/>
          <w:numId w:val="1"/>
        </w:numPr>
        <w:rPr/>
      </w:pPr>
      <w:bookmarkStart w:id="1009" w:name="__RefHeading___Toc763207_996550957"/>
      <w:bookmarkStart w:id="1010" w:name="_Toc430"/>
      <w:bookmarkEnd w:id="1009"/>
      <w:r>
        <w:rPr>
          <w:rtl w:val="true"/>
        </w:rPr>
        <w:t>اشارة</w:t>
      </w:r>
      <w:bookmarkEnd w:id="101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يختص وقتا معينا، و هذا القسم في غاية الكثرة، و نحن نورد ما تيّسر لنا ايراده منها، و قبل الأخذ في تعدادها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فأعلم انه حيث ان اقتضاء جملة من هذه الصلوات المسنونة الوقوف الطويل الذي يعجز عنه أغلب الضعفاء، هو الذي يمنع الغالب من الاتيان بها، لزمنا التنبيه على انه يتخيّر المصلي بين الوقوف فيها و الجلوس، لما ثبت في محله من جواز الاتيان بالنوافل قاعدا في حال الاختيار، و ان كان القيام فيها أفضل، و دونه في الفضل القراءة قاعدا و القيام قبل اتمام السورة بيسير و يتمّها قائما، و يركع قائما، و قد روي ان تلك تحسب له بصلاة القائم </w:t>
      </w:r>
      <w:r>
        <w:rPr>
          <w:rStyle w:val="FootnoteAnchor"/>
          <w:rtl w:val="true"/>
        </w:rPr>
        <w:footnoteReference w:id="15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يتخير المصلي جالسا بين انحنائه من التورك، و التربع، و الاقعاء، و مدّ الرجلين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نحوها، و ان كان الاقعاء مكروها، و التربع حال القراءة مندوبا كالتثنية حال الركوع، و التورّك حال التشهّد، و فيما بين السجدتين </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قد عرفت ذلك فاعلم ان من جملة تلك الصلوات</w:t>
      </w:r>
      <w:r>
        <w:rPr>
          <w:rFonts w:eastAsia="Amiri" w:cs="Amiri" w:ascii="Amiri" w:hAnsi="Amiri"/>
          <w:color w:val="111111"/>
          <w:sz w:val="28"/>
          <w:szCs w:val="28"/>
          <w:rtl w:val="true"/>
          <w:lang w:bidi="ar-SA"/>
        </w:rPr>
        <w:t xml:space="preserve">: </w:t>
      </w:r>
      <w:bookmarkStart w:id="1011" w:name="pg14485_153861"/>
    </w:p>
    <w:p>
      <w:pPr>
        <w:pStyle w:val="Heading5"/>
        <w:numPr>
          <w:ilvl w:val="4"/>
          <w:numId w:val="1"/>
        </w:numPr>
        <w:rPr/>
      </w:pPr>
      <w:bookmarkStart w:id="1012" w:name="__RefHeading___Toc763209_996550957"/>
      <w:bookmarkStart w:id="1013" w:name="_Toc431"/>
      <w:bookmarkEnd w:id="1011"/>
      <w:bookmarkEnd w:id="1012"/>
      <w:r>
        <w:rPr>
          <w:rtl w:val="true"/>
        </w:rPr>
        <w:t>منها صلاة عشر ركعات بعد المغرب</w:t>
      </w:r>
      <w:bookmarkEnd w:id="1013"/>
    </w:p>
    <w:p>
      <w:pPr>
        <w:pStyle w:val="BookText"/>
        <w:rPr/>
      </w:pPr>
      <w:r>
        <w:rPr>
          <w:rFonts w:ascii="Amiri" w:hAnsi="Amiri" w:eastAsia="Amiri" w:cs="Amiri"/>
          <w:color w:val="111111"/>
          <w:sz w:val="28"/>
          <w:sz w:val="28"/>
          <w:szCs w:val="28"/>
          <w:rtl w:val="true"/>
          <w:lang w:bidi="ar-SA"/>
        </w:rPr>
        <w:t xml:space="preserve">و نافلتها، و ركعتين اخريين بكيفية مخصوصة، فعن مولانا الرضا عليه السّلام ان من صلى المغرب و بعدها اربع ركعات و لم يتكلم حتى يصلي عشر ركعات في كل ركعة بالحمد و قُلْ هُوَ اَللّهُ أَحَدٌ   كانت 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عشر رقاب </w:t>
      </w:r>
      <w:r>
        <w:rPr>
          <w:rStyle w:val="FootnoteAnchor"/>
          <w:rtl w:val="true"/>
        </w:rPr>
        <w:footnoteReference w:id="1601"/>
      </w:r>
      <w:r>
        <w:rPr>
          <w:rFonts w:ascii="Amiri" w:hAnsi="Amiri" w:eastAsia="Amiri" w:cs="Amiri"/>
          <w:color w:val="111111"/>
          <w:sz w:val="28"/>
          <w:sz w:val="28"/>
          <w:szCs w:val="28"/>
          <w:rtl w:val="true"/>
          <w:lang w:bidi="ar-SA"/>
        </w:rPr>
        <w:t>، و يتأكّد ذلك ليلة الجمعة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عنهم عليهم السّلام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ناشِئَةَ اَللَّيْلِ هِيَ أَشَدُّ وَطْئاً وَ أَقْوَمُ قِيلاً  </w:t>
      </w:r>
      <w:r>
        <w:rPr>
          <w:rStyle w:val="FootnoteAnchor"/>
          <w:rtl w:val="true"/>
        </w:rPr>
        <w:footnoteReference w:id="16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ركعتان بعد المغرب يقرأ في الأولى بفاتحة الكتاب و عشر آيات من أول البقرة </w:t>
      </w:r>
      <w:r>
        <w:rPr>
          <w:rStyle w:val="FootnoteAnchor"/>
          <w:rtl w:val="true"/>
        </w:rPr>
        <w:footnoteReference w:id="1603"/>
      </w:r>
      <w:r>
        <w:rPr>
          <w:rFonts w:ascii="Amiri" w:hAnsi="Amiri" w:eastAsia="Amiri" w:cs="Amiri"/>
          <w:color w:val="111111"/>
          <w:sz w:val="28"/>
          <w:sz w:val="28"/>
          <w:szCs w:val="28"/>
          <w:rtl w:val="true"/>
          <w:lang w:bidi="ar-SA"/>
        </w:rPr>
        <w:t xml:space="preserve">، و آية السخرة، و قوله سبحانه وَ إِلهُكُمْ إِلهٌ واحِدٌ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قُلْ هُوَ اَللّهُ أَحَدٌ   خمس عشرة مرة، و في الثانية فاتحة الكتاب و آية الكرسي و آخر سورة البقرة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ما فِي اَلسَّماواتِ وَ اَلْأَرْضِ</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إلى آخر السورة، و قُلْ هُوَ اَللّهُ أَحَدٌ   خمس عشرة مرة، ثم ادع بما شئت بعدها،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فعل ذلك و واظب عليه كتب له بكل صلاة ستمائة ألف حجة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زيادة على ذلك أوردها في المستدركات، فراجع</w:t>
      </w:r>
      <w:r>
        <w:rPr>
          <w:rFonts w:eastAsia="Amiri" w:cs="Amiri" w:ascii="Amiri" w:hAnsi="Amiri"/>
          <w:color w:val="111111"/>
          <w:sz w:val="28"/>
          <w:szCs w:val="28"/>
          <w:rtl w:val="true"/>
          <w:lang w:bidi="ar-SA"/>
        </w:rPr>
        <w:t xml:space="preserve">. </w:t>
      </w:r>
      <w:bookmarkStart w:id="1014" w:name="pg14485_153862"/>
    </w:p>
    <w:p>
      <w:pPr>
        <w:pStyle w:val="Heading5"/>
        <w:numPr>
          <w:ilvl w:val="4"/>
          <w:numId w:val="1"/>
        </w:numPr>
        <w:rPr/>
      </w:pPr>
      <w:bookmarkStart w:id="1015" w:name="__RefHeading___Toc763211_996550957"/>
      <w:bookmarkStart w:id="1016" w:name="_Toc432"/>
      <w:bookmarkEnd w:id="1014"/>
      <w:bookmarkEnd w:id="1015"/>
      <w:r>
        <w:rPr>
          <w:rtl w:val="true"/>
        </w:rPr>
        <w:t>و منها</w:t>
      </w:r>
      <w:r>
        <w:rPr>
          <w:rtl w:val="true"/>
        </w:rPr>
        <w:t xml:space="preserve">: </w:t>
      </w:r>
      <w:r>
        <w:rPr>
          <w:rtl w:val="true"/>
        </w:rPr>
        <w:t>صلاة الغفيلة</w:t>
      </w:r>
      <w:bookmarkEnd w:id="1016"/>
    </w:p>
    <w:p>
      <w:pPr>
        <w:pStyle w:val="BookText"/>
        <w:rPr/>
      </w:pPr>
      <w:r>
        <w:rPr>
          <w:rFonts w:ascii="Amiri" w:hAnsi="Amiri" w:eastAsia="Amiri" w:cs="Amiri"/>
          <w:color w:val="111111"/>
          <w:sz w:val="28"/>
          <w:sz w:val="28"/>
          <w:szCs w:val="28"/>
          <w:rtl w:val="true"/>
          <w:lang w:bidi="ar-SA"/>
        </w:rPr>
        <w:t>و قد مرّ شرحها في آخر المقام الخامس في ذيل الكلام على الرواتب</w:t>
      </w:r>
      <w:r>
        <w:rPr>
          <w:rFonts w:eastAsia="Amiri" w:cs="Amiri" w:ascii="Amiri" w:hAnsi="Amiri"/>
          <w:color w:val="111111"/>
          <w:sz w:val="28"/>
          <w:szCs w:val="28"/>
          <w:rtl w:val="true"/>
          <w:lang w:bidi="ar-SA"/>
        </w:rPr>
        <w:t>.</w:t>
      </w:r>
    </w:p>
    <w:p>
      <w:pPr>
        <w:pStyle w:val="Heading5"/>
        <w:numPr>
          <w:ilvl w:val="4"/>
          <w:numId w:val="1"/>
        </w:numPr>
        <w:rPr/>
      </w:pPr>
      <w:bookmarkStart w:id="1017" w:name="__RefHeading___Toc763213_996550957"/>
      <w:bookmarkStart w:id="1018" w:name="_Toc433"/>
      <w:bookmarkEnd w:id="1017"/>
      <w:r>
        <w:rPr>
          <w:rtl w:val="true"/>
        </w:rPr>
        <w:t>و منها</w:t>
      </w:r>
      <w:r>
        <w:rPr>
          <w:rtl w:val="true"/>
        </w:rPr>
        <w:t xml:space="preserve">: </w:t>
      </w:r>
      <w:r>
        <w:rPr>
          <w:rtl w:val="true"/>
        </w:rPr>
        <w:t>صلاة الوصية بين المغرب و العشاء</w:t>
      </w:r>
      <w:bookmarkEnd w:id="1018"/>
    </w:p>
    <w:p>
      <w:pPr>
        <w:pStyle w:val="BookText"/>
        <w:rPr/>
      </w:pPr>
      <w:r>
        <w:rPr>
          <w:rFonts w:ascii="Amiri" w:hAnsi="Amiri" w:eastAsia="Amiri" w:cs="Amiri"/>
          <w:color w:val="111111"/>
          <w:sz w:val="28"/>
          <w:sz w:val="28"/>
          <w:szCs w:val="28"/>
          <w:rtl w:val="true"/>
          <w:lang w:bidi="ar-SA"/>
        </w:rPr>
        <w:t>و هي ما رواه ابن طاووس رحمه اللّه في فلاح السائل مسندا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لرسول اللّه صلّى اللّه عليه و آله و سلّم عند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اوصنا،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أوصيكم بركعتين بين المغرب و العشاء الآخرة تقرأ في الأولى الحمد و إِذا زُلْزِلَتِ اَلْأَرْضُ زِلْزالَها   ثلاث عشرة مرة، و في الثانية الحمد و قُلْ هُوَ اَللّهُ أَحَدٌ   خمس عشر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من فعل ذلك في كل شهر كان من المتّقين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 فعل في كل سنة كتب من المحسنين، فان فعل ذلك في كل جمعة مرة كتب من المصلين، فان فعل ذلك في كل ليلة يزاحمني في الجنة، و لم يحص ثوابه إلاّ اللّه ربّ العالمين جلّ و علا </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9" w:name="__RefHeading___Toc763215_996550957"/>
      <w:bookmarkStart w:id="1020" w:name="_Toc434"/>
      <w:bookmarkEnd w:id="1019"/>
      <w:r>
        <w:rPr>
          <w:rtl w:val="true"/>
        </w:rPr>
        <w:t>و منها</w:t>
      </w:r>
      <w:r>
        <w:rPr>
          <w:rtl w:val="true"/>
        </w:rPr>
        <w:t xml:space="preserve">: </w:t>
      </w:r>
      <w:r>
        <w:rPr>
          <w:rtl w:val="true"/>
        </w:rPr>
        <w:t>صلاة أربع ركعات بعد العشاء</w:t>
      </w:r>
      <w:bookmarkEnd w:id="1020"/>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فروى ابن طاووس في فلاح السائل بسند في آخره رفع، 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أربع ركعات خلف العشاء الآخرة، و قرأ في الركعتين الأولتين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أَيُّهَا اَلْكافِرُونَ،  و قُلْ هُوَ اَللّهُ أَحَدٌ   و في الركعتين الاخرتين تَبارَكَ اَلَّذِي بِيَدِهِ اَلْمُلْكُ،   و الم تَنْزِيلُ   السجدة كنّ له كاربع ركعات من ليلة القدر </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 xml:space="preserve">. </w:t>
      </w:r>
      <w:bookmarkStart w:id="1021" w:name="pg14485_153863"/>
    </w:p>
    <w:p>
      <w:pPr>
        <w:pStyle w:val="BookText"/>
        <w:rPr/>
      </w:pPr>
      <w:bookmarkEnd w:id="1021"/>
      <w:r>
        <w:rPr>
          <w:rFonts w:ascii="Amiri" w:hAnsi="Amiri" w:eastAsia="Amiri" w:cs="Amiri"/>
          <w:color w:val="111111"/>
          <w:sz w:val="28"/>
          <w:sz w:val="28"/>
          <w:szCs w:val="28"/>
          <w:rtl w:val="true"/>
          <w:lang w:bidi="ar-SA"/>
        </w:rPr>
        <w:t xml:space="preserve">و عن مولانا الصادق عليه السّلام انه كان يصلّي بعد العشاء ركعتين يقرأ فيهما بمائة آية و لا يحتسب بهما </w:t>
      </w:r>
      <w:r>
        <w:rPr>
          <w:rStyle w:val="FootnoteAnchor"/>
          <w:rtl w:val="true"/>
        </w:rPr>
        <w:footnoteReference w:id="1606"/>
      </w:r>
      <w:r>
        <w:rPr>
          <w:rFonts w:ascii="Amiri" w:hAnsi="Amiri" w:eastAsia="Amiri" w:cs="Amiri"/>
          <w:color w:val="111111"/>
          <w:sz w:val="28"/>
          <w:sz w:val="28"/>
          <w:szCs w:val="28"/>
          <w:rtl w:val="true"/>
          <w:lang w:bidi="ar-SA"/>
        </w:rPr>
        <w:t>، و ركعتين و هو جالس يقرأ فيهما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و قُلْ يا أَيُّهَا اَلْكافِرُونَ،   فان استيقظ من الليل صلّى صلاة الليل و أوتر، و ان لم يستيقظ حتى يطلع الفجر صلى ركعتين فصارت شفعا، و احتسب بالركعتين اللّتين صلاهما بعد العشاء وترا </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2" w:name="__RefHeading___Toc763217_996550957"/>
      <w:bookmarkStart w:id="1023" w:name="_Toc435"/>
      <w:bookmarkEnd w:id="1022"/>
      <w:r>
        <w:rPr>
          <w:rtl w:val="true"/>
        </w:rPr>
        <w:t>و منها</w:t>
      </w:r>
      <w:r>
        <w:rPr>
          <w:rtl w:val="true"/>
        </w:rPr>
        <w:t xml:space="preserve">: </w:t>
      </w:r>
      <w:r>
        <w:rPr>
          <w:rtl w:val="true"/>
        </w:rPr>
        <w:t>صلاة الورد و الافتتاح</w:t>
      </w:r>
      <w:bookmarkEnd w:id="1023"/>
    </w:p>
    <w:p>
      <w:pPr>
        <w:pStyle w:val="BookText"/>
        <w:rPr/>
      </w:pPr>
      <w:r>
        <w:rPr>
          <w:rFonts w:ascii="Amiri" w:hAnsi="Amiri" w:eastAsia="Amiri" w:cs="Amiri"/>
          <w:color w:val="111111"/>
          <w:sz w:val="28"/>
          <w:sz w:val="28"/>
          <w:szCs w:val="28"/>
          <w:rtl w:val="true"/>
          <w:lang w:bidi="ar-SA"/>
        </w:rPr>
        <w:t xml:space="preserve">و هي الركعتان الخفيفتان اللّتان تصليّان قبل صلاة الليل، كما مرّت الاشارة إليهما في المقام السابق </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4" w:name="__RefHeading___Toc763219_996550957"/>
      <w:bookmarkStart w:id="1025" w:name="_Toc436"/>
      <w:bookmarkEnd w:id="1024"/>
      <w:r>
        <w:rPr>
          <w:rtl w:val="true"/>
        </w:rPr>
        <w:t>و منها</w:t>
      </w:r>
      <w:r>
        <w:rPr>
          <w:rtl w:val="true"/>
        </w:rPr>
        <w:t xml:space="preserve">: </w:t>
      </w:r>
      <w:r>
        <w:rPr>
          <w:rtl w:val="true"/>
        </w:rPr>
        <w:t>صلاة اليوم</w:t>
      </w:r>
      <w:bookmarkEnd w:id="1025"/>
    </w:p>
    <w:p>
      <w:pPr>
        <w:pStyle w:val="BookText"/>
        <w:rPr/>
      </w:pPr>
      <w:r>
        <w:rPr>
          <w:rFonts w:ascii="Amiri" w:hAnsi="Amiri" w:eastAsia="Amiri" w:cs="Amiri"/>
          <w:color w:val="111111"/>
          <w:sz w:val="28"/>
          <w:sz w:val="28"/>
          <w:szCs w:val="28"/>
          <w:rtl w:val="true"/>
          <w:lang w:bidi="ar-SA"/>
        </w:rPr>
        <w:t>فعن النبي صلّى اللّه عليه و آله و سلّم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 رجل تطوّع في يوم باثنتي عشرة ركعة سوى المكتوبة، كان له حقا واجبا بيت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كل يوم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 الحديث، فيتحد مع ما يأتي</w:t>
      </w:r>
      <w:r>
        <w:rPr>
          <w:rFonts w:eastAsia="Amiri" w:cs="Amiri" w:ascii="Amiri" w:hAnsi="Amiri"/>
          <w:color w:val="111111"/>
          <w:sz w:val="28"/>
          <w:szCs w:val="28"/>
          <w:rtl w:val="true"/>
          <w:lang w:bidi="ar-SA"/>
        </w:rPr>
        <w:t>.</w:t>
      </w:r>
    </w:p>
    <w:p>
      <w:pPr>
        <w:pStyle w:val="Heading5"/>
        <w:numPr>
          <w:ilvl w:val="4"/>
          <w:numId w:val="1"/>
        </w:numPr>
        <w:rPr/>
      </w:pPr>
      <w:bookmarkStart w:id="1026" w:name="__RefHeading___Toc763221_996550957"/>
      <w:bookmarkStart w:id="1027" w:name="_Toc437"/>
      <w:bookmarkEnd w:id="1026"/>
      <w:r>
        <w:rPr>
          <w:rtl w:val="true"/>
        </w:rPr>
        <w:t>و منها</w:t>
      </w:r>
      <w:r>
        <w:rPr>
          <w:rtl w:val="true"/>
        </w:rPr>
        <w:t xml:space="preserve">: </w:t>
      </w:r>
      <w:r>
        <w:rPr>
          <w:rtl w:val="true"/>
        </w:rPr>
        <w:t>صلاة كل يوم</w:t>
      </w:r>
      <w:bookmarkEnd w:id="1027"/>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مصباح الكفعمي عن الصادق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اربعا في كل يوم قبل الزوال يقرأ في كل ركعة الحمد مرة و القدر خمسا و عشرين مرة لم يمرض إلاّ مرض الموت </w:t>
      </w:r>
      <w:r>
        <w:rPr>
          <w:rStyle w:val="FootnoteAnchor"/>
          <w:rtl w:val="true"/>
        </w:rPr>
        <w:footnoteReference w:id="16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الكاظم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في كل يوم </w:t>
      </w:r>
      <w:bookmarkStart w:id="1028" w:name="pg14485_153864"/>
    </w:p>
    <w:p>
      <w:pPr>
        <w:pStyle w:val="BookText"/>
        <w:rPr/>
      </w:pPr>
      <w:bookmarkEnd w:id="1028"/>
      <w:r>
        <w:rPr>
          <w:rFonts w:ascii="Amiri" w:hAnsi="Amiri" w:eastAsia="Amiri" w:cs="Amiri"/>
          <w:color w:val="111111"/>
          <w:sz w:val="28"/>
          <w:sz w:val="28"/>
          <w:szCs w:val="28"/>
          <w:rtl w:val="true"/>
          <w:lang w:bidi="ar-SA"/>
        </w:rPr>
        <w:t xml:space="preserve">أربعا عند الزوال، يقرأ في كل ركعة الحمد و آية الكرسي، عصمه اللّه في اهله و ماله و 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ماله و آخرته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دنياه </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9" w:name="__RefHeading___Toc763223_996550957"/>
      <w:bookmarkStart w:id="1030" w:name="_Toc438"/>
      <w:bookmarkEnd w:id="1029"/>
      <w:r>
        <w:rPr>
          <w:rtl w:val="true"/>
        </w:rPr>
        <w:t>و منها</w:t>
      </w:r>
      <w:r>
        <w:rPr>
          <w:rtl w:val="true"/>
        </w:rPr>
        <w:t xml:space="preserve">: </w:t>
      </w:r>
      <w:r>
        <w:rPr>
          <w:rtl w:val="true"/>
        </w:rPr>
        <w:t>صلاة أوّل كل شهر</w:t>
      </w:r>
      <w:bookmarkEnd w:id="1030"/>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ركعتان؛ أولهما بالحمد و التوحيد، و ثانيتهما بالحمد و القدر، و يتصدق بما تسهل، يشتري به سلامة ذلك الشهر كله </w:t>
      </w:r>
      <w:r>
        <w:rPr>
          <w:rStyle w:val="FootnoteAnchor"/>
          <w:rtl w:val="true"/>
        </w:rPr>
        <w:footnoteReference w:id="16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الأفضل قراءة التوحيد في الأولى ثلاثين مرة، و القدر في الثانية كذلك </w:t>
      </w:r>
      <w:r>
        <w:rPr>
          <w:rStyle w:val="FootnoteAnchor"/>
          <w:rtl w:val="true"/>
        </w:rPr>
        <w:footnoteReference w:id="16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أفضل منه ان يقول بعد الفراغ من الركعتين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وَ ما مِنْ دَابَّةٍ فِي اَلْأَرْضِ إِلاّ عَلَى اَللّهِ رِزْقُها، وَ يَعْلَمُ مُسْتَقَرَّها وَ مُسْتَوْدَعَها، كُلٌّ فِي كِتابٍ مُبِينٍ  </w:t>
      </w:r>
      <w:r>
        <w:rPr>
          <w:rStyle w:val="FootnoteAnchor"/>
          <w:rtl w:val="true"/>
        </w:rPr>
        <w:footnoteReference w:id="16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وَ إِنْ يَمْسَسْكَ اَللّهُ بِضُرٍّ فَلا كاشِفَ لَهُ إِلاّ هُوَ، وَ إِنْ يُرِدْكَ بِخَيْرٍ فَلا رَادَّ لِفَضْلِهِ، يُصِيبُ بِهِ مَنْ يَشاءُ مِنْ عِبادِهِ، وَ هُوَ اَلْغَفُورُ اَلرَّحِيمُ  </w:t>
      </w:r>
      <w:r>
        <w:rPr>
          <w:rStyle w:val="FootnoteAnchor"/>
          <w:rtl w:val="true"/>
        </w:rPr>
        <w:footnoteReference w:id="1614"/>
      </w:r>
      <w:r>
        <w:rPr>
          <w:rFonts w:ascii="Amiri" w:hAnsi="Amiri" w:eastAsia="Amiri" w:cs="Amiri"/>
          <w:color w:val="111111"/>
          <w:sz w:val="28"/>
          <w:sz w:val="28"/>
          <w:szCs w:val="28"/>
          <w:rtl w:val="true"/>
          <w:lang w:bidi="ar-SA"/>
        </w:rPr>
        <w:t xml:space="preserve">، وَ إِنْ يَمْسَسْكَ اَللّهُ بِضُرٍّ فَلا كاشِفَ لَهُ إِلاّ هُوَ، وَ إِنْ يَمْسَسْكَ بِخَيْرٍ فَهُوَ عَلى كُلِّ شَيْءٍ قَدِيرٌ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سَيَجْعَلُ اَللّهُ بَعْدَ عُسْرٍ يُسْراً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 شاءَ اَللّهُ لا قُوَّةَ إِلاّ بِاللّهِ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حَسْبُنَا اَللّهُ وَ نِعْمَ اَلْوَكِيلُ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و أُفَوِّضُ أَمْرِي إِلَى اَللّهِ، </w:t>
      </w:r>
      <w:bookmarkStart w:id="1031" w:name="pg14485_153865"/>
    </w:p>
    <w:p>
      <w:pPr>
        <w:pStyle w:val="BookText"/>
        <w:rPr/>
      </w:pPr>
      <w:bookmarkEnd w:id="1031"/>
      <w:r>
        <w:rPr>
          <w:rFonts w:ascii="Amiri" w:hAnsi="Amiri" w:eastAsia="Amiri" w:cs="Amiri"/>
          <w:color w:val="111111"/>
          <w:sz w:val="28"/>
          <w:sz w:val="28"/>
          <w:szCs w:val="28"/>
          <w:rtl w:val="true"/>
          <w:lang w:bidi="ar-SA"/>
        </w:rPr>
        <w:t xml:space="preserve">إِنَّ اَللّهَ بَصِيرٌ بِالْعِبادِ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لا إِلهَ إِلاّ أَنْتَ سُبْحانَكَ إِنِّي كُنْتُ مِنَ اَلظّالِمِينَ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رَبِّ إِنِّي لِما أَنْزَلْتَ إِلَيَّ مِنْ خَيْرٍ فَقِيرٌ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رَبِّ لا تَذَرْنِي فَرْداً وَ أَنْتَ خَيْرُ اَلْوارِثِينَ    </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2" w:name="__RefHeading___Toc763225_996550957"/>
      <w:bookmarkStart w:id="1033" w:name="_Toc439"/>
      <w:bookmarkEnd w:id="1032"/>
      <w:r>
        <w:rPr>
          <w:rtl w:val="true"/>
        </w:rPr>
        <w:t>و منها</w:t>
      </w:r>
      <w:r>
        <w:rPr>
          <w:rtl w:val="true"/>
        </w:rPr>
        <w:t xml:space="preserve">: </w:t>
      </w:r>
      <w:r>
        <w:rPr>
          <w:rtl w:val="true"/>
        </w:rPr>
        <w:t>صلاة ليالي الاسبوع و أيّامها</w:t>
      </w:r>
      <w:bookmarkEnd w:id="1033"/>
    </w:p>
    <w:p>
      <w:pPr>
        <w:pStyle w:val="BookText"/>
        <w:rPr/>
      </w:pPr>
      <w:r>
        <w:rPr>
          <w:rFonts w:ascii="Amiri" w:hAnsi="Amiri" w:eastAsia="Amiri" w:cs="Amiri"/>
          <w:color w:val="111111"/>
          <w:sz w:val="28"/>
          <w:sz w:val="28"/>
          <w:szCs w:val="28"/>
          <w:rtl w:val="true"/>
          <w:lang w:bidi="ar-SA"/>
        </w:rPr>
        <w:t>فصلاة ليلة السبت</w:t>
      </w:r>
    </w:p>
    <w:p>
      <w:pPr>
        <w:pStyle w:val="BookText"/>
        <w:rPr/>
      </w:pPr>
      <w:r>
        <w:rPr>
          <w:rFonts w:ascii="Amiri" w:hAnsi="Amiri" w:eastAsia="Amiri" w:cs="Amiri"/>
          <w:color w:val="111111"/>
          <w:sz w:val="28"/>
          <w:sz w:val="28"/>
          <w:szCs w:val="28"/>
          <w:rtl w:val="true"/>
          <w:lang w:bidi="ar-SA"/>
        </w:rPr>
        <w:t xml:space="preserve">ركعتان كل منهما بالحمد و سَبِّحِ اِسْمَ رَبِّكَ اَلْأَعْلَى  و آية الكرسي و القدر مرة، روي ذلك عن النبي صلّى اللّه عليه و آله و سلّم </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رواية اخرى </w:t>
      </w:r>
      <w:r>
        <w:rPr>
          <w:rStyle w:val="FootnoteAnchor"/>
          <w:rtl w:val="true"/>
        </w:rPr>
        <w:footnoteReference w:id="1617"/>
      </w:r>
      <w:r>
        <w:rPr>
          <w:rFonts w:ascii="Amiri" w:hAnsi="Amiri" w:eastAsia="Amiri" w:cs="Amiri"/>
          <w:color w:val="111111"/>
          <w:sz w:val="28"/>
          <w:sz w:val="28"/>
          <w:szCs w:val="28"/>
          <w:rtl w:val="true"/>
          <w:lang w:bidi="ar-SA"/>
        </w:rPr>
        <w:t>عنه صلّى اللّه عليه و آله و سلّم في الركعة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و القدر ثلاثا، و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زُلْزِلَتِ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و الاستغفار بعد الفراغ مائة، و الصلاة على النبي صلّى اللّه عليه و آله و سلّم مائة، و ان من فعل ذلك لم يقم من مكانه حتى يغفر له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 xml:space="preserve">. </w:t>
      </w:r>
      <w:bookmarkStart w:id="1034" w:name="pg14485_153866"/>
    </w:p>
    <w:p>
      <w:pPr>
        <w:pStyle w:val="BookText"/>
        <w:rPr/>
      </w:pPr>
      <w:bookmarkEnd w:id="1034"/>
      <w:r>
        <w:rPr>
          <w:rFonts w:ascii="Amiri" w:hAnsi="Amiri" w:eastAsia="Amiri" w:cs="Amiri"/>
          <w:color w:val="111111"/>
          <w:sz w:val="28"/>
          <w:sz w:val="28"/>
          <w:szCs w:val="28"/>
          <w:rtl w:val="true"/>
          <w:lang w:bidi="ar-SA"/>
        </w:rPr>
        <w:t>و في رواية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صلى ليلة السبت ركعتين في كل منهما الحمد مرّة و التوحيد مرّة، و التسبيحات الأربع سبعا و عشرين مرة غفر اللّه له ذنوبه كيوم ولدته امه </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صلّى ليلة السبت أربع ركعات بالحمد مرة و التوحيد سبع مرات، كتب له ثواب كل ركعة سبع مائة حسنة، و اعطاه اللّه عزّ و جلّ مداين في الجنة </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صلّى ليلة السبت اربع ركعات، كل ركعة بالحمد مرة و آية الكرسي ثلاثا و التوحيد مرة، و يقرأ بعد الفراغ منها آية الكرسي ثلاثا فان اللّه تعالى يغفر له و لوالديه، و كان ممّن يشفع له صلّى اللّه عليه و آله و سلّم </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صلّى ليلة السبت ثمان ركعات، كل ركعة بفاتحة الكتاب و الكوثر مرة، و التوحيد سبعا، مع الاستغفار بعد الفراغ منها سبعين مرة كان كمن حجّ، و كأنّما اشترى من المشركين الف رجل فاعتقهم، و غفر له ذنوبه، و إن كانت مثل زبد البحر و رمل عالج و عدد قطر المطر و ورق الشجر، و جاز على الصراط كالبرق اللامع، و يدخل الجنة بغير حساب </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5" w:name="__RefHeading___Toc763227_996550957"/>
      <w:bookmarkStart w:id="1036" w:name="_Toc440"/>
      <w:bookmarkEnd w:id="1035"/>
      <w:r>
        <w:rPr>
          <w:rtl w:val="true"/>
        </w:rPr>
        <w:t>و صلاة يوم السبت</w:t>
      </w:r>
      <w:bookmarkEnd w:id="1036"/>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 الضحى عشر ركعات، في كل ركعة الحمد مرة و التوحيد ثلاثا، و أنّ </w:t>
      </w:r>
      <w:bookmarkStart w:id="1037" w:name="pg14485_153867"/>
    </w:p>
    <w:p>
      <w:pPr>
        <w:pStyle w:val="BookText"/>
        <w:rPr/>
      </w:pPr>
      <w:bookmarkEnd w:id="1037"/>
      <w:r>
        <w:rPr>
          <w:rFonts w:ascii="Amiri" w:hAnsi="Amiri" w:eastAsia="Amiri" w:cs="Amiri"/>
          <w:color w:val="111111"/>
          <w:sz w:val="28"/>
          <w:sz w:val="28"/>
          <w:szCs w:val="28"/>
          <w:rtl w:val="true"/>
          <w:lang w:bidi="ar-SA"/>
        </w:rPr>
        <w:t xml:space="preserve">من فعل ذلك فكأنما أعتق الف الف رقبة من ولد اسماعيل، و اعطاه اللّه ثواب الف شهيد </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8" w:name="__RefHeading___Toc763229_996550957"/>
      <w:bookmarkStart w:id="1039" w:name="_Toc441"/>
      <w:bookmarkEnd w:id="1038"/>
      <w:r>
        <w:rPr>
          <w:rtl w:val="true"/>
        </w:rPr>
        <w:t>و صلاة ليلة الأحد</w:t>
      </w:r>
      <w:bookmarkEnd w:id="1039"/>
    </w:p>
    <w:p>
      <w:pPr>
        <w:pStyle w:val="BookText"/>
        <w:rPr/>
      </w:pPr>
      <w:r>
        <w:rPr>
          <w:rFonts w:ascii="Amiri" w:hAnsi="Amiri" w:eastAsia="Amiri" w:cs="Amiri"/>
          <w:color w:val="111111"/>
          <w:sz w:val="28"/>
          <w:sz w:val="28"/>
          <w:szCs w:val="28"/>
          <w:rtl w:val="true"/>
          <w:lang w:bidi="ar-SA"/>
        </w:rPr>
        <w:t xml:space="preserve">ركعتان، كل ركعة بالحمد، و آية الكرسي، و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مرة مرة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ركعات، كل ركعة بالحمد مرة و التوحيد خمسين مرة، و ان من فعل ذلك حرّم اللّه جسده على النار، و اعطاه قصرا في الجنة كاوسع مدينة في الدنيا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أربع ركعات، كل ركعة بالحمد مرة و آية الكرسي احدى عشرة مرة، و ان من فعل ذلك حفظه اللّه في الدنيا و الآخرة، و غفر له ذنوبه، فان توفّى و هو مخلص للّه اعطاه اللّه الشفاعة يوم القيامة في من أخلص للّه، و اعطاه اللّه أربع مداين في الجنة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ست ركعات، كل ركعة بالحمد و التوحيد سبع مرات، و ان من فعل ذلك اعطاه اللّه ثواب الشاكرين، و ثواب الصابرين، و اعمال المتقين، و كتب له عبادة أربعين سنة، و لا يقوم من مقامه إلاّ مغفورا، و لا يخرج من الدّنيا حتى يرى مكانه في الجنة، و يرى النبي صلّى اللّه عليه و آله و سلّم في منامه، </w:t>
      </w:r>
      <w:bookmarkStart w:id="1040" w:name="pg14485_153868"/>
    </w:p>
    <w:p>
      <w:pPr>
        <w:pStyle w:val="BookText"/>
        <w:rPr/>
      </w:pPr>
      <w:bookmarkEnd w:id="1040"/>
      <w:r>
        <w:rPr>
          <w:rFonts w:ascii="Amiri" w:hAnsi="Amiri" w:eastAsia="Amiri" w:cs="Amiri"/>
          <w:color w:val="111111"/>
          <w:sz w:val="28"/>
          <w:sz w:val="28"/>
          <w:szCs w:val="28"/>
          <w:rtl w:val="true"/>
          <w:lang w:bidi="ar-SA"/>
        </w:rPr>
        <w:t xml:space="preserve">و من يراه صلّى اللّه عليه و آله و سلّم في منامه وجبت له الجنة </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عشرون ركعة، كلّ ركعة بفاتحة الكتاب مرّة، و التوحيد خمسا و عشرين مرة، و انّ من صلاّها اعطاه اللّه عزّ و جلّ ثلاثين ملكا يحفظونه من المعاصي في الدنيا و عشرة يحفظونه من اعدائه، فان مات فضلّه اللّه على ثواب ثلاثين شهيدا، فإذا خرج من قبره يوم القيامة حضر مائة ملك من الملائكة من حوله بالتسبيح و التهليل حتى يدخل الجنة </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1" w:name="__RefHeading___Toc763231_996550957"/>
      <w:bookmarkStart w:id="1042" w:name="_Toc442"/>
      <w:bookmarkEnd w:id="1041"/>
      <w:r>
        <w:rPr>
          <w:rtl w:val="true"/>
        </w:rPr>
        <w:t>و صلاة يوم الاحد</w:t>
      </w:r>
      <w:bookmarkEnd w:id="1042"/>
    </w:p>
    <w:p>
      <w:pPr>
        <w:pStyle w:val="BookText"/>
        <w:rPr/>
      </w:pPr>
      <w:r>
        <w:rPr>
          <w:rFonts w:ascii="Amiri" w:hAnsi="Amiri" w:eastAsia="Amiri" w:cs="Amiri"/>
          <w:color w:val="111111"/>
          <w:sz w:val="28"/>
          <w:sz w:val="28"/>
          <w:szCs w:val="28"/>
          <w:rtl w:val="true"/>
          <w:lang w:bidi="ar-SA"/>
        </w:rPr>
        <w:t>عند الضحى ركعتان؛ يقرأ في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و في الثانية الحمد مرة، و التوحيد ثلاث مرات، و انّ من صلاّها عفي من النار، و برئ من النفاق، و امن من العذاب، و كأنما تصدق على مسكين، و كأنّما حج عشر حجات، و اعطي بكل نجم في السماء درجة في الجنة </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اربع ركعات، كل ركعة بالحمد مرّة، و آية الكرسي مرّة، و التوحيد ثلاثا، و ان من صلاّها اعطي في الجنة أربعة بيوت، كل بيت اربع طبقات، كل طبقة بها سرير، على كل سرير حورية، بين يدي كلّ حورية و صائف و ولدان و انهار و اشجار </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اربع، كلّ واحدة بالحمد مرّة، و آخر سورة البقرة من قوله سبحانه لِلّهِ ما فِي اَلسَّماواتِ وَ اَلْأَرْضِ</w:t>
      </w:r>
      <w:r>
        <w:rPr>
          <w:rFonts w:eastAsia="Amiri" w:cs="Amiri" w:ascii="Amiri" w:hAnsi="Amiri"/>
          <w:color w:val="111111"/>
          <w:sz w:val="28"/>
          <w:szCs w:val="28"/>
          <w:rtl w:val="true"/>
          <w:lang w:bidi="ar-SA"/>
        </w:rPr>
        <w:t xml:space="preserve">. .  </w:t>
      </w:r>
      <w:r>
        <w:rPr>
          <w:rStyle w:val="FootnoteAnchor"/>
          <w:rtl w:val="true"/>
        </w:rPr>
        <w:footnoteReference w:id="1628"/>
      </w:r>
      <w:r>
        <w:rPr>
          <w:rFonts w:ascii="Amiri" w:hAnsi="Amiri" w:eastAsia="Amiri" w:cs="Amiri"/>
          <w:color w:val="111111"/>
          <w:sz w:val="28"/>
          <w:sz w:val="28"/>
          <w:szCs w:val="28"/>
          <w:rtl w:val="true"/>
          <w:lang w:bidi="ar-SA"/>
        </w:rPr>
        <w:t xml:space="preserve">الى آخر السورة، فاذا </w:t>
      </w:r>
      <w:bookmarkStart w:id="1043" w:name="pg14485_153869"/>
    </w:p>
    <w:p>
      <w:pPr>
        <w:pStyle w:val="BookText"/>
        <w:rPr/>
      </w:pPr>
      <w:bookmarkEnd w:id="1043"/>
      <w:r>
        <w:rPr>
          <w:rFonts w:ascii="Amiri" w:hAnsi="Amiri" w:eastAsia="Amiri" w:cs="Amiri"/>
          <w:color w:val="111111"/>
          <w:sz w:val="28"/>
          <w:sz w:val="28"/>
          <w:szCs w:val="28"/>
          <w:rtl w:val="true"/>
          <w:lang w:bidi="ar-SA"/>
        </w:rPr>
        <w:t xml:space="preserve">فرغ قرأ آية الكرسي، و صلى على محمد و آله، و لعن اليهود و النصارى مائة مرة، و سأل اللّه حاجته، فمن فعل ذلك كتب اللّه له بكل يهوديّ و يهوديّة عبادة سنة، و اعطاه اللّه ثواب الف نبي، و يكتب له بكلّ نصراني و نصرانية الف غزوة، و فتح اللّه له ثمانية ابواب الجنة </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4" w:name="__RefHeading___Toc763233_996550957"/>
      <w:bookmarkStart w:id="1045" w:name="_Toc443"/>
      <w:bookmarkEnd w:id="1044"/>
      <w:r>
        <w:rPr>
          <w:rtl w:val="true"/>
        </w:rPr>
        <w:t>و صلاة ليلة الاثنين</w:t>
      </w:r>
      <w:bookmarkEnd w:id="1045"/>
    </w:p>
    <w:p>
      <w:pPr>
        <w:pStyle w:val="BookText"/>
        <w:rPr/>
      </w:pPr>
      <w:r>
        <w:rPr>
          <w:rFonts w:ascii="Amiri" w:hAnsi="Amiri" w:eastAsia="Amiri" w:cs="Amiri"/>
          <w:color w:val="111111"/>
          <w:sz w:val="28"/>
          <w:sz w:val="28"/>
          <w:szCs w:val="28"/>
          <w:rtl w:val="true"/>
          <w:lang w:bidi="ar-SA"/>
        </w:rPr>
        <w:t xml:space="preserve">ركعتان، كل ركعة بفاتحة الكتاب و آية الكرسي و التوحيد و المعوّذتين، كل واحدة مرّة، فاذا فرغ استغفر اللّه عشر مرات، فانه يكتب له عشر حجج، و عشر عمر للمخلص للّه </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بالحمد مرة و التوحيد سبعا، فإذا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 الحمد للّه و لا إله إلاّ اللّه و اللّه أكبر و لا حول و 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فان من فعل ذلك، اعطاه اللّه من الثواب ما شاء، و كتب له ثواب خاتم القرآن </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بالحمد و التوحيد و المعوذتين كل واحدة خمس عشرة مرة، فاذا فرغ قرأ آية الكرسي خمس عشرة مرة، فان من فعلها جعل اللّه اسمه من أهل الجنة و ان كان من أهل النار، و غفر له ذنوبه العلانية، و كتب اللّه بكل آية قرأها حجة و عمرة، و كانما اعتق رقبتين من ولد اسماعيل، و مات شهيدا </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اربع ركعات بتسليمتين، كل ركعة بفاتحة الكتاب سبعا، و القدر مرة، فاذا فرغ قال مائة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صل على محمد و آل محمد، اللهم صل </w:t>
      </w:r>
      <w:bookmarkStart w:id="1046" w:name="pg14485_153870"/>
    </w:p>
    <w:p>
      <w:pPr>
        <w:pStyle w:val="BookText"/>
        <w:rPr/>
      </w:pPr>
      <w:bookmarkEnd w:id="1046"/>
      <w:r>
        <w:rPr>
          <w:rFonts w:ascii="Amiri" w:hAnsi="Amiri" w:eastAsia="Amiri" w:cs="Amiri"/>
          <w:color w:val="111111"/>
          <w:sz w:val="28"/>
          <w:sz w:val="28"/>
          <w:szCs w:val="28"/>
          <w:rtl w:val="true"/>
          <w:lang w:bidi="ar-SA"/>
        </w:rPr>
        <w:t>على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من فعل ذلك اعطاه اللّه بكل ركعة سبعين قصرا في الجنة، في كل قصر سبعون ألف دار، في كل دار سبعون الف بيت، في كل بيت سبعون ألف جارية </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انّه بعد الصلاة على محمد و آله و جبرئيل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يلعن الظالمين مائة مرة، و يقرأ آية الكرسي، ثم يضع خده الايمن على الأرض مكان سجوده،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اللّه ربي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ينقطع النفس،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اشرك به شيئا، و لا اتخذ من دونه 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اسألك بمعاقد العزّ من عرشك، و بموضع الرحمة من كتابك ان تصلي على محمد آل محمد و ان تفعل 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يسأل حاجته، و قال ابن طاووس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الصلاة تسمّى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جبرئيل </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اثنتا عشرة ركعة؛ بالحمد و آية الكرسي مرّة مرّة، فاذا فرغ من صلاته قرأ التوحيد اثنتي عشرة مرة، و استغفر اللّه اثنتي عشرة مرة، و صلى على النبي و آله اثنتي عشرة مرة، فان من فعل ذلك نادى مناد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فلان بن فلان ليقم و ليأخذ ثوابه من اللّه تعالى </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7" w:name="__RefHeading___Toc763235_996550957"/>
      <w:bookmarkStart w:id="1048" w:name="_Toc444"/>
      <w:bookmarkEnd w:id="1047"/>
      <w:r>
        <w:rPr>
          <w:rtl w:val="true"/>
        </w:rPr>
        <w:t>و صلاة يوم الاثنين</w:t>
      </w:r>
      <w:bookmarkEnd w:id="1048"/>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 ارتفاع النهار ركعتان، كل ركعة بالحمد مرة و المعوذتين خمس عشرة مرة، و التوحيد و آية الكرسي مرّة مرّة، و من فعل ذلك جعل اللّه عزّ و جلّ اسمه مع أهل الجنة، و اعطاه اللّه قصرا في الجنة كاوسع مدينة في الدنيا </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عند ارتفاع النهار اربع ركعات، كل ركعة بالحمد و آية الكرسي 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 ثم يسلم و يخرّ ساجدا و يقول في سجوده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حسن التقدير، يا لطيف التدبير، يا من لا يحتاج الى تفسير، يا حنّان يا منّان، صل على محمد و آل محمد، و افعل بي ما أنت اهله، فانّك أهل التقوى و الرحمة، و وليّ الرضوان و المغفرة </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 في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اربع ركعات، كل ركعة بالحمد و آية الكرسي مرّة مرّة، و التوحيد ثلاثا، فاذا صلى ذلك و وهب ثوابه لوالديه، اعطاه اللّه قصرا كاوسع مدينة في الدنيا </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اربع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ركعة بالحمد و التوحيد و المعوذتين مرّة مرّة، و ان من فعل ذلك اعطاه اللّه اربع بيوت في الجنة كل بيت انتصابه الف ذراع، كل بيت اربع طبقات، كل طبقة بها سرير من ياقوت، و حوريّة من الحور العين و وصائف و ولدان، و اشجار و اثمار </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اربع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الاولى بعد الحمد آية الكرسي مرّة، و في الثانية التوحيد، و في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في 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فاذا فرغ استغفر اللّه عشر مرات، فانه يغفر له ذنوبه كلّها، و يعطيه اللّه قصرا في الفردوس من درّة بيضاء، في جوف ذلك القصر سبعة بيوت، طول كل بيت ثلاثة آلاف ذراع، و عرضه مثل ذلك، البيت الأول من فضة، و الثاني من ذهب، و الثالث من لؤلؤ، و الرابع من زبرجد، و الخامس من ياقوت، و السادس من درّ، و السابع من نور يتلألأ، و ابواب البيوت من العنبر، </w:t>
      </w:r>
    </w:p>
    <w:p>
      <w:pPr>
        <w:pStyle w:val="BookText"/>
        <w:rPr/>
      </w:pPr>
      <w:r>
        <w:rPr>
          <w:rFonts w:ascii="Amiri" w:hAnsi="Amiri" w:eastAsia="Amiri" w:cs="Amiri"/>
          <w:color w:val="111111"/>
          <w:sz w:val="28"/>
          <w:sz w:val="28"/>
          <w:szCs w:val="28"/>
          <w:rtl w:val="true"/>
          <w:lang w:bidi="ar-SA"/>
        </w:rPr>
        <w:t xml:space="preserve">على كل باب ستر من الزعفران، في كل بيت الف سرير، على كل سرير الف فراش، فوق كل فراش حوراء جعلها اللّه من طيّب الطيب من لدن أصابعها الى ركبتيها من الزعفران، و من لدن ركبتيها الى ثدييها من المسك، و من لدن ثدييها الى رقبتها الى مفرق رأسها من الكافور الابيض، على كل واحدة منهن سبعون الف حلّه من حلل الجنة كاحسن من رآهن إذا أقبلت الى زوجها، كانّهن الشمس بدت للناظرين، لكل واحدة منهن ثلاثون ذوابة من المسك في روض الجنة بين مسك و زعفران، بين يدي كل حورية الف وصيفة، ذلك الثواب لأولياء اللّه جزاء بما كانوا يعملون </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اربع ركعات، كل ركعة بالحمد و آية الكرسي و الكوثر و التوحيد مرّة مرّة، و من صلاّها ثم استغفر لوالديه عشر مرات كتب له الحسنات، و بني له قصر في الجنة من درّة بيضاء فيها سبعة بيوت، طول كل بيت سبعمائة ذراع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البيوت من الاجناس المزبورة في الخبر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ترابها من عنبر اشهب، في كل بيت سرير، عليه الوان الفرش، فوق ذلك جارية، من جاءها افلح، و بين رأسها الى رجلها من الزعفران الرطب، و من ثدييها الى عنقها من عنبر اشهب، و من فوق ذلك من الكافور الابيض، عليها الحلّي و الحلل </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اربع ركعات، كل ركعة بفاتحة الكتاب سبعا، و القدر مرّة، فاذا فرغ يقول مائة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مائة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يلعن الظالمين مائة مرة، و يقرأ آية الكرسي، ثم يضع خده الايمن على الارض مكان سجوده،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ربي </w:t>
      </w:r>
      <w:bookmarkStart w:id="1049" w:name="pg14485_153873"/>
    </w:p>
    <w:p>
      <w:pPr>
        <w:pStyle w:val="BookText"/>
        <w:rPr/>
      </w:pPr>
      <w:bookmarkEnd w:id="1049"/>
      <w:r>
        <w:rPr>
          <w:rFonts w:ascii="Amiri" w:hAnsi="Amiri" w:eastAsia="Amiri" w:cs="Amiri"/>
          <w:color w:val="111111"/>
          <w:sz w:val="28"/>
          <w:sz w:val="28"/>
          <w:szCs w:val="28"/>
          <w:rtl w:val="true"/>
          <w:lang w:bidi="ar-SA"/>
        </w:rPr>
        <w:t xml:space="preserve">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ينقطع النفس،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اشرك به شيئا، و لا اتخذ من دونه وليّا، اللهم اني اسألك بمعاقد العزّ من عرشك، و بموضع الرحمة من كتابك ان تصلي على محمد و آل محمد، و ان تفعل 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يسأل حاجته، ثم يقلب خده الايسر على الأرض،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يا علي يا جبرئيل بكم أتوسل الى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يسجد و يكرر هذا القول، و يسأل حاجته، فان اللّه يعطيه سبعين الف قصر في الجنة، في كل قصر سبعون الف دار، في كل دار سبعون الف بيت، في كل بيت سبعون الف جارية </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اثنتا عشرة ركعة، كل ركعة بالحمد و آية الكرسي مرّة مرّة، فاذا فرغ قرأ التوحيد اثنتي عشرة مرّة، و استغفر اللّه اثنتي عشرة مرّة، فاوّل ما يعطى من الثواب يوم القيامة ألف حلّه، و يتوّج الف تاج، و يقال له مرّ مع الصديقين و الشهداء، فيدخل الجنة، فيستقبله مائة الف ملك، بيد كل ملك اكواب و شراب فيسقونه من ذلك الشراب، و يأكل من تلك الهدية، ثم يمرّون به على الف قصر من نور، في كل قصر الف حديقة، في كل حديقة الف قبة بيضاء، في كل قبة الف سرير، على كل سرير حورية، بين يدي كل حورية الف خادم </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الاخبار على اختلافها في الكيفية اتفقت على ان وقتها الضحى و عند ارتفاع النهار</w:t>
      </w:r>
      <w:r>
        <w:rPr>
          <w:rFonts w:eastAsia="Amiri" w:cs="Amiri" w:ascii="Amiri" w:hAnsi="Amiri"/>
          <w:color w:val="111111"/>
          <w:sz w:val="28"/>
          <w:szCs w:val="28"/>
          <w:rtl w:val="true"/>
          <w:lang w:bidi="ar-SA"/>
        </w:rPr>
        <w:t>.</w:t>
      </w:r>
    </w:p>
    <w:p>
      <w:pPr>
        <w:pStyle w:val="Heading5"/>
        <w:numPr>
          <w:ilvl w:val="4"/>
          <w:numId w:val="1"/>
        </w:numPr>
        <w:rPr/>
      </w:pPr>
      <w:bookmarkStart w:id="1050" w:name="__RefHeading___Toc763237_996550957"/>
      <w:bookmarkStart w:id="1051" w:name="_Toc445"/>
      <w:bookmarkEnd w:id="1050"/>
      <w:r>
        <w:rPr>
          <w:rtl w:val="true"/>
        </w:rPr>
        <w:t>و صلاة ليلة الثلاثاء</w:t>
      </w:r>
      <w:bookmarkEnd w:id="1051"/>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ركعتان، اولاهما بالحمد و القدر مرة، و الثانية بالحمد مرة و التوحيد سبعا، </w:t>
      </w:r>
      <w:bookmarkStart w:id="1052" w:name="pg14485_153874"/>
    </w:p>
    <w:p>
      <w:pPr>
        <w:pStyle w:val="BookText"/>
        <w:rPr/>
      </w:pPr>
      <w:bookmarkEnd w:id="1052"/>
      <w:r>
        <w:rPr>
          <w:rFonts w:ascii="Amiri" w:hAnsi="Amiri" w:eastAsia="Amiri" w:cs="Amiri"/>
          <w:color w:val="111111"/>
          <w:sz w:val="28"/>
          <w:sz w:val="28"/>
          <w:szCs w:val="28"/>
          <w:rtl w:val="true"/>
          <w:lang w:bidi="ar-SA"/>
        </w:rPr>
        <w:t xml:space="preserve">و من فعل ذلك يغفر اللّه له، و يرفع له الدرجات، و يؤتى من لدن اللّه في الجنة خيمة من درّة كاوسع مدينة في الدنيا </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اربع ركعات، كل ركعة بالحمد و الجحد اربع مرات فاذا فرغ قال سبع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حي يا قيوم، يا ذا الجلال و الاكرام، يا وهّاب يا توّاب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من فعل ذلك نادى مناد من تحت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استأنف العمل فقد غفر لك ما تقدم من ذنبك و ما تأخر، و كانما أدرك النبي صلّى اللّه عليه و آله و سلّم فاعانه بماله و نفسه، و رفع من يومه عبادة سنة </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عشر ركعات، كل ركعة بالحمد مرة، و آية الكرسي ثلاثا، و التوحيد عشرا، و المعوذتين 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أَعُوذُ بِرَبِّ اَلْفَلَقِ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من فعل ذلك لا يخرج من الدنيا حتى يرضى اللّه عنه، و يدخل الجنة، و يعطيه اللّه من الثواب عن كل ركعة مثل رمل عالج، و قطر الامطار، و ورق الاشجار، و يقوم يوم القيامة في صفّ الانبياء، و يركب على نجيب من درّ و ياقوت لباسه السندس و الاستبرق، و هو ينادي بشهادة ان لا إله إلا اللّه، و ان محمدا رسول اللّه حتى يدخل الجنة، و يستقبله سبعون الف ملك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هدية من اللّه الملك الجبار، و هذا آخر جزاء من صلّى هذه الصلاة </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3" w:name="__RefHeading___Toc763239_996550957"/>
      <w:bookmarkStart w:id="1054" w:name="_Toc446"/>
      <w:bookmarkEnd w:id="1053"/>
      <w:r>
        <w:rPr>
          <w:rtl w:val="true"/>
        </w:rPr>
        <w:t>و صلاة يوم الثلاثاء</w:t>
      </w:r>
      <w:bookmarkEnd w:id="1054"/>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ركعتان، كل ركعة بالحمد و التين و التوحيد و المعوذتين مرّة مرّة، و من صلاّها كتب اللّه له بكل قطرة من السماء عشر حسنات، و كتب اللّه له بكل </w:t>
      </w:r>
    </w:p>
    <w:p>
      <w:pPr>
        <w:pStyle w:val="BookText"/>
        <w:rPr/>
      </w:pPr>
      <w:r>
        <w:rPr>
          <w:rFonts w:ascii="Amiri" w:hAnsi="Amiri" w:eastAsia="Amiri" w:cs="Amiri"/>
          <w:color w:val="111111"/>
          <w:sz w:val="28"/>
          <w:sz w:val="28"/>
          <w:szCs w:val="28"/>
          <w:rtl w:val="true"/>
          <w:lang w:bidi="ar-SA"/>
        </w:rPr>
        <w:t xml:space="preserve">شيطان مريد مدينة من ذهب، و اغلق اللّه عنه سبعة ابواب جهنم، و اعطاه من الثواب مثل ما يعطي آدم و موسى و هارون و ايوب، و فتح له ثمانية ابواب الجنة يدخل من ايها شاء </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اربع، عند ارتفاع النهار بعد الحمد، في الاولى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زُلْزِلَتِ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و يس، و في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زُلْزِلَتِ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و حم السجدة، و في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زُلْزِلَتِ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و حم الدخان، و في الركعة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زُلْزِلَتِ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اَلَّذِي بِيَدِهِ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ان شاء قرأ بدل ما يقرأه من يس و حم السجدة و حم الدخان و تبارك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خمسين مرة، بعد الحمد 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زُلْزِلَتِ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و من صلاها رفع اللّه له عمل نبيّ ممّن بلّغ رسالة ربّه، و كانّما اعتق الف رقبة من ولد اسماعيل، و كانّما انفق ملء الارض ذهبا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عبد، و كتب له عبادة سبعين سنة، و كانّما حج الف حجّة، و الف عمرة </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عشر ركعات، كل ركعة بالحمد و آية الكرسي مرة، و التوحيد سعبا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من صلاّها لم تكتب عليه خطيئة الى سبعين يوما، و غفر له ذنوب سبعين يوما، فان مات الى تسعين يوما مات شهيدا، و كتب له بكل قطرة تقطر في تلك السنة الف حسنة، و بنى له بكل ورقة مدينة في الجنة، و كتب له بكل شيطان عبادة سنة، و غلّقت عنه ابواب جهنم، و فتحت له ثمانية ابواب الجنة يدخل من ايّها شاء، و كتب له مائة الف تاج، و تلقّاه الف ملك بيد كل ملك شراب و هدية، و يشرب من ذلك الشراب، و يأكل من تلك الهدية، و يخرج مع الملائكة حتى يطاف به على مدائن نوره، في كل مدينة داران من نور، في </w:t>
      </w:r>
      <w:bookmarkStart w:id="1055" w:name="pg14485_153876"/>
    </w:p>
    <w:p>
      <w:pPr>
        <w:pStyle w:val="BookText"/>
        <w:rPr/>
      </w:pPr>
      <w:bookmarkEnd w:id="1055"/>
      <w:r>
        <w:rPr>
          <w:rFonts w:ascii="Amiri" w:hAnsi="Amiri" w:eastAsia="Amiri" w:cs="Amiri"/>
          <w:color w:val="111111"/>
          <w:sz w:val="28"/>
          <w:sz w:val="28"/>
          <w:szCs w:val="28"/>
          <w:rtl w:val="true"/>
          <w:lang w:bidi="ar-SA"/>
        </w:rPr>
        <w:t xml:space="preserve">كل دار الف حجرة من نور، في كل حجرة الف بيت، في كل بيت الف فراش، على كل فراش حورية، بين يديّ كلّ حوريّة وصيفة </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صلاة اخرى يوم الثلاثاء، و هي اثنتا عشرة ركعة، في كل ركعة فاتحة الكتاب و ما تيسّر لك من سور القرآن، و تسأل اللّه عقيبها ما احببت </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6" w:name="__RefHeading___Toc763241_996550957"/>
      <w:bookmarkStart w:id="1057" w:name="_Toc447"/>
      <w:bookmarkEnd w:id="1056"/>
      <w:r>
        <w:rPr>
          <w:rtl w:val="true"/>
        </w:rPr>
        <w:t>و صلاة ليلة الاربعاء</w:t>
      </w:r>
      <w:bookmarkEnd w:id="1057"/>
    </w:p>
    <w:p>
      <w:pPr>
        <w:pStyle w:val="BookText"/>
        <w:rPr/>
      </w:pPr>
      <w:r>
        <w:rPr>
          <w:rFonts w:ascii="Amiri" w:hAnsi="Amiri" w:eastAsia="Amiri" w:cs="Amiri"/>
          <w:color w:val="111111"/>
          <w:sz w:val="28"/>
          <w:sz w:val="28"/>
          <w:szCs w:val="28"/>
          <w:rtl w:val="true"/>
          <w:lang w:bidi="ar-SA"/>
        </w:rPr>
        <w:t xml:space="preserve">ركعتان، كل ركعة بالحمد و آية الكرسي و القدر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الاخلاص ثلاث مرات </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أربع ركعات، كل ركعة بالحمد، و إِذَا اَلسَّماءُ اِنْشَقَّتْ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بلغ السجدة 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من صلاها خرج من ذنوبه كيوم ولدته امه، و كتب له بكل آية من القرآن عبادة سنة </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ست ركعات، رويت عن الصديقة الكبرى سلام اللّه عليها،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رسول اللّه صلّى اللّه عليه و آله و سلّم صلاة ليلة الاربعاء،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ست ركعات يقرأ في كل ركعة الحمد و قُلِ اَللّهُمَّ مالِكَ اَلْمُلْكِ تُؤْتِي اَلْمُلْكَ مَنْ تَشاءُ، وَ تَنْزِعُ اَلْمُلْكَ مِمَّنْ تَشاءُ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حِسابٍ   </w:t>
      </w:r>
      <w:r>
        <w:rPr>
          <w:rStyle w:val="FootnoteAnchor"/>
          <w:rtl w:val="true"/>
        </w:rPr>
        <w:footnoteReference w:id="1653"/>
      </w:r>
      <w:r>
        <w:rPr>
          <w:rFonts w:ascii="Amiri" w:hAnsi="Amiri" w:eastAsia="Amiri" w:cs="Amiri"/>
          <w:color w:val="111111"/>
          <w:sz w:val="28"/>
          <w:sz w:val="28"/>
          <w:szCs w:val="28"/>
          <w:rtl w:val="true"/>
          <w:lang w:bidi="ar-SA"/>
        </w:rPr>
        <w:t>فاذا فرغ من صلاته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جزى اللّه محمدا ما هو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له كل ذنب الى </w:t>
      </w:r>
      <w:bookmarkStart w:id="1058" w:name="pg14485_153877"/>
    </w:p>
    <w:p>
      <w:pPr>
        <w:pStyle w:val="BookText"/>
        <w:rPr/>
      </w:pPr>
      <w:bookmarkEnd w:id="1058"/>
      <w:r>
        <w:rPr>
          <w:rFonts w:ascii="Amiri" w:hAnsi="Amiri" w:eastAsia="Amiri" w:cs="Amiri"/>
          <w:color w:val="111111"/>
          <w:sz w:val="28"/>
          <w:sz w:val="28"/>
          <w:szCs w:val="28"/>
          <w:rtl w:val="true"/>
          <w:lang w:bidi="ar-SA"/>
        </w:rPr>
        <w:t xml:space="preserve">سبعين سنة، و اعطاه من الثواب ما لا يحصى </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ثلاثون ركعة، كل ركعة بالحمد و آية الكرسي مرّة و التوحيد سبعا، و ان من صلاّها اعطاه اللّه تعالى يوم القيامة ثواب ايوب الصابر، و ثواب يحيى بن زكريا، و ثواب عيسى بن مريم، و بنى اللّه له في جنة الفردوس الف مدينة من لؤلؤ شرفها من ياقوت أحمر، في كل مدينة الف قصر من نور، في كل قصر الف دار من نور، في كل دار الف سرير من نور، على كل سرير حجلة، في كل حجلة حورية من نور، عليها سبعون الف حلة من نور، هذا جزاء من صلى هذه الصلاة </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9" w:name="__RefHeading___Toc763243_996550957"/>
      <w:bookmarkStart w:id="1060" w:name="_Toc448"/>
      <w:bookmarkEnd w:id="1059"/>
      <w:r>
        <w:rPr>
          <w:rtl w:val="true"/>
        </w:rPr>
        <w:t>و صلاة يوم الاربعاء</w:t>
      </w:r>
      <w:bookmarkEnd w:id="1060"/>
    </w:p>
    <w:p>
      <w:pPr>
        <w:pStyle w:val="BookText"/>
        <w:rPr/>
      </w:pPr>
      <w:r>
        <w:rPr>
          <w:rFonts w:ascii="Amiri" w:hAnsi="Amiri" w:eastAsia="Amiri" w:cs="Amiri"/>
          <w:color w:val="111111"/>
          <w:sz w:val="28"/>
          <w:sz w:val="28"/>
          <w:szCs w:val="28"/>
          <w:rtl w:val="true"/>
          <w:lang w:bidi="ar-SA"/>
        </w:rPr>
        <w:t xml:space="preserve">ركعتان عند ارتفاع النهار، كل ركعة بالحمد و الجحد و التوحيد و المعوذتين مرّة مرّة، و من صلاّها استغفر له سبعون الف ملك يوم القيامة، و اعطاه اللّه في الجنة قصرا كاوسع مدينة في الدنيا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رواية اخرى، انها ركعتان، كل ركعة بالحمد و إِذا زُلْزِلَتِ  مرة مرة و التوحيد ثلاثا، و من صلاها رفع اللّه عنه ظلمة القبر الى يوم القيامة، و اعطاه اللّه بكل آية مدينة، و اعطاه اللّه الف الف نور، و كتب له عبادة سنة، و بيّض وجهه، و اعطاه كتابه بيمينه </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عشرون ركعة، كل ركعة بالحمد و سورة، فاذا فرغ من </w:t>
      </w:r>
      <w:bookmarkStart w:id="1061" w:name="pg14485_153878"/>
    </w:p>
    <w:p>
      <w:pPr>
        <w:pStyle w:val="BookText"/>
        <w:rPr/>
      </w:pPr>
      <w:bookmarkEnd w:id="1061"/>
      <w:r>
        <w:rPr>
          <w:rFonts w:ascii="Amiri" w:hAnsi="Amiri" w:eastAsia="Amiri" w:cs="Amiri"/>
          <w:color w:val="111111"/>
          <w:sz w:val="28"/>
          <w:sz w:val="28"/>
          <w:szCs w:val="28"/>
          <w:rtl w:val="true"/>
          <w:lang w:bidi="ar-SA"/>
        </w:rPr>
        <w:t xml:space="preserve">الصلاة سبح للّه تعالى و حمده و هلله كثيرا </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2" w:name="__RefHeading___Toc763245_996550957"/>
      <w:bookmarkStart w:id="1063" w:name="_Toc449"/>
      <w:bookmarkEnd w:id="1062"/>
      <w:r>
        <w:rPr>
          <w:rtl w:val="true"/>
        </w:rPr>
        <w:t>و صلاة ليلة الخميس</w:t>
      </w:r>
      <w:bookmarkEnd w:id="1063"/>
    </w:p>
    <w:p>
      <w:pPr>
        <w:pStyle w:val="BookText"/>
        <w:rPr/>
      </w:pPr>
      <w:r>
        <w:rPr>
          <w:rFonts w:ascii="Amiri" w:hAnsi="Amiri" w:eastAsia="Amiri" w:cs="Amiri"/>
          <w:color w:val="111111"/>
          <w:sz w:val="28"/>
          <w:sz w:val="28"/>
          <w:szCs w:val="28"/>
          <w:rtl w:val="true"/>
          <w:lang w:bidi="ar-SA"/>
        </w:rPr>
        <w:t xml:space="preserve">ركعتان بين المغرب و العشاء، كل ركعة بالحمد مرة و كلا من آية الكرسي و الجحد و التوحيد و المعوذتين خمسا خمسا، فاذا فرغ من صلاته استغفر اللّه تعالى خمس عشرة مرة و جعل ثوابه لوالديه، فمن فعل ذلك فقد ادى حق والديه </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 ركعات، كل ركعة بفاتحة الكتاب سبعا و القدر مرة، فاذا فرغ يقول مائة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مائة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لعن الظالمين مائة مرة، فمن فعل ذلك اعطاه اللّه سبعين الف قصر في الجنة، في كل قصر سبعون الف دار، في كل دار سبعون الف بيت، في كل بيت سبعون الف حوراء </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اربع، في كل ركعة الحمد مرة و الجحد اربعين مرة، و من صلاها فكأنما اعتق الف الف رقبة مؤمنة، و اعطاه اللّه قصرا كاوسع مدينة في الدنيا في الجنة </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ست ركعات، كل ركعة بالحمد و آية الكرسي و الجحد مرة مرة، و التوحيد ثلاث مرات، فاذا سلم قرأ آية الكرسي ثلاث مرات، فان كان عند اللّه مكتوبا من الاشقياء بعث اللّه ملكا ليمحو شقوته و يكتب مكانه سعادته، و ذلك قول اللّه عزّ و جلّ يَمْحُوا اَللّهُ ما يَشاءُ وَ يُثْبِتُ وَ عِنْدَهُ أُمُّ اَلْكِتابِ  </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 xml:space="preserve">. </w:t>
      </w:r>
      <w:bookmarkStart w:id="1064" w:name="pg14485_153879"/>
    </w:p>
    <w:p>
      <w:pPr>
        <w:pStyle w:val="Heading5"/>
        <w:numPr>
          <w:ilvl w:val="4"/>
          <w:numId w:val="1"/>
        </w:numPr>
        <w:rPr/>
      </w:pPr>
      <w:bookmarkStart w:id="1065" w:name="__RefHeading___Toc763247_996550957"/>
      <w:bookmarkStart w:id="1066" w:name="_Toc450"/>
      <w:bookmarkEnd w:id="1064"/>
      <w:bookmarkEnd w:id="1065"/>
      <w:r>
        <w:rPr>
          <w:rtl w:val="true"/>
        </w:rPr>
        <w:t>و صلاة يوم الخميس</w:t>
      </w:r>
      <w:bookmarkEnd w:id="1066"/>
    </w:p>
    <w:p>
      <w:pPr>
        <w:pStyle w:val="BookText"/>
        <w:rPr/>
      </w:pPr>
      <w:r>
        <w:rPr>
          <w:rFonts w:ascii="Amiri" w:hAnsi="Amiri" w:eastAsia="Amiri" w:cs="Amiri"/>
          <w:color w:val="111111"/>
          <w:sz w:val="28"/>
          <w:sz w:val="28"/>
          <w:szCs w:val="28"/>
          <w:rtl w:val="true"/>
          <w:lang w:bidi="ar-SA"/>
        </w:rPr>
        <w:t xml:space="preserve">ركعتان، يقرأ في الاولى بعد الحمد التوحيد ثلاثمائة مرة، و في الثانية مائتي مرة، و من صلاّها بنى اللّه له الف الف مدينة في جنة الفردوس ما لا عين رأت و لا اذن سمعت و لا خطر على قلوب المخلوقين، و خلق اللّه له سبعين الف الف ملك في ذلك اليوم يمحون عنه السيئات، و يثبتون له الحسنات، و يرفعون له الدرجات في ذلك اليوم الى أن يحول الحول </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ركعتان، كل ركعة بفاتحة الكتاب 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مرات،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خمسا، و يقرأ في يومه بعد العصر التوحيد اربعين مرّة، و يستغفر اللّه اربعين مرّة، و من صلاّها اعطاه اللّه يوم القيامة بعدد ما في الجنة و النار حسنات، و اعطاه اللّه مدينة في الجنة، و رزقه اللّه مئتي زوجة من الحور العين، و كتب اللّه له بكل ملك عبادة سنة، و اعطاه اللّه بكل آية ثواب الف شهيد </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ركعتان ما بين الظهر و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بالحمد و آية الكرسي مائة مرة، 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بالحمد و التوحيد مائة مرة، فاذا فرغ من صلاته استغفر اللّه مائة مرة و صلى على النبي صلّى اللّه عليه و آله و سلّم مائة مرّة، فانه لا يقوم من مقامه حتى يغفر اللّه له </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اربع، يقرأ في الاولى الحمد مرّة و التوحيد مائة مرّة، و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و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مرّة و آية الكرسي مائة مرّة، و في الرابعة</w:t>
      </w:r>
      <w:r>
        <w:rPr>
          <w:rFonts w:eastAsia="Amiri" w:cs="Amiri" w:ascii="Amiri" w:hAnsi="Amiri"/>
          <w:color w:val="111111"/>
          <w:sz w:val="28"/>
          <w:szCs w:val="28"/>
          <w:rtl w:val="true"/>
          <w:lang w:bidi="ar-SA"/>
        </w:rPr>
        <w:t xml:space="preserve">: </w:t>
      </w:r>
      <w:bookmarkStart w:id="1067" w:name="pg14485_153880"/>
    </w:p>
    <w:p>
      <w:pPr>
        <w:pStyle w:val="BookText"/>
        <w:rPr/>
      </w:pPr>
      <w:bookmarkEnd w:id="1067"/>
      <w:r>
        <w:rPr>
          <w:rFonts w:ascii="Amiri" w:hAnsi="Amiri" w:eastAsia="Amiri" w:cs="Amiri"/>
          <w:color w:val="111111"/>
          <w:sz w:val="28"/>
          <w:sz w:val="28"/>
          <w:szCs w:val="28"/>
          <w:rtl w:val="true"/>
          <w:lang w:bidi="ar-SA"/>
        </w:rPr>
        <w:t xml:space="preserve">الحمد 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w:t>
      </w:r>
      <w:r>
        <w:rPr>
          <w:rStyle w:val="FootnoteAnchor"/>
          <w:rtl w:val="true"/>
        </w:rPr>
        <w:footnoteReference w:id="1666"/>
      </w:r>
      <w:r>
        <w:rPr>
          <w:rFonts w:ascii="Amiri" w:hAnsi="Amiri" w:eastAsia="Amiri" w:cs="Amiri"/>
          <w:color w:val="111111"/>
          <w:sz w:val="28"/>
          <w:sz w:val="28"/>
          <w:szCs w:val="28"/>
          <w:rtl w:val="true"/>
          <w:lang w:bidi="ar-SA"/>
        </w:rPr>
        <w:t>، فاذا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 لا شريك له، له الملك و له الحمد يحيى و يميت، و هو حيّ لا يموت، بيده الخير، و 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صلاّها اعطاه اللّه اجر من صام رجب و شعبان و شهر رمضان، و كتب اللّه له حجّة و عمرة، و كتب له خمسين صلاة، و اعطاه اللّه بكل آية ثواب عابد، و كتب اللّه له بكل كافر مدينة في الجنة، و زوجه اللّه بكل آية من القرآن مئتى الف زوجة، و كأنما اشترى امّة محمد صلّى اللّه عليه و آله و سلّم و اعتقهم، و لا يخرج من الدنيا إلاّ أن يرى في منامه مكانه في الجنة </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ورد في يوم الخميس صلوات للحاجة تأتي في طيّ صلوات الحاجة ان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1068" w:name="__RefHeading___Toc763249_996550957"/>
      <w:bookmarkStart w:id="1069" w:name="_Toc451"/>
      <w:bookmarkEnd w:id="1068"/>
      <w:r>
        <w:rPr>
          <w:rtl w:val="true"/>
        </w:rPr>
        <w:t>و صلاة ليلة الجمعة</w:t>
      </w:r>
      <w:bookmarkEnd w:id="1069"/>
    </w:p>
    <w:p>
      <w:pPr>
        <w:pStyle w:val="BookText"/>
        <w:rPr/>
      </w:pPr>
      <w:r>
        <w:rPr>
          <w:rFonts w:ascii="Amiri" w:hAnsi="Amiri" w:eastAsia="Amiri" w:cs="Amiri"/>
          <w:color w:val="111111"/>
          <w:sz w:val="28"/>
          <w:sz w:val="28"/>
          <w:szCs w:val="28"/>
          <w:rtl w:val="true"/>
          <w:lang w:bidi="ar-SA"/>
        </w:rPr>
        <w:t xml:space="preserve">ركعتان، كلّ ركعة بالحمد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زُلْزِلَتِ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عشرة مرّة، و من صلاّها آمنه اللّه تعالى من عذاب القبر، و من أهوال يوم القيامة </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ليلة الجمعة ركعتين يقرأ في كل 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خمسين مرة، و يقول في آخر صلاته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النّبي الامّي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غفر اللّه له ما تقدم من ذنبه و ما تأخّر، و كأنّما قرأ القرآن اثنى عشر الف مرة، و رفع اللّه عنه يوم القيامة الجوع و العطش، و فرّج اللّه عنه كل همّ و حزن، و عصمه من ابليس و جنوده، و لم يكتب عليه خطيئة البتّه، و خفّف اللّه عنه سكرات الموت، فان مات في يومه او ليلته مات شهيدا، و رفع عنه عذاب </w:t>
      </w:r>
    </w:p>
    <w:p>
      <w:pPr>
        <w:pStyle w:val="BookText"/>
        <w:rPr/>
      </w:pPr>
      <w:r>
        <w:rPr>
          <w:rFonts w:ascii="Amiri" w:hAnsi="Amiri" w:eastAsia="Amiri" w:cs="Amiri"/>
          <w:color w:val="111111"/>
          <w:sz w:val="28"/>
          <w:sz w:val="28"/>
          <w:szCs w:val="28"/>
          <w:rtl w:val="true"/>
          <w:lang w:bidi="ar-SA"/>
        </w:rPr>
        <w:t xml:space="preserve">القبر، و لم يسأل اللّه شيئا إلا اعطاه اللّه، و تقبّل صلاته و صيامه، و استجاب دعاءه، و لم يقبض ملك الموت روحه حتى يجيئه رضوان برياح الجنة و شراب من الجنة </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صلّى ليلة الجمعة ركعتين، كلّ ركعة بالحمد و آية الكرسي مرّة و التوحيد خمس عشرة مرة، و قال في آخر صلاته الف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النبيّ الامّي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اعطاه اللّه شفاعة الف نبيّ، و كتب له عشر حجج و عشر عمر، و اعطاه اللّه قصرا في الجنة كاوسع مدينة في الدنيا </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ليلة الجمعة ركعتين يقرأ في كل ركعة الحمد مرة و الاخلاص سبعين مرة، فاذا فرغ من صلاته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سبعين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بعثني بالحقّ نبيّا انّ جميع أمّتي لو دعا لهم هذا المصلّي بهذه الصلاة و بهذا الاستغفار لاخذ لهم من اللّه الجنة بشفاعته، و يعطيه اللّه بكل حرف قرأ في هذا الاستغفار بعدد نجوم السماء دورا، في كل دار بعدد نجوم السماء قصورا، في كل قصر بعدد نجوم السماء حجرة، في كل حجرة بعدد نجوم السماء صفاف، في كل صفة بعدد نجوم السماء بيوت، في كل بيت بعدد نجوم السماء خزائن، في كل خزينة بعدد نجوم السماء اسرّة، على كل سرير بعدد نجوم السماء فرش، على كل فرش بعدد نجوم السماء و سائد، و بعدد نجوم السماء جواري، لكل جارية منهن بعدد نجوم السماء و صايف و ولدان، في كل بيت بعدد نجوم السماء صحاف، في كل صحيفة بعدد نجوم السماء الوان الطعام لا يشبه ريحه و لا طعمه بعضه بعضا، يعطي اللّه كل هذا الثواب لمن صلّى هاتين الركعتين </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رواية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قرأ في ليلة الجمعة او يومها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مئتى مرة في اربع ركعات، في كل ركعة خمسين مرة، غفرت ذنوبه و لو كانت مثل زبد البحر </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صلّى ليلة الجمعة اربع ركعات يقرأ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مرة في كل ركعة مائتين و خمسين مرة لم يمت حتى يرى الجنة او ترى له </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صلّى ليلة الجمعة أو يومها، أو ليلة الخميس او يومه، أو ليلة الاثنين او يومه، اربع ركعات، في كل ركعة فاتحة الكتاب سبع مرات،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 يفصل بينها بتسليمة، فاذا فرغ منها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و مائة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اعطاه اللّه سبعين الف قصر، في كل قصر سبعون الف دار، في كل دار سبعون الف بيت، في كل بيت سبعون الف جارية </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صلى ليلة الجمعة اربع ركعات لا يفرق بينها، في كل ركعة فاتحة الكتاب مرّة و سورة الجمعة مرّة، و يصلّي على النّبي و آله سبعين مرّة،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 الحمد للّه و لا إله إلا اللّه و اللّه اكبر، و لا حول و لا قوة إلا باللّه العلي و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سبعين مرّة، غفر اللّه له ما تقدّم من ذنبه و ما تأخّر، و قضى اللّه تعالى له سبعين حاجة من حوائج الدنيا، و سبعين حاجة من حوائج الآخرة، و كتب له الف حسنة، و محا عنه الف سيئة، و اعطي جميع ما يريد، و ان كان عاقا لوالديه غفر له </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ليلة الجمعة احدى عشرة ركعة بتسليمة واحدة، يقرأ في كل ركعة فاتحة الكتاب،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فاذا فرغ من صلاته خرّ ساجدا، و قال في سجوده سبع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 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دخل الجنة يوم القيامة من أيّ ابوابها شاء، و يعطيه اللّه بكل ركعة ثواب نبيّ من الانبياء، و بنى اللّه له بكل ركعة مدينة، و يكتب اللّه تعالى له ثواب كل آية قرأها ثواب حجّة و عمرة، و كان يوم القيامة في زمرة الانبياء عليهم السّلام </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لا يخفى عليك مخالفة هذه الرواية لقاعدة لزوم التسليم في النافلة في كل ركعتين فيما عدا صلاة الاعرابي، فالاولى التسليم على كل ركعتين، و بالحادية عشرة مع عدم قصد الورود فيها، او الاتيان بها من غير تسليم بينها لمجرد احتمال المطلوبية، رجاء الثواب الموعود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صلى ليلة الجمعة بين المغرب و العشاء اثنتى عشرة ركعة، في كل ركعة فاتحة الكتاب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اربعين مرة لقيته على الصراط و صافحته و رافقته، و من لقيته على الصراط و صافحته كفيته الحساب و الميزان </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صلى ليلة الجمعة بين المغرب و العشاء الآخرة </w:t>
      </w:r>
      <w:bookmarkStart w:id="1070" w:name="pg14485_153884"/>
    </w:p>
    <w:p>
      <w:pPr>
        <w:pStyle w:val="BookText"/>
        <w:rPr/>
      </w:pPr>
      <w:bookmarkEnd w:id="1070"/>
      <w:r>
        <w:rPr>
          <w:rFonts w:ascii="Amiri" w:hAnsi="Amiri" w:eastAsia="Amiri" w:cs="Amiri"/>
          <w:color w:val="111111"/>
          <w:sz w:val="28"/>
          <w:sz w:val="28"/>
          <w:szCs w:val="28"/>
          <w:rtl w:val="true"/>
          <w:lang w:bidi="ar-SA"/>
        </w:rPr>
        <w:t xml:space="preserve">عشرين ركعة، يقرأ في كل ركعة منها بفاتحة الكتاب،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حفظه اللّه تعالى في اهله و ماله و دينه و دنياه و آخرته </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1" w:name="__RefHeading___Toc763251_996550957"/>
      <w:bookmarkStart w:id="1072" w:name="_Toc452"/>
      <w:bookmarkEnd w:id="1071"/>
      <w:r>
        <w:rPr>
          <w:rtl w:val="true"/>
        </w:rPr>
        <w:t>و صلاة يوم الجمعة</w:t>
      </w:r>
      <w:bookmarkEnd w:id="1072"/>
    </w:p>
    <w:p>
      <w:pPr>
        <w:pStyle w:val="BookText"/>
        <w:rPr/>
      </w:pPr>
      <w:r>
        <w:rPr>
          <w:rFonts w:ascii="Amiri" w:hAnsi="Amiri" w:eastAsia="Amiri" w:cs="Amiri"/>
          <w:color w:val="111111"/>
          <w:sz w:val="28"/>
          <w:sz w:val="28"/>
          <w:szCs w:val="28"/>
          <w:rtl w:val="true"/>
          <w:lang w:bidi="ar-SA"/>
        </w:rPr>
        <w:t xml:space="preserve">ركعتان، يقرأ في احداهما فاتحة الكتاب مائة 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 ثم يتشهّد و يسلّم،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نور النور يا اللّه يا رحمن يا رحيم يا حيّ يا قيّوم افتح لي ابواب رحمتك و مغفرتك، و منّ عليّ بدخول جنّتك، و اعتقني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يقولها سبع مرات، غفر اللّه له سبعين مرة، واحدة تصحّ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دنياه و تسعة و ستين له في الجنة درجات لا يعلم ثوابه إلا اللّه عزّ و جلّ </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مولانا الصادق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الجمعة فصلّ ركعتين، تقرأ في كلّ ركعة ستّين مرة الاخلاص، فاذا ركعت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العظيم و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فاذا سجدت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 لك سوادي و خيالي، و آمن بك فؤادي، و أبوء اليك بالنعم، و اعترف لك بالذنب العظيم، عملت سوء، و ظلمت نفسي، فاغفر لي، فانه لا يغفر الذنب إلا انت، اعوذ بعفوك عن عقوبتك، و اعوذ برحمتك من نقمتك، و اعوذ برضاك من سخطك، و اعوذ بك منك، لا ابلغ مدحتك، و لا احصي نعمتك و لا الثناء عليك كما اثنيت على نفسك، عملت سوء و ظلمت نفسي، فاغفر لي ذنوبي، انه لا يغفر الذنوب إلا 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حميد بن 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ساعة اصلي من يوم الجمعة جعلت فداك؟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ارتفع النهار ما بينك و بين زوال الشمس،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فعلها فكانما قرأ </w:t>
      </w:r>
    </w:p>
    <w:p>
      <w:pPr>
        <w:pStyle w:val="BookText"/>
        <w:rPr/>
      </w:pPr>
      <w:r>
        <w:rPr>
          <w:rFonts w:ascii="Amiri" w:hAnsi="Amiri" w:eastAsia="Amiri" w:cs="Amiri"/>
          <w:color w:val="111111"/>
          <w:sz w:val="28"/>
          <w:sz w:val="28"/>
          <w:szCs w:val="28"/>
          <w:rtl w:val="true"/>
          <w:lang w:bidi="ar-SA"/>
        </w:rPr>
        <w:t xml:space="preserve">القرآن اربعين مرة </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دخل يوم الجمعة المسجد فصلى اربع ركعات، يقرأ في كل ركعة فاتحة الكتاب خمسين 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خمسين مرة، فذلك مائة مرة، لم يمت حتى يرى منزله في الجنة او يرى له </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أراد ان يدرك فضل يوم الجمعة فليصلّ قبل الظهر اربع ركعات، يقرأ في كل ركعة فاتحة الكتاب و آية الكرسي خمس عشرة 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عشرة مرّة، فاذا فرغ من الصّلاة استغفر اللّه سبعين مرّة،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خمسين مرّة،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على النبي الامي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خمسين مرّة، فاذا فعل ذلك لم يقم من مكانه حتى يعتقه اللّه من النّار، و يتقبّل صلاته، و يستجيب دعاءه، و يغفر له و لابويه، و يكتب اللّه تعالى له بكل حرف خرج من فمه حجة و عمرة، و يبني له بكل حرف مدينة، و يعطيه ثواب من صلى في مساجد الامصار الجامعة من الانبياء عليهم السّلام </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صلّى يوم الجمعة اربع ركعات قبل الفريضة، قرأ في الأولى فاتحة الكتاب 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 خمس عشرة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في الركعة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فاتحة الكتاب 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زُلْزِلَتِ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عشرة مرّة، في الركعة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فاتحة الكتاب 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أَلْهاكُمُ اَلتَّكاثُرُ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عشرة مرّة، و في الركعة الرابعة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فاتحة الكتاب 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عشرة مرّة، فاذا فرغ من صلاته رفع يديه الى اللّه عزّ و جلّ و يسأل حاجته </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صلّى اربع ركعات يوم الجمعة قبل الصلاة، يقرأ في كل ركعة فاتحة الكتاب عشر مرّات، و 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مثلها آية الكرسي </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عشر مرّات إِنّا أَنْزَلْناهُ فِي لَيْلَةِ اَلْقَدْرِ  و عشر مرات شَهِدَ اَللّهُ أَنَّهُ لا إِلهَ إِلاّ هُوَ وَ اَلْمَلائِكَةُ وَ أُولُوا اَلْعِلْمِ قائِماً بِالْقِسْطِ لا إِلهَ إِلاّ هُوَ اَلْعَزِيزُ اَلْحَكِيمُ   </w:t>
      </w:r>
      <w:r>
        <w:rPr>
          <w:rStyle w:val="FootnoteAnchor"/>
          <w:rtl w:val="true"/>
        </w:rPr>
        <w:footnoteReference w:id="1685"/>
      </w:r>
      <w:r>
        <w:rPr>
          <w:rFonts w:ascii="Amiri" w:hAnsi="Amiri" w:eastAsia="Amiri" w:cs="Amiri"/>
          <w:color w:val="111111"/>
          <w:sz w:val="28"/>
          <w:sz w:val="28"/>
          <w:szCs w:val="28"/>
          <w:rtl w:val="true"/>
          <w:lang w:bidi="ar-SA"/>
        </w:rPr>
        <w:t>، و بعد فراغه من الصلاة يستغفر اللّه مائة مرّة،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 اللّه ربّي و اتوب اليه</w:t>
      </w:r>
      <w:r>
        <w:rPr>
          <w:rFonts w:eastAsia="Amiri" w:cs="Amiri" w:ascii="Amiri" w:hAnsi="Amiri"/>
          <w:color w:val="111111"/>
          <w:sz w:val="28"/>
          <w:szCs w:val="28"/>
          <w:rtl w:val="true"/>
          <w:lang w:bidi="ar-SA"/>
        </w:rPr>
        <w:t xml:space="preserve">» </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 اللّه الذي لا إله إلا هو الحيّ القيّوم، غافر الذنب واسع 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 الحمد للّه و لا إله إلا اللّه و اللّه اكبر و لا حول و 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 و يصلّي على النبيّ صلّى اللّه عليه و آله و سلّم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هذه الصلاة و قال هذا القول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عنه شرّ أهل السماء و اهل الأرض و شرّ الشيطان، و شرّ كل سلطان جائر، و قضى اللّه له سبعين حاجة في الدنيا، و سبعين حاجة في الآخرة مقضية غير مردودة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 و النهار اربع و عشرون ساعة، يعتق اللّه تعالى لصاحب هذه الصلاة في كل ساعة لكرامته سبعين الف انسان قد </w:t>
      </w:r>
    </w:p>
    <w:p>
      <w:pPr>
        <w:pStyle w:val="BookText"/>
        <w:rPr/>
      </w:pPr>
      <w:r>
        <w:rPr>
          <w:rFonts w:ascii="Amiri" w:hAnsi="Amiri" w:eastAsia="Amiri" w:cs="Amiri"/>
          <w:color w:val="111111"/>
          <w:sz w:val="28"/>
          <w:sz w:val="28"/>
          <w:szCs w:val="28"/>
          <w:rtl w:val="true"/>
          <w:lang w:bidi="ar-SA"/>
        </w:rPr>
        <w:t>استوجبوا النار من الموحّدين، يعتقهم اللّه من النار، و لو انّ صاحب هذه الصلاة أتى المقابر فدعا الموتى أجابوه باذن اللّه تعالى لكرامته على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بعثني بالحق ان العبد إذا صلى بهذه الصلاة و دعا بهذا الدعاء بعث اللّه له سبعين الف ملك يكتبون له الحسنات، و يدفعون عنه السيئات، و يرفعون له الدرجات، و يستغفرون له و يصلون عليه حتى يموت، و لو ان رجلا لا يولد له ولد و امرأته لا يولد لها صلّيا هذه الصلاة و دعيا بهذا الدعاء لرزقهما اللّه تعالى ولدا، و لو مات بعد هذه الصلاة لكان له أجر سبعين الف شهيد، و حين يفرغ من هذه الصلاة يعطيه اللّه بكل قطرة قطرت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قطرة من قطرات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 و بعدد نبات الأرض حسنات، و كتب له مثل أجر ابراهيم عليه السّلام، و موسى عليه السّلام، و زكريا، و يحيى صلّى اللّه عليهم، و فتح عليه باب الغني، و سدّ عنه باب الفقر، و لم تلدغه حيّة و لا عقرب، و لا يموت غرقا، و لا حرقا و لا شرقا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مولانا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رواية هذه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هنا عن ابيه عن جدّه عن امير المؤمنين عليهم السّلام، عن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انا الضامن عليه، و ينظر اللّه اليه في كل يوم ثلاثمائة و ستين نظرة، و من ينظر اليه تنزل عليه الرّحمة و المغفرة، و لو صلّى هذه الصلاة و كتب ما قال فيها بزعفران و غسل بماء المطر و سقى المجنون و المجذوم و الابرص لشفاهم اللّه عزّ و جلّ، و خفّف عنه و عن والديه و لو كانا مشركين </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يوم الجمعة صلاة كلّه، ما من عبد قام اذا ارتفعت الشمس قدر رمح او اكثر يصلّي بسبحة الضحى ركعتين ايمانا و احتسابا إلاّ كتب اللّه عزّ و جلّ له مائتي حسنة، و محا عنه مائتي </w:t>
      </w:r>
      <w:bookmarkStart w:id="1073" w:name="pg14485_153888"/>
    </w:p>
    <w:p>
      <w:pPr>
        <w:pStyle w:val="BookText"/>
        <w:rPr/>
      </w:pPr>
      <w:bookmarkEnd w:id="1073"/>
      <w:r>
        <w:rPr>
          <w:rFonts w:ascii="Amiri" w:hAnsi="Amiri" w:eastAsia="Amiri" w:cs="Amiri"/>
          <w:color w:val="111111"/>
          <w:sz w:val="28"/>
          <w:sz w:val="28"/>
          <w:szCs w:val="28"/>
          <w:rtl w:val="true"/>
          <w:lang w:bidi="ar-SA"/>
        </w:rPr>
        <w:t xml:space="preserve">سيئة، و من صلّى ثمانى ركعات رفع اللّه له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ثمانمائة درجه، و غفر له ذنوبه كلها و من صلى اثنتى عشرة ركعة كتب اللّه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 و مائتي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حسنة و محا عنه الفا و مائتي سيئة، و رفع له في الجنة الفا و مائتي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الصبح يوم الجمعة ثم جلس في المسجد حتى تطلع الشمس كان له في الفردوس سبعون درجة، و بعد ما بين الدرجتين حضر الفرس المضمر سبعين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صلّى يوم الجمعة اربع ركعات قرأ في كل ركعة الحمد 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خمسين مرة، لم يمت حتى يرى مقعده من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يرى له </w:t>
      </w:r>
      <w:r>
        <w:rPr>
          <w:rStyle w:val="FootnoteAnchor"/>
          <w:rtl w:val="true"/>
        </w:rPr>
        <w:footnoteReference w:id="16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إذا كان ارتفاع النهار من يوم الجمعة فصلّ ركعتين تقرأ في أول ركعة الحمد مرّة واحدة،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و اقرأ في الثانية الحمد مرّة واحدة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فاذا سلّمت فاقرأ آية الكرسي سبع مرات </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4" w:name="__RefHeading___Toc763253_996550957"/>
      <w:bookmarkStart w:id="1075" w:name="_Toc453"/>
      <w:bookmarkEnd w:id="1074"/>
      <w:r>
        <w:rPr>
          <w:rtl w:val="true"/>
        </w:rPr>
        <w:t>و منها</w:t>
      </w:r>
      <w:r>
        <w:rPr>
          <w:rtl w:val="true"/>
        </w:rPr>
        <w:t xml:space="preserve">: </w:t>
      </w:r>
      <w:r>
        <w:rPr>
          <w:rtl w:val="true"/>
        </w:rPr>
        <w:t>صلاة الاعرابي</w:t>
      </w:r>
      <w:bookmarkEnd w:id="1075"/>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ما تضمنّته الرواية التي رواها السيد ابن طاووس رضي اللّه عنه في محكي جمال الاسبوع مسندا عن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رجل من الاعراب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بابي أنت و امّي يا رسول اللّه، انّا نكون في هذه البادية بعيدا من المدينة و لا نقدر ان نأتيك في كل جمعة، فدلّني على عمل فيه فضل صلاة يوم </w:t>
      </w:r>
    </w:p>
    <w:p>
      <w:pPr>
        <w:pStyle w:val="BookText"/>
        <w:rPr/>
      </w:pPr>
      <w:r>
        <w:rPr>
          <w:rFonts w:ascii="Amiri" w:hAnsi="Amiri" w:eastAsia="Amiri" w:cs="Amiri"/>
          <w:color w:val="111111"/>
          <w:sz w:val="28"/>
          <w:sz w:val="28"/>
          <w:szCs w:val="28"/>
          <w:rtl w:val="true"/>
          <w:lang w:bidi="ar-SA"/>
        </w:rPr>
        <w:t>الجمعة اذا مضيت الى اهلي خبّرتهم به؟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ارتفاع النهار فصلّ ركعتين تقرأ في اول ركعة الحمد مرّة واحدة،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 و اقرأ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مرة واحدة،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فاذا سلّمت فاقرأ آية الكرسي سبع مرات، ثم قمّ فصلّ ثمانى ركعات بتسليمتين، و تجلس في كل ركعتين منها و لا تسلم، فاذا تممت أربع ركعات سلّمت، ثم صلّيت اربع ركعات الاخر كما صليت الأولى، و اقرأ في كل ركعة الحمد 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 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خمسا و عشرين مرّة، فاذا أتممت ذلك تشهّدت و سلّمت، و دعوت هذا الدعاء سبع مرات،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حىّ يا قيّوم، يا ذا الجلال و الاكرام، يا إله الأوّلين و الآخرين، يا ارحم الراحمين، يا رحمن الدنيا و الآخرة، يا رب يا رب يا رب يا رب يا رب يا رب يا رب، يا اللّه يا اللّه يا اللّه يا اللّه يا اللّه يا اللّه يا اللّه، صلّ على محمد و آله و اغفر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حاجتك، و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 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سبعين 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رب العرش الكريم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الذي بعثني و اصطفاني بالحق ما من مؤمن و لا مؤمنة يصلي هذه الصلاة يوم الجمعة و يقول كما اقول إلاّ و انا ضامن له الجنة، و لا يقوم من مقامه حتى يغفر ذنوبه و لأبويه ذنوبهما، و اعطاه اللّه تعالى ثواب من صلّى في ذلك اليوم في امصار المسلمين، و كتب له أجر من صام و صلى في ذلك اليوم في مشارق الارض و مغاربها، و اعطاه اللّه تعالى ما لا عين رأت و لا اذن سمعت </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تضمنها التنفّل بالرباعيتين بعد الثنائية المخالف لقاعدة كون النوافل ركعتين غير ضائر، لان شهرة العمل بالرواية تجبرها و تعضدها، فيخصّص بها دليل لزوم التسليم في النوافل على الركعتين</w:t>
      </w:r>
      <w:r>
        <w:rPr>
          <w:rFonts w:eastAsia="Amiri" w:cs="Amiri" w:ascii="Amiri" w:hAnsi="Amiri"/>
          <w:color w:val="111111"/>
          <w:sz w:val="28"/>
          <w:szCs w:val="28"/>
          <w:rtl w:val="true"/>
          <w:lang w:bidi="ar-SA"/>
        </w:rPr>
        <w:t xml:space="preserve">. </w:t>
      </w:r>
      <w:bookmarkStart w:id="1076" w:name="pg14485_153890"/>
    </w:p>
    <w:p>
      <w:pPr>
        <w:pStyle w:val="Heading5"/>
        <w:numPr>
          <w:ilvl w:val="4"/>
          <w:numId w:val="1"/>
        </w:numPr>
        <w:rPr/>
      </w:pPr>
      <w:bookmarkStart w:id="1077" w:name="__RefHeading___Toc763255_996550957"/>
      <w:bookmarkStart w:id="1078" w:name="_Toc454"/>
      <w:bookmarkEnd w:id="1076"/>
      <w:bookmarkEnd w:id="1077"/>
      <w:r>
        <w:rPr>
          <w:rtl w:val="true"/>
        </w:rPr>
        <w:t>و منها</w:t>
      </w:r>
      <w:r>
        <w:rPr>
          <w:rtl w:val="true"/>
        </w:rPr>
        <w:t xml:space="preserve">: </w:t>
      </w:r>
      <w:r>
        <w:rPr>
          <w:rtl w:val="true"/>
        </w:rPr>
        <w:t>صلاة يوم النيروز</w:t>
      </w:r>
      <w:bookmarkEnd w:id="1078"/>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المختلف فيه، و الاظهر انه يوم انتقال الشمس من برج الحوت الى برج الحمل، و قد ورد فيه الغسل و الصوم و لبس انظف الثياب و التطيّب و الصلاة </w:t>
      </w:r>
      <w:r>
        <w:rPr>
          <w:rStyle w:val="FootnoteAnchor"/>
          <w:rtl w:val="true"/>
        </w:rPr>
        <w:footnoteReference w:id="16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يظهر من الاخبار ان شرف هذا اليوم لامور تضمنتها رواية المعلى بن خنيس التي رواها في البحار مسندا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الصادق جعفر بن محمد عليهما السّلام يوم النيروز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اتعرف هذا اليوم؟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هذا يوم تعظمه العجم و تتهادى فيه، فقال ابو عبد اللّه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 العتيق الذي بمكة ما هذا إلاّ لامر قديم افسره لك حتى تفهمه،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انّ علم هذا من عندك أحب إليّ من ان يعيش امواتي و تموت اعدائي،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يوم النيروز هو اليوم الذي أخذ فيه مواثيق العباد ان يعبدوه و لا يشركوا به شيئا و أن يؤمنوا بالائمة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يدينوا لرسله و حججه و أوليائه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أول يوم طلعت فيه الشمس و هبّت فيه الرياح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اللواقح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خلقت فيه زهرة الأرض، و هو اليوم الذي استوت فيه سفينة نوح عليه السّلام على الجودي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اليوم الذي أحيا اللّه فيه القوم الذين خرجوا من ديارهم و هم الوف حذر الموت فقال لهم اللّه موتوا ثم أحياهم، و هو اليوم الذي كسر فيه ابراهيم أصنام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اليوم الذي حمل فيه رسول اللّه صلّى اللّه عليه و آله و سلّم أمير المؤمنين عليه السّلام على منكبه حتى رمى اصنام قريش من </w:t>
      </w:r>
    </w:p>
    <w:p>
      <w:pPr>
        <w:pStyle w:val="BookText"/>
        <w:rPr/>
      </w:pPr>
      <w:r>
        <w:rPr>
          <w:rFonts w:ascii="Amiri" w:hAnsi="Amiri" w:eastAsia="Amiri" w:cs="Amiri"/>
          <w:color w:val="111111"/>
          <w:sz w:val="28"/>
          <w:sz w:val="28"/>
          <w:szCs w:val="28"/>
          <w:rtl w:val="true"/>
          <w:lang w:bidi="ar-SA"/>
        </w:rPr>
        <w:t xml:space="preserve">فوق البيت الحرام فهشمها </w:t>
      </w:r>
      <w:r>
        <w:rPr>
          <w:rStyle w:val="FootnoteAnchor"/>
          <w:rtl w:val="true"/>
        </w:rPr>
        <w:footnoteReference w:id="1692"/>
      </w:r>
      <w:r>
        <w:rPr>
          <w:rFonts w:ascii="Amiri" w:hAnsi="Amiri" w:eastAsia="Amiri" w:cs="Amiri"/>
          <w:color w:val="111111"/>
          <w:sz w:val="28"/>
          <w:sz w:val="28"/>
          <w:szCs w:val="28"/>
          <w:rtl w:val="true"/>
          <w:lang w:bidi="ar-SA"/>
        </w:rPr>
        <w:t xml:space="preserve">و كذلك ابراهيم عليه السّلام، و هو اليوم الذي أمر النبي صلّى اللّه عليه و آله و سلّم أن يبايعوا عليا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بامرة المؤمنين، و هو اليوم الذي وجّه النبي صلّى اللّه عليه و آله و سلّم عليّا عليه السّلام الى وادي الجن يأخذ عليهم البيعة له </w:t>
      </w:r>
      <w:r>
        <w:rPr>
          <w:rStyle w:val="FootnoteAnchor"/>
          <w:rtl w:val="true"/>
        </w:rPr>
        <w:footnoteReference w:id="1693"/>
      </w:r>
      <w:r>
        <w:rPr>
          <w:rFonts w:ascii="Amiri" w:hAnsi="Amiri" w:eastAsia="Amiri" w:cs="Amiri"/>
          <w:color w:val="111111"/>
          <w:sz w:val="28"/>
          <w:sz w:val="28"/>
          <w:szCs w:val="28"/>
          <w:rtl w:val="true"/>
          <w:lang w:bidi="ar-SA"/>
        </w:rPr>
        <w:t xml:space="preserve">، و هو اليوم الذي بويع فيه لامير المؤمنين عليه السّلام البيعة الثانية، و هو اليوم الذي ظفر فيه بأهل نهروان، و قتل ذا الثدية، و هو اليوم الذي يظهر فيه قائمنا عجل اللّه تعالى فرجه و ولاة الامر، و هو اليوم الذي يظفر فيه قائمنا عليه السّلام بالدجّال فيصلبه على كناسة الكوفة، و ما من يوم نيروز إلا و نحن نتوقّع الفرج لانه من أيّامنا و أيام شيعتنا حفظته العجم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ضيّعتموه انتم،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نبيّا من 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انبياء بني اسرائيل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سأل ربّه كيف يحيى هؤلاء القوم الذين خرجوا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ديارهم و هم الوف حذر الموت فاماتهم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فاوحى اللّه اليه ان يصب الماء عليهم في مضاجعهم في هذا اليوم، و هو أول يوم من سنة الفرس فعاشوا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ثلاثون الفا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فصار صبّ الماء في النيروز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يعلم سببها إلا الراسخون في العلم</w:t>
      </w:r>
      <w:r>
        <w:rPr>
          <w:rFonts w:eastAsia="Amiri" w:cs="Amiri" w:ascii="Amiri" w:hAnsi="Amiri"/>
          <w:color w:val="111111"/>
          <w:sz w:val="28"/>
          <w:szCs w:val="28"/>
          <w:rtl w:val="true"/>
          <w:lang w:bidi="ar-SA"/>
        </w:rPr>
        <w:t xml:space="preserve">] </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المعلى بن خنيس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يوم النيروز فاغتسل و البس انظف ثيابك و تطيّب باطيب طيبك، و تكون ذلك اليوم صائما، فاذا صلّيت النوافل و الظهر و العصر فصلّ اربع ركعات، تقرأ في كل ركعة فاتحة الكتاب و عشر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فاتحة الكتاب و عشر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فاتحة الكتاب و عشر </w:t>
      </w:r>
      <w:bookmarkStart w:id="1079" w:name="pg14485_153892"/>
    </w:p>
    <w:p>
      <w:pPr>
        <w:pStyle w:val="BookText"/>
        <w:rPr/>
      </w:pPr>
      <w:bookmarkEnd w:id="1079"/>
      <w:r>
        <w:rPr>
          <w:rFonts w:ascii="Amiri" w:hAnsi="Amiri" w:eastAsia="Amiri" w:cs="Amiri"/>
          <w:color w:val="111111"/>
          <w:sz w:val="28"/>
          <w:sz w:val="28"/>
          <w:szCs w:val="28"/>
          <w:rtl w:val="true"/>
          <w:lang w:bidi="ar-SA"/>
        </w:rPr>
        <w:t xml:space="preserve">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الرابعة فاتحة الكتاب و عشر مرات المعوذتين، و تسجد بعد فراغك من الركعات سجدة الشكر و تدعو فيها، و يغفر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 ذنوب خمسين سنة </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0" w:name="__RefHeading___Toc763257_996550957"/>
      <w:bookmarkStart w:id="1081" w:name="_Toc455"/>
      <w:bookmarkEnd w:id="1080"/>
      <w:r>
        <w:rPr>
          <w:rtl w:val="true"/>
        </w:rPr>
        <w:t>و منها</w:t>
      </w:r>
      <w:r>
        <w:rPr>
          <w:rtl w:val="true"/>
        </w:rPr>
        <w:t xml:space="preserve">: </w:t>
      </w:r>
      <w:r>
        <w:rPr>
          <w:rtl w:val="true"/>
        </w:rPr>
        <w:t>صلاة اول محرم</w:t>
      </w:r>
      <w:bookmarkEnd w:id="1081"/>
    </w:p>
    <w:p>
      <w:pPr>
        <w:pStyle w:val="BookText"/>
        <w:rPr/>
      </w:pPr>
      <w:r>
        <w:rPr>
          <w:rFonts w:ascii="Amiri" w:hAnsi="Amiri" w:eastAsia="Amiri" w:cs="Amiri"/>
          <w:color w:val="111111"/>
          <w:sz w:val="28"/>
          <w:sz w:val="28"/>
          <w:szCs w:val="28"/>
          <w:rtl w:val="true"/>
          <w:lang w:bidi="ar-SA"/>
        </w:rPr>
        <w:t>فعن رسول اللّه صلّى اللّه عليه و آله و سلّم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المحرم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أول ليلة منه، من صلّى فيها ركعتين يقرأ فيهما سورة الحمد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 و صام صبيحتها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أول يوم من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ممن يدوم على الخير سنة، و لا يزال محفوظا من السنة الى قابل، فان مات قبل ذلك صار الى الجنة ان شاء اللّه تعالى </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صلّى اللّه عليه و آله و سلّم نظير هذه الرواية مع ابدال الركعتين بمائة ركعة، و عدم تقييد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بعشر مرات </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آله و سلّم ايضا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تصلّي اول ليلة من المحرم ركعتين، تقرأ في الأولى بفاتحة الكتاب و سورة الانعام، و في الثانية فاتحة الكتاب و سورة يس </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رسول اللّه صلّى اللّه عليه و آله و سلّم يصلّي اوّل يوم من المحرم ركعتين، فاذا فرغ رفع يديه و دعا بهذا الدعاء ثلاث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انت الإله القديم، و هذه سنة جديدة، فاسألك فيها العصمة من الشيطان، و القوّة على هذه النفس الامّارة بالسوء، و الاشتغال بما يقرّبني إليك، </w:t>
      </w:r>
      <w:bookmarkStart w:id="1082" w:name="pg14485_153893"/>
    </w:p>
    <w:p>
      <w:pPr>
        <w:pStyle w:val="BookText"/>
        <w:rPr/>
      </w:pPr>
      <w:bookmarkEnd w:id="1082"/>
      <w:r>
        <w:rPr>
          <w:rFonts w:ascii="Amiri" w:hAnsi="Amiri" w:eastAsia="Amiri" w:cs="Amiri"/>
          <w:color w:val="111111"/>
          <w:sz w:val="28"/>
          <w:sz w:val="28"/>
          <w:szCs w:val="28"/>
          <w:rtl w:val="true"/>
          <w:lang w:bidi="ar-SA"/>
        </w:rPr>
        <w:t>يا كريم يا ذا الجلال و الاكرام، يا عماد من لا عماد له، يا ذخيرة من لا ذخيرة له، يا حرز من لا حرز له، يا غياث من لا غياث له، يا سند من لا سند له، يا كنز من لا كنز له، يا حسن البلاء، يا عظيم الرجاء، يا عزّ الضعفاء، يا منقذ الغرقى، يا منجي الهلكى، يا منعم يا مجمل يا مفضل يا محسن، أنت الذي سجد لك سواد الليل و نور النهار و نور القمر و شعاع الشمس و دوىّ الماء و حفيف الشجر، يا اللّه لا شريك له، اللهم اجعلنا خيرا مما يظنون، و اغفر لنا ما لا يعلمون، و لا تؤاخذنا بما يقولون، حسبي اللّه لا إله إلا هو، عليه توكلت، و هو ربّ العرش العظيم، آمنّا به كلّ من عند ربّنا و ما يذكر إلاّ أولوا الالباب، رَبَّنا لا تُزِغْ قُلُوبَنا بَعْدَ إِذْ هَدَيْتَنا، وَ هَبْ لَنا مِنْ لَدُنْكَ رَحْمَةً إِنَّكَ أَنْتَ اَلْوَهّابُ</w:t>
      </w:r>
      <w:r>
        <w:rPr>
          <w:rFonts w:eastAsia="Amiri" w:cs="Amiri" w:ascii="Amiri" w:hAnsi="Amiri"/>
          <w:color w:val="111111"/>
          <w:sz w:val="28"/>
          <w:szCs w:val="28"/>
          <w:rtl w:val="true"/>
          <w:lang w:bidi="ar-SA"/>
        </w:rPr>
        <w:t xml:space="preserve">»   </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3" w:name="__RefHeading___Toc763259_996550957"/>
      <w:bookmarkStart w:id="1084" w:name="_Toc456"/>
      <w:bookmarkEnd w:id="1083"/>
      <w:r>
        <w:rPr>
          <w:rtl w:val="true"/>
        </w:rPr>
        <w:t>و منها</w:t>
      </w:r>
      <w:r>
        <w:rPr>
          <w:rtl w:val="true"/>
        </w:rPr>
        <w:t xml:space="preserve">: </w:t>
      </w:r>
      <w:r>
        <w:rPr>
          <w:rtl w:val="true"/>
        </w:rPr>
        <w:t>صلاة ليلة عاشوراء</w:t>
      </w:r>
      <w:bookmarkEnd w:id="1084"/>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البحار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ليلة عاشوراء اربع ركعات من آخر الليل، فقرأ في كل ركعة بفاتحة الكتاب و آية الكرسي عشر مرّات،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فاذا سلم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بنى اللّه له في الجنة مائة الف 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مدينة من نور، في كل مدنية الف الف قصر، في كل قصر الف الف بيت، في كل بيت الف الف سرير، في كل سرير الف الف فراش، في كل فراش زوجة من الحور العين، في كل بيت الف الف مائدة، في كل مائدة الف الف قصعة، في كل قصعة مائة الف الف لون، و من الخدم على كل مائدة الف الف وصيف و مائة الف الف وصيفة، على عاتق كل وصيف و وصيفة </w:t>
      </w:r>
      <w:bookmarkStart w:id="1085" w:name="pg14485_153894"/>
    </w:p>
    <w:p>
      <w:pPr>
        <w:pStyle w:val="BookText"/>
        <w:rPr/>
      </w:pPr>
      <w:bookmarkEnd w:id="1085"/>
      <w:r>
        <w:rPr>
          <w:rFonts w:ascii="Amiri" w:hAnsi="Amiri" w:eastAsia="Amiri" w:cs="Amiri"/>
          <w:color w:val="111111"/>
          <w:sz w:val="28"/>
          <w:sz w:val="28"/>
          <w:szCs w:val="28"/>
          <w:rtl w:val="true"/>
          <w:lang w:bidi="ar-SA"/>
        </w:rPr>
        <w:t xml:space="preserve">منديل </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و سلّم من صلى ليلة عاشوراء مائة ركعة بالحمد 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و يسلّم بين كل ركعتين، فاذا فرغ من جميع صلاته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 الحمد للّه و لا إله إلا اللّه و اللّه اكبر، و لا حول و 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سبعين مرّة، ملأ اللّه قبره إذا مات مسكا و عنبرا، و يدخل الى قبره في كل يوم نورا الى ان ينفخ في الصور، و توضع له مائدة لم يتنعم بها اهل الدنيا منذ يوم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ان ينفخ في الصور، و ليس من الرجال إذا وضع في قبره إلا يتساقط شعورهم إلا من صلّى هذه الصلاة، و ليس احد يخرج من قبره إلاّ ابيض الشعر إلا من صلّى هذه الصلاة، فان اللّه عز و جل ينظر اليه في قبره بمنزلة العروس في حجلته الى ان ينفخ في الصور، يخرج من قبره كهيئته الى الجنان كما تزفّ العروس الى زوجها </w:t>
      </w:r>
      <w:r>
        <w:rPr>
          <w:rStyle w:val="FootnoteAnchor"/>
          <w:rtl w:val="true"/>
        </w:rPr>
        <w:footnoteReference w:id="17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النبي صلّى اللّه عليه و آله و سلّم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تصلّى ليلة عاشوراء اربع ركعات، في كل ركعة الحمد 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خمسين مرة، فاذا سلّمت من الرابعة فاكثر ذكر اللّه تعالى و الصلاة على رسوله و اللعن على اعدائهم ما استطعت </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6" w:name="__RefHeading___Toc763261_996550957"/>
      <w:bookmarkStart w:id="1087" w:name="_Toc457"/>
      <w:bookmarkEnd w:id="1086"/>
      <w:r>
        <w:rPr>
          <w:rtl w:val="true"/>
        </w:rPr>
        <w:t>و منها</w:t>
      </w:r>
      <w:r>
        <w:rPr>
          <w:rtl w:val="true"/>
        </w:rPr>
        <w:t xml:space="preserve">: </w:t>
      </w:r>
      <w:r>
        <w:rPr>
          <w:rtl w:val="true"/>
        </w:rPr>
        <w:t>صلاة يوم عاشوراء</w:t>
      </w:r>
      <w:bookmarkEnd w:id="1087"/>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رواها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سيدي ابي عبد اللّه جعفر بن محمد عليهما السّلام يوم عاشوراء فالفيته كاسف اللون، ظاهر الحزن، و دموعه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تنحدر من عينيه كاللؤلؤ المتساقط،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بكاؤك؟ لا ابكى اللّه عينيك،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في غفلة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او ما علمت ان الحسين بن علي عليهما السّلام قتل في مثل هذا اليوم؟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أفضل ما تأتي به في هذا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يوم عاشوراء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تعمد الى ثياب طاهرة فتلبسها و تتسلب،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التسلب؟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تحلل ازرارك، و تكشف عن ذراعيك كهيئة اهل المصاب، ثم تخرج الى ارض مقفرة او مكان لا يراك به احد، و تعمد الى منزل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 او في خلوة منذ حين يرتفع النهار، فتصلّي اربع ركعات، تحسن ركوعهنّ و سجودهنّ و خشوعهنّ، و تسلّم بين كل ركعتين، تقرأ في الركعة الأولى الحمد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في الثانية الحمد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تصلّي ركعتين اخريين، تقرأ في الاولى الحمد و سورة الاحزاب، و في الثانية الحمد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جاءَكَ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ما تيسّر من القرآن، ثم تسلّم و تحوّل وجهك نحو قبر الحسين عليه السّلام و مضجعه، فتمثل لنفسك مصرعه و من كان معه من أهله و ولده، و تسلّم و تصلّي عليه، و تلعن قاتله و تبرأ من افعالهم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يرفع اللّه عزّ و جلّ لك بذلك في الجنة من الدرجات، و يحطّ عنك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السيّئات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ذكر الدعاء يدعى بعد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تسعى من الموضع الذي أنت فيه ان كان صحراء أو فضاء، و أي شيء كان، خطوات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هذا أفضل يا بن سنان من كذا و كذا حجة، و كذا و كذا عمرة تتطوّعها و تنفق فيها مالك، و تنصب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بدنك، و تفارق فيها اهلك و ولدك، و اعلم ان اللّه تعالى يعطي من صلّى هذه الصلاة في هذا اليوم، و دعا بهذا الدعاء مخلصا، و عمل هذا العمل موقنا مصدّقا عشر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يقيه اللّه ميتة السوء، و يؤمنه من المكاره و الفقر، و لا يظهر عليه عدوا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يموت، و يقيه من الجنون و البرص في نفسه و ولده إلى أربعة اعقاب له، و لا يجعل للشيطان و لا لاوليائه عليه و لا على نسله إلى أربعة اعقاب </w:t>
      </w:r>
    </w:p>
    <w:p>
      <w:pPr>
        <w:pStyle w:val="BookText"/>
        <w:rPr/>
      </w:pPr>
      <w:r>
        <w:rPr>
          <w:rFonts w:ascii="Amiri" w:hAnsi="Amiri" w:eastAsia="Amiri" w:cs="Amiri"/>
          <w:color w:val="111111"/>
          <w:sz w:val="28"/>
          <w:sz w:val="28"/>
          <w:szCs w:val="28"/>
          <w:rtl w:val="true"/>
          <w:lang w:bidi="ar-SA"/>
        </w:rPr>
        <w:t xml:space="preserve">سبيلا </w:t>
      </w:r>
      <w:r>
        <w:rPr>
          <w:rStyle w:val="FootnoteAnchor"/>
          <w:rtl w:val="true"/>
        </w:rPr>
        <w:footnoteReference w:id="17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اهمل في الوسائل و المستدركات ذكر الدعاء و طوينا نقله لطوله، فمن اراده فليراجع الفصل الثالث من الباب السادس في اعمال العشرة الاولى من المحرم من زاد المعاد، و 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عذّب الفجرة الذين شاقوا رسولك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Style w:val="FootnoteAnchor"/>
          <w:rtl w:val="true"/>
        </w:rPr>
        <w:footnoteReference w:id="1704"/>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على المراجع ان الاجر الذي ذكر في هذه الاحاديث المتقدمة إنما هو للترغيب، و تشويق المؤمنين باقامة الصلوات المذكورة، و ذلك لان ما عند اللّه عزّ و جلّ أعلى و أجلّ من هذه الامور المذكورة، لكن حيث ان المؤمن في هذه الدنيا لا يمكن ان يتصور حقيقة ما لا يراه و لا يتعقله على واقعه فشبه الثواب الذي يمنح في الآخرة بهذه الامور الدنيوية المحسوسة افهاما له و تقريبا للمعقول بالمحسوس، فتفطن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في آخر المجلد العشرين من البحار في باب اعمال عشرة محرّم صلاة اخرى ليوم عاشوراء، و هي اربع ركعات، في كلّ ركعة الحمد مرّة و التوحيد خمسين مرة، فاذا سلّم من الرابعة اكثر ذكر اللّه تعالى و الصّلاة على محمد و آله، و اللّعن على اعدائهم ما استطاع </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نقل صلاة ثالثة، و هي عشر ركعات، يقرأ في كل ركعة فاتحة الكتاب 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w:t>
      </w:r>
      <w:r>
        <w:rPr>
          <w:rStyle w:val="FootnoteAnchor"/>
          <w:rtl w:val="true"/>
        </w:rPr>
        <w:footnoteReference w:id="17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روى ان تصلي مائة ركعة، يقرأ في كل ركعة الحمد 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فاذا فرغت منهن و سلّمت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 الحمد للّه و لا إله إلا اللّه و اللّه اكبر و لا حول و 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و روي سبعين مرّة، و استغفر اللّه مائة مرّة، </w:t>
      </w:r>
      <w:bookmarkStart w:id="1088" w:name="pg14485_153897"/>
    </w:p>
    <w:p>
      <w:pPr>
        <w:pStyle w:val="BookText"/>
        <w:rPr/>
      </w:pPr>
      <w:bookmarkEnd w:id="1088"/>
      <w:r>
        <w:rPr>
          <w:rFonts w:ascii="Amiri" w:hAnsi="Amiri" w:eastAsia="Amiri" w:cs="Amiri"/>
          <w:color w:val="111111"/>
          <w:sz w:val="28"/>
          <w:sz w:val="28"/>
          <w:szCs w:val="28"/>
          <w:rtl w:val="true"/>
          <w:lang w:bidi="ar-SA"/>
        </w:rPr>
        <w:t xml:space="preserve">و قد روي سبعين مرّة، و صلّى اللّه على محمد و آل محمد مائة مرة، و قد روي سبعين مرة، و تقول دعاء فيه فضل عظيم </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الدعاء فليطلبه من الباب المذكور من البحار، و 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اني اسألك يا اللّه يا رحمن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w:t>
      </w:r>
    </w:p>
    <w:p>
      <w:pPr>
        <w:pStyle w:val="Heading5"/>
        <w:numPr>
          <w:ilvl w:val="4"/>
          <w:numId w:val="1"/>
        </w:numPr>
        <w:rPr/>
      </w:pPr>
      <w:bookmarkStart w:id="1089" w:name="__RefHeading___Toc763263_996550957"/>
      <w:bookmarkStart w:id="1090" w:name="_Toc458"/>
      <w:bookmarkEnd w:id="1089"/>
      <w:r>
        <w:rPr>
          <w:rtl w:val="true"/>
        </w:rPr>
        <w:t>و منها</w:t>
      </w:r>
      <w:r>
        <w:rPr>
          <w:rtl w:val="true"/>
        </w:rPr>
        <w:t xml:space="preserve">: </w:t>
      </w:r>
      <w:r>
        <w:rPr>
          <w:rtl w:val="true"/>
        </w:rPr>
        <w:t>صلاة جمادى الآخرة</w:t>
      </w:r>
      <w:bookmarkEnd w:id="1090"/>
    </w:p>
    <w:p>
      <w:pPr>
        <w:pStyle w:val="BookText"/>
        <w:rPr/>
      </w:pPr>
      <w:r>
        <w:rPr>
          <w:rFonts w:ascii="Amiri" w:hAnsi="Amiri" w:eastAsia="Amiri" w:cs="Amiri"/>
          <w:color w:val="111111"/>
          <w:sz w:val="28"/>
          <w:sz w:val="28"/>
          <w:szCs w:val="28"/>
          <w:rtl w:val="true"/>
          <w:lang w:bidi="ar-SA"/>
        </w:rPr>
        <w:t xml:space="preserve">و هي اربع ركعات، بالحمد و آية الكرسي مرّة و القدر خمسا و عشرين مرّة في الاولى، و الحمد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أَلْهاكُمُ اَلتَّكاثُرُ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خمسا و عشرين مرّة في الثّانية </w:t>
      </w:r>
      <w:r>
        <w:rPr>
          <w:rStyle w:val="FootnoteAnchor"/>
          <w:rtl w:val="true"/>
        </w:rPr>
        <w:footnoteReference w:id="1708"/>
      </w:r>
      <w:r>
        <w:rPr>
          <w:rFonts w:ascii="Amiri" w:hAnsi="Amiri" w:eastAsia="Amiri" w:cs="Amiri"/>
          <w:color w:val="111111"/>
          <w:sz w:val="28"/>
          <w:sz w:val="28"/>
          <w:szCs w:val="28"/>
          <w:rtl w:val="true"/>
          <w:lang w:bidi="ar-SA"/>
        </w:rPr>
        <w:t xml:space="preserve">، و الحمد و الجحد 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خمسا و عشرين مرة في الثالثة، و الحمد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خمسا و عشرين مرّة في الرابعة، و التسبيحات الاربعة بعد الفراغ سبعين مرّة، و كذا الصلاة على النبي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سبعين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ثلاث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للمؤمنين و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يسجد و يقول في سجوده ثلاث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حيّ يا قيّوم يا ذا الجلال و الاكرام يا اللّه يا رحمن يا رحيم يا ارحم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يسأل اللّه حاجته، فاذا فعل ذلك يصان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ماله و أهله و ولده و دينه و دنياه الى مثلها في السنة القابلة، و ان مات في تلك السنة مات على الشهادة </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1" w:name="__RefHeading___Toc763265_996550957"/>
      <w:bookmarkStart w:id="1092" w:name="_Toc459"/>
      <w:bookmarkEnd w:id="1091"/>
      <w:r>
        <w:rPr>
          <w:rtl w:val="true"/>
        </w:rPr>
        <w:t>و منها</w:t>
      </w:r>
      <w:r>
        <w:rPr>
          <w:rtl w:val="true"/>
        </w:rPr>
        <w:t xml:space="preserve">: </w:t>
      </w:r>
      <w:r>
        <w:rPr>
          <w:rtl w:val="true"/>
        </w:rPr>
        <w:t>صلاة كلّ ليلة من رجب</w:t>
      </w:r>
      <w:bookmarkEnd w:id="1092"/>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روى الكفعمي في محكي مصباحه عن ابن طاووس رحمه اللّه عن سلمان الفارسي 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ليلة من لياليه الثلاثين </w:t>
      </w:r>
      <w:bookmarkStart w:id="1093" w:name="pg14485_153898"/>
    </w:p>
    <w:p>
      <w:pPr>
        <w:pStyle w:val="BookText"/>
        <w:rPr/>
      </w:pPr>
      <w:bookmarkEnd w:id="1093"/>
      <w:r>
        <w:rPr>
          <w:rFonts w:ascii="Amiri" w:hAnsi="Amiri" w:eastAsia="Amiri" w:cs="Amiri"/>
          <w:color w:val="111111"/>
          <w:sz w:val="28"/>
          <w:sz w:val="28"/>
          <w:szCs w:val="28"/>
          <w:rtl w:val="true"/>
          <w:lang w:bidi="ar-SA"/>
        </w:rPr>
        <w:t xml:space="preserve">صلاة تتضمّن اجرا جزيلا، فليراجع و ليعمل به </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4" w:name="__RefHeading___Toc763267_996550957"/>
      <w:bookmarkStart w:id="1095" w:name="_Toc460"/>
      <w:bookmarkEnd w:id="1094"/>
      <w:r>
        <w:rPr>
          <w:rtl w:val="true"/>
        </w:rPr>
        <w:t>و منها</w:t>
      </w:r>
      <w:r>
        <w:rPr>
          <w:rtl w:val="true"/>
        </w:rPr>
        <w:t xml:space="preserve">: </w:t>
      </w:r>
      <w:r>
        <w:rPr>
          <w:rtl w:val="true"/>
        </w:rPr>
        <w:t>صلاة اول ليلة من رجب</w:t>
      </w:r>
      <w:bookmarkEnd w:id="1095"/>
    </w:p>
    <w:p>
      <w:pPr>
        <w:pStyle w:val="BookText"/>
        <w:rPr/>
      </w:pPr>
      <w:r>
        <w:rPr>
          <w:rFonts w:ascii="Amiri" w:hAnsi="Amiri" w:eastAsia="Amiri" w:cs="Amiri"/>
          <w:color w:val="111111"/>
          <w:sz w:val="28"/>
          <w:sz w:val="28"/>
          <w:szCs w:val="28"/>
          <w:rtl w:val="true"/>
          <w:lang w:bidi="ar-SA"/>
        </w:rPr>
        <w:t>فقد روى في اواخر المجلد العشرين من البحار في باب ما يتعلّق بأوّل ليلة و أوّل يوم من هذا الشهر صلوات لاول ليلة منه، نقتصر منها على ما روي عن النبي صلّى اللّه عليه و آله و سلّم من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المغرب اول ليلة من رجب، ثم صلّى بعدها عشرين ركعة، يقرأ في كلّ ركعة فاتحة الكتاب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 يسلّم بعد كلّ ركعتين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حفظ و اللّه في نفسه و اهله و ماله و ولده، و اجير من عذاب القبر، و جاز على الصراط كالبرق الخاطف من غير حساب </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روي عنه صلّى اللّه عليه و آله و سلّم من انّ من صلّى ركعتين في أوّل ليلة من رجب بعد العشاء يقرأ في أوّل ركعة فاتحة الكتاب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نَشْرَحْ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و في الركعة الثانية فاتحة الكتاب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نَشْرَحْ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المعوذتين، ثم يتشهّد و يسلّم، ثم يهلّل اللّه تعالى ثلاثين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يصلّي على النبي عليه السّلام ثلاثين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يغفر له ما سلف من ذنوبه و يخرجه من الخطايا كيوم ولدته امه </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 xml:space="preserve">. </w:t>
      </w:r>
      <w:bookmarkStart w:id="1096" w:name="pg14485_153899"/>
    </w:p>
    <w:p>
      <w:pPr>
        <w:pStyle w:val="Heading5"/>
        <w:numPr>
          <w:ilvl w:val="4"/>
          <w:numId w:val="1"/>
        </w:numPr>
        <w:rPr/>
      </w:pPr>
      <w:bookmarkStart w:id="1097" w:name="__RefHeading___Toc763269_996550957"/>
      <w:bookmarkStart w:id="1098" w:name="_Toc461"/>
      <w:bookmarkEnd w:id="1096"/>
      <w:bookmarkEnd w:id="1097"/>
      <w:r>
        <w:rPr>
          <w:rtl w:val="true"/>
        </w:rPr>
        <w:t>و منها</w:t>
      </w:r>
      <w:r>
        <w:rPr>
          <w:rtl w:val="true"/>
        </w:rPr>
        <w:t xml:space="preserve">: </w:t>
      </w:r>
      <w:r>
        <w:rPr>
          <w:rtl w:val="true"/>
        </w:rPr>
        <w:t>صلاة الرغائب</w:t>
      </w:r>
      <w:bookmarkEnd w:id="1098"/>
    </w:p>
    <w:p>
      <w:pPr>
        <w:pStyle w:val="BookText"/>
        <w:rPr/>
      </w:pPr>
      <w:r>
        <w:rPr>
          <w:rFonts w:ascii="Amiri" w:hAnsi="Amiri" w:eastAsia="Amiri" w:cs="Amiri"/>
          <w:color w:val="111111"/>
          <w:sz w:val="28"/>
          <w:sz w:val="28"/>
          <w:szCs w:val="28"/>
          <w:rtl w:val="true"/>
          <w:lang w:bidi="ar-SA"/>
        </w:rPr>
        <w:t>و هي ليلة اول جمعة من رجب</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روى في باب اعماله من المجلد العشرين من البحار عن رسول اللّه صلّى اللّه عليه و آله و سلّم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احد يصوم يوم الخميس، اول خميس من رجب، ثم يصلي ما بين العشاءين او العتمة اثنتي عشرة ركعة، يفصل بين كل ركعتين بتسليم، يقرأ في كل ركعة فاتحة الكتاب مرّة واحدة،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اثنتي عشرة مرة، فاذا فرغ من صلاته صلى عليّ سبعين 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 آل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الامّي الهاشمي و على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يسجد و يقول في سجوده سبعين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سبوح قدوس رب الملائكة و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اغفر و ارحم و تجاوز عمّا تعلم، انّك انت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يسجد سجدة اخرى فيقول فيها ما قال في الأولى، ثم يسأل اللّه حاجته في سجوده فانّها تقضى ان شاء اللّه تعالى، ثم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لا يصلّي عبد أو أمة هذه الصلاة إلاّ غفر اللّه جميع ذنوبه و لو كانت ذنوبه مثل زبد البحر و عدد الرمل و وزان الجبال و عدد ورق الاشجار، و يشفع يوم القيامة في سبعمائة من اهل بيته ممّن قد استوجب النّار، فاذا كان اول ليلة في قبره بعث اللّه اليه ثواب هذه الصلاة في احسن صورة، فتجيئه بوجه طلق و لسان ذلق،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حبيبي ابشر، فقد نجوت من كل شدة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انت؟ فو اللّه ما رأيت وجها احسن من وجهك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سمعت كلاما احسن من كلامك، و لا شممت رائحة اطيب من رائحتك،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حبيبي أنا ثواب تلك الصلاة التي صلّيتها في ليلة كذا من شهر كذا من سنة كذا، جئتك هذه الساعة لا قضي حقّك، و أونس وحدتك، و ارفع وحشتك، فاذا نفخ في الصور ظلّلت في عرصة القيامة على رأسك، فابشر </w:t>
      </w:r>
      <w:bookmarkStart w:id="1099" w:name="pg14485_153900"/>
    </w:p>
    <w:p>
      <w:pPr>
        <w:pStyle w:val="BookText"/>
        <w:rPr/>
      </w:pPr>
      <w:bookmarkEnd w:id="1099"/>
      <w:r>
        <w:rPr>
          <w:rFonts w:ascii="Amiri" w:hAnsi="Amiri" w:eastAsia="Amiri" w:cs="Amiri"/>
          <w:color w:val="111111"/>
          <w:sz w:val="28"/>
          <w:sz w:val="28"/>
          <w:szCs w:val="28"/>
          <w:rtl w:val="true"/>
          <w:lang w:bidi="ar-SA"/>
        </w:rPr>
        <w:t xml:space="preserve">فلن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مولاك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ابدا، و رواه في الوسائل ايضا </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0" w:name="__RefHeading___Toc763271_996550957"/>
      <w:bookmarkStart w:id="1101" w:name="_Toc462"/>
      <w:bookmarkEnd w:id="1100"/>
      <w:r>
        <w:rPr>
          <w:rtl w:val="true"/>
        </w:rPr>
        <w:t>و منها</w:t>
      </w:r>
      <w:r>
        <w:rPr>
          <w:rtl w:val="true"/>
        </w:rPr>
        <w:t xml:space="preserve">: </w:t>
      </w:r>
      <w:r>
        <w:rPr>
          <w:rtl w:val="true"/>
        </w:rPr>
        <w:t>صلاة ليلة النصف من رجب</w:t>
      </w:r>
      <w:bookmarkEnd w:id="1101"/>
    </w:p>
    <w:p>
      <w:pPr>
        <w:pStyle w:val="BookText"/>
        <w:rPr/>
      </w:pPr>
      <w:r>
        <w:rPr>
          <w:rFonts w:ascii="Amiri" w:hAnsi="Amiri" w:eastAsia="Amiri" w:cs="Amiri"/>
          <w:color w:val="111111"/>
          <w:sz w:val="28"/>
          <w:sz w:val="28"/>
          <w:szCs w:val="28"/>
          <w:rtl w:val="true"/>
          <w:lang w:bidi="ar-SA"/>
        </w:rPr>
        <w:t>فقد روى في الباب الخامس من ابواب الصلوات المندوبة من المستدركات عن رسول اللّه صلّى اللّه عليه و آله و سلّم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ليلة النصف من رجب عشر ركعات، يقرأ في كل ركعة فاتحة الكتاب 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ثلاثين مرّة فاذا فرغ استغفر اللّه، و سجد و سبّحه و مجّده و كبّره مائة مرة، لم يكتب عليه خطيئة الى مثلها من القابل، و كتب اللّه له بكل قطرة تنزل من السماء في تلك السنة حسنة، و اعطاه بكل ركعة و سجدة قصرا في الجنة من زبرجد، و اعطاه بكل حرف من القرآن الذى قرأ مدينة من ياقوت، و يتوّج بتاج الكرامة </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صلّى في تلك الليلة ثلاثين ركعة بفاتحة الكتاب مرّة و التوحيد إحدى عشرة مرّة اعتقه اللّه من النّار، و كتب له بكل ركعة عبادة اربعين شهيدا، و اعطاه بكل آية اثنى عشر نورا، و بنى له بكل مرّة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اثنتى عشرة مدينة من مسك و عنبر، و كتب اللّه له ثواب من صام و صلّى في ذلك الشهر من ذكر و انثى، فان مات ما بينه و بين السنة القابلة مات شهيدا و وقي فتنة القبر </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صلّى تلك الصلاة لم يخرج من صلاته حتى يعطى ثواب سبعين شهيدا، و يجىء يوم القيامة و نوره يضيء لاهل الجمع كما بين مكة </w:t>
      </w:r>
      <w:bookmarkStart w:id="1102" w:name="pg14485_153901"/>
    </w:p>
    <w:p>
      <w:pPr>
        <w:pStyle w:val="BookText"/>
        <w:rPr/>
      </w:pPr>
      <w:bookmarkEnd w:id="1102"/>
      <w:r>
        <w:rPr>
          <w:rFonts w:ascii="Amiri" w:hAnsi="Amiri" w:eastAsia="Amiri" w:cs="Amiri"/>
          <w:color w:val="111111"/>
          <w:sz w:val="28"/>
          <w:sz w:val="28"/>
          <w:szCs w:val="28"/>
          <w:rtl w:val="true"/>
          <w:lang w:bidi="ar-SA"/>
        </w:rPr>
        <w:t xml:space="preserve">و المدينة، و اعطاه اللّه براءة من النار و براءة من النفاق، و يرفع عنه عذاب القبر </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أيضا في الباب المذكور صلاة مائة ركعة في هذه الليلة </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في الوسائل في باب صلاة كل ليلة من رجب صلاة اثنتى عشرة ركعة، في ليلة النصف منه يقرأ في كل ركعة الحمد و سورة، فاذا فرغ قرأ كلا من الحمد و المعوذتين و الاخلاص و آية الكرسي اربعا، ثم قال اربعا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 الحمد للّه و لا إله إلا اللّه و اللّه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اربعا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اللّه ربّي لا أشرك به شيئا، ما شاء اللّه، لا حول و لا قوة إلاّ باللّه العلي العظيم</w:t>
      </w:r>
      <w:r>
        <w:rPr>
          <w:rFonts w:eastAsia="Amiri" w:cs="Amiri" w:ascii="Amiri" w:hAnsi="Amiri"/>
          <w:color w:val="111111"/>
          <w:sz w:val="28"/>
          <w:szCs w:val="28"/>
          <w:rtl w:val="true"/>
          <w:lang w:bidi="ar-SA"/>
        </w:rPr>
        <w:t xml:space="preserve">» </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فيه ايضا في يوم النصف من رجب صلاة خمسين ركعة عند ارتفاع النهار بالحمد و التوحيد و المعوّذتين مرّة مرّة، و ان من فعل ذلك خرج من ذنوبه كيوم ولدته امه </w:t>
      </w:r>
      <w:r>
        <w:rPr>
          <w:rStyle w:val="FootnoteAnchor"/>
          <w:rtl w:val="true"/>
        </w:rPr>
        <w:footnoteReference w:id="1719"/>
      </w:r>
      <w:r>
        <w:rPr>
          <w:rFonts w:ascii="Amiri" w:hAnsi="Amiri" w:eastAsia="Amiri" w:cs="Amiri"/>
          <w:color w:val="111111"/>
          <w:sz w:val="28"/>
          <w:sz w:val="28"/>
          <w:szCs w:val="28"/>
          <w:rtl w:val="true"/>
          <w:lang w:bidi="ar-SA"/>
        </w:rPr>
        <w:t>، و روي غير ذلك</w:t>
      </w:r>
      <w:r>
        <w:rPr>
          <w:rFonts w:eastAsia="Amiri" w:cs="Amiri" w:ascii="Amiri" w:hAnsi="Amiri"/>
          <w:color w:val="111111"/>
          <w:sz w:val="28"/>
          <w:szCs w:val="28"/>
          <w:rtl w:val="true"/>
          <w:lang w:bidi="ar-SA"/>
        </w:rPr>
        <w:t>.</w:t>
      </w:r>
    </w:p>
    <w:p>
      <w:pPr>
        <w:pStyle w:val="Heading5"/>
        <w:numPr>
          <w:ilvl w:val="4"/>
          <w:numId w:val="1"/>
        </w:numPr>
        <w:rPr/>
      </w:pPr>
      <w:bookmarkStart w:id="1103" w:name="__RefHeading___Toc763273_996550957"/>
      <w:bookmarkStart w:id="1104" w:name="_Toc463"/>
      <w:bookmarkEnd w:id="1103"/>
      <w:r>
        <w:rPr>
          <w:rtl w:val="true"/>
        </w:rPr>
        <w:t>و منها</w:t>
      </w:r>
      <w:r>
        <w:rPr>
          <w:rtl w:val="true"/>
        </w:rPr>
        <w:t xml:space="preserve">: </w:t>
      </w:r>
      <w:r>
        <w:rPr>
          <w:rtl w:val="true"/>
        </w:rPr>
        <w:t>صلاة ليلة المبعث و يومه</w:t>
      </w:r>
      <w:bookmarkEnd w:id="1104"/>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السابع و العشرون من رجب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اثنتا عشرة ركعة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تصلى في ايّ وقت من الليل شاء </w:t>
      </w:r>
      <w:r>
        <w:rPr>
          <w:rStyle w:val="FootnoteAnchor"/>
          <w:rtl w:val="true"/>
        </w:rPr>
        <w:footnoteReference w:id="1720"/>
      </w:r>
      <w:r>
        <w:rPr>
          <w:rFonts w:ascii="Amiri" w:hAnsi="Amiri" w:eastAsia="Amiri" w:cs="Amiri"/>
          <w:color w:val="111111"/>
          <w:sz w:val="28"/>
          <w:sz w:val="28"/>
          <w:szCs w:val="28"/>
          <w:rtl w:val="true"/>
          <w:lang w:bidi="ar-SA"/>
        </w:rPr>
        <w:t>، 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تصلى بعد الاستيقاظ ايّ ساعة منها قبل النصف او بعده، و كذا في خبر </w:t>
      </w:r>
      <w:r>
        <w:rPr>
          <w:rStyle w:val="FootnoteAnchor"/>
          <w:rtl w:val="true"/>
        </w:rPr>
        <w:footnoteReference w:id="17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تصلّى بايّ سورة كانت، </w:t>
      </w:r>
    </w:p>
    <w:p>
      <w:pPr>
        <w:pStyle w:val="BookText"/>
        <w:rPr/>
      </w:pPr>
      <w:r>
        <w:rPr>
          <w:rFonts w:ascii="Amiri" w:hAnsi="Amiri" w:eastAsia="Amiri" w:cs="Amiri"/>
          <w:color w:val="111111"/>
          <w:sz w:val="28"/>
          <w:sz w:val="28"/>
          <w:szCs w:val="28"/>
          <w:rtl w:val="true"/>
          <w:lang w:bidi="ar-SA"/>
        </w:rPr>
        <w:t xml:space="preserve">فاذا فرغ قرأ كلا من الحمد و التوحيد و المعوذتين اربعا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 اللّه اكبر، و سبحان اللّه و الحمد للّه و لا إله إلا اللّه و لا حول و 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ربي لا اشرك به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اشرك بربي 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اربعا </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تصلّى بخفاف المفصّل من السور من بعد يس الى الجحد، فاذا فرغ في كل شفع جلس بعد التسليم، و قرأ كلا من الحمد و المعوّذتين و الجحد و القدر و آية الكرسي سبعا،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لم يتّخذ صاحبة و لا ولدا، و لم يكن له شريك في الملك، و لم يكن له وليّ من الذلّ و كبّره تكبيرا، اللهم اني اسألك بمعاقد عزّك على اركان عرشك، و منتهى الرحمة من كتابك، و باسمك الأعظم الأعظم الأعظم، و بذكرك الأجل الأعلى الأعلى الأعلى، و بكلماتك التامات التى تمّت صدقا و عدلا، ان تصلي على محمد و آل محمد، و ان تفعل بي ما أنت اهله</w:t>
      </w:r>
      <w:r>
        <w:rPr>
          <w:rFonts w:eastAsia="Amiri" w:cs="Amiri" w:ascii="Amiri" w:hAnsi="Amiri"/>
          <w:color w:val="111111"/>
          <w:sz w:val="28"/>
          <w:szCs w:val="28"/>
          <w:rtl w:val="true"/>
          <w:lang w:bidi="ar-SA"/>
        </w:rPr>
        <w:t xml:space="preserve">» </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يقرأ في كل ركعة فاتحة الكتاب و سورة يسبح عشرا و القدر عشرا، فاذا فرغ صلى على النبي صلّى اللّه عليه و آله و سلّم مائة مرّة، و استغفر اللّه مائة مرّة </w:t>
      </w:r>
      <w:r>
        <w:rPr>
          <w:rStyle w:val="FootnoteAnchor"/>
          <w:rtl w:val="true"/>
        </w:rPr>
        <w:footnoteReference w:id="172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غير ذلك من الطرق التي يجزي العمل بكل منها</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ورد في بعض الاخبار انه اذا عمل ذلك كتب له مثل أجر عمل ستين سنة </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يكتب له ثواب عبادة الملائكة </w:t>
      </w:r>
      <w:r>
        <w:rPr>
          <w:rStyle w:val="FootnoteAnchor"/>
          <w:rtl w:val="true"/>
        </w:rPr>
        <w:footnoteReference w:id="1726"/>
      </w:r>
      <w:r>
        <w:rPr>
          <w:rFonts w:ascii="Amiri" w:hAnsi="Amiri" w:eastAsia="Amiri" w:cs="Amiri"/>
          <w:color w:val="111111"/>
          <w:sz w:val="28"/>
          <w:sz w:val="28"/>
          <w:szCs w:val="28"/>
          <w:rtl w:val="true"/>
          <w:lang w:bidi="ar-SA"/>
        </w:rPr>
        <w:t>، و في اغلبها انه لا يدعو بشيء إلاّ استجيب ما لم يدع بمأثم او قطيعة رحم او هلاك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ورد في يوم المبعث ايضا صلاة اثنتي عشرة ركعة، كل ركعة بالحمد و أيّ سورة تيسّرت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فاذا فرغ و سلّم جلس مكانه، ثم قرأ ام القرآن اربع مرّات و المعوّذات الثلاث كلّ واحدة اربعا، فاذا فرغ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مكانه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و اللّه اكبر و الحمد للّه و سبحان اللّه و لا حول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اللّه ربي لا اشرك به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اربعا، ثم يدعو، فلا يدعو بشيء إلا استجيب له في كل حاجة، إلا ان يدعو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جايحة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او قطيعة 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لا يجوز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ورد ان يقرأ في كل ركعة منها كلا من الحمد و التوحيد و المعوّذتين اربعا، و يقول بعد ذلك اربعا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إله إلا اللّه و اللّه اكبر،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 و لا إله إلا اللّه و لا حول و لا قوة إلا باللّه العلي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يقول اربعا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اللّه ربي لا اشرك به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يقول اربعا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اشرك بربي احدا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105" w:name="pg14485_153904"/>
    </w:p>
    <w:p>
      <w:pPr>
        <w:pStyle w:val="Heading5"/>
        <w:numPr>
          <w:ilvl w:val="4"/>
          <w:numId w:val="1"/>
        </w:numPr>
        <w:rPr/>
      </w:pPr>
      <w:bookmarkStart w:id="1106" w:name="__RefHeading___Toc763275_996550957"/>
      <w:bookmarkStart w:id="1107" w:name="_Toc464"/>
      <w:bookmarkEnd w:id="1105"/>
      <w:bookmarkEnd w:id="1106"/>
      <w:r>
        <w:rPr>
          <w:rtl w:val="true"/>
        </w:rPr>
        <w:t>و منها</w:t>
      </w:r>
      <w:r>
        <w:rPr>
          <w:rtl w:val="true"/>
        </w:rPr>
        <w:t xml:space="preserve">: </w:t>
      </w:r>
      <w:r>
        <w:rPr>
          <w:rtl w:val="true"/>
        </w:rPr>
        <w:t>صلاة كل ليلة من شعبان</w:t>
      </w:r>
      <w:bookmarkEnd w:id="1107"/>
    </w:p>
    <w:p>
      <w:pPr>
        <w:pStyle w:val="BookText"/>
        <w:rPr/>
      </w:pPr>
      <w:r>
        <w:rPr>
          <w:rFonts w:ascii="Amiri" w:hAnsi="Amiri" w:eastAsia="Amiri" w:cs="Amiri"/>
          <w:color w:val="111111"/>
          <w:sz w:val="28"/>
          <w:sz w:val="28"/>
          <w:szCs w:val="28"/>
          <w:rtl w:val="true"/>
          <w:lang w:bidi="ar-SA"/>
        </w:rPr>
        <w:t xml:space="preserve">فقد روى الكفعمي رحمه اللّه في المحكي من مصباحه عن ابن طاووس رحمه اللّه عن سلمان عن النبي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ليلة من لياليه صلاة تتضمّن اجرا عظيما فليراجع المصباح و ليعمل به، و قد اورد الرواية في الوسائل في باب صلاة كل ليلة من شعبان مسقطا غالبا الاجر المذكور لكل صلاة </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8" w:name="__RefHeading___Toc763277_996550957"/>
      <w:bookmarkStart w:id="1109" w:name="_Toc465"/>
      <w:bookmarkEnd w:id="1108"/>
      <w:r>
        <w:rPr>
          <w:rtl w:val="true"/>
        </w:rPr>
        <w:t>و منها</w:t>
      </w:r>
      <w:r>
        <w:rPr>
          <w:rtl w:val="true"/>
        </w:rPr>
        <w:t xml:space="preserve">: </w:t>
      </w:r>
      <w:r>
        <w:rPr>
          <w:rtl w:val="true"/>
        </w:rPr>
        <w:t>صلاة أول ليلة من شعبان</w:t>
      </w:r>
      <w:bookmarkEnd w:id="1109"/>
    </w:p>
    <w:p>
      <w:pPr>
        <w:pStyle w:val="BookText"/>
        <w:rPr/>
      </w:pPr>
      <w:r>
        <w:rPr>
          <w:rFonts w:ascii="Amiri" w:hAnsi="Amiri" w:eastAsia="Amiri" w:cs="Amiri"/>
          <w:color w:val="111111"/>
          <w:sz w:val="28"/>
          <w:sz w:val="28"/>
          <w:szCs w:val="28"/>
          <w:rtl w:val="true"/>
          <w:lang w:bidi="ar-SA"/>
        </w:rPr>
        <w:t>و ليلة النصف منه</w:t>
      </w:r>
    </w:p>
    <w:p>
      <w:pPr>
        <w:pStyle w:val="BookText"/>
        <w:rPr/>
      </w:pPr>
      <w:r>
        <w:rPr>
          <w:rFonts w:ascii="Amiri" w:hAnsi="Amiri" w:eastAsia="Amiri" w:cs="Amiri"/>
          <w:color w:val="111111"/>
          <w:sz w:val="28"/>
          <w:sz w:val="28"/>
          <w:szCs w:val="28"/>
          <w:rtl w:val="true"/>
          <w:lang w:bidi="ar-SA"/>
        </w:rPr>
        <w:t xml:space="preserve">فقد روى في الوسائل و المستدركات و البحار لكل من اول ليلة منه و نصفه صلوات، فوردت في اول ليلة ركعتان، و وردت اثنتي عشرة ركعة، و وردت مائة ركعة، و وردت في ليلة النصف ركعتان، و وردت أربع، و وردت مائة ركعة، فليراجع و ليعمل بها </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0" w:name="__RefHeading___Toc763279_996550957"/>
      <w:bookmarkStart w:id="1111" w:name="_Toc466"/>
      <w:bookmarkEnd w:id="1110"/>
      <w:r>
        <w:rPr>
          <w:rtl w:val="true"/>
        </w:rPr>
        <w:t>و منها</w:t>
      </w:r>
      <w:r>
        <w:rPr>
          <w:rtl w:val="true"/>
        </w:rPr>
        <w:t xml:space="preserve">: </w:t>
      </w:r>
      <w:r>
        <w:rPr>
          <w:rtl w:val="true"/>
        </w:rPr>
        <w:t>نوافل شهر رمضان</w:t>
      </w:r>
      <w:bookmarkEnd w:id="1111"/>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الف ركعة، في كل ليلة زيادة على النوافل الرواتب </w:t>
      </w:r>
      <w:r>
        <w:rPr>
          <w:rStyle w:val="FootnoteAnchor"/>
          <w:rtl w:val="true"/>
        </w:rPr>
        <w:footnoteReference w:id="1729"/>
      </w:r>
      <w:r>
        <w:rPr>
          <w:rFonts w:ascii="Amiri" w:hAnsi="Amiri" w:eastAsia="Amiri" w:cs="Amiri"/>
          <w:color w:val="111111"/>
          <w:sz w:val="28"/>
          <w:sz w:val="28"/>
          <w:szCs w:val="28"/>
          <w:rtl w:val="true"/>
          <w:lang w:bidi="ar-SA"/>
        </w:rPr>
        <w:t xml:space="preserve">، و تتأكد الالف في مجموع الشهر، بان يصلّى في كل ليلة من العشرتين الأوليين عشرون ركعة، ثمان بعد نافلة المغرب و اثنتا عشرة ركعة بعد نافلة العشاء، او عكس ذلك </w:t>
      </w:r>
      <w:bookmarkStart w:id="1112" w:name="pg14485_153905"/>
    </w:p>
    <w:p>
      <w:pPr>
        <w:pStyle w:val="BookText"/>
        <w:rPr/>
      </w:pPr>
      <w:bookmarkEnd w:id="1112"/>
      <w:r>
        <w:rPr>
          <w:rFonts w:ascii="Amiri" w:hAnsi="Amiri" w:eastAsia="Amiri" w:cs="Amiri"/>
          <w:color w:val="111111"/>
          <w:sz w:val="28"/>
          <w:sz w:val="28"/>
          <w:szCs w:val="28"/>
          <w:rtl w:val="true"/>
          <w:lang w:bidi="ar-SA"/>
        </w:rPr>
        <w:t>مخيّرا بينهما، مع افضلّية الأول على رأي، و في كل ليلة من العشر الأواخر ثلاثون ركعة، ثمان بعد نافلة المغرب، و اثنتان و عشرون بعد نافلة العشاء، او بالعكس مخيّرا بينهما، و في ليالي الأفراد المتبرّكة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التاسعة عشرة و الحادية و العشرين و الثالثة و العشرين كل ليلة زيادة على العشرين في الاولى و الثلاثين في الاخيرتين مائة ركعة بالحمد و التوحيد 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الاقتصار في كل ليلة من الليالي الثلاث على مائة فتبقى ثمانون، عشرون من ليلة التاسع عشر، و ستون من ليلة الحادي و العشرين و الثالث و العشرين، تصلى في كل يوم جمعة من الجمع الاربع في الشهر مبتدئا بذلك من أول جمعة الشهر، عشر ركعات بصلاة عليّ أمير المؤمنين عليه السّلام و فاطمة الزهراء سلام اللّه عليها و جعفر الطيّار، الآتي ان شاء اللّه تعالى شرحها، و في ليلة آخر جمعة عشرين بصلاة أمير المؤمنين عليه السّلام، و في ليلة آخر سبت الشهر عشرين ركعة بصلاة الزهراء سلام اللّه عليها </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3" w:name="__RefHeading___Toc763281_996550957"/>
      <w:bookmarkStart w:id="1114" w:name="_Toc467"/>
      <w:bookmarkEnd w:id="1113"/>
      <w:r>
        <w:rPr>
          <w:rtl w:val="true"/>
        </w:rPr>
        <w:t>و منها</w:t>
      </w:r>
      <w:r>
        <w:rPr>
          <w:rtl w:val="true"/>
        </w:rPr>
        <w:t xml:space="preserve">: </w:t>
      </w:r>
      <w:r>
        <w:rPr>
          <w:rtl w:val="true"/>
        </w:rPr>
        <w:t>صلاة الليالي الثلاثين من شهر رمضان</w:t>
      </w:r>
      <w:bookmarkEnd w:id="1114"/>
    </w:p>
    <w:p>
      <w:pPr>
        <w:pStyle w:val="BookText"/>
        <w:rPr/>
      </w:pPr>
      <w:r>
        <w:rPr>
          <w:rFonts w:ascii="Amiri" w:hAnsi="Amiri" w:eastAsia="Amiri" w:cs="Amiri"/>
          <w:color w:val="111111"/>
          <w:sz w:val="28"/>
          <w:sz w:val="28"/>
          <w:szCs w:val="28"/>
          <w:rtl w:val="true"/>
          <w:lang w:bidi="ar-SA"/>
        </w:rPr>
        <w:t xml:space="preserve">فقد روى في الباب الثامن عشر من ابواب الصلوات المندوبة من وسائل الشيعة عن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اربعينه لكل ليلة من لياليه الثلاثين صلاة كثيرة الأجر و الفائدة، فليراجع و ليعمل بها </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5" w:name="__RefHeading___Toc763283_996550957"/>
      <w:bookmarkStart w:id="1116" w:name="_Toc468"/>
      <w:bookmarkEnd w:id="1115"/>
      <w:r>
        <w:rPr>
          <w:rtl w:val="true"/>
        </w:rPr>
        <w:t>و منها</w:t>
      </w:r>
      <w:r>
        <w:rPr>
          <w:rtl w:val="true"/>
        </w:rPr>
        <w:t xml:space="preserve">: </w:t>
      </w:r>
      <w:r>
        <w:rPr>
          <w:rtl w:val="true"/>
        </w:rPr>
        <w:t>صلاة كلّ ليلة من شهر رمضان</w:t>
      </w:r>
      <w:bookmarkEnd w:id="1116"/>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أوردها الكفعمي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محكي جنّته،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ان يصلّى </w:t>
      </w:r>
      <w:bookmarkStart w:id="1117" w:name="pg14485_153906"/>
    </w:p>
    <w:p>
      <w:pPr>
        <w:pStyle w:val="BookText"/>
        <w:rPr/>
      </w:pPr>
      <w:bookmarkEnd w:id="1117"/>
      <w:r>
        <w:rPr>
          <w:rFonts w:ascii="Amiri" w:hAnsi="Amiri" w:eastAsia="Amiri" w:cs="Amiri"/>
          <w:color w:val="111111"/>
          <w:sz w:val="28"/>
          <w:sz w:val="28"/>
          <w:szCs w:val="28"/>
          <w:rtl w:val="true"/>
          <w:lang w:bidi="ar-SA"/>
        </w:rPr>
        <w:t>كل ليلة من شهر رمضان ركعتين بالحمد فيهما و التوحيد ثلاثا، فاذا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من هو حفيظ لا يغفل، سبحان من هو رحيم لا يعجل، سبحان من هو قائم لا يسهو، سبحان من هو دائم لا يلهو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التسبيحات الاربع سبعا، ثم يقول ثلاثا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 سبحانك سبحانك يا عظيم اغفر لي الذنب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يصلّي على النّبي و آله عشرا، من صلاهما غفر اللّه له سبعين الف 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8" w:name="__RefHeading___Toc763285_996550957"/>
      <w:bookmarkStart w:id="1119" w:name="_Toc469"/>
      <w:bookmarkEnd w:id="1118"/>
      <w:r>
        <w:rPr>
          <w:rtl w:val="true"/>
        </w:rPr>
        <w:t>و منها</w:t>
      </w:r>
      <w:r>
        <w:rPr>
          <w:rtl w:val="true"/>
        </w:rPr>
        <w:t xml:space="preserve">: </w:t>
      </w:r>
      <w:r>
        <w:rPr>
          <w:rtl w:val="true"/>
        </w:rPr>
        <w:t>صلاة اوّل يوم من شهر رمضان</w:t>
      </w:r>
      <w:bookmarkEnd w:id="1119"/>
    </w:p>
    <w:p>
      <w:pPr>
        <w:pStyle w:val="BookText"/>
        <w:rPr/>
      </w:pPr>
      <w:r>
        <w:rPr>
          <w:rFonts w:ascii="Amiri" w:hAnsi="Amiri" w:eastAsia="Amiri" w:cs="Amiri"/>
          <w:color w:val="111111"/>
          <w:sz w:val="28"/>
          <w:sz w:val="28"/>
          <w:szCs w:val="28"/>
          <w:rtl w:val="true"/>
          <w:lang w:bidi="ar-SA"/>
        </w:rPr>
        <w:t xml:space="preserve">و هي ركعتان بامّ الكتاب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فَتَحْنا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الركعة الاولى، و ما أحبّ في الثانية، و قد ورد انّ من فعل ذلك رفع اللّه عنه السوء في سنته، و لم يزل في حرز اللّه الى مثلها من قابل </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0" w:name="__RefHeading___Toc763287_996550957"/>
      <w:bookmarkStart w:id="1121" w:name="_Toc470"/>
      <w:bookmarkEnd w:id="1120"/>
      <w:r>
        <w:rPr>
          <w:rtl w:val="true"/>
        </w:rPr>
        <w:t>و منها</w:t>
      </w:r>
      <w:r>
        <w:rPr>
          <w:rtl w:val="true"/>
        </w:rPr>
        <w:t xml:space="preserve">: </w:t>
      </w:r>
      <w:r>
        <w:rPr>
          <w:rtl w:val="true"/>
        </w:rPr>
        <w:t>صلاة ليلة النصف من شهر رمضان</w:t>
      </w:r>
      <w:bookmarkEnd w:id="1121"/>
    </w:p>
    <w:p>
      <w:pPr>
        <w:pStyle w:val="BookText"/>
        <w:rPr/>
      </w:pPr>
      <w:r>
        <w:rPr>
          <w:rFonts w:ascii="Amiri" w:hAnsi="Amiri" w:eastAsia="Amiri" w:cs="Amiri"/>
          <w:color w:val="111111"/>
          <w:sz w:val="28"/>
          <w:sz w:val="28"/>
          <w:szCs w:val="28"/>
          <w:rtl w:val="true"/>
          <w:lang w:bidi="ar-SA"/>
        </w:rPr>
        <w:t>و هي مائة ركعة، في كل ركعة الحمد مرة و التوحيد عشر مرّات، فتلك الف مرّة التوحيد في مائة ركعة، و قد ورد انّ من فعل ذلك لم يمت حتى يرى في منامه مائة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ثلاثين يبشرونه بالجنة، و ثلاثين يؤمنونه من النار، و ثلاثين تعصمه من ان يخطئ، و عشرة يكيدون من كاده </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وردت في ليلة النصف من شهر رمضان عند سيد الشهداء عليه السّلام صلاة عشر ركعات بعد العشاء غير صلاة الليل، يقرأ في كل ركعة الحمد مرّة و التوحيد عشر مرّات، و قد روي ان من اتى بها و استجار باللّه من النار كتبه اللّه </w:t>
      </w:r>
      <w:bookmarkStart w:id="1122" w:name="pg14485_153907"/>
    </w:p>
    <w:p>
      <w:pPr>
        <w:pStyle w:val="BookText"/>
        <w:rPr/>
      </w:pPr>
      <w:bookmarkEnd w:id="1122"/>
      <w:r>
        <w:rPr>
          <w:rFonts w:ascii="Amiri" w:hAnsi="Amiri" w:eastAsia="Amiri" w:cs="Amiri"/>
          <w:color w:val="111111"/>
          <w:sz w:val="28"/>
          <w:sz w:val="28"/>
          <w:szCs w:val="28"/>
          <w:rtl w:val="true"/>
          <w:lang w:bidi="ar-SA"/>
        </w:rPr>
        <w:t xml:space="preserve">تعالى عتيقا من النّار، و لم يمت حتى يرى ملائكة يبشرونه بالجنة و ملائكة يؤمنونه من النار </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3" w:name="__RefHeading___Toc763289_996550957"/>
      <w:bookmarkStart w:id="1124" w:name="_Toc471"/>
      <w:bookmarkEnd w:id="1123"/>
      <w:r>
        <w:rPr>
          <w:rtl w:val="true"/>
        </w:rPr>
        <w:t>و منها</w:t>
      </w:r>
      <w:r>
        <w:rPr>
          <w:rtl w:val="true"/>
        </w:rPr>
        <w:t xml:space="preserve">: </w:t>
      </w:r>
      <w:r>
        <w:rPr>
          <w:rtl w:val="true"/>
        </w:rPr>
        <w:t>صلاة آخر ليلة من شهر رمضان</w:t>
      </w:r>
      <w:bookmarkEnd w:id="1124"/>
    </w:p>
    <w:p>
      <w:pPr>
        <w:pStyle w:val="BookText"/>
        <w:rPr/>
      </w:pPr>
      <w:r>
        <w:rPr>
          <w:rFonts w:ascii="Amiri" w:hAnsi="Amiri" w:eastAsia="Amiri" w:cs="Amiri"/>
          <w:color w:val="111111"/>
          <w:sz w:val="28"/>
          <w:sz w:val="28"/>
          <w:szCs w:val="28"/>
          <w:rtl w:val="true"/>
          <w:lang w:bidi="ar-SA"/>
        </w:rPr>
        <w:t>و هي عشر ركعات بخمس تسليمات، كل ركعة بفاتحة الكتاب مرّة و التوحيد عشر مرّات، و يقول في كل من ركوعه و سجوده عشر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 الحمد للّه و لا إله إلا اللّه و اللّه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يستغفر اللّه بعد الفراغ من الجميع الف مرّة، ثم يسجد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حيّ يا قيّوم يا ذا الجلال و الاكرام يا رحمن الدنيا و الآخرة و رحيمهما يا أرحم الراحمين، يا إله الاوّلين و الآخرين اغفر لنا ذنوبنا و تقبّل صلواتنا و صيامنا و قيامنا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يرفع رأسه من السجود حتى يغفر اللّه له </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بعثني بالحق انه لا يرفع رأسه حتى يغفر اللّه له و يتقبل منه شهر رمضان و يتجاوز عن ذنوبه، و ان كان قد اذنب سبعين ذنبا، كل ذنب أعظم من ذنوب العباد، و يتقبل من جميع اهل الكورة التي هو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5" w:name="__RefHeading___Toc763291_996550957"/>
      <w:bookmarkStart w:id="1126" w:name="_Toc472"/>
      <w:bookmarkEnd w:id="1125"/>
      <w:r>
        <w:rPr>
          <w:rtl w:val="true"/>
        </w:rPr>
        <w:t>و منها</w:t>
      </w:r>
      <w:r>
        <w:rPr>
          <w:rtl w:val="true"/>
        </w:rPr>
        <w:t xml:space="preserve">: </w:t>
      </w:r>
      <w:r>
        <w:rPr>
          <w:rtl w:val="true"/>
        </w:rPr>
        <w:t>صلاة ليالي البيض من رجب و شعبان و شهر رمضان</w:t>
      </w:r>
      <w:bookmarkEnd w:id="1126"/>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ان يصلي في الليلة الثالثة عشرة من كل من هذه الأشهر ركعتين، كل ركعة بالحمد مرّة و يس و تبارك و التوحيد كلا منها مرّة، و في الليلة الرابعة عشر اربع ركعات بالحمد و السور الثلاث، و في الليلة الخامسة عشرة ست ركعات </w:t>
      </w:r>
      <w:bookmarkStart w:id="1127" w:name="pg14485_153908"/>
    </w:p>
    <w:p>
      <w:pPr>
        <w:pStyle w:val="BookText"/>
        <w:rPr/>
      </w:pPr>
      <w:bookmarkEnd w:id="1127"/>
      <w:r>
        <w:rPr>
          <w:rFonts w:ascii="Amiri" w:hAnsi="Amiri" w:eastAsia="Amiri" w:cs="Amiri"/>
          <w:color w:val="111111"/>
          <w:sz w:val="28"/>
          <w:sz w:val="28"/>
          <w:szCs w:val="28"/>
          <w:rtl w:val="true"/>
          <w:lang w:bidi="ar-SA"/>
        </w:rPr>
        <w:t xml:space="preserve">كذلك، و روي ان من صلاّها كذلك حاز فضل الأشهر الثلاثة، و غفر له كل ذنب سوى الشرك </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8" w:name="__RefHeading___Toc763293_996550957"/>
      <w:bookmarkStart w:id="1129" w:name="_Toc473"/>
      <w:bookmarkEnd w:id="1128"/>
      <w:r>
        <w:rPr>
          <w:rtl w:val="true"/>
        </w:rPr>
        <w:t>و منها</w:t>
      </w:r>
      <w:r>
        <w:rPr>
          <w:rtl w:val="true"/>
        </w:rPr>
        <w:t xml:space="preserve">: </w:t>
      </w:r>
      <w:r>
        <w:rPr>
          <w:rtl w:val="true"/>
        </w:rPr>
        <w:t>صلاة ليلة الفطر</w:t>
      </w:r>
      <w:bookmarkEnd w:id="1129"/>
    </w:p>
    <w:p>
      <w:pPr>
        <w:pStyle w:val="BookText"/>
        <w:rPr/>
      </w:pPr>
      <w:r>
        <w:rPr>
          <w:rFonts w:ascii="Amiri" w:hAnsi="Amiri" w:eastAsia="Amiri" w:cs="Amiri"/>
          <w:color w:val="111111"/>
          <w:sz w:val="28"/>
          <w:sz w:val="28"/>
          <w:szCs w:val="28"/>
          <w:rtl w:val="true"/>
          <w:lang w:bidi="ar-SA"/>
        </w:rPr>
        <w:t>و هي ركعتان، يقرأ في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مرّة و التوحيد الف مرّة، و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مرّة و التوحيد مرّة، و قد روي ان من صلاها لم يسأل اللّه شيئا إلا اعطاه إياه </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الاولى الحمد مرّة و التوحيد مائة مرّة، و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مرّة و التوحيد مرّة، و يخرّ بعد الصلاة للّه ساجدا، و يقول فيه مائة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اتوب الى اللّه</w:t>
      </w:r>
      <w:r>
        <w:rPr>
          <w:rFonts w:eastAsia="Amiri" w:cs="Amiri" w:ascii="Amiri" w:hAnsi="Amiri"/>
          <w:color w:val="111111"/>
          <w:sz w:val="28"/>
          <w:szCs w:val="28"/>
          <w:rtl w:val="true"/>
          <w:lang w:bidi="ar-SA"/>
        </w:rPr>
        <w:t xml:space="preserve">» </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اربع ركعات، في كل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مرّة و التوحيد مائة مرّة </w:t>
      </w:r>
      <w:r>
        <w:rPr>
          <w:rStyle w:val="FootnoteAnchor"/>
          <w:rtl w:val="true"/>
        </w:rPr>
        <w:footnoteReference w:id="17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أن يكون ما بين العشاءين افضل اجزاء الليلة لهذه الصلاة</w:t>
      </w:r>
      <w:r>
        <w:rPr>
          <w:rFonts w:eastAsia="Amiri" w:cs="Amiri" w:ascii="Amiri" w:hAnsi="Amiri"/>
          <w:color w:val="111111"/>
          <w:sz w:val="28"/>
          <w:szCs w:val="28"/>
          <w:rtl w:val="true"/>
          <w:lang w:bidi="ar-SA"/>
        </w:rPr>
        <w:t>.</w:t>
      </w:r>
    </w:p>
    <w:p>
      <w:pPr>
        <w:pStyle w:val="Heading5"/>
        <w:numPr>
          <w:ilvl w:val="4"/>
          <w:numId w:val="1"/>
        </w:numPr>
        <w:rPr/>
      </w:pPr>
      <w:bookmarkStart w:id="1130" w:name="__RefHeading___Toc763295_996550957"/>
      <w:bookmarkStart w:id="1131" w:name="_Toc474"/>
      <w:bookmarkEnd w:id="1130"/>
      <w:r>
        <w:rPr>
          <w:rtl w:val="true"/>
        </w:rPr>
        <w:t>و منها</w:t>
      </w:r>
      <w:r>
        <w:rPr>
          <w:rtl w:val="true"/>
        </w:rPr>
        <w:t xml:space="preserve">: </w:t>
      </w:r>
      <w:r>
        <w:rPr>
          <w:rtl w:val="true"/>
        </w:rPr>
        <w:t>صلاة يوم الفطر</w:t>
      </w:r>
      <w:bookmarkEnd w:id="1131"/>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صلاة العيدين المعروفة المختلف في وجوبها و استحبابها، و قد ذكرناها مشروحة في منهاج المتقين </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 xml:space="preserve">. </w:t>
      </w:r>
      <w:bookmarkStart w:id="1132" w:name="pg14485_153909"/>
    </w:p>
    <w:p>
      <w:pPr>
        <w:pStyle w:val="Heading5"/>
        <w:numPr>
          <w:ilvl w:val="4"/>
          <w:numId w:val="1"/>
        </w:numPr>
        <w:rPr/>
      </w:pPr>
      <w:bookmarkStart w:id="1133" w:name="__RefHeading___Toc763297_996550957"/>
      <w:bookmarkStart w:id="1134" w:name="_Toc475"/>
      <w:bookmarkEnd w:id="1132"/>
      <w:bookmarkEnd w:id="1133"/>
      <w:r>
        <w:rPr>
          <w:rtl w:val="true"/>
        </w:rPr>
        <w:t>و منها</w:t>
      </w:r>
      <w:r>
        <w:rPr>
          <w:rtl w:val="true"/>
        </w:rPr>
        <w:t xml:space="preserve">: </w:t>
      </w:r>
      <w:r>
        <w:rPr>
          <w:rtl w:val="true"/>
        </w:rPr>
        <w:t>صلاة يوم الخامس و العشرين من ذي القعدة</w:t>
      </w:r>
      <w:bookmarkEnd w:id="1134"/>
    </w:p>
    <w:p>
      <w:pPr>
        <w:pStyle w:val="BookText"/>
        <w:rPr/>
      </w:pPr>
      <w:r>
        <w:rPr>
          <w:rFonts w:ascii="Amiri" w:hAnsi="Amiri" w:eastAsia="Amiri" w:cs="Amiri"/>
          <w:color w:val="111111"/>
          <w:sz w:val="28"/>
          <w:sz w:val="28"/>
          <w:szCs w:val="28"/>
          <w:rtl w:val="true"/>
          <w:lang w:bidi="ar-SA"/>
        </w:rPr>
        <w:t xml:space="preserve">و هي ركعتان عند الضحى بالحمد 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اَلشَّمْسِ وَ ضُحاها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مرّات، و يقول بعد التسليم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 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يدعو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مقيل العثرات اقلني عثرتي، يا مجيب الدعوات اجب دعوتي، يا سامع الاصوات اسمع صوتي، و ارحمني و تجاوز عن سيّئاتي و ما عندي يا ذا الجلال و الاكرام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الاقبال </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5" w:name="__RefHeading___Toc763299_996550957"/>
      <w:bookmarkStart w:id="1136" w:name="_Toc476"/>
      <w:bookmarkEnd w:id="1135"/>
      <w:r>
        <w:rPr>
          <w:rtl w:val="true"/>
        </w:rPr>
        <w:t>و منها</w:t>
      </w:r>
      <w:r>
        <w:rPr>
          <w:rtl w:val="true"/>
        </w:rPr>
        <w:t xml:space="preserve">: </w:t>
      </w:r>
      <w:r>
        <w:rPr>
          <w:rtl w:val="true"/>
        </w:rPr>
        <w:t>صلاة ليالي العشر الاول من ذي الحجة</w:t>
      </w:r>
      <w:bookmarkEnd w:id="1136"/>
    </w:p>
    <w:p>
      <w:pPr>
        <w:pStyle w:val="BookText"/>
        <w:rPr/>
      </w:pPr>
      <w:r>
        <w:rPr>
          <w:rFonts w:ascii="Amiri" w:hAnsi="Amiri" w:eastAsia="Amiri" w:cs="Amiri"/>
          <w:color w:val="111111"/>
          <w:sz w:val="28"/>
          <w:sz w:val="28"/>
          <w:szCs w:val="28"/>
          <w:rtl w:val="true"/>
          <w:lang w:bidi="ar-SA"/>
        </w:rPr>
        <w:t>و هي ركعتان، في كل ليلة من تلك الليالي العشر بين المغرب و العشاء بالحمد و التوحيد و آية وَ واعَدْنا مُوسى ثَلاثِينَ لَيْلَةً وَ أَتْمَمْناها بِعَشْرٍ فَتَمَّ مِيقاتُ رَبِّهِ أَرْبَعِينَ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مُوسى لِأَخِيهِ هارُونَ اُخْلُفْنِي فِي قَوْمِي وَ أَصْلِحْ وَ لا تَتَّبِعْ سَبِيلَ اَلْمُفْسِدِينَ  </w:t>
      </w:r>
      <w:r>
        <w:rPr>
          <w:rStyle w:val="FootnoteAnchor"/>
          <w:rtl w:val="true"/>
        </w:rPr>
        <w:footnoteReference w:id="17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روى في الاقبال عن مولانا الباقر عليه السّلام النهي عن ترك هذه الصلاة، و ان من فعل ذلك شارك الحاج في ثوابهم و ان لم يحج </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7" w:name="__RefHeading___Toc763301_996550957"/>
      <w:bookmarkStart w:id="1138" w:name="_Toc477"/>
      <w:bookmarkEnd w:id="1137"/>
      <w:r>
        <w:rPr>
          <w:rtl w:val="true"/>
        </w:rPr>
        <w:t>و منها</w:t>
      </w:r>
      <w:r>
        <w:rPr>
          <w:rtl w:val="true"/>
        </w:rPr>
        <w:t xml:space="preserve">: </w:t>
      </w:r>
      <w:r>
        <w:rPr>
          <w:rtl w:val="true"/>
        </w:rPr>
        <w:t>صلاة يوم عرفة</w:t>
      </w:r>
      <w:bookmarkEnd w:id="1138"/>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مولانا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صلى يوم 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ان يخرج الى الدعاء في ذلك اليوم، و يكون بارزا تحت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ركعتين، و اعترف للّه عزّ و جلّ بذنوبه و اقرّ له بخطاياه، نال ما نال الواقفون بعرفة من الفوز، و غفر له </w:t>
      </w:r>
      <w:bookmarkStart w:id="1139" w:name="pg14485_153910"/>
    </w:p>
    <w:p>
      <w:pPr>
        <w:pStyle w:val="BookText"/>
        <w:rPr/>
      </w:pPr>
      <w:bookmarkEnd w:id="1139"/>
      <w:r>
        <w:rPr>
          <w:rFonts w:ascii="IRNazanin" w:hAnsi="IRNazanin" w:eastAsia="IRNazanin"/>
          <w:color w:val="111111"/>
          <w:sz w:val="28"/>
          <w:sz w:val="28"/>
          <w:szCs w:val="28"/>
          <w:rtl w:val="true"/>
          <w:lang w:bidi="fa-IR"/>
        </w:rPr>
        <w:t xml:space="preserve">ما تقدم من ذنبه و ما تأخر </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0" w:name="__RefHeading___Toc763303_996550957"/>
      <w:bookmarkStart w:id="1141" w:name="_Toc478"/>
      <w:bookmarkEnd w:id="1140"/>
      <w:r>
        <w:rPr>
          <w:rtl w:val="true"/>
        </w:rPr>
        <w:t>و منها</w:t>
      </w:r>
      <w:r>
        <w:rPr>
          <w:rtl w:val="true"/>
        </w:rPr>
        <w:t xml:space="preserve">: </w:t>
      </w:r>
      <w:r>
        <w:rPr>
          <w:rtl w:val="true"/>
        </w:rPr>
        <w:t>صلاة يوم عيد الاضحى</w:t>
      </w:r>
      <w:bookmarkEnd w:id="1141"/>
    </w:p>
    <w:p>
      <w:pPr>
        <w:pStyle w:val="BookText"/>
        <w:rPr/>
      </w:pPr>
      <w:r>
        <w:rPr>
          <w:rFonts w:ascii="Amiri" w:hAnsi="Amiri" w:eastAsia="Amiri" w:cs="Amiri"/>
          <w:color w:val="111111"/>
          <w:sz w:val="28"/>
          <w:sz w:val="28"/>
          <w:szCs w:val="28"/>
          <w:rtl w:val="true"/>
          <w:lang w:bidi="ar-SA"/>
        </w:rPr>
        <w:t>التي هي كصلاة عيد الفطر</w:t>
      </w:r>
      <w:r>
        <w:rPr>
          <w:rFonts w:eastAsia="Amiri" w:cs="Amiri" w:ascii="Amiri" w:hAnsi="Amiri"/>
          <w:color w:val="111111"/>
          <w:sz w:val="28"/>
          <w:szCs w:val="28"/>
          <w:rtl w:val="true"/>
          <w:lang w:bidi="ar-SA"/>
        </w:rPr>
        <w:t>.</w:t>
      </w:r>
    </w:p>
    <w:p>
      <w:pPr>
        <w:pStyle w:val="Heading5"/>
        <w:numPr>
          <w:ilvl w:val="4"/>
          <w:numId w:val="1"/>
        </w:numPr>
        <w:rPr/>
      </w:pPr>
      <w:bookmarkStart w:id="1142" w:name="__RefHeading___Toc763305_996550957"/>
      <w:bookmarkStart w:id="1143" w:name="_Toc479"/>
      <w:bookmarkEnd w:id="1142"/>
      <w:r>
        <w:rPr>
          <w:rtl w:val="true"/>
        </w:rPr>
        <w:t>و منها</w:t>
      </w:r>
      <w:r>
        <w:rPr>
          <w:rtl w:val="true"/>
        </w:rPr>
        <w:t xml:space="preserve">: </w:t>
      </w:r>
      <w:r>
        <w:rPr>
          <w:rtl w:val="true"/>
        </w:rPr>
        <w:t>صلاة يوم الغدير</w:t>
      </w:r>
      <w:bookmarkEnd w:id="1143"/>
    </w:p>
    <w:p>
      <w:pPr>
        <w:pStyle w:val="BookText"/>
        <w:rPr/>
      </w:pPr>
      <w:r>
        <w:rPr>
          <w:rFonts w:ascii="Amiri" w:hAnsi="Amiri" w:eastAsia="Amiri" w:cs="Amiri"/>
          <w:color w:val="111111"/>
          <w:sz w:val="28"/>
          <w:sz w:val="28"/>
          <w:szCs w:val="28"/>
          <w:rtl w:val="true"/>
          <w:lang w:bidi="ar-SA"/>
        </w:rPr>
        <w:t>و هو الثامن عشر من ذي الحجة، فعن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صلّى في هذا اليوم ركعتين قبل الزوال بنصف ساعة، شكر اللّه على ما منّ به و خصّه به، يقرأ في كل ركعة ام الكتاب مرة و عشرة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عشر مرّات آية الكرسي الى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فِيها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عشر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عدلت عند اللّه مائة الف حجة و مائة الف عمرة، و لم يسأل اللّه حاجة من حوائج الدنيا و الآخرة إلاّ قضاها له كائنة ما كانت الحاجة ان شاء اللّه تعالى، و لهذا اليوم فضائل كثيرة و مناقب غفيرة مذكورة في الكتب المفصلة كالبحار و نحوه و المختصرة كزاد المعاد و الاقبال و غيرهما فراجعها، و لا تحرم نفسك من ثمراتها السنيّة </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4" w:name="__RefHeading___Toc763307_996550957"/>
      <w:bookmarkStart w:id="1145" w:name="_Toc480"/>
      <w:bookmarkEnd w:id="1144"/>
      <w:r>
        <w:rPr>
          <w:rtl w:val="true"/>
        </w:rPr>
        <w:t>و منها</w:t>
      </w:r>
      <w:r>
        <w:rPr>
          <w:rtl w:val="true"/>
        </w:rPr>
        <w:t xml:space="preserve">: </w:t>
      </w:r>
      <w:r>
        <w:rPr>
          <w:rtl w:val="true"/>
        </w:rPr>
        <w:t>صلاة يوم المباهلة</w:t>
      </w:r>
      <w:bookmarkEnd w:id="1145"/>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على الاصحّ الرابع و العشرون من ذي الحجة، و هو على رواية محمد بن الحسن الطوسي قدس اللّه سرهما في مصباحه عين صلاة يوم الغدير </w:t>
      </w:r>
      <w:r>
        <w:rPr>
          <w:rStyle w:val="FootnoteAnchor"/>
          <w:rtl w:val="true"/>
        </w:rPr>
        <w:footnoteReference w:id="17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السيد ابن طاووس رحمه اللّه في الاقبال لهذا اليوم صلاة اخرى و عملا </w:t>
      </w:r>
      <w:bookmarkStart w:id="1146" w:name="pg14485_153911"/>
    </w:p>
    <w:p>
      <w:pPr>
        <w:pStyle w:val="BookText"/>
        <w:rPr/>
      </w:pPr>
      <w:bookmarkEnd w:id="1146"/>
      <w:r>
        <w:rPr>
          <w:rFonts w:ascii="Amiri" w:hAnsi="Amiri" w:eastAsia="Amiri" w:cs="Amiri"/>
          <w:color w:val="111111"/>
          <w:sz w:val="28"/>
          <w:sz w:val="28"/>
          <w:szCs w:val="28"/>
          <w:rtl w:val="true"/>
          <w:lang w:bidi="ar-SA"/>
        </w:rPr>
        <w:t xml:space="preserve">و دعاء فراجعه و اعمل به بتوفيق اللّه سبحانه </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7" w:name="__RefHeading___Toc763309_996550957"/>
      <w:bookmarkStart w:id="1148" w:name="_Toc481"/>
      <w:bookmarkEnd w:id="1147"/>
      <w:r>
        <w:rPr>
          <w:rtl w:val="true"/>
        </w:rPr>
        <w:t>و منها</w:t>
      </w:r>
      <w:r>
        <w:rPr>
          <w:rtl w:val="true"/>
        </w:rPr>
        <w:t xml:space="preserve">: </w:t>
      </w:r>
      <w:r>
        <w:rPr>
          <w:rtl w:val="true"/>
        </w:rPr>
        <w:t>صلاة آخر يوم من ذي الحجة</w:t>
      </w:r>
      <w:bookmarkEnd w:id="1148"/>
    </w:p>
    <w:p>
      <w:p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ارسال السيد رحمه اللّه في الاقبال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ركعتان بفاتحة الكتاب مرّة و التوحيد عشرا و آية الكرسي عشرا، ثم الدعاء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ما عملت في هذه السنة من عمل نهيتني عنه و لم ترضه، و نسيته و لم تنسه، و دعوتني الى التوبة بعد اجترائي عليك، اللهم فاني استغفرك منه فاغفر لي، و ما عملت من عمل يقربني اليك فاقبله مني، و لا تقطع رجائي منك يا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قلت هذا قال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ويله، ما تعب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هذه السنة هدمه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هدمته هذه الكلمات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اجمع، و شهدت له السنة الماضية انه قد ختمها بخير </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9" w:name="__RefHeading___Toc763311_996550957"/>
      <w:bookmarkStart w:id="1150" w:name="_Toc482"/>
      <w:bookmarkEnd w:id="1149"/>
      <w:r>
        <w:rPr>
          <w:rtl w:val="true"/>
        </w:rPr>
        <w:t>القسم الثاني</w:t>
      </w:r>
      <w:bookmarkEnd w:id="1150"/>
    </w:p>
    <w:p>
      <w:pPr>
        <w:pStyle w:val="Heading5"/>
        <w:numPr>
          <w:ilvl w:val="4"/>
          <w:numId w:val="1"/>
        </w:numPr>
        <w:rPr/>
      </w:pPr>
      <w:bookmarkStart w:id="1151" w:name="__RefHeading___Toc763313_996550957"/>
      <w:bookmarkStart w:id="1152" w:name="_Toc483"/>
      <w:bookmarkEnd w:id="1151"/>
      <w:r>
        <w:rPr>
          <w:rtl w:val="true"/>
        </w:rPr>
        <w:t>اشارة</w:t>
      </w:r>
      <w:bookmarkEnd w:id="1152"/>
    </w:p>
    <w:p>
      <w:pPr>
        <w:pStyle w:val="BookText"/>
        <w:rPr/>
      </w:pPr>
      <w:r>
        <w:rPr>
          <w:rFonts w:ascii="Amiri" w:hAnsi="Amiri" w:eastAsia="Amiri" w:cs="Amiri"/>
          <w:color w:val="111111"/>
          <w:sz w:val="28"/>
          <w:sz w:val="28"/>
          <w:szCs w:val="28"/>
          <w:rtl w:val="true"/>
          <w:lang w:bidi="ar-SA"/>
        </w:rPr>
        <w:t>ما لا يختص وقتا بعينه</w:t>
      </w:r>
    </w:p>
    <w:p>
      <w:pPr>
        <w:pStyle w:val="BookText"/>
        <w:rPr/>
      </w:pPr>
      <w:r>
        <w:rPr>
          <w:rFonts w:ascii="Amiri" w:hAnsi="Amiri" w:eastAsia="Amiri" w:cs="Amiri"/>
          <w:color w:val="111111"/>
          <w:sz w:val="28"/>
          <w:sz w:val="28"/>
          <w:szCs w:val="28"/>
          <w:rtl w:val="true"/>
          <w:lang w:bidi="ar-SA"/>
        </w:rPr>
        <w:t>و هذا القسم كثير، نقتصر على بيان جملة منها</w:t>
      </w:r>
      <w:r>
        <w:rPr>
          <w:rFonts w:eastAsia="Amiri" w:cs="Amiri" w:ascii="Amiri" w:hAnsi="Amiri"/>
          <w:color w:val="111111"/>
          <w:sz w:val="28"/>
          <w:szCs w:val="28"/>
          <w:rtl w:val="true"/>
          <w:lang w:bidi="ar-SA"/>
        </w:rPr>
        <w:t>:</w:t>
      </w:r>
    </w:p>
    <w:p>
      <w:pPr>
        <w:pStyle w:val="Heading5"/>
        <w:numPr>
          <w:ilvl w:val="4"/>
          <w:numId w:val="1"/>
        </w:numPr>
        <w:rPr/>
      </w:pPr>
      <w:bookmarkStart w:id="1153" w:name="__RefHeading___Toc763315_996550957"/>
      <w:bookmarkStart w:id="1154" w:name="_Toc484"/>
      <w:bookmarkEnd w:id="1153"/>
      <w:r>
        <w:rPr>
          <w:rtl w:val="true"/>
        </w:rPr>
        <w:t>فمنها</w:t>
      </w:r>
      <w:r>
        <w:rPr>
          <w:rtl w:val="true"/>
        </w:rPr>
        <w:t xml:space="preserve">: </w:t>
      </w:r>
      <w:r>
        <w:rPr>
          <w:rtl w:val="true"/>
        </w:rPr>
        <w:t>صلاة الاستسقاء</w:t>
      </w:r>
      <w:bookmarkEnd w:id="1154"/>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مسنونة عند غور الانهار و احتباس الامطار، و ظهور الغلاء و الجدب و ساير علامات الغضب الذي منشأه على ما يستفاد من الآيات و الأخبار شيوع المعصية، و كفران النعمة، و التعدي في البغي و العدوان، و منع الحقوق، و التطفيف في المكيال و الميزان، و الظلم و الغدر، و ترك الامر بالمعروف و النهي عن المنكر، </w:t>
      </w:r>
      <w:bookmarkStart w:id="1155" w:name="pg14485_153912"/>
    </w:p>
    <w:p>
      <w:pPr>
        <w:pStyle w:val="BookText"/>
        <w:rPr/>
      </w:pPr>
      <w:bookmarkEnd w:id="1155"/>
      <w:r>
        <w:rPr>
          <w:rFonts w:ascii="Amiri" w:hAnsi="Amiri" w:eastAsia="Amiri" w:cs="Amiri"/>
          <w:color w:val="111111"/>
          <w:sz w:val="28"/>
          <w:sz w:val="28"/>
          <w:szCs w:val="28"/>
          <w:rtl w:val="true"/>
          <w:lang w:bidi="ar-SA"/>
        </w:rPr>
        <w:t>و منع الزكاة، و الحكم بغير ما انزل اللّه تعالى، و جور السلطان، و كذب الولاة، و الزنا و الاستهانة بجلائل النعم خصوصا الخبز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نحو ذلك من المعاصي التي تخرق الاستار و تغضب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للناس عند ظهور امارات الجدب و الغلاء ان يفزعوا الى اللّه سبحانه و يلحّوا بالدعاء ليلا و نهارا و سرا و جهرا و اعلانا عن صدر تقي و قلب نقي و اخلاص، خوفا و طمعا، فان ذلك يحرّك بحار الجود، و يستعطف كرم المعبود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ينبغي أن يكون الدعاء بعد التوبة و الاستغفار من المعصية، و ردّ المظالم الى اهلها، و اخراج الحقوق و التواصل و التراحم و الاستعطاف و المواسات و التصدق، و حيث ان هذه الصلاة متروكة نحيل كيفيتها و فروعها و شرعيتها عند جفاف مياه العيون و الآبار و كثرتهما و كثرة الغيوث إذا خيف الضرر الى المناهج </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6" w:name="__RefHeading___Toc763317_996550957"/>
      <w:bookmarkStart w:id="1157" w:name="_Toc485"/>
      <w:bookmarkEnd w:id="1156"/>
      <w:r>
        <w:rPr>
          <w:rtl w:val="true"/>
        </w:rPr>
        <w:t>و منها</w:t>
      </w:r>
      <w:r>
        <w:rPr>
          <w:rtl w:val="true"/>
        </w:rPr>
        <w:t xml:space="preserve">: </w:t>
      </w:r>
      <w:r>
        <w:rPr>
          <w:rtl w:val="true"/>
        </w:rPr>
        <w:t>صلاة الاستخارة</w:t>
      </w:r>
      <w:bookmarkEnd w:id="1157"/>
    </w:p>
    <w:p>
      <w:pPr>
        <w:pStyle w:val="BookText"/>
        <w:rPr/>
      </w:pPr>
      <w:r>
        <w:rPr>
          <w:rFonts w:ascii="Amiri" w:hAnsi="Amiri" w:eastAsia="Amiri" w:cs="Amiri"/>
          <w:color w:val="111111"/>
          <w:sz w:val="28"/>
          <w:sz w:val="28"/>
          <w:szCs w:val="28"/>
          <w:rtl w:val="true"/>
          <w:lang w:bidi="ar-SA"/>
        </w:rPr>
        <w:t>و يأتي كيفيتها في طيّ الكلام على اقسام الاستخارة في ذيل آداب السفر ان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1158" w:name="__RefHeading___Toc763319_996550957"/>
      <w:bookmarkStart w:id="1159" w:name="_Toc486"/>
      <w:bookmarkEnd w:id="1158"/>
      <w:r>
        <w:rPr>
          <w:rtl w:val="true"/>
        </w:rPr>
        <w:t>و منها</w:t>
      </w:r>
      <w:r>
        <w:rPr>
          <w:rtl w:val="true"/>
        </w:rPr>
        <w:t xml:space="preserve">: </w:t>
      </w:r>
      <w:r>
        <w:rPr>
          <w:rtl w:val="true"/>
        </w:rPr>
        <w:t>صلاة الف ركعة في كل يوم و ليلة</w:t>
      </w:r>
      <w:bookmarkEnd w:id="1159"/>
    </w:p>
    <w:p>
      <w:pPr>
        <w:pStyle w:val="BookText"/>
        <w:rPr/>
      </w:pPr>
      <w:r>
        <w:rPr>
          <w:rFonts w:ascii="Amiri" w:hAnsi="Amiri" w:eastAsia="Amiri" w:cs="Amiri"/>
          <w:color w:val="111111"/>
          <w:sz w:val="28"/>
          <w:sz w:val="28"/>
          <w:szCs w:val="28"/>
          <w:rtl w:val="true"/>
          <w:lang w:bidi="ar-SA"/>
        </w:rPr>
        <w:t xml:space="preserve">ان امكنت، تأسّيا بامير المؤمنين عليه السّلام و مولانا السجاد و الرضا و غيرهم عليهم الصلاة و السّلام </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0" w:name="__RefHeading___Toc763321_996550957"/>
      <w:bookmarkStart w:id="1161" w:name="_Toc487"/>
      <w:bookmarkEnd w:id="1160"/>
      <w:r>
        <w:rPr>
          <w:rtl w:val="true"/>
        </w:rPr>
        <w:t>و منها</w:t>
      </w:r>
      <w:r>
        <w:rPr>
          <w:rtl w:val="true"/>
        </w:rPr>
        <w:t xml:space="preserve">: </w:t>
      </w:r>
      <w:r>
        <w:rPr>
          <w:rtl w:val="true"/>
        </w:rPr>
        <w:t>صلاة الشكر</w:t>
      </w:r>
      <w:bookmarkEnd w:id="1161"/>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سبحانه عند تجدد النعم و دفع النقم و قضاء الحوائج، و هي </w:t>
      </w:r>
      <w:bookmarkStart w:id="1162" w:name="pg14485_153913"/>
    </w:p>
    <w:p>
      <w:pPr>
        <w:pStyle w:val="BookText"/>
        <w:rPr/>
      </w:pPr>
      <w:bookmarkEnd w:id="1162"/>
      <w:r>
        <w:rPr>
          <w:rFonts w:ascii="Amiri" w:hAnsi="Amiri" w:eastAsia="Amiri" w:cs="Amiri"/>
          <w:color w:val="111111"/>
          <w:sz w:val="28"/>
          <w:sz w:val="28"/>
          <w:szCs w:val="28"/>
          <w:rtl w:val="true"/>
          <w:lang w:bidi="ar-SA"/>
        </w:rPr>
        <w:t>مستحبة، و هي ركعتان، و الافضل ان يقرأ في الأولى بعد الحمد الاخلاص، و في الثانية بعد الحمد الجحد، و يقول في ركوع الركعة الاولى و سجودها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شكرا شكرا و حمدا 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و في ركوع الثانية و سجودها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استجاب دعائي و اعطاني مسألتي</w:t>
      </w:r>
      <w:r>
        <w:rPr>
          <w:rFonts w:eastAsia="Amiri" w:cs="Amiri" w:ascii="Amiri" w:hAnsi="Amiri"/>
          <w:color w:val="111111"/>
          <w:sz w:val="28"/>
          <w:szCs w:val="28"/>
          <w:rtl w:val="true"/>
          <w:lang w:bidi="ar-SA"/>
        </w:rPr>
        <w:t xml:space="preserve">» </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3" w:name="__RefHeading___Toc763323_996550957"/>
      <w:bookmarkStart w:id="1164" w:name="_Toc488"/>
      <w:bookmarkEnd w:id="1163"/>
      <w:r>
        <w:rPr>
          <w:rtl w:val="true"/>
        </w:rPr>
        <w:t>و منها</w:t>
      </w:r>
      <w:r>
        <w:rPr>
          <w:rtl w:val="true"/>
        </w:rPr>
        <w:t xml:space="preserve">: </w:t>
      </w:r>
      <w:r>
        <w:rPr>
          <w:rtl w:val="true"/>
        </w:rPr>
        <w:t>صلاة الزيارة</w:t>
      </w:r>
      <w:bookmarkEnd w:id="1164"/>
    </w:p>
    <w:p>
      <w:pPr>
        <w:pStyle w:val="BookText"/>
        <w:rPr/>
      </w:pPr>
      <w:r>
        <w:rPr>
          <w:rFonts w:ascii="Amiri" w:hAnsi="Amiri" w:eastAsia="Amiri" w:cs="Amiri"/>
          <w:color w:val="111111"/>
          <w:sz w:val="28"/>
          <w:sz w:val="28"/>
          <w:szCs w:val="28"/>
          <w:rtl w:val="true"/>
          <w:lang w:bidi="ar-SA"/>
        </w:rPr>
        <w:t xml:space="preserve">و هي مسنونة عند حصول سببها، و هي غير صلاة الهدية، و لذا تختص بموارد ورودها، كزيارة النبي صلّى اللّه عليه و آله و سلّم و الصدّيقة الكبرى سلام اللّه عليها، و الأئمة الاثنى عشر سلام اللّه عليهم، و ابي الفضل العباس عليه السّلام و آدم و نوح على نبيّنا و آله و عليهما السّلام، بخلاف صلاة الهدية فانها تشرع لكل ميت مؤمن هاشميا كان ام لا، عالما كان أم لا </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5" w:name="__RefHeading___Toc763325_996550957"/>
      <w:bookmarkStart w:id="1166" w:name="_Toc489"/>
      <w:bookmarkEnd w:id="1165"/>
      <w:r>
        <w:rPr>
          <w:rtl w:val="true"/>
        </w:rPr>
        <w:t>و منها</w:t>
      </w:r>
      <w:r>
        <w:rPr>
          <w:rtl w:val="true"/>
        </w:rPr>
        <w:t xml:space="preserve">: </w:t>
      </w:r>
      <w:r>
        <w:rPr>
          <w:rtl w:val="true"/>
        </w:rPr>
        <w:t>صلاة تحية المسجد</w:t>
      </w:r>
      <w:bookmarkEnd w:id="1166"/>
    </w:p>
    <w:p>
      <w:pPr>
        <w:pStyle w:val="BookText"/>
        <w:rPr/>
      </w:pPr>
      <w:r>
        <w:rPr>
          <w:rFonts w:ascii="Amiri" w:hAnsi="Amiri" w:eastAsia="Amiri" w:cs="Amiri"/>
          <w:color w:val="111111"/>
          <w:sz w:val="28"/>
          <w:sz w:val="28"/>
          <w:szCs w:val="28"/>
          <w:rtl w:val="true"/>
          <w:lang w:bidi="ar-SA"/>
        </w:rPr>
        <w:t xml:space="preserve">فانه يستحب لكل من دخل مسجدا ان يصلي فيه ركعتين تحيّة له، و يجزي عنها الاتيان بفريضة او سنّة ذات عنوان مخصوص </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7" w:name="__RefHeading___Toc763327_996550957"/>
      <w:bookmarkStart w:id="1168" w:name="_Toc490"/>
      <w:bookmarkEnd w:id="1167"/>
      <w:r>
        <w:rPr>
          <w:rtl w:val="true"/>
        </w:rPr>
        <w:t>و منها</w:t>
      </w:r>
      <w:r>
        <w:rPr>
          <w:rtl w:val="true"/>
        </w:rPr>
        <w:t xml:space="preserve">: </w:t>
      </w:r>
      <w:r>
        <w:rPr>
          <w:rtl w:val="true"/>
        </w:rPr>
        <w:t>صلاة الاحرام</w:t>
      </w:r>
      <w:bookmarkEnd w:id="1168"/>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فانه يستحب لمن احرم ان يصلي للاحرام ست ركعات، و دونها في الفضل اربع، و دونها ركعتان، و يستحب ان يقرأ بعد الحمد في أولاهما التوحيد، و في </w:t>
      </w:r>
      <w:bookmarkStart w:id="1169" w:name="pg14485_153914"/>
    </w:p>
    <w:p>
      <w:pPr>
        <w:pStyle w:val="BookText"/>
        <w:rPr/>
      </w:pPr>
      <w:bookmarkEnd w:id="1169"/>
      <w:r>
        <w:rPr>
          <w:rFonts w:ascii="Amiri" w:hAnsi="Amiri" w:eastAsia="Amiri" w:cs="Amiri"/>
          <w:color w:val="111111"/>
          <w:sz w:val="28"/>
          <w:sz w:val="28"/>
          <w:szCs w:val="28"/>
          <w:rtl w:val="true"/>
          <w:lang w:bidi="ar-SA"/>
        </w:rPr>
        <w:t xml:space="preserve">الثانية الجحد، كما ذكرناه في محله </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0" w:name="__RefHeading___Toc763329_996550957"/>
      <w:bookmarkStart w:id="1171" w:name="_Toc491"/>
      <w:bookmarkEnd w:id="1170"/>
      <w:r>
        <w:rPr>
          <w:rtl w:val="true"/>
        </w:rPr>
        <w:t>و منها</w:t>
      </w:r>
      <w:r>
        <w:rPr>
          <w:rtl w:val="true"/>
        </w:rPr>
        <w:t xml:space="preserve">: </w:t>
      </w:r>
      <w:r>
        <w:rPr>
          <w:rtl w:val="true"/>
        </w:rPr>
        <w:t>صلاة رسول اللّه صلّى اللّه عليه و آله و سلّم</w:t>
      </w:r>
      <w:bookmarkEnd w:id="1171"/>
    </w:p>
    <w:p>
      <w:pPr>
        <w:pStyle w:val="BookText"/>
        <w:rPr/>
      </w:pPr>
      <w:r>
        <w:rPr>
          <w:rFonts w:ascii="Amiri" w:hAnsi="Amiri" w:eastAsia="Amiri" w:cs="Amiri"/>
          <w:color w:val="111111"/>
          <w:sz w:val="28"/>
          <w:sz w:val="28"/>
          <w:szCs w:val="28"/>
          <w:rtl w:val="true"/>
          <w:lang w:bidi="ar-SA"/>
        </w:rPr>
        <w:t>و هي ركعتان؛ كل ركعة بفاتحة الكتاب مرة و القدر خمس عشرة مرة، ثم يقرأ في كل من الركوع و بعد رفع الرأس منه، و في السجود و بعد رفع الرأس منه، و في السجدة الثانية و بعد رفع الرأس منه القدر خمس عشرة مرة، ثم يأتي بالركعة الثانية كالاولى، فاذا فعل ذلك انصرف و ليس بينه و بين اللّه ذنب إلا و قد غفر له، و يعطى جميع ما سأل، و يستحب الدعاء بعدها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إله إلا اللّه ربنا و رب آبائنا الاولين، لا إله إلا اللّه إلها واحدا و نحن له مسلمون، لا إله إلا اللّه لا نعبد إلاّ اياه مخلصين له الدّين و لو كره المشركون، لا إله إلاّ اللّه وحده وحده، انجز وعده، و نصر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اعزّ جنده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هزم الاحزاب وحده، فله الملك و له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الملك و 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على كل شيء قدير، اللهم انت نور السماوات و الأرض فلك الحمد، و انت قيام السماوات و الارض و من فيهن و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و انت الحق و وعدك الحق، و قولك الحق و انجازك حق، و الجنة حق و النار حق، اللهم لك اسلمت و بك آمنت، و عليك توكلت، و بك خاصمت، و اليك حاكمت، يا رب يا رب اغفر لي ما قدمت و اخرت و اسررت و اعلنت، أنت إلهي لا إله إلا أنت، صل على محمد و آله محمد، و أرحمني و اغفر لي و تب عليّ، انك أنت كريم رؤف رحيم</w:t>
      </w:r>
      <w:r>
        <w:rPr>
          <w:rFonts w:eastAsia="Amiri" w:cs="Amiri" w:ascii="Amiri" w:hAnsi="Amiri"/>
          <w:color w:val="111111"/>
          <w:sz w:val="28"/>
          <w:szCs w:val="28"/>
          <w:rtl w:val="true"/>
          <w:lang w:bidi="ar-SA"/>
        </w:rPr>
        <w:t xml:space="preserve">» </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2" w:name="__RefHeading___Toc763331_996550957"/>
      <w:bookmarkStart w:id="1173" w:name="_Toc492"/>
      <w:bookmarkEnd w:id="1172"/>
      <w:r>
        <w:rPr>
          <w:rtl w:val="true"/>
        </w:rPr>
        <w:t>و منها</w:t>
      </w:r>
      <w:r>
        <w:rPr>
          <w:rtl w:val="true"/>
        </w:rPr>
        <w:t xml:space="preserve">: </w:t>
      </w:r>
      <w:r>
        <w:rPr>
          <w:rtl w:val="true"/>
        </w:rPr>
        <w:t>صلاة امير المؤمنين عليه السّلام</w:t>
      </w:r>
      <w:bookmarkEnd w:id="1173"/>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اربع ركعات بتشهد و تسليمتين، يقرأ في كل ركعة الحمد مرة </w:t>
      </w:r>
      <w:bookmarkStart w:id="1174" w:name="pg14485_153915"/>
    </w:p>
    <w:p>
      <w:pPr>
        <w:pStyle w:val="BookText"/>
        <w:rPr/>
      </w:pPr>
      <w:bookmarkEnd w:id="1174"/>
      <w:r>
        <w:rPr>
          <w:rFonts w:ascii="Amiri" w:hAnsi="Amiri" w:eastAsia="Amiri" w:cs="Amiri"/>
          <w:color w:val="111111"/>
          <w:sz w:val="28"/>
          <w:sz w:val="28"/>
          <w:szCs w:val="28"/>
          <w:rtl w:val="true"/>
          <w:lang w:bidi="ar-SA"/>
        </w:rPr>
        <w:t xml:space="preserve">و التوحيد خمسين مرة، و قد ورد ان من صلاها انفتل و ليس بينه و بين اللّه ذنب </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5" w:name="__RefHeading___Toc763333_996550957"/>
      <w:bookmarkStart w:id="1176" w:name="_Toc493"/>
      <w:bookmarkEnd w:id="1175"/>
      <w:r>
        <w:rPr>
          <w:rtl w:val="true"/>
        </w:rPr>
        <w:t>و منها</w:t>
      </w:r>
      <w:r>
        <w:rPr>
          <w:rtl w:val="true"/>
        </w:rPr>
        <w:t xml:space="preserve">: </w:t>
      </w:r>
      <w:r>
        <w:rPr>
          <w:rtl w:val="true"/>
        </w:rPr>
        <w:t>صلاة الصدّيقة الكبرى عليها السّلام</w:t>
      </w:r>
      <w:bookmarkEnd w:id="1176"/>
    </w:p>
    <w:p>
      <w:pPr>
        <w:pStyle w:val="BookText"/>
        <w:rPr/>
      </w:pPr>
      <w:r>
        <w:rPr>
          <w:rFonts w:ascii="Amiri" w:hAnsi="Amiri" w:eastAsia="Amiri" w:cs="Amiri"/>
          <w:color w:val="111111"/>
          <w:sz w:val="28"/>
          <w:sz w:val="28"/>
          <w:szCs w:val="28"/>
          <w:rtl w:val="true"/>
          <w:lang w:bidi="ar-SA"/>
        </w:rPr>
        <w:t xml:space="preserve">و هي ركعتان، يقرأ في الأولى الحمد مرّة و القدر مائة مرّة، و في الثانية الحمد مرّة و التوحيد مائة مرّة، فاذا فرغ سبح بتسبيحها عليها السّلام، و قد روي انّها افضل الصلوات المندوبة، و تتأكد هذه الصلاة في أوّل ليلة من ذي الحجة الحرام، و رويت هذه الصلاة بترتيبن آخرين نقلهما في المستدركات </w:t>
      </w:r>
      <w:r>
        <w:rPr>
          <w:rStyle w:val="FootnoteAnchor"/>
          <w:rtl w:val="true"/>
        </w:rPr>
        <w:footnoteReference w:id="1759"/>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Heading5"/>
        <w:numPr>
          <w:ilvl w:val="4"/>
          <w:numId w:val="1"/>
        </w:numPr>
        <w:rPr/>
      </w:pPr>
      <w:bookmarkStart w:id="1177" w:name="__RefHeading___Toc763335_996550957"/>
      <w:bookmarkStart w:id="1178" w:name="_Toc494"/>
      <w:bookmarkEnd w:id="1177"/>
      <w:r>
        <w:rPr>
          <w:rtl w:val="true"/>
        </w:rPr>
        <w:t>و منها</w:t>
      </w:r>
      <w:r>
        <w:rPr>
          <w:rtl w:val="true"/>
        </w:rPr>
        <w:t xml:space="preserve">: </w:t>
      </w:r>
      <w:r>
        <w:rPr>
          <w:rtl w:val="true"/>
        </w:rPr>
        <w:t>صلاة الحسنين عليهما السّلام</w:t>
      </w:r>
      <w:bookmarkEnd w:id="1178"/>
    </w:p>
    <w:p>
      <w:pPr>
        <w:pStyle w:val="BookText"/>
        <w:rPr/>
      </w:pPr>
      <w:r>
        <w:rPr>
          <w:rFonts w:ascii="Amiri" w:hAnsi="Amiri" w:eastAsia="Amiri" w:cs="Amiri"/>
          <w:color w:val="111111"/>
          <w:sz w:val="28"/>
          <w:sz w:val="28"/>
          <w:szCs w:val="28"/>
          <w:rtl w:val="true"/>
          <w:lang w:bidi="ar-SA"/>
        </w:rPr>
        <w:t>و هي على ما رواه القطب الراوندي رحمه اللّه ركعتان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في كل ركعة الحمد مرّة و التوحيد خمسا و عشرين مرّة </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 السيد ابن طاووس رضوان اللّه عليه في محكيّ جمال الاسبوع صلاة للحسن عليه السّلام يوم الجمعة اربع ركعات، كل ركعة بالحمد مرة و الاخلاص خمسا و عشرين مرة </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صلاة للحسين عليه السّلام اربع ركعات، تقرأ في كل ركعة الفاتحة خمسين مرة و الاخلاص خمسين مرة، و يقرأ في كل ركوع و رفع الرأس منه و كل </w:t>
      </w:r>
      <w:bookmarkStart w:id="1179" w:name="pg14485_153916"/>
    </w:p>
    <w:p>
      <w:pPr>
        <w:pStyle w:val="BookText"/>
        <w:rPr/>
      </w:pPr>
      <w:bookmarkEnd w:id="1179"/>
      <w:r>
        <w:rPr>
          <w:rFonts w:ascii="Amiri" w:hAnsi="Amiri" w:eastAsia="Amiri" w:cs="Amiri"/>
          <w:color w:val="111111"/>
          <w:sz w:val="28"/>
          <w:sz w:val="28"/>
          <w:szCs w:val="28"/>
          <w:rtl w:val="true"/>
          <w:lang w:bidi="ar-SA"/>
        </w:rPr>
        <w:t xml:space="preserve">سجدة و رفع منها الفاتحة عشرا و الاخلاص عشرا، و ذكر دعاء طويلا </w:t>
      </w:r>
      <w:r>
        <w:rPr>
          <w:rStyle w:val="FootnoteAnchor"/>
          <w:rtl w:val="true"/>
        </w:rPr>
        <w:footnoteReference w:id="1762"/>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Heading5"/>
        <w:numPr>
          <w:ilvl w:val="4"/>
          <w:numId w:val="1"/>
        </w:numPr>
        <w:rPr/>
      </w:pPr>
      <w:bookmarkStart w:id="1180" w:name="__RefHeading___Toc763337_996550957"/>
      <w:bookmarkStart w:id="1181" w:name="_Toc495"/>
      <w:bookmarkEnd w:id="1180"/>
      <w:r>
        <w:rPr>
          <w:rtl w:val="true"/>
        </w:rPr>
        <w:t>و منها</w:t>
      </w:r>
      <w:r>
        <w:rPr>
          <w:rtl w:val="true"/>
        </w:rPr>
        <w:t xml:space="preserve">: </w:t>
      </w:r>
      <w:r>
        <w:rPr>
          <w:rtl w:val="true"/>
        </w:rPr>
        <w:t>صلاة سيدنا السجاد عليه السّلام</w:t>
      </w:r>
      <w:bookmarkEnd w:id="1181"/>
    </w:p>
    <w:p>
      <w:pPr>
        <w:pStyle w:val="BookText"/>
        <w:rPr/>
      </w:pPr>
      <w:r>
        <w:rPr>
          <w:rFonts w:ascii="Amiri" w:hAnsi="Amiri" w:eastAsia="Amiri" w:cs="Amiri"/>
          <w:color w:val="111111"/>
          <w:sz w:val="28"/>
          <w:sz w:val="28"/>
          <w:szCs w:val="28"/>
          <w:rtl w:val="true"/>
          <w:lang w:bidi="ar-SA"/>
        </w:rPr>
        <w:t xml:space="preserve">و هي على رواية القطب ركعتان، يقرأ في كل ركعة الحمد مرة و آية الكرسي مائة مرة </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على رواية ابن طاووس رحمه اللّه اربع ركعات، كل ركعة بالحمد مرة و الاخلاص مائة مرة </w:t>
      </w:r>
      <w:r>
        <w:rPr>
          <w:rStyle w:val="FootnoteAnchor"/>
          <w:rtl w:val="true"/>
        </w:rPr>
        <w:footnoteReference w:id="1764"/>
      </w:r>
      <w:r>
        <w:rPr>
          <w:rFonts w:ascii="IRNazanin" w:hAnsi="IRNazanin" w:eastAsia="IRNazanin"/>
          <w:color w:val="111111"/>
          <w:sz w:val="28"/>
          <w:sz w:val="28"/>
          <w:szCs w:val="28"/>
          <w:rtl w:val="true"/>
          <w:lang w:bidi="fa-IR"/>
        </w:rPr>
        <w:t>، و الظاهر التعدد</w:t>
      </w:r>
      <w:r>
        <w:rPr>
          <w:rFonts w:eastAsia="IRNazanin" w:cs="IRNazanin"/>
          <w:color w:val="111111"/>
          <w:sz w:val="28"/>
          <w:szCs w:val="28"/>
          <w:rtl w:val="true"/>
          <w:lang w:bidi="fa-IR"/>
        </w:rPr>
        <w:t>.</w:t>
      </w:r>
    </w:p>
    <w:p>
      <w:pPr>
        <w:pStyle w:val="Heading5"/>
        <w:numPr>
          <w:ilvl w:val="4"/>
          <w:numId w:val="1"/>
        </w:numPr>
        <w:rPr/>
      </w:pPr>
      <w:bookmarkStart w:id="1182" w:name="__RefHeading___Toc763339_996550957"/>
      <w:bookmarkStart w:id="1183" w:name="_Toc496"/>
      <w:bookmarkEnd w:id="1182"/>
      <w:r>
        <w:rPr>
          <w:rtl w:val="true"/>
        </w:rPr>
        <w:t>و منها</w:t>
      </w:r>
      <w:r>
        <w:rPr>
          <w:rtl w:val="true"/>
        </w:rPr>
        <w:t xml:space="preserve">: </w:t>
      </w:r>
      <w:r>
        <w:rPr>
          <w:rtl w:val="true"/>
        </w:rPr>
        <w:t>صلاة مولانا الباقر عليه السّلام</w:t>
      </w:r>
      <w:bookmarkEnd w:id="1183"/>
    </w:p>
    <w:p>
      <w:pPr>
        <w:pStyle w:val="BookText"/>
        <w:rPr/>
      </w:pPr>
      <w:r>
        <w:rPr>
          <w:rFonts w:ascii="Amiri" w:hAnsi="Amiri" w:eastAsia="Amiri" w:cs="Amiri"/>
          <w:color w:val="111111"/>
          <w:sz w:val="28"/>
          <w:sz w:val="28"/>
          <w:szCs w:val="28"/>
          <w:rtl w:val="true"/>
          <w:lang w:bidi="ar-SA"/>
        </w:rPr>
        <w:t xml:space="preserve">و هي على رواية القطب رحمه اللّه ركعتان، في كل ركعة الفاتحة مرّة و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 لا إِلهَ إِلاّ 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مائة مرّة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رواية ابن طاووس رحمه اللّه ركعتان، في كل ركعة الحمد مرّة و التسبيحات الاربعة المعروفة مائة مرّة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5"/>
        <w:numPr>
          <w:ilvl w:val="4"/>
          <w:numId w:val="1"/>
        </w:numPr>
        <w:rPr/>
      </w:pPr>
      <w:bookmarkStart w:id="1184" w:name="__RefHeading___Toc763341_996550957"/>
      <w:bookmarkStart w:id="1185" w:name="_Toc497"/>
      <w:bookmarkEnd w:id="1184"/>
      <w:r>
        <w:rPr>
          <w:rtl w:val="true"/>
        </w:rPr>
        <w:t>و منها</w:t>
      </w:r>
      <w:r>
        <w:rPr>
          <w:rtl w:val="true"/>
        </w:rPr>
        <w:t xml:space="preserve">: </w:t>
      </w:r>
      <w:r>
        <w:rPr>
          <w:rtl w:val="true"/>
        </w:rPr>
        <w:t>صلاة مولانا الصادق عليه السّلام</w:t>
      </w:r>
      <w:bookmarkEnd w:id="1185"/>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على رواية القطب قدس سرّه اربع ركعات، في كل ركعة الحمد مرة </w:t>
      </w:r>
      <w:bookmarkStart w:id="1186" w:name="pg14485_153917"/>
    </w:p>
    <w:p>
      <w:pPr>
        <w:pStyle w:val="BookText"/>
        <w:rPr/>
      </w:pPr>
      <w:bookmarkEnd w:id="1186"/>
      <w:r>
        <w:rPr>
          <w:rFonts w:ascii="Amiri" w:hAnsi="Amiri" w:eastAsia="Amiri" w:cs="Amiri"/>
          <w:color w:val="111111"/>
          <w:sz w:val="28"/>
          <w:sz w:val="28"/>
          <w:szCs w:val="28"/>
          <w:rtl w:val="true"/>
          <w:lang w:bidi="ar-SA"/>
        </w:rPr>
        <w:t xml:space="preserve">و التسبيحات الاربعة مائة مرّة </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على رواية ابن طاوس رحمه اللّه ركعتان، في كل ركعة الحمد مرّة و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7" w:name="__RefHeading___Toc763343_996550957"/>
      <w:bookmarkStart w:id="1188" w:name="_Toc498"/>
      <w:bookmarkEnd w:id="1187"/>
      <w:r>
        <w:rPr>
          <w:rtl w:val="true"/>
        </w:rPr>
        <w:t>و منها</w:t>
      </w:r>
      <w:r>
        <w:rPr>
          <w:rtl w:val="true"/>
        </w:rPr>
        <w:t xml:space="preserve">: </w:t>
      </w:r>
      <w:r>
        <w:rPr>
          <w:rtl w:val="true"/>
        </w:rPr>
        <w:t>صلاة الامام موسى الكاظم عليه السّلام</w:t>
      </w:r>
      <w:bookmarkEnd w:id="1188"/>
    </w:p>
    <w:p>
      <w:pPr>
        <w:pStyle w:val="BookText"/>
        <w:rPr/>
      </w:pPr>
      <w:r>
        <w:rPr>
          <w:rFonts w:ascii="Amiri" w:hAnsi="Amiri" w:eastAsia="Amiri" w:cs="Amiri"/>
          <w:color w:val="111111"/>
          <w:sz w:val="28"/>
          <w:sz w:val="28"/>
          <w:szCs w:val="28"/>
          <w:rtl w:val="true"/>
          <w:lang w:bidi="ar-SA"/>
        </w:rPr>
        <w:t xml:space="preserve">و هي على رواية القطب رحمه اللّه و ابن طاووس رحمه اللّه جميعا، ركعتان بالحمد مرّة و التوحيد اثنتي عشرة مرّة </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9" w:name="__RefHeading___Toc763345_996550957"/>
      <w:bookmarkStart w:id="1190" w:name="_Toc499"/>
      <w:bookmarkEnd w:id="1189"/>
      <w:r>
        <w:rPr>
          <w:rtl w:val="true"/>
        </w:rPr>
        <w:t>و منها</w:t>
      </w:r>
      <w:r>
        <w:rPr>
          <w:rtl w:val="true"/>
        </w:rPr>
        <w:t xml:space="preserve">: </w:t>
      </w:r>
      <w:r>
        <w:rPr>
          <w:rtl w:val="true"/>
        </w:rPr>
        <w:t>صلاة مولانا الرضا عليه السّلام</w:t>
      </w:r>
      <w:bookmarkEnd w:id="1190"/>
    </w:p>
    <w:p>
      <w:pPr>
        <w:pStyle w:val="BookText"/>
        <w:rPr/>
      </w:pPr>
      <w:r>
        <w:rPr>
          <w:rFonts w:ascii="Amiri" w:hAnsi="Amiri" w:eastAsia="Amiri" w:cs="Amiri"/>
          <w:color w:val="111111"/>
          <w:sz w:val="28"/>
          <w:sz w:val="28"/>
          <w:szCs w:val="28"/>
          <w:rtl w:val="true"/>
          <w:lang w:bidi="ar-SA"/>
        </w:rPr>
        <w:t xml:space="preserve">و هي على رواية القطب و ابن طاووس رحمهما اللّه جميعا ست ركعات، في كل ركعة الحمد 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 عَلَى اَلْإِنْسانِ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عشر مرّات </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1" w:name="__RefHeading___Toc763347_996550957"/>
      <w:bookmarkStart w:id="1192" w:name="_Toc500"/>
      <w:bookmarkEnd w:id="1191"/>
      <w:r>
        <w:rPr>
          <w:rtl w:val="true"/>
        </w:rPr>
        <w:t>و منها</w:t>
      </w:r>
      <w:r>
        <w:rPr>
          <w:rtl w:val="true"/>
        </w:rPr>
        <w:t xml:space="preserve">: </w:t>
      </w:r>
      <w:r>
        <w:rPr>
          <w:rtl w:val="true"/>
        </w:rPr>
        <w:t>صلاة الامام الجواد عليه السّلام</w:t>
      </w:r>
      <w:bookmarkEnd w:id="1192"/>
    </w:p>
    <w:p>
      <w:pPr>
        <w:pStyle w:val="BookText"/>
        <w:rPr/>
      </w:pPr>
      <w:r>
        <w:rPr>
          <w:rFonts w:ascii="Amiri" w:hAnsi="Amiri" w:eastAsia="Amiri" w:cs="Amiri"/>
          <w:color w:val="111111"/>
          <w:sz w:val="28"/>
          <w:sz w:val="28"/>
          <w:szCs w:val="28"/>
          <w:rtl w:val="true"/>
          <w:lang w:bidi="ar-SA"/>
        </w:rPr>
        <w:t xml:space="preserve">و هي على رواية القطب اربع ركعات، في كل ركعة الحمد مرّة و التوحيد اربع مرّات </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رواية ابن طاوس رحمه اللّه ركعتان، كل ركعة بالحمد مرّة و الاخلاص سبعين مرّة </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 xml:space="preserve">. </w:t>
      </w:r>
      <w:bookmarkStart w:id="1193" w:name="pg14485_153918"/>
    </w:p>
    <w:p>
      <w:pPr>
        <w:pStyle w:val="Heading5"/>
        <w:numPr>
          <w:ilvl w:val="4"/>
          <w:numId w:val="1"/>
        </w:numPr>
        <w:rPr/>
      </w:pPr>
      <w:bookmarkStart w:id="1194" w:name="__RefHeading___Toc763349_996550957"/>
      <w:bookmarkStart w:id="1195" w:name="_Toc501"/>
      <w:bookmarkEnd w:id="1193"/>
      <w:bookmarkEnd w:id="1194"/>
      <w:r>
        <w:rPr>
          <w:rtl w:val="true"/>
        </w:rPr>
        <w:t>و منها</w:t>
      </w:r>
      <w:r>
        <w:rPr>
          <w:rtl w:val="true"/>
        </w:rPr>
        <w:t xml:space="preserve">: </w:t>
      </w:r>
      <w:r>
        <w:rPr>
          <w:rtl w:val="true"/>
        </w:rPr>
        <w:t>صلاة مولانا الهادي عليه السّلام</w:t>
      </w:r>
      <w:bookmarkEnd w:id="1195"/>
    </w:p>
    <w:p>
      <w:pPr>
        <w:pStyle w:val="BookText"/>
        <w:rPr/>
      </w:pPr>
      <w:r>
        <w:rPr>
          <w:rFonts w:ascii="Amiri" w:hAnsi="Amiri" w:eastAsia="Amiri" w:cs="Amiri"/>
          <w:color w:val="111111"/>
          <w:sz w:val="28"/>
          <w:sz w:val="28"/>
          <w:szCs w:val="28"/>
          <w:rtl w:val="true"/>
          <w:lang w:bidi="ar-SA"/>
        </w:rPr>
        <w:t>و هي ركعتان، في كل ركعة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رواية القطب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مرّة و التوحيد سبعين مرّة </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رواية ابن طاوس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الأولى الحمد و يس، و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و الرّحمن </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6" w:name="__RefHeading___Toc763351_996550957"/>
      <w:bookmarkStart w:id="1197" w:name="_Toc502"/>
      <w:bookmarkEnd w:id="1196"/>
      <w:r>
        <w:rPr>
          <w:rtl w:val="true"/>
        </w:rPr>
        <w:t>و منها</w:t>
      </w:r>
      <w:r>
        <w:rPr>
          <w:rtl w:val="true"/>
        </w:rPr>
        <w:t xml:space="preserve">: </w:t>
      </w:r>
      <w:r>
        <w:rPr>
          <w:rtl w:val="true"/>
        </w:rPr>
        <w:t>صلاة الامام الزكي العسكري عليه السّلام</w:t>
      </w:r>
      <w:bookmarkEnd w:id="1197"/>
    </w:p>
    <w:p>
      <w:pPr>
        <w:pStyle w:val="BookText"/>
        <w:rPr/>
      </w:pPr>
      <w:r>
        <w:rPr>
          <w:rFonts w:ascii="Amiri" w:hAnsi="Amiri" w:eastAsia="Amiri" w:cs="Amiri"/>
          <w:color w:val="111111"/>
          <w:sz w:val="28"/>
          <w:sz w:val="28"/>
          <w:szCs w:val="28"/>
          <w:rtl w:val="true"/>
          <w:lang w:bidi="ar-SA"/>
        </w:rPr>
        <w:t xml:space="preserve">و هي على رواية القطب ركعتان، في كل ركعة الحمد مرة و التوحيد مائة مرة </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رواية ابن طاوس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 ركعات، في الركعتين الأوليين كل ركعة الحمد 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زُلْزِلَتِ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عشرة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الاخيرتين كل ركعة الحمد مرة و الاخلاص خمس عشرة مرة </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8" w:name="__RefHeading___Toc763353_996550957"/>
      <w:bookmarkStart w:id="1199" w:name="_Toc503"/>
      <w:bookmarkEnd w:id="1198"/>
      <w:r>
        <w:rPr>
          <w:rtl w:val="true"/>
        </w:rPr>
        <w:t>و منها</w:t>
      </w:r>
      <w:r>
        <w:rPr>
          <w:rtl w:val="true"/>
        </w:rPr>
        <w:t xml:space="preserve">: </w:t>
      </w:r>
      <w:r>
        <w:rPr>
          <w:rtl w:val="true"/>
        </w:rPr>
        <w:t>صلاة الامام الغائب عليه السّلام</w:t>
      </w:r>
      <w:bookmarkEnd w:id="1199"/>
    </w:p>
    <w:p>
      <w:pPr>
        <w:pStyle w:val="BookText"/>
        <w:rPr/>
      </w:pPr>
      <w:r>
        <w:rPr>
          <w:rFonts w:ascii="Amiri" w:hAnsi="Amiri" w:eastAsia="Amiri" w:cs="Amiri"/>
          <w:color w:val="111111"/>
          <w:sz w:val="28"/>
          <w:sz w:val="28"/>
          <w:szCs w:val="28"/>
          <w:rtl w:val="true"/>
          <w:lang w:bidi="ar-SA"/>
        </w:rPr>
        <w:t xml:space="preserve">صلاة الامام الغائب عن الابصار الحجة المنتظر عجل اللّه تعالى فرجه، و جعلنا من كلّ مكروه فداه، و هي على رواية القطب ركعتان، كل ركعة بالحمد مرّة مع تكرير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 وَ 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رواية ابن طاووس رحمه اللّه يقول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 وَ إِيّاكَ نَسْتَعِينُ</w:t>
      </w:r>
      <w:r>
        <w:rPr>
          <w:rFonts w:eastAsia="Amiri" w:cs="Amiri" w:ascii="Amiri" w:hAnsi="Amiri"/>
          <w:color w:val="111111"/>
          <w:sz w:val="28"/>
          <w:szCs w:val="28"/>
          <w:rtl w:val="true"/>
          <w:lang w:bidi="ar-SA"/>
        </w:rPr>
        <w:t xml:space="preserve">» </w:t>
      </w:r>
      <w:bookmarkStart w:id="1200" w:name="pg14485_153919"/>
    </w:p>
    <w:p>
      <w:pPr>
        <w:pStyle w:val="BookText"/>
        <w:rPr/>
      </w:pPr>
      <w:bookmarkEnd w:id="120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يقول مائة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إياك نعبد و اياك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يقرأ بقية الفاتحة، و يقرأ بعدها الاخلاص مرّة، ثم يدعو عقيبها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عظم البلاء، و برح الخفاء، و انكشف الغطاء، و ضاقت الارض، و منعت السماء، و اليك يا ربّ المشتكى، و عليك المعوّل في الشدّة و الرخاء، اللهم صل على محمد و آل محمد الذين امرتنا بطاعتهم، و عجل اللهم فرجهم بقائمهم، و اظهر اعزازه، يا محمد يا علي يا علي يا محمد اكفياني فانكما كافياي، يا محمد يا علي يا علي يا محمد انصراني فانكما ناصراي، يا محمد يا علي يا علي يا محمد احفظاني فانكما حافظاي، يا مولاي يا صاحب الزمان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الغوث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ادركني ادركني الامان الامان</w:t>
      </w:r>
      <w:r>
        <w:rPr>
          <w:rFonts w:eastAsia="Amiri" w:cs="Amiri" w:ascii="Amiri" w:hAnsi="Amiri"/>
          <w:color w:val="111111"/>
          <w:sz w:val="28"/>
          <w:szCs w:val="28"/>
          <w:rtl w:val="true"/>
          <w:lang w:bidi="ar-SA"/>
        </w:rPr>
        <w:t xml:space="preserve">» </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القطب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يصلي على النبي و آله مائة مرّة بعد كل صلاة من صلوات الأئمة المزبورة ثم يسأل اللّه حاجته </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1" w:name="__RefHeading___Toc763355_996550957"/>
      <w:bookmarkStart w:id="1202" w:name="_Toc504"/>
      <w:bookmarkEnd w:id="1201"/>
      <w:r>
        <w:rPr>
          <w:rtl w:val="true"/>
        </w:rPr>
        <w:t>و منها</w:t>
      </w:r>
      <w:r>
        <w:rPr>
          <w:rtl w:val="true"/>
        </w:rPr>
        <w:t xml:space="preserve">: </w:t>
      </w:r>
      <w:r>
        <w:rPr>
          <w:rtl w:val="true"/>
        </w:rPr>
        <w:t>صلاة جعفر الطيار عليه السّلام</w:t>
      </w:r>
      <w:bookmarkEnd w:id="1202"/>
    </w:p>
    <w:p>
      <w:pPr>
        <w:pStyle w:val="BookText"/>
        <w:rPr/>
      </w:pPr>
      <w:r>
        <w:rPr>
          <w:rFonts w:ascii="Amiri" w:hAnsi="Amiri" w:eastAsia="Amiri" w:cs="Amiri"/>
          <w:color w:val="111111"/>
          <w:sz w:val="28"/>
          <w:sz w:val="28"/>
          <w:szCs w:val="28"/>
          <w:rtl w:val="true"/>
          <w:lang w:bidi="ar-SA"/>
        </w:rPr>
        <w:t>و قد منح بها رسول اللّه صلّى اللّه عليه و آله و سلّم ابن عمّه جعفرا،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انت صنعته كل يوم كان خيرا لك من الدنيا و ما فيها، و ان صنعته بين يومين غفر لك ما بينهما، او كل جمعة او كل شهر او كل سنة غفر لك ما بينهما </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لو كنت صلّيتها و كنت فررت من الزحف و كان عليك مثل رمل عالج و زبد البحر ذنوبا غفر لك </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كيفيّتها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يصلي اربع ركعات بتسليمتين على الأظهر من غير فصل بينهما بزمان و نحوه اختيارا، و لو فصل بينهما لضرورة بنى، و لو كان اختيارا استأنف، و لو كان مستعجلا صلى الاربع مجرّدة عن التسبيحات و قضى التسبيحات و هو ذاهب في حوائجه </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يستحب ان يقرأ فيها بعد الحمد في الركعة الاولى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زُلْزِلَتِ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في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اَلْعادِياتِ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في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نَصْرُ اَللّهِ 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في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الاشهر الاظهر </w:t>
      </w:r>
      <w:r>
        <w:rPr>
          <w:rStyle w:val="FootnoteAnchor"/>
          <w:rtl w:val="true"/>
        </w:rPr>
        <w:footnoteReference w:id="1781"/>
      </w:r>
      <w:r>
        <w:rPr>
          <w:rFonts w:ascii="Amiri" w:hAnsi="Amiri" w:eastAsia="Amiri" w:cs="Amiri"/>
          <w:color w:val="111111"/>
          <w:sz w:val="28"/>
          <w:sz w:val="28"/>
          <w:szCs w:val="28"/>
          <w:rtl w:val="true"/>
          <w:lang w:bidi="ar-SA"/>
        </w:rPr>
        <w:t>، ثم يقول و هو واقف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 الحمد للّه و لا إله إلا اللّه و اللّه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عشرة مرّة، ثم يركع و يقولها عشرا بعد ذكر الركوع، و هكذا يقول عشرا بعد رفع رأسه من الركوع، و عشرا في سجوده بعد الذكر، و عشرا بين السجدتين، و عشرا في السجدة الثانية، و عشرا بعد رفع الرأس من السجدة الثانية، فيكون في كل ركعة خمس و سبعون مرة، و في مجموع الاربع ركعات ثلاثمائة مرة </w:t>
      </w:r>
      <w:r>
        <w:rPr>
          <w:rStyle w:val="FootnoteAnchor"/>
          <w:rtl w:val="true"/>
        </w:rPr>
        <w:footnoteReference w:id="1782"/>
      </w:r>
      <w:r>
        <w:rPr>
          <w:rFonts w:ascii="Amiri" w:hAnsi="Amiri" w:eastAsia="Amiri" w:cs="Amiri"/>
          <w:color w:val="111111"/>
          <w:sz w:val="28"/>
          <w:sz w:val="28"/>
          <w:szCs w:val="28"/>
          <w:rtl w:val="true"/>
          <w:lang w:bidi="ar-SA"/>
        </w:rPr>
        <w:t>، و لو نسي التسبيح في حالة من الحالات و ذكر في حالة اخرى قضى ما فاته في الحالة التي ذكره فيها</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ان يدعو في آخر سجدة منها بعد التسبيح بالدعاء المأثور،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من لبس العزّ و الوقار، سبحان من تعطف بالمجد و تكرم به، سبحان من لا ينبغي التسبيح إلاّ له، سبحان من احصى كل شيء علمه</w:t>
      </w:r>
      <w:r>
        <w:rPr>
          <w:rFonts w:eastAsia="Amiri" w:cs="Amiri" w:ascii="Amiri" w:hAnsi="Amiri"/>
          <w:color w:val="111111"/>
          <w:sz w:val="28"/>
          <w:szCs w:val="28"/>
          <w:rtl w:val="true"/>
          <w:lang w:bidi="ar-SA"/>
        </w:rPr>
        <w:t xml:space="preserve">» </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 xml:space="preserve">. </w:t>
      </w:r>
      <w:bookmarkStart w:id="1203" w:name="pg14485_153921"/>
    </w:p>
    <w:p>
      <w:pPr>
        <w:pStyle w:val="BookText"/>
        <w:rPr/>
      </w:pPr>
      <w:bookmarkEnd w:id="1203"/>
      <w:r>
        <w:rPr>
          <w:rFonts w:ascii="Amiri" w:hAnsi="Amiri" w:eastAsia="Amiri" w:cs="Amiri"/>
          <w:color w:val="111111"/>
          <w:sz w:val="28"/>
          <w:sz w:val="28"/>
          <w:szCs w:val="28"/>
          <w:rtl w:val="true"/>
          <w:lang w:bidi="ar-SA"/>
        </w:rPr>
        <w:t>و روى الشيخ رحمه اللّه في محكي مصباحه و ابن طاووس رحمه اللّه في محكي جمال الاسبوع دعاء آخر بعد صلاة جعفر، و هو ان يرفع يديه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ينقطع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ينقطع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ينقطع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 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ينقطع النفس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ينقطع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ينقطع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ينقطع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ينقطع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سبعا،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اني افتتح القول بحمدك و انطق بالثناء عليك، و امجّدك و لا غاية لمدحك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اثنى عليك و من يبلغ غاية ثناءك و امد مجدك و انّى لخليقتك كنه معرفة مجدك، و ايّ زمن لم تكن ممدوحا بفضلك، موصوفا بمجدك، عوّادا على المؤمنين بحلمك، تخلّف سكان ارضك عن طاعتك فكنت عليهم عطوفا بجودك، جوادا بفضلك، عوادا بكرمك، يا لا إله إلا انت المنّان ذو الجلال و الاكرام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الصادق عليه السّلام 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لك حاجة مهمّة فصل هذه الصلاة، و ادع بهذا الدعاء، و سل حوائجك، يقضي اللّه حاجتك ان شاء اللّه تعالى و به الثقة </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4" w:name="__RefHeading___Toc763357_996550957"/>
      <w:bookmarkStart w:id="1205" w:name="_Toc505"/>
      <w:bookmarkEnd w:id="1204"/>
      <w:r>
        <w:rPr>
          <w:rtl w:val="true"/>
        </w:rPr>
        <w:t>و منها</w:t>
      </w:r>
      <w:r>
        <w:rPr>
          <w:rtl w:val="true"/>
        </w:rPr>
        <w:t xml:space="preserve">: </w:t>
      </w:r>
      <w:r>
        <w:rPr>
          <w:rtl w:val="true"/>
        </w:rPr>
        <w:t>صلاة ليلة الدفن و ساعته</w:t>
      </w:r>
      <w:bookmarkEnd w:id="1205"/>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يأتي بيان كيفيّتها باقسامها في المقام الثامن من الفصل الثاني عشر ان شاء اللّه تعالى</w:t>
      </w:r>
      <w:r>
        <w:rPr>
          <w:rFonts w:eastAsia="Amiri" w:cs="Amiri" w:ascii="Amiri" w:hAnsi="Amiri"/>
          <w:color w:val="111111"/>
          <w:sz w:val="28"/>
          <w:szCs w:val="28"/>
          <w:rtl w:val="true"/>
          <w:lang w:bidi="ar-SA"/>
        </w:rPr>
        <w:t xml:space="preserve">. </w:t>
      </w:r>
      <w:bookmarkStart w:id="1206" w:name="pg14485_153922"/>
    </w:p>
    <w:p>
      <w:pPr>
        <w:pStyle w:val="Heading5"/>
        <w:numPr>
          <w:ilvl w:val="4"/>
          <w:numId w:val="1"/>
        </w:numPr>
        <w:rPr/>
      </w:pPr>
      <w:bookmarkStart w:id="1207" w:name="__RefHeading___Toc763359_996550957"/>
      <w:bookmarkStart w:id="1208" w:name="_Toc506"/>
      <w:bookmarkEnd w:id="1206"/>
      <w:bookmarkEnd w:id="1207"/>
      <w:r>
        <w:rPr>
          <w:rtl w:val="true"/>
        </w:rPr>
        <w:t>و منها</w:t>
      </w:r>
      <w:r>
        <w:rPr>
          <w:rtl w:val="true"/>
        </w:rPr>
        <w:t xml:space="preserve">: </w:t>
      </w:r>
      <w:r>
        <w:rPr>
          <w:rtl w:val="true"/>
        </w:rPr>
        <w:t>صلاة الهدية</w:t>
      </w:r>
      <w:bookmarkEnd w:id="1208"/>
    </w:p>
    <w:p>
      <w:pPr>
        <w:pStyle w:val="BookText"/>
        <w:rPr/>
      </w:pPr>
      <w:r>
        <w:rPr>
          <w:rFonts w:ascii="Amiri" w:hAnsi="Amiri" w:eastAsia="Amiri" w:cs="Amiri"/>
          <w:color w:val="111111"/>
          <w:sz w:val="28"/>
          <w:sz w:val="28"/>
          <w:szCs w:val="28"/>
          <w:rtl w:val="true"/>
          <w:lang w:bidi="ar-SA"/>
        </w:rPr>
        <w:t xml:space="preserve">و هي صلاة ركعتين و اهداء ثوابهما الى روح الميت المؤمن، و ورد قسم خاص منها بخصوصيات زائدة يأتي نقلها في المقام الثامن من الفصل الثاني عشر ان شاء اللّه تعالى </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9" w:name="__RefHeading___Toc763361_996550957"/>
      <w:bookmarkStart w:id="1210" w:name="_Toc507"/>
      <w:bookmarkEnd w:id="1209"/>
      <w:r>
        <w:rPr>
          <w:rtl w:val="true"/>
        </w:rPr>
        <w:t>و منها</w:t>
      </w:r>
      <w:r>
        <w:rPr>
          <w:rtl w:val="true"/>
        </w:rPr>
        <w:t xml:space="preserve">: </w:t>
      </w:r>
      <w:r>
        <w:rPr>
          <w:rtl w:val="true"/>
        </w:rPr>
        <w:t>الصلاة عند ارادة السفر</w:t>
      </w:r>
      <w:bookmarkEnd w:id="1210"/>
    </w:p>
    <w:p>
      <w:pPr>
        <w:pStyle w:val="BookText"/>
        <w:rPr/>
      </w:pPr>
      <w:r>
        <w:rPr>
          <w:rFonts w:ascii="Amiri" w:hAnsi="Amiri" w:eastAsia="Amiri" w:cs="Amiri"/>
          <w:color w:val="111111"/>
          <w:sz w:val="28"/>
          <w:sz w:val="28"/>
          <w:szCs w:val="28"/>
          <w:rtl w:val="true"/>
          <w:lang w:bidi="ar-SA"/>
        </w:rPr>
        <w:t>و هي ركعتان، يأتي بيانهما في المقام السادس في آداب السفر من الفصل الحادي عشر ان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1211" w:name="__RefHeading___Toc763363_996550957"/>
      <w:bookmarkStart w:id="1212" w:name="_Toc508"/>
      <w:bookmarkEnd w:id="1211"/>
      <w:r>
        <w:rPr>
          <w:rtl w:val="true"/>
        </w:rPr>
        <w:t>و منها</w:t>
      </w:r>
      <w:r>
        <w:rPr>
          <w:rtl w:val="true"/>
        </w:rPr>
        <w:t xml:space="preserve">: </w:t>
      </w:r>
      <w:r>
        <w:rPr>
          <w:rtl w:val="true"/>
        </w:rPr>
        <w:t>الصلاة عند ارادة التزويج و الدخول بالزوجة</w:t>
      </w:r>
      <w:bookmarkEnd w:id="1212"/>
    </w:p>
    <w:p>
      <w:pPr>
        <w:pStyle w:val="BookText"/>
        <w:rPr/>
      </w:pPr>
      <w:r>
        <w:rPr>
          <w:rFonts w:ascii="Amiri" w:hAnsi="Amiri" w:eastAsia="Amiri" w:cs="Amiri"/>
          <w:color w:val="111111"/>
          <w:sz w:val="28"/>
          <w:sz w:val="28"/>
          <w:szCs w:val="28"/>
          <w:rtl w:val="true"/>
          <w:lang w:bidi="ar-SA"/>
        </w:rPr>
        <w:t>يأتي ذكرهما مع دعائهما في الفصل الثامن في آداب النكاح ان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1213" w:name="__RefHeading___Toc763365_996550957"/>
      <w:bookmarkStart w:id="1214" w:name="_Toc509"/>
      <w:bookmarkEnd w:id="1213"/>
      <w:r>
        <w:rPr>
          <w:rtl w:val="true"/>
        </w:rPr>
        <w:t>و منها</w:t>
      </w:r>
      <w:r>
        <w:rPr>
          <w:rtl w:val="true"/>
        </w:rPr>
        <w:t xml:space="preserve">: </w:t>
      </w:r>
      <w:r>
        <w:rPr>
          <w:rtl w:val="true"/>
        </w:rPr>
        <w:t>صلاة ركعتين خفيفتين</w:t>
      </w:r>
      <w:bookmarkEnd w:id="1214"/>
    </w:p>
    <w:p>
      <w:pPr>
        <w:pStyle w:val="BookText"/>
        <w:rPr/>
      </w:pPr>
      <w:r>
        <w:rPr>
          <w:rFonts w:ascii="Amiri" w:hAnsi="Amiri" w:eastAsia="Amiri" w:cs="Amiri"/>
          <w:color w:val="111111"/>
          <w:sz w:val="28"/>
          <w:sz w:val="28"/>
          <w:szCs w:val="28"/>
          <w:rtl w:val="true"/>
          <w:lang w:bidi="ar-SA"/>
        </w:rPr>
        <w:t>لقول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ركعتين خفيفتين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ركعة ستين مرة انفتل و ليس بينه و بين اللّه ذنب </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5" w:name="__RefHeading___Toc763367_996550957"/>
      <w:bookmarkStart w:id="1216" w:name="_Toc510"/>
      <w:bookmarkEnd w:id="1215"/>
      <w:r>
        <w:rPr>
          <w:rtl w:val="true"/>
        </w:rPr>
        <w:t>و منها</w:t>
      </w:r>
      <w:r>
        <w:rPr>
          <w:rtl w:val="true"/>
        </w:rPr>
        <w:t xml:space="preserve">: </w:t>
      </w:r>
      <w:r>
        <w:rPr>
          <w:rtl w:val="true"/>
        </w:rPr>
        <w:t>صلاة الحاجة</w:t>
      </w:r>
      <w:bookmarkEnd w:id="1216"/>
    </w:p>
    <w:p>
      <w:pPr>
        <w:pStyle w:val="Heading6"/>
        <w:numPr>
          <w:ilvl w:val="5"/>
          <w:numId w:val="1"/>
        </w:numPr>
        <w:rPr/>
      </w:pPr>
      <w:bookmarkStart w:id="1217" w:name="__RefHeading___Toc763369_996550957"/>
      <w:bookmarkStart w:id="1218" w:name="_Toc511"/>
      <w:bookmarkEnd w:id="1217"/>
      <w:r>
        <w:rPr>
          <w:rtl w:val="true"/>
        </w:rPr>
        <w:t>اشارة</w:t>
      </w:r>
      <w:bookmarkEnd w:id="1218"/>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مستحبة، من غير فرق بين اقسام الحاجات، و لا بين رجوعها الى نفس المصلي أو الى غيره كشفاء مريض و سلامة مسافر و نحوهما</w:t>
      </w:r>
      <w:r>
        <w:rPr>
          <w:rFonts w:eastAsia="Amiri" w:cs="Amiri" w:ascii="Amiri" w:hAnsi="Amiri"/>
          <w:color w:val="111111"/>
          <w:sz w:val="28"/>
          <w:szCs w:val="28"/>
          <w:rtl w:val="true"/>
          <w:lang w:bidi="ar-SA"/>
        </w:rPr>
        <w:t xml:space="preserve">. </w:t>
      </w:r>
      <w:bookmarkStart w:id="1219" w:name="pg14485_153923"/>
    </w:p>
    <w:p>
      <w:pPr>
        <w:pStyle w:val="BookText"/>
        <w:rPr/>
      </w:pPr>
      <w:bookmarkEnd w:id="1219"/>
      <w:r>
        <w:rPr>
          <w:rFonts w:ascii="Amiri" w:hAnsi="Amiri" w:eastAsia="Amiri" w:cs="Amiri"/>
          <w:color w:val="111111"/>
          <w:sz w:val="28"/>
          <w:sz w:val="28"/>
          <w:szCs w:val="28"/>
          <w:rtl w:val="true"/>
          <w:lang w:bidi="ar-SA"/>
        </w:rPr>
        <w:t>و هي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مطلقة، و هي صلاة ركعتين، و الدعاء بعدهما بالحاجة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مقيدة بخصوصيات زائدة أو حوائج خاصة، و هي كثيرة جدا مذكورة في المفصلات، و نقتصر منها هنا على ذكر جملة من ذوات الخصوصيات الواردة في مطلق الحاجة، و جملة اخرى منها الواردة في حوائج خاصة</w:t>
      </w:r>
      <w:r>
        <w:rPr>
          <w:rFonts w:eastAsia="Amiri" w:cs="Amiri" w:ascii="Amiri" w:hAnsi="Amiri"/>
          <w:color w:val="111111"/>
          <w:sz w:val="28"/>
          <w:szCs w:val="28"/>
          <w:rtl w:val="true"/>
          <w:lang w:bidi="ar-SA"/>
        </w:rPr>
        <w:t>.</w:t>
      </w:r>
    </w:p>
    <w:p>
      <w:pPr>
        <w:pStyle w:val="Heading6"/>
        <w:numPr>
          <w:ilvl w:val="5"/>
          <w:numId w:val="1"/>
        </w:numPr>
        <w:rPr/>
      </w:pPr>
      <w:bookmarkStart w:id="1220" w:name="__RefHeading___Toc763371_996550957"/>
      <w:bookmarkStart w:id="1221" w:name="_Toc512"/>
      <w:bookmarkEnd w:id="1220"/>
      <w:r>
        <w:rPr>
          <w:rtl w:val="true"/>
        </w:rPr>
        <w:t>فمن الجملة الاولى</w:t>
      </w:r>
      <w:r>
        <w:rPr>
          <w:rtl w:val="true"/>
        </w:rPr>
        <w:t>:</w:t>
      </w:r>
      <w:bookmarkEnd w:id="1221"/>
    </w:p>
    <w:p>
      <w:pPr>
        <w:pStyle w:val="BookText"/>
        <w:rPr/>
      </w:pPr>
      <w:r>
        <w:rPr>
          <w:rFonts w:ascii="Amiri" w:hAnsi="Amiri" w:eastAsia="Amiri" w:cs="Amiri"/>
          <w:color w:val="111111"/>
          <w:sz w:val="28"/>
          <w:sz w:val="28"/>
          <w:szCs w:val="28"/>
          <w:rtl w:val="true"/>
          <w:lang w:bidi="ar-SA"/>
        </w:rPr>
        <w:t>ما عن مولانا الصادق عليه السلام من ان من نزل به كرب فليغتسل و ليصلّ ركعتين، ثم يضطجع و يضع خدّه الايمن على الارض،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معزّ كلّ ذليل، و يا مذلّ كلّ عزيز، و حقّك لقد شقّ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يذكر الكرب بدل كذا </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22" w:name="__RefHeading___Toc763373_996550957"/>
      <w:bookmarkStart w:id="1223" w:name="_Toc513"/>
      <w:bookmarkEnd w:id="1222"/>
      <w:r>
        <w:rPr>
          <w:rtl w:val="true"/>
        </w:rPr>
        <w:t>و منها</w:t>
      </w:r>
      <w:r>
        <w:rPr>
          <w:rtl w:val="true"/>
        </w:rPr>
        <w:t xml:space="preserve">: </w:t>
      </w:r>
      <w:r>
        <w:rPr>
          <w:rtl w:val="true"/>
        </w:rPr>
        <w:t>ما رواه الكفعمي رحمه اللّه في محكي البلد الامين و الصهرشتي في</w:t>
      </w:r>
      <w:bookmarkEnd w:id="1223"/>
    </w:p>
    <w:p>
      <w:pPr>
        <w:pStyle w:val="BookText"/>
        <w:rPr/>
      </w:pPr>
      <w:r>
        <w:rPr>
          <w:rFonts w:ascii="Amiri" w:hAnsi="Amiri" w:eastAsia="Amiri" w:cs="Amiri"/>
          <w:color w:val="111111"/>
          <w:sz w:val="28"/>
          <w:sz w:val="28"/>
          <w:szCs w:val="28"/>
          <w:rtl w:val="true"/>
          <w:lang w:bidi="ar-SA"/>
        </w:rPr>
        <w:t>محكي مصباحه عن المفضل بن عمر، عن مولانا الصادق عليه السّلام</w:t>
      </w:r>
    </w:p>
    <w:p>
      <w:pPr>
        <w:pStyle w:val="BookText"/>
        <w:rPr/>
      </w:pPr>
      <w:r>
        <w:rPr>
          <w:rFonts w:ascii="Amiri" w:hAnsi="Amiri" w:eastAsia="Amiri" w:cs="Amiri"/>
          <w:color w:val="111111"/>
          <w:sz w:val="28"/>
          <w:sz w:val="28"/>
          <w:szCs w:val="28"/>
          <w:rtl w:val="true"/>
          <w:lang w:bidi="ar-SA"/>
        </w:rPr>
        <w:t>قال ما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كانت لك حاجة الى اللّه سبحانه ضقت منها فصل ركعتين، فاذا سلّمت تكبر ثلاثا ثم تسبح تسبيح الزهراء سلام اللّه عليها، ثم تسجد و تقول في سجودك مائة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مولاتي يا فاطمة أغيثيني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تضع خدك الايمن على الارض، و تقول ذلك مائة مرة، ثم تضع خدك الايسر و تقول ذلك مائة مرة، ثم تضع جبهتك ايضا و تقول مائة و عشر مرات، ثم تذكر حاجتك، فان اللّه سبحانه يقضيها لك ان شاء اللّه تعالى </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جربت هذه الصلاة مرارا فوجدتها لا تخطي ببركة سيدة النساء سلام اللّه عليها</w:t>
      </w:r>
      <w:r>
        <w:rPr>
          <w:rFonts w:eastAsia="Amiri" w:cs="Amiri" w:ascii="Amiri" w:hAnsi="Amiri"/>
          <w:color w:val="111111"/>
          <w:sz w:val="28"/>
          <w:szCs w:val="28"/>
          <w:rtl w:val="true"/>
          <w:lang w:bidi="ar-SA"/>
        </w:rPr>
        <w:t xml:space="preserve">. </w:t>
      </w:r>
      <w:bookmarkStart w:id="1224" w:name="pg14485_153924"/>
    </w:p>
    <w:p>
      <w:pPr>
        <w:pStyle w:val="Heading6"/>
        <w:numPr>
          <w:ilvl w:val="5"/>
          <w:numId w:val="1"/>
        </w:numPr>
        <w:rPr/>
      </w:pPr>
      <w:bookmarkStart w:id="1225" w:name="__RefHeading___Toc763375_996550957"/>
      <w:bookmarkStart w:id="1226" w:name="_Toc514"/>
      <w:bookmarkEnd w:id="1224"/>
      <w:bookmarkEnd w:id="1225"/>
      <w:r>
        <w:rPr>
          <w:rtl w:val="true"/>
        </w:rPr>
        <w:t>و منها</w:t>
      </w:r>
      <w:r>
        <w:rPr>
          <w:rtl w:val="true"/>
        </w:rPr>
        <w:t xml:space="preserve">: </w:t>
      </w:r>
      <w:r>
        <w:rPr>
          <w:rtl w:val="true"/>
        </w:rPr>
        <w:t>ما رواه ثقة الاسلام رحمه اللّه بسند معتبر عن عبد الرحيم القصير،</w:t>
      </w:r>
      <w:bookmarkEnd w:id="122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ابي عبد اللّه عليه السّلام</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اني اخترعت دعاء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من اختراعك، اذا نزل بك أمر فافزع الى رسول اللّه صلّى اللّه عليه و آله و سلّم، و صل ركعتين تهديهما الى رسول اللّه صلّى اللّه عليه و آله و سلّم،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تغتسل و تصلي ركعتين، تستفتح فيهما افتتاح الفريضة و تشهد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تتشهد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الفريضة، فاذا فرغت من التشهد و سلّمت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أنت السّلام، و منك السّلام، و اليك يرجع السّلام، اللهم صل على محمد و آل محمد، و بلغ روح محمد صلّى اللّه عليه و آله و سلّم منّي السّلام، و أرواح الأئمة الصالحين سلامي، و اردد عليّ منهم السّلام، و السّلام عليهم و رحمة اللّه و بركاته، اللهم انّ هاتين الركعتين هديّة منّي الى رسول اللّه صلّى اللّه عليه و آله و سلم، فاثبني عليهما ما املّت و رجوت فيك، و في رسول اللّه صلّى اللّه عليه و آله و سلم يا ولي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تخرّ ساجدا 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حيّ يا قيّوم، يا حيّ لا يموت، يا حي لا إله إلا انت، يا ذا الجلال و الاكرام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اربعين مرة، ثم تضع خدك الايمن فتقولها اربعين مرّة، ثم تضع خدك الايسر فتقولها اربعين مرّة، ثم ترفع رأسك و تمدّ يديك فتقول اربعين مرّة، ثم تردّ يدك الى رقبتك و تلوذ بسبابتك و تقول ذلك اربعين مرّة، ثم خذ لحيتك بيدك اليسرى و ابك او تباك و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يا رسول اللّه صلّى اللّه عليه و آله و سلّم اشكوا الى اللّه و اليك حاجتي، و الى اهل بيتك الراشدين حاجتي، و بكم اتوجّه الى اللّه في حاجتي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تسجد 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اللّه يا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ان ينقطع 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على محمد و آل محمد و افعل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الضّامن على اللّه عزّ و جلّ ان لا يبرح حتى تقضى حاجته </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 xml:space="preserve">. </w:t>
      </w:r>
      <w:bookmarkStart w:id="1227" w:name="pg14485_153925"/>
    </w:p>
    <w:p>
      <w:pPr>
        <w:pStyle w:val="Heading6"/>
        <w:numPr>
          <w:ilvl w:val="5"/>
          <w:numId w:val="1"/>
        </w:numPr>
        <w:rPr/>
      </w:pPr>
      <w:bookmarkStart w:id="1228" w:name="__RefHeading___Toc763377_996550957"/>
      <w:bookmarkStart w:id="1229" w:name="_Toc515"/>
      <w:bookmarkEnd w:id="1227"/>
      <w:bookmarkEnd w:id="1228"/>
      <w:r>
        <w:rPr>
          <w:rtl w:val="true"/>
        </w:rPr>
        <w:t>و منها</w:t>
      </w:r>
      <w:r>
        <w:rPr>
          <w:rtl w:val="true"/>
        </w:rPr>
        <w:t xml:space="preserve">: </w:t>
      </w:r>
      <w:r>
        <w:rPr>
          <w:rtl w:val="true"/>
        </w:rPr>
        <w:t>صلاة التوسّل</w:t>
      </w:r>
      <w:bookmarkEnd w:id="1229"/>
    </w:p>
    <w:p>
      <w:pPr>
        <w:pStyle w:val="BookText"/>
        <w:rPr/>
      </w:pPr>
      <w:r>
        <w:rPr>
          <w:rFonts w:ascii="Amiri" w:hAnsi="Amiri" w:eastAsia="Amiri" w:cs="Amiri"/>
          <w:color w:val="111111"/>
          <w:sz w:val="28"/>
          <w:sz w:val="28"/>
          <w:szCs w:val="28"/>
          <w:rtl w:val="true"/>
          <w:lang w:bidi="ar-SA"/>
        </w:rPr>
        <w:t>بولّي العصر ارواحنا له الفداء، و قد عملتها مرارا عديدة فقضى اللّه سبحانه لي حاجتي</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تصلّي ركعتين صلاة الحاجة، تقرأ في اولاهما بعد الحمد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فَتَحْنا لَكَ فَتْحاً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في الثانية بعد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 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فاذا سلّمت تقف مستقبل القبلة 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سلام اللّه الكامل التامّ الشامل العام، و صلاته الدائمة و بركاته القائمة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حجّة اللّه و وليّه في ارضه و بلاده، و خليفته على خلقه و عباده، سلالة النبوة، و بقيّة العترة و الصفوة، صاحب الزمان، و مظهر الايمان، و معلن احكام القرآن، مطهّر الارض، و ناشر العدل في الطول و العرض، الحجة القائم المهدي، و الامام المنتظر المرضي الطاهر، ابن الأئمة المعصومين </w:t>
      </w:r>
      <w:r>
        <w:rPr>
          <w:rStyle w:val="FootnoteAnchor"/>
          <w:rtl w:val="true"/>
        </w:rPr>
        <w:footnoteReference w:id="1790"/>
      </w:r>
      <w:r>
        <w:rPr>
          <w:rFonts w:ascii="Amiri" w:hAnsi="Amiri" w:eastAsia="Amiri" w:cs="Amiri"/>
          <w:color w:val="111111"/>
          <w:sz w:val="28"/>
          <w:sz w:val="28"/>
          <w:szCs w:val="28"/>
          <w:rtl w:val="true"/>
          <w:lang w:bidi="ar-SA"/>
        </w:rPr>
        <w:t xml:space="preserve">، السّلام عليك يا وارث علم النبيّين، و مستودع حكمة ربّ الوصيّين، السّلام عليك يا عصمة الدين، السّلام عليك يا معزّ المؤمنين المستضعفين، السّلام عليك يا مذلّ الكافرين المتكبرين الظالمين، السّلام عليك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السّلام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ابن فاطمة الزهراء سيدة نساء العالمين، السّلام عليك يا بن الأئمة الحجج على الخلق اجمعين، السّلام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مخلص لك في الولاء، اشهد انك الامام المهدي قولا و فعلا، و انّك الذي تملأ الأرض قسطا و عدلا، فعجّل اللّه تعالى فرجك، و سهل مخرجك، و قرّب زمانك، و كثّر انصارك و اعوانك، و انجز لك موعدك، و هو اصدق القائلين وَ نُرِيدُ أَنْ </w:t>
      </w:r>
      <w:bookmarkStart w:id="1230" w:name="pg14485_153926"/>
    </w:p>
    <w:p>
      <w:pPr>
        <w:pStyle w:val="BookText"/>
        <w:rPr/>
      </w:pPr>
      <w:bookmarkEnd w:id="1230"/>
      <w:r>
        <w:rPr>
          <w:rFonts w:ascii="Amiri" w:hAnsi="Amiri" w:eastAsia="Amiri" w:cs="Amiri"/>
          <w:color w:val="111111"/>
          <w:sz w:val="28"/>
          <w:sz w:val="28"/>
          <w:szCs w:val="28"/>
          <w:rtl w:val="true"/>
          <w:lang w:bidi="ar-SA"/>
        </w:rPr>
        <w:t>نَمُنَّ عَلَى اَلَّذِينَ اُسْتُضْعِفُوا فِي اَلْأَرْضِ وَ نَجْعَلَهُمْ أَئِمَّةً وَ نَجْعَلَهُمُ اَلْوارِثِينَ   يا مولاي حاجتي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كذا و كذا فاشفع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الى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نجاحها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يذكر مكان كذا و كذا حاجته، فانها تقضى ببركته عجل اللّه تعالى فرجه </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31" w:name="__RefHeading___Toc763379_996550957"/>
      <w:bookmarkStart w:id="1232" w:name="_Toc516"/>
      <w:bookmarkEnd w:id="1231"/>
      <w:r>
        <w:rPr>
          <w:rtl w:val="true"/>
        </w:rPr>
        <w:t>و منها</w:t>
      </w:r>
      <w:r>
        <w:rPr>
          <w:rtl w:val="true"/>
        </w:rPr>
        <w:t xml:space="preserve">: </w:t>
      </w:r>
      <w:r>
        <w:rPr>
          <w:rtl w:val="true"/>
        </w:rPr>
        <w:t>ما تضمّنه صحيح زرارة عن أبي عبد اللّه عليه السّلام</w:t>
      </w:r>
      <w:bookmarkEnd w:id="123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الامر يطلبه الطالب من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في يومك على ستين مسكينا، كلّ مسكين صاعا بصاع النبي صلّى اللّه عليه و آله و 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تمر او برّ او شعير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كان الليل اغتسلت في الثلث الباقي، و لبست ادنى ما يلبس من تعول من الثياب، إلاّ ان عليك في تلك الثياب ازارا، ثم تصلي ركعتين تقرأ فيهما التوحيد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فاذا وضعت جبهتك في الركعة الاخيرة للسجود هلّلت اللّه و عظّمته و قدّسته و مجّدته، و ذكرت ذنوبك فاقررت بما تعرف منها مسمّي، ثم رفعت رأسك، ثم اذا وضعت رأسك للسجدة الثانية استجرت اللّه مائة مرّة،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اني استجيرك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تدعو اللّه بما شئت، 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كائنا قبل كل شيء، و يا مكوّن كل شيء، و يا كائنا بعد كل شيء، افعل بي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كذا و كذا، و تسأله اياه، و كلّما سجدت فافض بركبتيك الى الارض، ثم ترفع الازار حتى تكشفها، و اجعل الإزار من خلفك بين اليتيك و بين باطن ساقيك </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33" w:name="__RefHeading___Toc763381_996550957"/>
      <w:bookmarkStart w:id="1234" w:name="_Toc517"/>
      <w:bookmarkEnd w:id="1233"/>
      <w:r>
        <w:rPr>
          <w:rtl w:val="true"/>
        </w:rPr>
        <w:t>و منها</w:t>
      </w:r>
      <w:r>
        <w:rPr>
          <w:rtl w:val="true"/>
        </w:rPr>
        <w:t xml:space="preserve">: </w:t>
      </w:r>
      <w:r>
        <w:rPr>
          <w:rtl w:val="true"/>
        </w:rPr>
        <w:t>ما رواه محمد بن كردوس، عن أبي عبد اللّه عليه السّلام</w:t>
      </w:r>
      <w:bookmarkEnd w:id="1234"/>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تطهّر ثم أوى الى فراشه بات و فراشه كمسجده، فان قام من الليل فذكر اللّه تناثرت عنه خطاياه، فان قام من آخر الليل و تطهر فصلى ركعتين و حمد اللّه و أثنى عليه و صلى على النبي و آله لم يسأل اللّه شيئا إلاّ اعطاه، أما ان يعطيه الذي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 بعينه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اما ان يدخر له ما هو خير له منه </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 xml:space="preserve">. </w:t>
      </w:r>
      <w:bookmarkStart w:id="1235" w:name="pg14485_153927"/>
    </w:p>
    <w:p>
      <w:pPr>
        <w:pStyle w:val="Heading6"/>
        <w:numPr>
          <w:ilvl w:val="5"/>
          <w:numId w:val="1"/>
        </w:numPr>
        <w:rPr/>
      </w:pPr>
      <w:bookmarkStart w:id="1236" w:name="__RefHeading___Toc763383_996550957"/>
      <w:bookmarkStart w:id="1237" w:name="_Toc518"/>
      <w:bookmarkEnd w:id="1235"/>
      <w:bookmarkEnd w:id="1236"/>
      <w:r>
        <w:rPr>
          <w:rtl w:val="true"/>
        </w:rPr>
        <w:t>و منها</w:t>
      </w:r>
      <w:r>
        <w:rPr>
          <w:rtl w:val="true"/>
        </w:rPr>
        <w:t xml:space="preserve">: </w:t>
      </w:r>
      <w:r>
        <w:rPr>
          <w:rtl w:val="true"/>
        </w:rPr>
        <w:t>ما رواه مقاتل قال</w:t>
      </w:r>
      <w:r>
        <w:rPr>
          <w:rtl w:val="true"/>
        </w:rPr>
        <w:t xml:space="preserve">: </w:t>
      </w:r>
      <w:r>
        <w:rPr>
          <w:rtl w:val="true"/>
        </w:rPr>
        <w:t>قلت للرضا عليه السّلام</w:t>
      </w:r>
      <w:bookmarkEnd w:id="12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علّمني دعاء لقضاء الحوائج،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لك حاجة الى اللّه مهمّة فاغتسل و البس انظف ثيابك، و شمّ شيئا من الطيب، ثم ابرز تحت السماء، و صلّ ركعتين، تفتح الصلاة فتقرأ فاتحة الكتاب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عشرة مرّة، ثم تركع فتقرأ خمس عشرة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يتمّها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مثال صلاة التسبيح، غير أن القراءة خمس عشرة مرّة، فاذا سلّمت فاقرأها خمس عشرة مرّة، ثم تسجد فتقول في سجودك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ان كلّ معبود من لدن عرشك الى قرار ارضك فهو باطل سواك، فانك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الحق المبين، اقض لي حاجتي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كذا و كذا، الساعة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تلحّ فيما اردت </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38" w:name="__RefHeading___Toc763385_996550957"/>
      <w:bookmarkStart w:id="1239" w:name="_Toc519"/>
      <w:bookmarkEnd w:id="1238"/>
      <w:r>
        <w:rPr>
          <w:rtl w:val="true"/>
        </w:rPr>
        <w:t>و منها</w:t>
      </w:r>
      <w:r>
        <w:rPr>
          <w:rtl w:val="true"/>
        </w:rPr>
        <w:t xml:space="preserve">: </w:t>
      </w:r>
      <w:r>
        <w:rPr>
          <w:rtl w:val="true"/>
        </w:rPr>
        <w:t>ما رواه شرحبيل الكندي عن ابي جعفر عليه السّلام</w:t>
      </w:r>
      <w:bookmarkEnd w:id="12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اردت امرا تسأله ربّك فتوّضأ و احسن الوضوء، ثم صلّ ركعتين، و عظم اللّه، و صلّ على النبي، و قل بعد التسليم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اني اسألك بانك ملك و أنّك على كل شيء قدير مقتدر، و انك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تشاء لا بدّ </w:t>
      </w:r>
      <w:r>
        <w:rPr>
          <w:rStyle w:val="FootnoteAnchor"/>
          <w:rtl w:val="true"/>
        </w:rPr>
        <w:footnoteReference w:id="1795"/>
      </w:r>
      <w:r>
        <w:rPr>
          <w:rFonts w:ascii="Amiri" w:hAnsi="Amiri" w:eastAsia="Amiri" w:cs="Amiri"/>
          <w:color w:val="111111"/>
          <w:sz w:val="28"/>
          <w:sz w:val="28"/>
          <w:szCs w:val="28"/>
          <w:rtl w:val="true"/>
          <w:lang w:bidi="ar-SA"/>
        </w:rPr>
        <w:t xml:space="preserve">من ان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بانك ما تشاء من امر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اللهم اني اتوجّه اليك بنبيّك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الرحمة، يا محمد يا رسول اللّه اني اتوجّه بك الى اللّه ربّي و ربّك لينجح لي بك طلبتي، اللهم بنبيّك انجح لي طلبتي بمحمد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سل حاجتك </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40" w:name="__RefHeading___Toc763387_996550957"/>
      <w:bookmarkStart w:id="1241" w:name="_Toc520"/>
      <w:bookmarkEnd w:id="1240"/>
      <w:r>
        <w:rPr>
          <w:rtl w:val="true"/>
        </w:rPr>
        <w:t>و منها</w:t>
      </w:r>
      <w:r>
        <w:rPr>
          <w:rtl w:val="true"/>
        </w:rPr>
        <w:t xml:space="preserve">: </w:t>
      </w:r>
      <w:r>
        <w:rPr>
          <w:rtl w:val="true"/>
        </w:rPr>
        <w:t>ما رواه صفوان بن يحيى و محمد بن سهل عن اشياخهما عن ابي</w:t>
      </w:r>
      <w:bookmarkEnd w:id="1241"/>
    </w:p>
    <w:p>
      <w:pPr>
        <w:pStyle w:val="BookText"/>
        <w:rPr/>
      </w:pPr>
      <w:r>
        <w:rPr>
          <w:rFonts w:ascii="Amiri" w:hAnsi="Amiri" w:eastAsia="Amiri" w:cs="Amiri"/>
          <w:color w:val="111111"/>
          <w:sz w:val="28"/>
          <w:sz w:val="28"/>
          <w:szCs w:val="28"/>
          <w:rtl w:val="true"/>
          <w:lang w:bidi="ar-SA"/>
        </w:rPr>
        <w:t>عبد اللّه عليه السّلام</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حضرت لك حاجة مهمّة الى اللّه عزّ و جلّ فصم ثلاثة أيام متوالية الاربعاء و الخميس و الجمعة، فاذا كان يوم الجمعة ان شاء اللّه </w:t>
      </w:r>
      <w:bookmarkStart w:id="1242" w:name="pg14485_153928"/>
    </w:p>
    <w:p>
      <w:pPr>
        <w:pStyle w:val="BookText"/>
        <w:rPr/>
      </w:pPr>
      <w:bookmarkEnd w:id="1242"/>
      <w:r>
        <w:rPr>
          <w:rFonts w:ascii="Amiri" w:hAnsi="Amiri" w:eastAsia="Amiri" w:cs="Amiri"/>
          <w:color w:val="111111"/>
          <w:sz w:val="28"/>
          <w:sz w:val="28"/>
          <w:szCs w:val="28"/>
          <w:rtl w:val="true"/>
          <w:lang w:bidi="ar-SA"/>
        </w:rPr>
        <w:t>تعالى فاغتسل و البس ثوبا جديدا، ثم اصعد الى اعلى بيت في دارك و صلّ ركعتين و ارفع يديك الى السماء، ثم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اني حللت بساحتك لمعرفتي بوحدانيّتك و صمدانيّتك، و انّه لا قادر على حاجتي غيرك، و قد علمت يا رب انه كلّما تظاهرت نعمك عليّ اشتدّت فاقتي اليك، و قد طرقني 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كذا و كذا، و انت بكشفه عالم غير معلّم، واسع غير متكلّف، فاسألك باسمك الذي وضعته على الجبال فنسفت، و وضعته على السماء فانشقت، و على النجوم فانتثرت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فانتشرت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الأرض فسطحت، و اسألك بالحقّ الذي جعلته عند محمّد صلّى اللّه عليه و آله و سلّم و الأئمّة عليهم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تسميهم الى آخرهم، أن تصلي على محمد و اهل بيته، و ان تقضي لي حاجتي، و ان تيسّر لي عسيرها، و تكفيني مهمّها، فان فعلت فلك الحمد، و ان لم تفعل فلك الحمد، غير جائر في حكمك، و لا متّهم في قضائك، و لا حائف في عدلك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تلصق خدّك بالارض، 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 يونس بن متّى دعاك في بطن الحوت و هو عبدك فاستجبت له، و انا عبدك ادعوك فاستجب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لربّما كانت الحاجة لي فادعوا بهذا الدعاء فارجع و قد قضيت </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43" w:name="__RefHeading___Toc763389_996550957"/>
      <w:bookmarkStart w:id="1244" w:name="_Toc521"/>
      <w:bookmarkEnd w:id="1243"/>
      <w:r>
        <w:rPr>
          <w:rtl w:val="true"/>
        </w:rPr>
        <w:t>و منها</w:t>
      </w:r>
      <w:r>
        <w:rPr>
          <w:rtl w:val="true"/>
        </w:rPr>
        <w:t xml:space="preserve">: </w:t>
      </w:r>
      <w:r>
        <w:rPr>
          <w:rtl w:val="true"/>
        </w:rPr>
        <w:t>ما تضمّنه خبر ابي بصير عن ابي عبد اللّه عليه السّلام</w:t>
      </w:r>
      <w:bookmarkEnd w:id="1244"/>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سورة الانعام نزلت جملة، و شيّعها سبعون الف ملك فعظموها و بجّلوها، فان اسم اللّه فيها في سبعين موضعا، و لو يعلم الناس ما في قراءتها من الفضل ما تركوها،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له الى اللّه تعالى حاجة يريد قضاءها فليصلّ اربع ركعات بفاتحة الكتاب و الانعام، و ليقل في دبر صلاته اذا فرغ من القراءة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كريم يا كريم يا كريم، يا عظيم يا عظيم يا عظيم، يا اعظم من كل عظيم، يا سميع الدعاء، يا من لا تغيّره اللّيالي و الايام، صلّ على محمد و آله، و ارحم ضعفي و فقري و فاقتي و مسكنتي، فانك اعلم بها منّي، و انت اعلم </w:t>
      </w:r>
      <w:bookmarkStart w:id="1245" w:name="pg14485_153929"/>
    </w:p>
    <w:p>
      <w:pPr>
        <w:pStyle w:val="BookText"/>
        <w:rPr/>
      </w:pPr>
      <w:bookmarkEnd w:id="1245"/>
      <w:r>
        <w:rPr>
          <w:rFonts w:ascii="Amiri" w:hAnsi="Amiri" w:eastAsia="Amiri" w:cs="Amiri"/>
          <w:color w:val="111111"/>
          <w:sz w:val="28"/>
          <w:sz w:val="28"/>
          <w:szCs w:val="28"/>
          <w:rtl w:val="true"/>
          <w:lang w:bidi="ar-SA"/>
        </w:rPr>
        <w:t xml:space="preserve">بحاجتي، يا من رحم الشيخ يعقوب عليه السّلام حين ردّ عليه يوسف عليه السّلام قرّة عينه، يا من رحم ايوب عليه السّلام بعد طول بلائه، يا من رحم محمدا صلّى اللّه عليه و آله و سلّم و من اليتم آواه، و نصره على جبابرة قريش و طواغيتها و امكنه منهم، يا مغيث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مغيث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مغيث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تقوله مرارا، فو الذي نفسي بيده لو دعوت بها، ثم سألت اللّه على جميع حوائجك إلاّ اعطاه </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46" w:name="__RefHeading___Toc763391_996550957"/>
      <w:bookmarkStart w:id="1247" w:name="_Toc522"/>
      <w:bookmarkEnd w:id="1246"/>
      <w:r>
        <w:rPr>
          <w:rtl w:val="true"/>
        </w:rPr>
        <w:t>و منها</w:t>
      </w:r>
      <w:r>
        <w:rPr>
          <w:rtl w:val="true"/>
        </w:rPr>
        <w:t xml:space="preserve">: </w:t>
      </w:r>
      <w:r>
        <w:rPr>
          <w:rtl w:val="true"/>
        </w:rPr>
        <w:t>ما تضمّنته رواية الصباح الحذاء</w:t>
      </w:r>
      <w:bookmarkEnd w:id="124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كانت له إلى اللّه حاجة فليقصد الى مسجد الكوفة، و يسبغ وضوءه و يصلّي في المسجد ركعتين، يقرأ في كلّ واحدة منهما فاتحة الكتاب و سبع سور معها، و هي المعوذتان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 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فرغ من الركعتين و تشهّد و سلّم سأل اللّه حاجته، فانّها تقضى بعون اللّه ان شاء اللّه تعالى </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48" w:name="__RefHeading___Toc763393_996550957"/>
      <w:bookmarkStart w:id="1249" w:name="_Toc523"/>
      <w:bookmarkEnd w:id="1248"/>
      <w:r>
        <w:rPr>
          <w:rtl w:val="true"/>
        </w:rPr>
        <w:t>و منها</w:t>
      </w:r>
      <w:r>
        <w:rPr>
          <w:rtl w:val="true"/>
        </w:rPr>
        <w:t xml:space="preserve">: </w:t>
      </w:r>
      <w:r>
        <w:rPr>
          <w:rtl w:val="true"/>
        </w:rPr>
        <w:t>صلاة اخرى للحاجة يؤتى بها في مسجد الكوفة،</w:t>
      </w:r>
      <w:bookmarkEnd w:id="1249"/>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اربع ركعات بالحمد و ما شاء من السور،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ان كنت عصيتك فاني قد اطعتك في احبّ الاشياء اليك، لم اتخذ لك ولدا، و لم ادع لك شريكا، و قد عصيتك في اشياء كثيرة لا على وجه المكابرة لك، و لا الاستكبار عن عبادتك، و لا الجحود لربوبيّتك، و لا الخروج عن العبوديّة لك، و لكن اتّبعت هواي، و ازلّني الشيطان بعد الحجّة و البيان، فان تعذّبني فبذنوبي غير ظالم انت، و ان تعف عنّي و ترحمنى فبجودك و كرمك يا كريم</w:t>
      </w:r>
      <w:r>
        <w:rPr>
          <w:rFonts w:eastAsia="Amiri" w:cs="Amiri" w:ascii="Amiri" w:hAnsi="Amiri"/>
          <w:color w:val="111111"/>
          <w:sz w:val="28"/>
          <w:szCs w:val="28"/>
          <w:rtl w:val="true"/>
          <w:lang w:bidi="ar-SA"/>
        </w:rPr>
        <w:t xml:space="preserve">» </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 xml:space="preserve">. </w:t>
      </w:r>
      <w:bookmarkStart w:id="1250" w:name="pg14485_153930"/>
    </w:p>
    <w:p>
      <w:pPr>
        <w:pStyle w:val="Heading6"/>
        <w:numPr>
          <w:ilvl w:val="5"/>
          <w:numId w:val="1"/>
        </w:numPr>
        <w:rPr/>
      </w:pPr>
      <w:bookmarkStart w:id="1251" w:name="__RefHeading___Toc763395_996550957"/>
      <w:bookmarkStart w:id="1252" w:name="_Toc524"/>
      <w:bookmarkEnd w:id="1250"/>
      <w:bookmarkEnd w:id="1251"/>
      <w:r>
        <w:rPr>
          <w:rtl w:val="true"/>
        </w:rPr>
        <w:t>و منها</w:t>
      </w:r>
      <w:r>
        <w:rPr>
          <w:rtl w:val="true"/>
        </w:rPr>
        <w:t xml:space="preserve">: </w:t>
      </w:r>
      <w:r>
        <w:rPr>
          <w:rtl w:val="true"/>
        </w:rPr>
        <w:t>ما عن الصادق عليه السّلام في الرجل يحزنه الامر و يريد الحاجة،</w:t>
      </w:r>
      <w:bookmarkEnd w:id="1252"/>
    </w:p>
    <w:p>
      <w:pPr>
        <w:pStyle w:val="BookText"/>
        <w:rPr/>
      </w:pPr>
      <w:r>
        <w:rPr>
          <w:rFonts w:ascii="Amiri" w:hAnsi="Amiri" w:eastAsia="Amiri" w:cs="Amiri"/>
          <w:color w:val="111111"/>
          <w:sz w:val="28"/>
          <w:sz w:val="28"/>
          <w:szCs w:val="28"/>
          <w:rtl w:val="true"/>
          <w:lang w:bidi="ar-SA"/>
        </w:rPr>
        <w:t xml:space="preserve">يصلّي ركعتين، يقرأ في احداهما الحمد 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مرّة، و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ثم يسأل اللّه تعالى حاجته </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53" w:name="__RefHeading___Toc763397_996550957"/>
      <w:bookmarkStart w:id="1254" w:name="_Toc525"/>
      <w:bookmarkEnd w:id="1253"/>
      <w:r>
        <w:rPr>
          <w:rtl w:val="true"/>
        </w:rPr>
        <w:t>و منها</w:t>
      </w:r>
      <w:r>
        <w:rPr>
          <w:rtl w:val="true"/>
        </w:rPr>
        <w:t xml:space="preserve">: </w:t>
      </w:r>
      <w:r>
        <w:rPr>
          <w:rtl w:val="true"/>
        </w:rPr>
        <w:t>ما عن مولانا الصادق عليه السّلام ايضا</w:t>
      </w:r>
      <w:bookmarkEnd w:id="1254"/>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له حاجة الى اللّه مهمّة يريد قضاءها، فليغتسل، و ليلبس انظف ثيابه، و يصعد الى سطحه، و يصلّي ركعتين، ثم يسجد و يثني على اللّه تعالى،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جبرئيل يا محمد انتما كافياي فاكفياني، و انتما حافظاي فاحفظاني، و انتما كالئاي فاكلآني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على اللّه تعالى ان لا يقول ذلك أحد إلاّ قضى اللّه تعالى حاجته </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55" w:name="__RefHeading___Toc763399_996550957"/>
      <w:bookmarkStart w:id="1256" w:name="_Toc526"/>
      <w:bookmarkEnd w:id="1255"/>
      <w:r>
        <w:rPr>
          <w:rtl w:val="true"/>
        </w:rPr>
        <w:t>و منها</w:t>
      </w:r>
      <w:r>
        <w:rPr>
          <w:rtl w:val="true"/>
        </w:rPr>
        <w:t xml:space="preserve">: </w:t>
      </w:r>
      <w:r>
        <w:rPr>
          <w:rtl w:val="true"/>
        </w:rPr>
        <w:t>ما عنه عليه السّلام ايضا</w:t>
      </w:r>
      <w:bookmarkEnd w:id="125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كانت له حاجة فليقم جوف الليل و يغتسل و ليلبس اطهر ثيابه، و ليأخذ قلّة جديدة ملاء من ماء و يقرأ عليها القدر عشرا، ثم يرشّ حول مسجده و موضع سجوده، ثم يصلّي ركعتين بالحمد و القدر فيهما جميعا، ثم يسأل حاجته، فانه حريّ ان تقضى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شاء اللّه تعالى </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57" w:name="__RefHeading___Toc763401_996550957"/>
      <w:bookmarkStart w:id="1258" w:name="_Toc527"/>
      <w:bookmarkEnd w:id="1257"/>
      <w:r>
        <w:rPr>
          <w:rtl w:val="true"/>
        </w:rPr>
        <w:t>و منها</w:t>
      </w:r>
      <w:r>
        <w:rPr>
          <w:rtl w:val="true"/>
        </w:rPr>
        <w:t xml:space="preserve">: </w:t>
      </w:r>
      <w:r>
        <w:rPr>
          <w:rtl w:val="true"/>
        </w:rPr>
        <w:t>ما عن مولانا الرضا عليه السّلام</w:t>
      </w:r>
      <w:bookmarkEnd w:id="1258"/>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حزنك أمر شديد فصلّ ركعتين، تقرأ في إحداهما الفاتحة و آية الكرسي، و في الثانية الحمد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خذ المصحف و ارفعه فوق رأسك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بحقّ من ارسلته به الى خلقك، و بحقّ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فيه و بحق 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مدحته فيه عليك، و بحقّك عليه، و لا نعرف احدا اعرف بحقك منك يا سيدي يا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بحقّ محمد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بحقّ علي عليه السّلام </w:t>
      </w:r>
      <w:bookmarkStart w:id="1259" w:name="pg14485_153931"/>
    </w:p>
    <w:p>
      <w:pPr>
        <w:pStyle w:val="BookText"/>
        <w:rPr/>
      </w:pPr>
      <w:bookmarkEnd w:id="125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بحقّ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بحق امام بعد كل امام تعدّه عشرا، حتى تنتهي الى امام حق الذي هو امام زمانك، فإنّك لا تقوم من مقامك حتّى يقضي اللّه حاجتك </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60" w:name="__RefHeading___Toc763403_996550957"/>
      <w:bookmarkStart w:id="1261" w:name="_Toc528"/>
      <w:bookmarkEnd w:id="1260"/>
      <w:r>
        <w:rPr>
          <w:rtl w:val="true"/>
        </w:rPr>
        <w:t>و منها</w:t>
      </w:r>
      <w:r>
        <w:rPr>
          <w:rtl w:val="true"/>
        </w:rPr>
        <w:t xml:space="preserve">: </w:t>
      </w:r>
      <w:r>
        <w:rPr>
          <w:rtl w:val="true"/>
        </w:rPr>
        <w:t>ما عن مولانا الباقر عليه السّلام</w:t>
      </w:r>
      <w:bookmarkEnd w:id="1261"/>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للمرأة الى اللّه حاجة صعدت فوق بيتها، و صلّت ركعتين، و كشفت رأسها الى السماء، فإنّها اذا فعلت ذلك استجاب اللّه لها و لم يخيّبها </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62" w:name="__RefHeading___Toc763405_996550957"/>
      <w:bookmarkStart w:id="1263" w:name="_Toc529"/>
      <w:bookmarkEnd w:id="1262"/>
      <w:r>
        <w:rPr>
          <w:rtl w:val="true"/>
        </w:rPr>
        <w:t>و منها</w:t>
      </w:r>
      <w:r>
        <w:rPr>
          <w:rtl w:val="true"/>
        </w:rPr>
        <w:t xml:space="preserve">: </w:t>
      </w:r>
      <w:r>
        <w:rPr>
          <w:rtl w:val="true"/>
        </w:rPr>
        <w:t>ثلاث صلوات وردت يوم الخميس لطلب الحاجة</w:t>
      </w:r>
      <w:r>
        <w:rPr>
          <w:rtl w:val="true"/>
        </w:rPr>
        <w:t>:</w:t>
      </w:r>
      <w:bookmarkEnd w:id="1263"/>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النبي صلّى اللّه عليه و آله و سلّم من انّ من صلّى يوم الخميس اربع ركعات، يقرأ في الاولى منهنّ الحمد مرّة و الاخلاص احدى عشر مرّة، و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مرّة و الاخلاص احدى و عشرين مرّة، و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مرّة و الاخلاص احدى و ثلاثين مرّة، و في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مرّة و الاخلاص احدى و اربعين مرّة، كلّ ركعتين بتسليم، فاذا سلّم في الرابعة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احدى و خمسين مرّة،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احدى و خمسين مرّة، ثمّ يسجد و يقول في سجوده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اللّه 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 و يدعو بما شاء، و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هذه الصّلاة و قال هذا القول، لو سأل اللّه في زوال الجبال لزالت، او في نزول الغيث لنزل، و انه لا يحجب ما بينه و بين اللّه، و 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ليغضب على من صلّى هذه الصلاة و لم يسأله </w:t>
      </w:r>
    </w:p>
    <w:p>
      <w:pPr>
        <w:pStyle w:val="BookText"/>
        <w:rPr/>
      </w:pPr>
      <w:r>
        <w:rPr>
          <w:rFonts w:ascii="IRNazanin" w:hAnsi="IRNazanin" w:eastAsia="IRNazanin"/>
          <w:color w:val="111111"/>
          <w:sz w:val="28"/>
          <w:sz w:val="28"/>
          <w:szCs w:val="28"/>
          <w:rtl w:val="true"/>
          <w:lang w:bidi="fa-IR"/>
        </w:rPr>
        <w:t xml:space="preserve">حاجته </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مولانا الصادق عليه السّلام، فانه دخل اليه اسماعيل بن قيس الموصلي فقال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الغمّ و النفس؟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جعلت فداك قد و حقّك بلغ مجهودي و ضاق صدري،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أنت عن صلاة الحوائج؟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اصلّيها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يوم الخميس بعد الضحى، فاغتسل و ائت مصلاّك و صلّ اربع ركعات، تقرأ في كل ركعة الحمد مرّة و سورة القدر عشر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سلّمت فقلّ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 ثم ارفع يديك الى السماء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يا اللّه عشر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تحرّك مسبحتك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سبحتك،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ربّ حتّى ينقطع النفس، ثم تبسط كفيّك و ترفعهما تلقاء وجهك،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اللّه عشر مرّات، و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افضل من رجي، يا خير من دعي، و يا اجود من سمح، و اكرم من سئل، يا من لا يعزب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 يعير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ما يفعله، يا من حيثما دعي اجاب، اسألك بموجبات رحمتك و عزائم مغفرتك، و اسألك باسمائك العظام، و بكل اسم هو لك عظيم، و اسألك بوجهك الكريم و بفضلك العظيم، و اسألك باسمك العظيم العظيم ديّان الدين محيي العظام و هي رميم، و اسألك بانّك اللّه لا إله إلاّ أنت، ان تصلّي على محمّد و آل محمّد، و ان تقضي حاجتي، و تيسّر لي من أمري فلا تعسّر عليّ، و تسهلّ لي مطلب رزقي من فضلك الواسع، يا قاضي الحاجات، يا قديرا على من لا يقدر عليه غيرك يا أرحم الراحمين و اكرم الاكرمين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افعلها مرّات</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بعد الحول و كنّا في دار ابي عبد اللّه عليه السّلام اذ دخل علينا داود، فاخرج من كمّه كيسا، فقال</w:t>
      </w:r>
      <w:r>
        <w:rPr>
          <w:rFonts w:eastAsia="Amiri" w:cs="Amiri" w:ascii="Amiri" w:hAnsi="Amiri"/>
          <w:color w:val="111111"/>
          <w:sz w:val="28"/>
          <w:szCs w:val="28"/>
          <w:rtl w:val="true"/>
          <w:lang w:bidi="ar-SA"/>
        </w:rPr>
        <w:t xml:space="preserve">: </w:t>
      </w:r>
      <w:bookmarkStart w:id="1264" w:name="pg14485_153933"/>
    </w:p>
    <w:p>
      <w:pPr>
        <w:pStyle w:val="BookText"/>
        <w:rPr/>
      </w:pPr>
      <w:bookmarkEnd w:id="1264"/>
      <w:r>
        <w:rPr>
          <w:rFonts w:ascii="Amiri" w:hAnsi="Amiri" w:eastAsia="Amiri" w:cs="Amiri"/>
          <w:color w:val="111111"/>
          <w:sz w:val="28"/>
          <w:sz w:val="28"/>
          <w:szCs w:val="28"/>
          <w:rtl w:val="true"/>
          <w:lang w:bidi="ar-SA"/>
        </w:rPr>
        <w:t xml:space="preserve">جعلت فداك هذه خمسمائة دينار وجبت عليّ ببركتك و بما علّمتنى من الخير </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ابن طاووس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له حاجة مهمة فليغتسل يوم الخميس عند ارتفاع النهار قبل الزوال، و ليصلّ ركعتين، يقرأ في الاولى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و آية الكرسي، و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و آخر الحشر و سورة القدر، فاذا سلّم يأخذ المصحف فيرفعه فوق رأسه،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من ارسلته به الى خلقك، و بحقّ كلّ آية لك فيه، و بحقّ كلّ مؤمن مدحته فيه، و بحقّك عليهم، 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 اعرف بحقّك منك يا سيّدي 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تعدّ كلّ امام عشر مرات حتّى تنتهي الى امام زمانك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اصنع 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تقضى حاجتك ان شاء اللّه تعالى </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65" w:name="__RefHeading___Toc763407_996550957"/>
      <w:bookmarkStart w:id="1266" w:name="_Toc530"/>
      <w:bookmarkEnd w:id="1265"/>
      <w:r>
        <w:rPr>
          <w:rtl w:val="true"/>
        </w:rPr>
        <w:t>و منها</w:t>
      </w:r>
      <w:r>
        <w:rPr>
          <w:rtl w:val="true"/>
        </w:rPr>
        <w:t xml:space="preserve">: </w:t>
      </w:r>
      <w:r>
        <w:rPr>
          <w:rtl w:val="true"/>
        </w:rPr>
        <w:t>ما ورد للحوائج يؤتى بها ليلة الجمعة آخر الليل،</w:t>
      </w:r>
      <w:bookmarkEnd w:id="1266"/>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اربع ركعات تقرأ في الأولى الحمد مرّة و يس مرّة، ثم تركع، فاذا رفعت رأسك من الركوع تقرأ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سَأَلَكَ عِبادِي عَنِّي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قوله تعالى يَرْشُدُونَ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تردّد ذكرها مائة مرّة، و تقرأ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مرتين و يس مرّة و تقنت و تركع و ترفع رأسك و تقرأ المتقدم ذكرها مائة مرّة، ثم تسجد، فاذا فرغت من السجدتين تتشهّد و تنهض الى الثالثة من غير تسليم فتقرأ الحمد ثلاث مرات و يس مرّة، فاذا رفعت رأسك من الركوع تقرأ فَسَيَكْفِيكَهُمُ اَللّهُ وَ هُوَ اَلسَّمِيعُ اَلْعَلِيمُ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و تقرأ في الركعة الرابعة الحمد اربع مرات و يس مرّة، و تقرأ </w:t>
      </w:r>
      <w:bookmarkStart w:id="1267" w:name="pg14485_153934"/>
    </w:p>
    <w:p>
      <w:pPr>
        <w:pStyle w:val="BookText"/>
        <w:rPr/>
      </w:pPr>
      <w:bookmarkEnd w:id="1267"/>
      <w:r>
        <w:rPr>
          <w:rFonts w:ascii="Amiri" w:hAnsi="Amiri" w:eastAsia="Amiri" w:cs="Amiri"/>
          <w:color w:val="111111"/>
          <w:sz w:val="28"/>
          <w:sz w:val="28"/>
          <w:szCs w:val="28"/>
          <w:rtl w:val="true"/>
          <w:lang w:bidi="ar-SA"/>
        </w:rPr>
        <w:t xml:space="preserve">بعد الركوع ربّ أَنِّي مَسَّنِيَ اَلضُّرُّ وَ أَنْتَ أَرْحَمُ اَلرّاحِمِينَ   فاذا سلّمت سجدت و استغفرت اللّه مائة مرّة، و تضع خدّك الايمن على الارض و تصلّ على محمد و آله مائة مرّة، و تضع خدّك الايسر على الارض، و تقرأ إِنَّما أَمْرُهُ إِذا أَرادَ شَيْئاً أَنْ يَقُولَ لَهُ كُنْ فَيَكُونُ   </w:t>
      </w:r>
      <w:r>
        <w:rPr>
          <w:rStyle w:val="FootnoteAnchor"/>
          <w:rtl w:val="true"/>
        </w:rPr>
        <w:footnoteReference w:id="1810"/>
      </w:r>
      <w:r>
        <w:rPr>
          <w:rFonts w:ascii="Amiri" w:hAnsi="Amiri" w:eastAsia="Amiri" w:cs="Amiri"/>
          <w:color w:val="111111"/>
          <w:sz w:val="28"/>
          <w:sz w:val="28"/>
          <w:szCs w:val="28"/>
          <w:rtl w:val="true"/>
          <w:lang w:bidi="ar-SA"/>
        </w:rPr>
        <w:t xml:space="preserve">و تدعو بما شئت، فيستجاب لك ان شاء اللّه تعالى </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68" w:name="__RefHeading___Toc763409_996550957"/>
      <w:bookmarkStart w:id="1269" w:name="_Toc531"/>
      <w:bookmarkEnd w:id="1268"/>
      <w:r>
        <w:rPr>
          <w:rtl w:val="true"/>
        </w:rPr>
        <w:t>و منها</w:t>
      </w:r>
      <w:r>
        <w:rPr>
          <w:rtl w:val="true"/>
        </w:rPr>
        <w:t xml:space="preserve">: </w:t>
      </w:r>
      <w:r>
        <w:rPr>
          <w:rtl w:val="true"/>
        </w:rPr>
        <w:t>صلاة الحاجة تصلّى ليلة الجمعة و ليلة عيد الاضحى،</w:t>
      </w:r>
      <w:bookmarkEnd w:id="1269"/>
    </w:p>
    <w:p>
      <w:pPr>
        <w:pStyle w:val="BookText"/>
        <w:rPr/>
      </w:pPr>
      <w:r>
        <w:rPr>
          <w:rFonts w:ascii="Amiri" w:hAnsi="Amiri" w:eastAsia="Amiri" w:cs="Amiri"/>
          <w:color w:val="111111"/>
          <w:sz w:val="28"/>
          <w:sz w:val="28"/>
          <w:szCs w:val="28"/>
          <w:rtl w:val="true"/>
          <w:lang w:bidi="ar-SA"/>
        </w:rPr>
        <w:t xml:space="preserve">و هي ركعتان، تقرأ في كل منهما الحمد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 وَ 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تكرّر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 وَ 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 ثم تتمّ الحمد، ثم تقرأ التوحيد مائتي مرّة، فاذا اتيت بالركعتين هكذا سلّمت، ثم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 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مرّة، ثم سجدت و قلت مائتي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تسأل كلّ 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شاء اللّه تعالى </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70" w:name="__RefHeading___Toc763411_996550957"/>
      <w:bookmarkStart w:id="1271" w:name="_Toc532"/>
      <w:bookmarkEnd w:id="1270"/>
      <w:r>
        <w:rPr>
          <w:rtl w:val="true"/>
        </w:rPr>
        <w:t>و منها</w:t>
      </w:r>
      <w:r>
        <w:rPr>
          <w:rtl w:val="true"/>
        </w:rPr>
        <w:t xml:space="preserve">: </w:t>
      </w:r>
      <w:r>
        <w:rPr>
          <w:rtl w:val="true"/>
        </w:rPr>
        <w:t>صلاة اخرى للحاجة ليلة الجمعة،</w:t>
      </w:r>
      <w:bookmarkEnd w:id="1271"/>
    </w:p>
    <w:p>
      <w:pPr>
        <w:pStyle w:val="BookText"/>
        <w:rPr/>
      </w:pPr>
      <w:r>
        <w:rPr>
          <w:rFonts w:ascii="Amiri" w:hAnsi="Amiri" w:eastAsia="Amiri" w:cs="Amiri"/>
          <w:color w:val="111111"/>
          <w:sz w:val="28"/>
          <w:sz w:val="28"/>
          <w:szCs w:val="28"/>
          <w:rtl w:val="true"/>
          <w:lang w:bidi="ar-SA"/>
        </w:rPr>
        <w:t xml:space="preserve">و هي ركعتان، في كلّ ركعة الحمد و آية الكرسي مرّة مرّة، و الاخلاص خمس عشرة مرّة، فاذا سلّم صلّى على محمد و آله مائة مرّة </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72" w:name="__RefHeading___Toc763413_996550957"/>
      <w:bookmarkStart w:id="1273" w:name="_Toc533"/>
      <w:bookmarkEnd w:id="1272"/>
      <w:r>
        <w:rPr>
          <w:rtl w:val="true"/>
        </w:rPr>
        <w:t>و منها</w:t>
      </w:r>
      <w:r>
        <w:rPr>
          <w:rtl w:val="true"/>
        </w:rPr>
        <w:t xml:space="preserve">: </w:t>
      </w:r>
      <w:r>
        <w:rPr>
          <w:rtl w:val="true"/>
        </w:rPr>
        <w:t>صلاة الخضر ليلة الجمعة للحاجة،</w:t>
      </w:r>
      <w:bookmarkEnd w:id="1273"/>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اربع ركعات بتسليمتين، في كل ركعة الحمد مرّة، و مائة مرّة وَ ذَا اَلنُّونِ إِذْ ذَهَبَ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الى قوله </w:t>
      </w:r>
      <w:bookmarkStart w:id="1274" w:name="pg14485_153935"/>
    </w:p>
    <w:p>
      <w:pPr>
        <w:pStyle w:val="BookText"/>
        <w:rPr/>
      </w:pPr>
      <w:bookmarkEnd w:id="1274"/>
      <w:r>
        <w:rPr>
          <w:rFonts w:ascii="Amiri" w:hAnsi="Amiri" w:eastAsia="Amiri" w:cs="Amiri"/>
          <w:color w:val="111111"/>
          <w:sz w:val="28"/>
          <w:sz w:val="28"/>
          <w:szCs w:val="28"/>
          <w:rtl w:val="true"/>
          <w:lang w:bidi="ar-SA"/>
        </w:rPr>
        <w:t>اَلْمُؤْمِنِينَ    وَ أُفَوِّضُ أَمْرِي إِلَى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قوله سُوءُ اَلْعَذابِ   </w:t>
      </w:r>
      <w:r>
        <w:rPr>
          <w:rStyle w:val="FootnoteAnchor"/>
          <w:rtl w:val="true"/>
        </w:rPr>
        <w:footnoteReference w:id="1814"/>
      </w:r>
      <w:r>
        <w:rPr>
          <w:rFonts w:ascii="Amiri" w:hAnsi="Amiri" w:eastAsia="Amiri" w:cs="Amiri"/>
          <w:color w:val="111111"/>
          <w:sz w:val="28"/>
          <w:sz w:val="28"/>
          <w:szCs w:val="28"/>
          <w:rtl w:val="true"/>
          <w:lang w:bidi="ar-SA"/>
        </w:rPr>
        <w:t>فاذا فرغ من صلاته قال مائة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 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يسأل حاجته، فانها مقضيّة ان شاء اللّه تعالى </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75" w:name="__RefHeading___Toc763415_996550957"/>
      <w:bookmarkStart w:id="1276" w:name="_Toc534"/>
      <w:bookmarkEnd w:id="1275"/>
      <w:r>
        <w:rPr>
          <w:rtl w:val="true"/>
        </w:rPr>
        <w:t>و منها</w:t>
      </w:r>
      <w:r>
        <w:rPr>
          <w:rtl w:val="true"/>
        </w:rPr>
        <w:t xml:space="preserve">: </w:t>
      </w:r>
      <w:r>
        <w:rPr>
          <w:rtl w:val="true"/>
        </w:rPr>
        <w:t>صلاة الحاجة الخارجة من الناحية المقدّسة،</w:t>
      </w:r>
      <w:bookmarkEnd w:id="1276"/>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عجّل اللّه تعالى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كانت له الى اللّه حاجة فليغتسل ليلة الجمعة بعد نصف الليل و يأتي مصلاّه، و يصلّي ركعتين، يقرأ في الاولى الحمد، فاذا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 وَ 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يكررّها مائة مرّة، و يتمّ في المائة </w:t>
      </w:r>
      <w:r>
        <w:rPr>
          <w:rStyle w:val="FootnoteAnchor"/>
          <w:rtl w:val="true"/>
        </w:rPr>
        <w:footnoteReference w:id="1816"/>
      </w:r>
      <w:r>
        <w:rPr>
          <w:rFonts w:ascii="Amiri" w:hAnsi="Amiri" w:eastAsia="Amiri" w:cs="Amiri"/>
          <w:color w:val="111111"/>
          <w:sz w:val="28"/>
          <w:sz w:val="28"/>
          <w:szCs w:val="28"/>
          <w:rtl w:val="true"/>
          <w:lang w:bidi="ar-SA"/>
        </w:rPr>
        <w:t>الى آخرها، و يقرأ التوحيد مرّة واحدة، ثم يركع و يسجد و يسبح فيهما سبعة سبعة، و يصلّي الركعة الثانية على هيئتها، و يدعو بهذا الدعاء، فان اللّه تعالى يقضي حاجته البتة كائنا ما كان، إلا أن يكون في قطيعة رحم، و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ان اطعتك فالمحمدة لك، و ان عصيتك فالحجّة لك، منك الروح و منك الفرج، سبحان من انعم و شكر، سبحان من قدّر و غفر، اللهم ان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عصيتك فانّى قد اطعتك في احبّ الاشياء اليك و هو الايمان بك، لم اتخّذ لك ولدا، و لم ادع لك شريكا، منّا منك به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منّا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و قد عصيتك يا إلهي على غير وجه المكابره، و لا الخروج عن عبوديّتك، و لا الجحود لربوبيّتك، و لكن اطعت هواي و ازلنّي الشيطان، فلك الحجة عليّ و البيان، فان تعذّبني فبذنوبي غير ظالم، و ان تغفر لي و ترحمني فانّك جواد كريم، يا كريم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ينقطع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أمنا من كلّ شيء و كل شيء منك خائف حذر، </w:t>
      </w:r>
      <w:bookmarkStart w:id="1277" w:name="pg14485_153936"/>
    </w:p>
    <w:p>
      <w:pPr>
        <w:pStyle w:val="BookText"/>
        <w:rPr/>
      </w:pPr>
      <w:bookmarkEnd w:id="1277"/>
      <w:r>
        <w:rPr>
          <w:rFonts w:ascii="Amiri" w:hAnsi="Amiri" w:eastAsia="Amiri" w:cs="Amiri"/>
          <w:color w:val="111111"/>
          <w:sz w:val="28"/>
          <w:sz w:val="28"/>
          <w:szCs w:val="28"/>
          <w:rtl w:val="true"/>
          <w:lang w:bidi="ar-SA"/>
        </w:rPr>
        <w:t xml:space="preserve">اسألك بأمنك من كلّ شيء و خوف كل شيء منك ان تصلّي على محمد و آل محمد، و ان تعطيني امانا لنفسي و اهلي و 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ساير ما انعمت به عليّ حتّى لا اخاف احدا، و لا احذر من شيء ابدا، انك على كل شيء قدير، و حسبنا اللّه و 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كافي ابراهيم عليه السّلام نمرود، و يا كافي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فرعون، و يا كافي محمد صلّى اللّه عليه و آله و سلّم الاحزاب، اسألك أن تصلّي على محمد و آل محمد، و ان تكفيني 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فيستكفي شرّ من يخاف شرّه، فانّه يكفى شرّه ان شاء اللّه تعالى، ثم يسجد و يسأل حاجته و يتضرّع الى اللّه تعالى، فانّه ما من مؤمن و لا مؤمنة صلّى هذه الصلاة و دعا بهذا الدعاء إلاّ فتحت له ابواب السماء للاجابة، و يجاب في وقته و ليلته كائنا ما كان، و ذلك من فضل اللّه تعالى علينا و على الناس </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78" w:name="__RefHeading___Toc763417_996550957"/>
      <w:bookmarkStart w:id="1279" w:name="_Toc535"/>
      <w:bookmarkEnd w:id="1278"/>
      <w:r>
        <w:rPr>
          <w:rtl w:val="true"/>
        </w:rPr>
        <w:t>و منها</w:t>
      </w:r>
      <w:r>
        <w:rPr>
          <w:rtl w:val="true"/>
        </w:rPr>
        <w:t xml:space="preserve">: </w:t>
      </w:r>
      <w:r>
        <w:rPr>
          <w:rtl w:val="true"/>
        </w:rPr>
        <w:t>ما عن سيد العابدين عليه السّلام</w:t>
      </w:r>
      <w:bookmarkEnd w:id="1279"/>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لك مهمّ فصل اربع ركعات تحسن قنوتهنّ و اركانهنّ، تقرأ في الاولى الحمد 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اَللّهُ وَ 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و في الثانية الحمد مرّة و قوله تعالى ما شاءَ اَللّهُ لا قُوَّةَ إِلاّ بِاللّهِ إِنْ تَرَنِ أَنَا أَقَلَّ مِنْكَ مالاً وَ وَلَداً   </w:t>
      </w:r>
      <w:r>
        <w:rPr>
          <w:rStyle w:val="FootnoteAnchor"/>
          <w:rtl w:val="true"/>
        </w:rPr>
        <w:footnoteReference w:id="1818"/>
      </w:r>
      <w:r>
        <w:rPr>
          <w:rFonts w:ascii="Amiri" w:hAnsi="Amiri" w:eastAsia="Amiri" w:cs="Amiri"/>
          <w:color w:val="111111"/>
          <w:sz w:val="28"/>
          <w:sz w:val="28"/>
          <w:szCs w:val="28"/>
          <w:rtl w:val="true"/>
          <w:lang w:bidi="ar-SA"/>
        </w:rPr>
        <w:t xml:space="preserve">سبع مرات، و في الثالثة الحمد مرّة و قوله لا إِلهَ إِلاّ أَنْتَ سُبْحانَكَ إِنِّي كُنْتُ مِنَ اَلظّالِمِينَ  </w:t>
      </w:r>
      <w:r>
        <w:rPr>
          <w:rStyle w:val="FootnoteAnchor"/>
          <w:rtl w:val="true"/>
        </w:rPr>
        <w:footnoteReference w:id="1819"/>
      </w:r>
      <w:r>
        <w:rPr>
          <w:rFonts w:ascii="Amiri" w:hAnsi="Amiri" w:eastAsia="Amiri" w:cs="Amiri"/>
          <w:color w:val="111111"/>
          <w:sz w:val="28"/>
          <w:sz w:val="28"/>
          <w:szCs w:val="28"/>
          <w:rtl w:val="true"/>
          <w:lang w:bidi="ar-SA"/>
        </w:rPr>
        <w:t xml:space="preserve">سبع مرّات، و في الرابعة الحمد مرّة و أُفَوِّضُ أَمْرِي إِلَى اَللّهِ إِنَّ اَللّهَ بَصِيرٌ بِالْعِبادِ  </w:t>
      </w:r>
      <w:r>
        <w:rPr>
          <w:rStyle w:val="FootnoteAnchor"/>
          <w:rtl w:val="true"/>
        </w:rPr>
        <w:footnoteReference w:id="1820"/>
      </w:r>
      <w:r>
        <w:rPr>
          <w:rFonts w:ascii="Amiri" w:hAnsi="Amiri" w:eastAsia="Amiri" w:cs="Amiri"/>
          <w:color w:val="111111"/>
          <w:sz w:val="28"/>
          <w:sz w:val="28"/>
          <w:szCs w:val="28"/>
          <w:rtl w:val="true"/>
          <w:lang w:bidi="ar-SA"/>
        </w:rPr>
        <w:t xml:space="preserve">سبع مرّات، ثم يسأل حاجتك </w:t>
      </w:r>
      <w:r>
        <w:rPr>
          <w:rStyle w:val="FootnoteAnchor"/>
          <w:rtl w:val="true"/>
        </w:rPr>
        <w:footnoteReference w:id="18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تسمى هذه الصلاة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المهمّات</w:t>
      </w:r>
      <w:r>
        <w:rPr>
          <w:rFonts w:eastAsia="Amiri" w:cs="Amiri" w:ascii="Amiri" w:hAnsi="Amiri"/>
          <w:color w:val="111111"/>
          <w:sz w:val="28"/>
          <w:szCs w:val="28"/>
          <w:rtl w:val="true"/>
          <w:lang w:bidi="ar-SA"/>
        </w:rPr>
        <w:t xml:space="preserve">. </w:t>
      </w:r>
      <w:bookmarkStart w:id="1280" w:name="pg14485_153937"/>
    </w:p>
    <w:p>
      <w:pPr>
        <w:pStyle w:val="BookText"/>
        <w:rPr/>
      </w:pPr>
      <w:bookmarkEnd w:id="1280"/>
      <w:r>
        <w:rPr>
          <w:rFonts w:ascii="Amiri" w:hAnsi="Amiri" w:eastAsia="Amiri" w:cs="Amiri"/>
          <w:color w:val="111111"/>
          <w:sz w:val="28"/>
          <w:sz w:val="28"/>
          <w:szCs w:val="28"/>
          <w:rtl w:val="true"/>
          <w:lang w:bidi="ar-SA"/>
        </w:rPr>
        <w:t>و كذا ما روي عنه عليه السّلام من انّه إذا احزنه امر يلبس أنظف ثيابه و اسبغ الوضوء و صعد أعلى سطوحه، فصلّى اربع ركعات، في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زُلْزِلَتِ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في الثانية الحمد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في الثالثة الحمد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في الرابعة الحمد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يرفع يديه الى السماء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انّي اسألك باسمائك الّتي اذا دعيت بها على ابواب السماء للفتح انفتحت، و اذا دعيت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مضائق الارضين للفرج انفرجت، و اسألك باسمائك الّتي اذا دعيت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ابواب العسر لليسر تيسرّت، و اسألك باسمائك الّتي اذا دعيت بها على القبور انتشرت، صلّى على محمّد و آل محمّد و اقلبني بقضاء حاجتي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و اللّه لا يزول قدمه حتّى تقضى حاجته ان شاء اللّه تعالى </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81" w:name="__RefHeading___Toc763419_996550957"/>
      <w:bookmarkStart w:id="1282" w:name="_Toc536"/>
      <w:bookmarkEnd w:id="1281"/>
      <w:r>
        <w:rPr>
          <w:rtl w:val="true"/>
        </w:rPr>
        <w:t>صلوات الحاجة</w:t>
      </w:r>
      <w:bookmarkEnd w:id="1282"/>
    </w:p>
    <w:p>
      <w:pPr>
        <w:pStyle w:val="BookText"/>
        <w:rPr/>
      </w:pPr>
      <w:r>
        <w:rPr>
          <w:rFonts w:ascii="Amiri" w:hAnsi="Amiri" w:eastAsia="Amiri" w:cs="Amiri"/>
          <w:color w:val="111111"/>
          <w:sz w:val="28"/>
          <w:sz w:val="28"/>
          <w:szCs w:val="28"/>
          <w:rtl w:val="true"/>
          <w:lang w:bidi="ar-SA"/>
        </w:rPr>
        <w:t>و اما الجملة الثانية من صلوات الحاجة و هي ذوات الخصوصية في حوائج خاصة</w:t>
      </w:r>
      <w:r>
        <w:rPr>
          <w:rFonts w:eastAsia="Amiri" w:cs="Amiri" w:ascii="Amiri" w:hAnsi="Amiri"/>
          <w:color w:val="111111"/>
          <w:sz w:val="28"/>
          <w:szCs w:val="28"/>
          <w:rtl w:val="true"/>
          <w:lang w:bidi="ar-SA"/>
        </w:rPr>
        <w:t>.</w:t>
      </w:r>
    </w:p>
    <w:p>
      <w:pPr>
        <w:pStyle w:val="Heading6"/>
        <w:numPr>
          <w:ilvl w:val="5"/>
          <w:numId w:val="1"/>
        </w:numPr>
        <w:rPr/>
      </w:pPr>
      <w:bookmarkStart w:id="1283" w:name="__RefHeading___Toc763421_996550957"/>
      <w:bookmarkStart w:id="1284" w:name="_Toc537"/>
      <w:bookmarkEnd w:id="1283"/>
      <w:r>
        <w:rPr>
          <w:rtl w:val="true"/>
        </w:rPr>
        <w:t>فمنها</w:t>
      </w:r>
      <w:r>
        <w:rPr>
          <w:rtl w:val="true"/>
        </w:rPr>
        <w:t xml:space="preserve">: </w:t>
      </w:r>
      <w:r>
        <w:rPr>
          <w:rtl w:val="true"/>
        </w:rPr>
        <w:t>صلاة الظلامة</w:t>
      </w:r>
      <w:bookmarkEnd w:id="1284"/>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أبي عبد اللّه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ظلمت بمظلمة فلا تدعو على صاحبك، فانّ الرجل يكون مظلوما فلا يزال يدعو حتى يكون ظالما، و لكن إذا ظلمت فاغتسل و صلّ ركعتين في موضع لا يحجبك عن السماء، ثم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ظلمني و ليس لي أحد اصول به عليه غيرك، فاستوف لي ظلامتي الساعة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 لا تلبث حتى ترى ما تحبّ </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 xml:space="preserve">. </w:t>
      </w:r>
      <w:bookmarkStart w:id="1285" w:name="pg14485_153938"/>
    </w:p>
    <w:p>
      <w:pPr>
        <w:pStyle w:val="BookText"/>
        <w:rPr/>
      </w:pPr>
      <w:bookmarkEnd w:id="1285"/>
      <w:r>
        <w:rPr>
          <w:rFonts w:ascii="Amiri" w:hAnsi="Amiri" w:eastAsia="Amiri" w:cs="Amiri"/>
          <w:color w:val="111111"/>
          <w:sz w:val="28"/>
          <w:sz w:val="28"/>
          <w:szCs w:val="28"/>
          <w:rtl w:val="true"/>
          <w:lang w:bidi="ar-SA"/>
        </w:rPr>
        <w:t>و زاد في رواية اخرى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بالاسم الذي اذا سألك به المضطرّ اجبته فكشفت ما به من ضرّ، و مكّنت له في الارض، و جعلته خليفتك على خلقك، فاسألك ان تصلّي على محمد و آل محمد، و ان تستوفي ظلامتي الساعة الساعة</w:t>
      </w:r>
      <w:r>
        <w:rPr>
          <w:rFonts w:eastAsia="Amiri" w:cs="Amiri" w:ascii="Amiri" w:hAnsi="Amiri"/>
          <w:color w:val="111111"/>
          <w:sz w:val="28"/>
          <w:szCs w:val="28"/>
          <w:rtl w:val="true"/>
          <w:lang w:bidi="ar-SA"/>
        </w:rPr>
        <w:t xml:space="preserve">» </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الكفعمي رحمه اللّه مكان هذا الدعاء دعاء آخر رواه بعد هذه الصلاة عن علي عليه السّلام،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ظلمني و اعتدى عليّ، و نصب لي و امضني و ارمضني و اذلّني و اخلقني، اللهم فكله الى نفسه، و هدّ ركنه، و عجل جائحته </w:t>
      </w:r>
      <w:r>
        <w:rPr>
          <w:rStyle w:val="FootnoteAnchor"/>
          <w:rtl w:val="true"/>
        </w:rPr>
        <w:footnoteReference w:id="1825"/>
      </w:r>
      <w:r>
        <w:rPr>
          <w:rFonts w:ascii="Amiri" w:hAnsi="Amiri" w:eastAsia="Amiri" w:cs="Amiri"/>
          <w:color w:val="111111"/>
          <w:sz w:val="28"/>
          <w:sz w:val="28"/>
          <w:szCs w:val="28"/>
          <w:rtl w:val="true"/>
          <w:lang w:bidi="ar-SA"/>
        </w:rPr>
        <w:t>و اسلبه نعمتك عنده، و اقطع رزقه، و ابتر عمره، و امح اثره، و سلّط عليه عدوّه، و خذه في مأمنه، كما ظلمني و اعتدى عليّ و نصب لي و امض و ارمض و اذلّ و اخلق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استعيدك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 لعله استعديك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فاعدني، فانك اشدّ بأسا و أشد تنكيلا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يمهل ان شاء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يفعل ذلك ثلاثا </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86" w:name="__RefHeading___Toc763423_996550957"/>
      <w:bookmarkStart w:id="1287" w:name="_Toc538"/>
      <w:bookmarkEnd w:id="1286"/>
      <w:r>
        <w:rPr>
          <w:rtl w:val="true"/>
        </w:rPr>
        <w:t>و منها</w:t>
      </w:r>
      <w:r>
        <w:rPr>
          <w:rtl w:val="true"/>
        </w:rPr>
        <w:t xml:space="preserve">: </w:t>
      </w:r>
      <w:r>
        <w:rPr>
          <w:rtl w:val="true"/>
        </w:rPr>
        <w:t>الصلاة عند العسرة</w:t>
      </w:r>
      <w:bookmarkEnd w:id="1287"/>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الطبرسي رحمه اللّه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عسر عليك امر،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الزوال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ركعتين، تقرأ في الاولى بفاتحة الكتاب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فَتَحْنا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يَنْصُرَكَ اَللّهُ نَصْراً عَزِيزاً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في الثانية فاتحة الكتاب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نَشْرَحْ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جرّب</w:t>
      </w:r>
      <w:r>
        <w:rPr>
          <w:rFonts w:eastAsia="Amiri" w:cs="Amiri" w:ascii="Amiri" w:hAnsi="Amiri"/>
          <w:color w:val="111111"/>
          <w:sz w:val="28"/>
          <w:szCs w:val="28"/>
          <w:rtl w:val="true"/>
          <w:lang w:bidi="ar-SA"/>
        </w:rPr>
        <w:t xml:space="preserve">] </w:t>
      </w:r>
      <w:r>
        <w:rPr>
          <w:rStyle w:val="FootnoteAnchor"/>
          <w:rtl w:val="true"/>
        </w:rPr>
        <w:footnoteReference w:id="1827"/>
      </w:r>
      <w:r>
        <w:rPr>
          <w:rFonts w:eastAsia="Times New Roman" w:cs="Times New Roman" w:ascii="Times New Roman" w:hAnsi="Times New Roman"/>
          <w:color w:val="111111"/>
          <w:sz w:val="28"/>
          <w:szCs w:val="28"/>
          <w:rtl w:val="true"/>
          <w:lang w:val="en-US" w:bidi="en-US"/>
        </w:rPr>
        <w:t xml:space="preserve">. </w:t>
      </w:r>
      <w:bookmarkStart w:id="1288" w:name="pg14485_153939"/>
    </w:p>
    <w:p>
      <w:pPr>
        <w:pStyle w:val="Heading6"/>
        <w:numPr>
          <w:ilvl w:val="5"/>
          <w:numId w:val="1"/>
        </w:numPr>
        <w:rPr/>
      </w:pPr>
      <w:bookmarkStart w:id="1289" w:name="__RefHeading___Toc763425_996550957"/>
      <w:bookmarkStart w:id="1290" w:name="_Toc539"/>
      <w:bookmarkEnd w:id="1288"/>
      <w:bookmarkEnd w:id="1289"/>
      <w:r>
        <w:rPr>
          <w:rtl w:val="true"/>
        </w:rPr>
        <w:t>و منها</w:t>
      </w:r>
      <w:r>
        <w:rPr>
          <w:rtl w:val="true"/>
        </w:rPr>
        <w:t xml:space="preserve">: </w:t>
      </w:r>
      <w:r>
        <w:rPr>
          <w:rtl w:val="true"/>
        </w:rPr>
        <w:t>الصلاة عند الامر المخوف</w:t>
      </w:r>
      <w:bookmarkEnd w:id="1290"/>
    </w:p>
    <w:p>
      <w:pPr>
        <w:pStyle w:val="BookText"/>
        <w:rPr/>
      </w:pPr>
      <w:r>
        <w:rPr>
          <w:rFonts w:ascii="Amiri" w:hAnsi="Amiri" w:eastAsia="Amiri" w:cs="Amiri"/>
          <w:color w:val="111111"/>
          <w:sz w:val="28"/>
          <w:sz w:val="28"/>
          <w:szCs w:val="28"/>
          <w:rtl w:val="true"/>
          <w:lang w:bidi="ar-SA"/>
        </w:rPr>
        <w:t>فعن ابي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للامر المخوّف العظيم ركعتان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التي كانت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تقرأ في الركعة الاولى الحمد مرّة، و خمسين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في الركعة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ذلك، فاذا سلّمت صلّيت على النبي صلّى اللّه عليه و آله و سلّم مائة مرّة </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الامر المخوف تصوم الاربعاء و الخميس و الجمعة و تصلي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كان وقت الافطار فصلّي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العشائين اثنتي عشرة ركعة، تقرأ في كل ركعة الحمد مرّة و الاخلاص احدى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اثنتي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مرّة، فإذا صلّيت أربع ركعات 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يا سابق الفوت، و يا سامع الصوت، و يا محيي العظام بعد الموت و هي رميم </w:t>
      </w:r>
      <w:r>
        <w:rPr>
          <w:rStyle w:val="FootnoteAnchor"/>
          <w:rtl w:val="true"/>
        </w:rPr>
        <w:footnoteReference w:id="1829"/>
      </w:r>
      <w:r>
        <w:rPr>
          <w:rFonts w:ascii="Amiri" w:hAnsi="Amiri" w:eastAsia="Amiri" w:cs="Amiri"/>
          <w:color w:val="111111"/>
          <w:sz w:val="28"/>
          <w:sz w:val="28"/>
          <w:szCs w:val="28"/>
          <w:rtl w:val="true"/>
          <w:lang w:bidi="ar-SA"/>
        </w:rPr>
        <w:t xml:space="preserve">، أسألك باسمك العظيم الأعظم ان تصلّي على محمد عبدك و رسولك، و اهل بيته الطاهرين،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تعجل لي الفرج ممّا انا فيه برحمتك يا ارحم الراحمين</w:t>
      </w:r>
      <w:r>
        <w:rPr>
          <w:rFonts w:eastAsia="Amiri" w:cs="Amiri" w:ascii="Amiri" w:hAnsi="Amiri"/>
          <w:color w:val="111111"/>
          <w:sz w:val="28"/>
          <w:szCs w:val="28"/>
          <w:rtl w:val="true"/>
          <w:lang w:bidi="ar-SA"/>
        </w:rPr>
        <w:t xml:space="preserve">» </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91" w:name="__RefHeading___Toc763427_996550957"/>
      <w:bookmarkStart w:id="1292" w:name="_Toc540"/>
      <w:bookmarkEnd w:id="1291"/>
      <w:r>
        <w:rPr>
          <w:rtl w:val="true"/>
        </w:rPr>
        <w:t>و منها</w:t>
      </w:r>
      <w:r>
        <w:rPr>
          <w:rtl w:val="true"/>
        </w:rPr>
        <w:t xml:space="preserve">: </w:t>
      </w:r>
      <w:r>
        <w:rPr>
          <w:rtl w:val="true"/>
        </w:rPr>
        <w:t>الصلاة عند خوف المكروه</w:t>
      </w:r>
      <w:bookmarkEnd w:id="1292"/>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ابي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 مسجدا في بيتك، فاذا خفت شيئا فالبس ثوبين غليظين من اغلظ ثيابك فصلّ فيهما، ثم اجث على ركبتيك، فاصرخ الى اللّه و سله الجنة، و تعوّذ باللّه من شرّ الذى تخافه، و إيّاك ان يسمع اللّه منك كلمة بغي، و ان اعجبتك 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عشيرتك</w:t>
      </w:r>
      <w:r>
        <w:rPr>
          <w:rFonts w:eastAsia="Amiri" w:cs="Amiri" w:ascii="Amiri" w:hAnsi="Amiri"/>
          <w:color w:val="111111"/>
          <w:sz w:val="28"/>
          <w:szCs w:val="28"/>
          <w:rtl w:val="true"/>
          <w:lang w:bidi="ar-SA"/>
        </w:rPr>
        <w:t xml:space="preserve">] </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 xml:space="preserve">. </w:t>
      </w:r>
      <w:bookmarkStart w:id="1293" w:name="pg14485_153940"/>
    </w:p>
    <w:p>
      <w:pPr>
        <w:pStyle w:val="Heading6"/>
        <w:numPr>
          <w:ilvl w:val="5"/>
          <w:numId w:val="1"/>
        </w:numPr>
        <w:rPr/>
      </w:pPr>
      <w:bookmarkStart w:id="1294" w:name="__RefHeading___Toc763429_996550957"/>
      <w:bookmarkStart w:id="1295" w:name="_Toc541"/>
      <w:bookmarkEnd w:id="1293"/>
      <w:bookmarkEnd w:id="1294"/>
      <w:r>
        <w:rPr>
          <w:rtl w:val="true"/>
        </w:rPr>
        <w:t>و منها</w:t>
      </w:r>
      <w:r>
        <w:rPr>
          <w:rtl w:val="true"/>
        </w:rPr>
        <w:t xml:space="preserve">: </w:t>
      </w:r>
      <w:r>
        <w:rPr>
          <w:rtl w:val="true"/>
        </w:rPr>
        <w:t>الصلاة عند الخوف من العدو و الدعاء عليه</w:t>
      </w:r>
      <w:bookmarkEnd w:id="1295"/>
    </w:p>
    <w:p>
      <w:pPr>
        <w:pStyle w:val="BookText"/>
        <w:rPr/>
      </w:pPr>
      <w:r>
        <w:rPr>
          <w:rFonts w:ascii="Amiri" w:hAnsi="Amiri" w:eastAsia="Amiri" w:cs="Amiri"/>
          <w:color w:val="111111"/>
          <w:sz w:val="28"/>
          <w:sz w:val="28"/>
          <w:szCs w:val="28"/>
          <w:rtl w:val="true"/>
          <w:lang w:bidi="ar-SA"/>
        </w:rPr>
        <w:t>قال يونس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الى ابي عبد اللّه عليه السّلام رجلا كان يؤذيني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دعوت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هكذا، و لكن اقلع عن الذنوب، و صم و تصدّق و صلّ فاذا كان آخر الليل فاسبغ الوضوء فصلّ ركعتين، ثم قلّ و أنت ساجد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آذاني، اللهم اسقم بدنه، و اقطع اثره، و انقص اجلّه، و عجّل ذلك له في عامه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فما لبث ان هلك </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الطبرسي رحمه اللّه عن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لدفع الاعداء و الخصماء و المعاندين،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تصلّي اربع ركعات بتشهدّين و سلامين، و تقرأ في الركعة الأولى سورة الحمد مرّة و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 و في الركعة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الحمد مرّة و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 و في الركعة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الحمد 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و في الركعة الرابعة سورة الحمد مرّة و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 و بعد الفراغ من الصّلاة تصلّي على النبي صلّى اللّه عليه و آله و سلّم ما استطعت، ثم تقول عشر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فارج الهم، و يا كاشف الغم، و يا مجيب دعوة المضطّرين، خلّصنا من اعدائك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تقول عشرا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قاضي الحاجات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تقول عشرا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مجيب الدعوات خلّصنا من اعدائك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 عشرا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دليل المتحيّرين، و غياث المستغيثين خلّصنا من اعدائك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 عشرا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جليل يا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تقول عشرا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حسبنا اللّه و نعم الوكيل نعم المولى و نعم النصير خلّصنا من اعدائك يا 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يتوكّل على اللّه فهو حسبه خلّصنا من اعدائك يا 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تقول مائة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تسأل حاجتك فانّها تستجاب ان شاء اللّه تعالى </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 xml:space="preserve">. </w:t>
      </w:r>
      <w:bookmarkStart w:id="1296" w:name="pg14485_153941"/>
    </w:p>
    <w:p>
      <w:pPr>
        <w:pStyle w:val="Heading6"/>
        <w:numPr>
          <w:ilvl w:val="5"/>
          <w:numId w:val="1"/>
        </w:numPr>
        <w:rPr/>
      </w:pPr>
      <w:bookmarkStart w:id="1297" w:name="__RefHeading___Toc763431_996550957"/>
      <w:bookmarkStart w:id="1298" w:name="_Toc542"/>
      <w:bookmarkEnd w:id="1296"/>
      <w:bookmarkEnd w:id="1297"/>
      <w:r>
        <w:rPr>
          <w:rtl w:val="true"/>
        </w:rPr>
        <w:t>و منها</w:t>
      </w:r>
      <w:r>
        <w:rPr>
          <w:rtl w:val="true"/>
        </w:rPr>
        <w:t xml:space="preserve">: </w:t>
      </w:r>
      <w:r>
        <w:rPr>
          <w:rtl w:val="true"/>
        </w:rPr>
        <w:t>صلاة الخوف من الظالم</w:t>
      </w:r>
      <w:bookmarkEnd w:id="1298"/>
    </w:p>
    <w:p>
      <w:pPr>
        <w:pStyle w:val="BookText"/>
        <w:rPr/>
      </w:pPr>
      <w:r>
        <w:rPr>
          <w:rFonts w:ascii="Amiri" w:hAnsi="Amiri" w:eastAsia="Amiri" w:cs="Amiri"/>
          <w:color w:val="111111"/>
          <w:sz w:val="28"/>
          <w:sz w:val="28"/>
          <w:szCs w:val="28"/>
          <w:rtl w:val="true"/>
          <w:lang w:bidi="ar-SA"/>
        </w:rPr>
        <w:t>قال 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 و صلّ ركعتين، و اكشف عن ركبتيك و اجعلهما ممّا تلي القبلة، و قل مائة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حيّ يا قيّوم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قيوم يا 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لا إله إلاّ أنت برحمتك استغيث، فصلّ على محمد و آل محمد، و أغثني الساعة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فرغت من ذلك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اسألك ان تصلّي على محمد و آل محمّد و ان تلطف لي، و ان تغلب لي، و ان تمكر لي، و ان تخدع لي، و ان تكيد لي، و ان تكفيني مؤونة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مؤونة</w:t>
      </w:r>
      <w:r>
        <w:rPr>
          <w:rFonts w:eastAsia="Amiri" w:cs="Amiri" w:ascii="Amiri" w:hAnsi="Amiri"/>
          <w:color w:val="111111"/>
          <w:sz w:val="28"/>
          <w:szCs w:val="28"/>
          <w:rtl w:val="true"/>
          <w:lang w:bidi="ar-SA"/>
        </w:rPr>
        <w:t xml:space="preserve">» </w:t>
      </w:r>
      <w:r>
        <w:rPr>
          <w:rStyle w:val="FootnoteAnchor"/>
          <w:rtl w:val="true"/>
        </w:rPr>
        <w:footnoteReference w:id="1834"/>
      </w:r>
      <w:r>
        <w:rPr>
          <w:rFonts w:ascii="Amiri" w:hAnsi="Amiri" w:eastAsia="Amiri" w:cs="Amiri"/>
          <w:color w:val="111111"/>
          <w:sz w:val="28"/>
          <w:sz w:val="28"/>
          <w:szCs w:val="28"/>
          <w:rtl w:val="true"/>
          <w:lang w:bidi="ar-SA"/>
        </w:rPr>
        <w:t>فإنّ هذا كان دعاء النبي صلّى اللّه عليه و آله و سلّم يوم غزوة أحد</w:t>
      </w:r>
      <w:r>
        <w:rPr>
          <w:rFonts w:eastAsia="Amiri" w:cs="Amiri" w:ascii="Amiri" w:hAnsi="Amiri"/>
          <w:color w:val="111111"/>
          <w:sz w:val="28"/>
          <w:szCs w:val="28"/>
          <w:rtl w:val="true"/>
          <w:lang w:bidi="ar-SA"/>
        </w:rPr>
        <w:t>.</w:t>
      </w:r>
    </w:p>
    <w:p>
      <w:pPr>
        <w:pStyle w:val="Heading6"/>
        <w:numPr>
          <w:ilvl w:val="5"/>
          <w:numId w:val="1"/>
        </w:numPr>
        <w:rPr/>
      </w:pPr>
      <w:bookmarkStart w:id="1299" w:name="__RefHeading___Toc763433_996550957"/>
      <w:bookmarkStart w:id="1300" w:name="_Toc543"/>
      <w:bookmarkEnd w:id="1299"/>
      <w:r>
        <w:rPr>
          <w:rtl w:val="true"/>
        </w:rPr>
        <w:t>و منها</w:t>
      </w:r>
      <w:r>
        <w:rPr>
          <w:rtl w:val="true"/>
        </w:rPr>
        <w:t xml:space="preserve">: </w:t>
      </w:r>
      <w:r>
        <w:rPr>
          <w:rtl w:val="true"/>
        </w:rPr>
        <w:t>الصلاة للخلاص من السجن</w:t>
      </w:r>
      <w:bookmarkEnd w:id="1300"/>
    </w:p>
    <w:p>
      <w:pPr>
        <w:pStyle w:val="BookText"/>
        <w:rPr/>
      </w:pPr>
      <w:r>
        <w:rPr>
          <w:rFonts w:ascii="Amiri" w:hAnsi="Amiri" w:eastAsia="Amiri" w:cs="Amiri"/>
          <w:color w:val="111111"/>
          <w:sz w:val="28"/>
          <w:sz w:val="28"/>
          <w:szCs w:val="28"/>
          <w:rtl w:val="true"/>
          <w:lang w:bidi="ar-SA"/>
        </w:rPr>
        <w:t>فروي عن الفضل بن الربيع انّ موسى بن جعفر عليهما السّلام كان في حبس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فامر ليلة باطلاقه و اعطائه جائزة، و لم يظهر لذلك سبب، فسئل موسى بن جعفر عليهما السّلام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 آله و سلّم ليلة الأربعاء في النوم،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محبوس مظلوم؟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اصبح صائما و اتبعه بصيام الخميس و الجمعة، فاذا كان وقت الافطار فصل اثنتي عشرة ركعة، تقرأ في كل ركعة الحمد مرّة و اثنتي عشرة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فاذا صلّيت منها اربع ركعات فاسجد، ثم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يا سابق الفوت، و يا سامع الصوت، و يا محيي العظام و هي رميم بعد الموت، اسألك باسمك العظيم الأعظم ان تصلي على محمد عبدك و رسولك و على أهل بيته الطاهرين، و ان تعجّل لي الفرج مما انا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فكان الذي رأيت </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خبر آخر انه عليه السّلام لما حبس فجنّ عليه الليل فخاف ناحية هارون </w:t>
      </w:r>
      <w:bookmarkStart w:id="1301" w:name="pg14485_153942"/>
    </w:p>
    <w:p>
      <w:pPr>
        <w:pStyle w:val="BookText"/>
        <w:rPr/>
      </w:pPr>
      <w:bookmarkEnd w:id="1301"/>
      <w:r>
        <w:rPr>
          <w:rFonts w:ascii="Amiri" w:hAnsi="Amiri" w:eastAsia="Amiri" w:cs="Amiri"/>
          <w:color w:val="111111"/>
          <w:sz w:val="28"/>
          <w:sz w:val="28"/>
          <w:szCs w:val="28"/>
          <w:rtl w:val="true"/>
          <w:lang w:bidi="ar-SA"/>
        </w:rPr>
        <w:t>ان يقتله، فجدّد عليه السّلام طهوره و استقبل القبلة بوجهه، و صلّى للّه عز و جل اربع ركعات، ثم دعا بهذه الدعوات،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نجّني من حبس هارون، و خلّصني من يده، يا مخلّص الشجر من بين رمل و 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يا مخلّص اللبن من بين فرث و دم، و يا مخلّص الولد من بين مشيمة و رحم، و يا مخلص النار من بين حديد و حجر، و يا مخلص الارواح من بين الاحشاء و الامعاء، خلّصني من يد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دعا عليه السّلام بهذه الدعوات اتى هارون رجل اسود في منامه و بيده سيف قد سلّه فوقف على رأس هارون،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اطلق عن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ضربت علاوتك بسيفي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فخاف هارون من هيبته، ثم دعا الحاجب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إلى السجن فاطلق عن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02" w:name="__RefHeading___Toc763435_996550957"/>
      <w:bookmarkStart w:id="1303" w:name="_Toc544"/>
      <w:bookmarkEnd w:id="1302"/>
      <w:r>
        <w:rPr>
          <w:rtl w:val="true"/>
        </w:rPr>
        <w:t>و منها</w:t>
      </w:r>
      <w:r>
        <w:rPr>
          <w:rtl w:val="true"/>
        </w:rPr>
        <w:t xml:space="preserve">: </w:t>
      </w:r>
      <w:r>
        <w:rPr>
          <w:rtl w:val="true"/>
        </w:rPr>
        <w:t>الصلاة لدفع شر السلطان و قضاء الدين</w:t>
      </w:r>
      <w:bookmarkEnd w:id="1303"/>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روى سليمان الديلمي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الى الصادق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اشكو اليك دينا ركبني، و سلطانا غشمني،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جنّك الليل فصلّ ركعتين، اقرأ في الأولى منهما الحمد و آية الكرسي، و في الركعة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و آخر سورة الحشر لَوْ أَنْزَلْنا هذَا اَلْقُرْآنَ عَلى جَبَلٍ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الى آخر السورة، ثم خذ المصحف و دعه على رأسك، و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بحقّ هذا القرآن، و بحقّ من ارسلته به، و بحقّ كل مؤمن مدحته فيه، و بحقّك عليهم فلا احد اعرف بحقّك منك، يا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علي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بن محمد </w:t>
      </w:r>
      <w:bookmarkStart w:id="1304" w:name="pg14485_153943"/>
    </w:p>
    <w:p>
      <w:pPr>
        <w:pStyle w:val="BookText"/>
        <w:rPr/>
      </w:pPr>
      <w:bookmarkEnd w:id="130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تسأل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الرجل و عاد اليه بعد مدة، و قد قضي دينه و صلح له سلطانه، و عظم يساره </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05" w:name="__RefHeading___Toc763437_996550957"/>
      <w:bookmarkStart w:id="1306" w:name="_Toc545"/>
      <w:bookmarkEnd w:id="1305"/>
      <w:r>
        <w:rPr>
          <w:rtl w:val="true"/>
        </w:rPr>
        <w:t>و منها</w:t>
      </w:r>
      <w:r>
        <w:rPr>
          <w:rtl w:val="true"/>
        </w:rPr>
        <w:t xml:space="preserve">: </w:t>
      </w:r>
      <w:r>
        <w:rPr>
          <w:rtl w:val="true"/>
        </w:rPr>
        <w:t>الصلاة لقضاء الدين</w:t>
      </w:r>
      <w:bookmarkEnd w:id="1306"/>
    </w:p>
    <w:p>
      <w:pPr>
        <w:pStyle w:val="BookText"/>
        <w:rPr/>
      </w:pPr>
      <w:r>
        <w:rPr>
          <w:rFonts w:ascii="Amiri" w:hAnsi="Amiri" w:eastAsia="Amiri" w:cs="Amiri"/>
          <w:color w:val="111111"/>
          <w:sz w:val="28"/>
          <w:sz w:val="28"/>
          <w:szCs w:val="28"/>
          <w:rtl w:val="true"/>
          <w:lang w:bidi="ar-SA"/>
        </w:rPr>
        <w:t>فروى ابن أبي حمزة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النبي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ذو عيال و عليّ دين و قد اشتدّت حالتي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فعلّمني دعاء إذا دعوت اللّه رزقني ما اقضي به ديني و استعين به على عيالي،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و اسبغ وضوءك، ثم صلّ ركعتين تتّم الركوع و السجود فيهما، ثم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ماجد يا واحد يا كريم اتوجّه إليك بنبيّك نبيّ الرحمة، يا محمد يا رسول اللّه انّي اتوجه بك إلى اللّه ربّك و ربّ كلّ شيء ان تصلّي على محمد و على أهل بيته، و اسألك نفحة من نفحاتك، و فتحا يسيرا، و رزقا واسعا، الّم به شعثي، و اقضي به ديني، و استعين به على عيالي</w:t>
      </w:r>
      <w:r>
        <w:rPr>
          <w:rFonts w:eastAsia="Amiri" w:cs="Amiri" w:ascii="Amiri" w:hAnsi="Amiri"/>
          <w:color w:val="111111"/>
          <w:sz w:val="28"/>
          <w:szCs w:val="28"/>
          <w:rtl w:val="true"/>
          <w:lang w:bidi="ar-SA"/>
        </w:rPr>
        <w:t xml:space="preserve">» </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في مكارم الاخلاق صلاتين اخريين لقضاء الدين </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07" w:name="__RefHeading___Toc763439_996550957"/>
      <w:bookmarkStart w:id="1308" w:name="_Toc546"/>
      <w:bookmarkEnd w:id="1307"/>
      <w:r>
        <w:rPr>
          <w:rtl w:val="true"/>
        </w:rPr>
        <w:t>و منها</w:t>
      </w:r>
      <w:r>
        <w:rPr>
          <w:rtl w:val="true"/>
        </w:rPr>
        <w:t xml:space="preserve">: </w:t>
      </w:r>
      <w:r>
        <w:rPr>
          <w:rtl w:val="true"/>
        </w:rPr>
        <w:t>الصلاة لطلب الرزق</w:t>
      </w:r>
      <w:bookmarkEnd w:id="1308"/>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رواية هشام بن سالم عن ابي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تتركوا ركعتين بعد العشاء الآخرة فانّها مجلبة للرزق، تقرأ في الاولى الحمد و آية الكرسي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و ثلاث عشرة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w:t>
      </w:r>
    </w:p>
    <w:p>
      <w:pPr>
        <w:pStyle w:val="BookText"/>
        <w:rPr/>
      </w:pP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فاذا سلمت فارفع يدك و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انّي اسألك يا من لا تراه العيون، و لا تخالطه الظنون، و لا يصفه الواصفون، يا من لا تغيّره الدهور، و لا تبليه الازمنة، و لا تحليه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الامور، يا من لا يذوق الموت، و لا يخاف الفوت، يا من لا تضرّه الذنوب، و لا تنقصه المغفرة، صلّ على محمد و آله، و هبّ لي ما لا ينقصك، و اغفر لي ما لا يضرّك، و افعل 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كذا و 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تسأل حاجتك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صلاّها بنى اللّه له بيتا في الجنّة </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في مكارم الاخلاق عن النّبي صلّى اللّه عليه و آله و سلّم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رأيت في معاشك ضيقا، و في امرك التيانا </w:t>
      </w:r>
      <w:r>
        <w:rPr>
          <w:rStyle w:val="FootnoteAnchor"/>
          <w:rtl w:val="true"/>
        </w:rPr>
        <w:footnoteReference w:id="1841"/>
      </w:r>
      <w:r>
        <w:rPr>
          <w:rFonts w:ascii="Amiri" w:hAnsi="Amiri" w:eastAsia="Amiri" w:cs="Amiri"/>
          <w:color w:val="111111"/>
          <w:sz w:val="28"/>
          <w:sz w:val="28"/>
          <w:szCs w:val="28"/>
          <w:rtl w:val="true"/>
          <w:lang w:bidi="ar-SA"/>
        </w:rPr>
        <w:t xml:space="preserve">، فانزل حاجتك باللّه تعالى و جلّ، و لا تدع صلاة الاستغفار، و هي ركعتان، تفتح الصلاة و تقرأ الحمد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 في كل ركعة، ثم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اللّه خمس عشر مرّة، ثم تركع فتقولها عشرا هيئة صلاة جعفر، يصلح اللّه لك شأنك كلّه ان شاء اللّه تعالى </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اخرى للرزق، و هي ركعتان في كل ركعة فاتحة الكتاب و خمس عشرة مرّة سورة قريش، و بعد التسليم يصلّي عشر مرّات على النبيّ صلّى اللّه عليه و آله و سلّم و يسجد و يقول عشر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اغنني بفضلك عن خلقك</w:t>
      </w:r>
      <w:r>
        <w:rPr>
          <w:rFonts w:eastAsia="Amiri" w:cs="Amiri" w:ascii="Amiri" w:hAnsi="Amiri"/>
          <w:color w:val="111111"/>
          <w:sz w:val="28"/>
          <w:szCs w:val="28"/>
          <w:rtl w:val="true"/>
          <w:lang w:bidi="ar-SA"/>
        </w:rPr>
        <w:t xml:space="preserve">» </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عبد العزيز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 يوم الاربعاء فصمه و اتله بالخميس و الجمعة ثلاثة ايام، فاذا كان في ضحى يوم الجمعة فزر رسول اللّه صلّى اللّه عليه و آله و سلّم من اعلى </w:t>
      </w:r>
      <w:bookmarkStart w:id="1309" w:name="pg14485_153945"/>
    </w:p>
    <w:p>
      <w:pPr>
        <w:pStyle w:val="BookText"/>
        <w:rPr/>
      </w:pPr>
      <w:bookmarkEnd w:id="1309"/>
      <w:r>
        <w:rPr>
          <w:rFonts w:ascii="Amiri" w:hAnsi="Amiri" w:eastAsia="Amiri" w:cs="Amiri"/>
          <w:color w:val="111111"/>
          <w:sz w:val="28"/>
          <w:sz w:val="28"/>
          <w:szCs w:val="28"/>
          <w:rtl w:val="true"/>
          <w:lang w:bidi="ar-SA"/>
        </w:rPr>
        <w:t xml:space="preserve">سطحك او في فلاة من الارض حيث لا يراك أحد، ثم صلّ مكانك ركعتين، ثم اجث على ركبتيك و افض بهما الى الارض و انت متوجّه الى القبلة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يدك اليمنى فوق اليسرى و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أنت انقطع الرجاء إلاّ منك، و خابت الآمال الا فيك، يا ثقة من لا ثقة له، لا ثقة لي غيرك، اجعل لي من امري فرجا و مخرجا و ارزقني من حيث احتسب و من حيث لا احتسب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اسجد على الارض و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مغيث اجعل لي رزقا من 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 يطلع عليك نهار يوم السبت إلاّ برزق جديد </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10" w:name="__RefHeading___Toc763441_996550957"/>
      <w:bookmarkStart w:id="1311" w:name="_Toc547"/>
      <w:bookmarkEnd w:id="1310"/>
      <w:r>
        <w:rPr>
          <w:rtl w:val="true"/>
        </w:rPr>
        <w:t>و منها</w:t>
      </w:r>
      <w:r>
        <w:rPr>
          <w:rtl w:val="true"/>
        </w:rPr>
        <w:t xml:space="preserve">: </w:t>
      </w:r>
      <w:r>
        <w:rPr>
          <w:rtl w:val="true"/>
        </w:rPr>
        <w:t>الصلاة لطلب الرزق عند الخروج الى السوق</w:t>
      </w:r>
      <w:bookmarkEnd w:id="1311"/>
    </w:p>
    <w:p>
      <w:pPr>
        <w:pStyle w:val="BookText"/>
        <w:rPr/>
      </w:pPr>
      <w:r>
        <w:rPr>
          <w:rFonts w:ascii="Amiri" w:hAnsi="Amiri" w:eastAsia="Amiri" w:cs="Amiri"/>
          <w:color w:val="111111"/>
          <w:sz w:val="28"/>
          <w:sz w:val="28"/>
          <w:szCs w:val="28"/>
          <w:rtl w:val="true"/>
          <w:lang w:bidi="ar-SA"/>
        </w:rPr>
        <w:t>فقد روي عن ابن طيار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في يدي شيء و تفرّق، و ضقت ضيقا شديدا،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حانوت في السوق؟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قد تركته،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رجعت الى الكوفة فاقعد في حانوتك و اكنسه، فاذا اردت ان تخرج الى سوقك فصلّ ركعتين او اربع ركعات، ثم قلّ في دبر صلاتك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توجهت بلا حول منّي و لا قوّة و لكن بحولك و قوّتك، و أبرأ اليك من الحول و القوة إلاّ بك، فانت حولي و بك قوّتي، اللهمّ فارزقني من فضلك الواسع رزقا كثيرا طيّبا و أنا خافض في عافيتك فانّه لا يملكها أحد غيرك</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زلت حتّى ركبت الدواب و اشتريت الرقيق و بنيت الدور </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في الوسائل </w:t>
      </w:r>
      <w:r>
        <w:rPr>
          <w:rStyle w:val="FootnoteAnchor"/>
          <w:rtl w:val="true"/>
        </w:rPr>
        <w:footnoteReference w:id="1846"/>
      </w:r>
      <w:r>
        <w:rPr>
          <w:rFonts w:ascii="Amiri" w:hAnsi="Amiri" w:eastAsia="Amiri" w:cs="Amiri"/>
          <w:color w:val="111111"/>
          <w:sz w:val="28"/>
          <w:sz w:val="28"/>
          <w:szCs w:val="28"/>
          <w:rtl w:val="true"/>
          <w:lang w:bidi="ar-SA"/>
        </w:rPr>
        <w:t xml:space="preserve">و المستدركات </w:t>
      </w:r>
      <w:r>
        <w:rPr>
          <w:rStyle w:val="FootnoteAnchor"/>
          <w:rtl w:val="true"/>
        </w:rPr>
        <w:footnoteReference w:id="1847"/>
      </w:r>
      <w:r>
        <w:rPr>
          <w:rFonts w:ascii="Amiri" w:hAnsi="Amiri" w:eastAsia="Amiri" w:cs="Amiri"/>
          <w:color w:val="111111"/>
          <w:sz w:val="28"/>
          <w:sz w:val="28"/>
          <w:szCs w:val="28"/>
          <w:rtl w:val="true"/>
          <w:lang w:bidi="ar-SA"/>
        </w:rPr>
        <w:t>صلوات اخر لطلب الرزق و عند الخروج الى السوق قريبة ممّا ذكر، فراجع</w:t>
      </w:r>
      <w:r>
        <w:rPr>
          <w:rFonts w:eastAsia="Amiri" w:cs="Amiri" w:ascii="Amiri" w:hAnsi="Amiri"/>
          <w:color w:val="111111"/>
          <w:sz w:val="28"/>
          <w:szCs w:val="28"/>
          <w:rtl w:val="true"/>
          <w:lang w:bidi="ar-SA"/>
        </w:rPr>
        <w:t xml:space="preserve">. </w:t>
      </w:r>
      <w:bookmarkStart w:id="1312" w:name="pg14485_153946"/>
    </w:p>
    <w:p>
      <w:pPr>
        <w:pStyle w:val="Heading6"/>
        <w:numPr>
          <w:ilvl w:val="5"/>
          <w:numId w:val="1"/>
        </w:numPr>
        <w:rPr/>
      </w:pPr>
      <w:bookmarkStart w:id="1313" w:name="__RefHeading___Toc763443_996550957"/>
      <w:bookmarkStart w:id="1314" w:name="_Toc548"/>
      <w:bookmarkEnd w:id="1312"/>
      <w:bookmarkEnd w:id="1313"/>
      <w:r>
        <w:rPr>
          <w:rtl w:val="true"/>
        </w:rPr>
        <w:t>و منها</w:t>
      </w:r>
      <w:r>
        <w:rPr>
          <w:rtl w:val="true"/>
        </w:rPr>
        <w:t xml:space="preserve">: </w:t>
      </w:r>
      <w:r>
        <w:rPr>
          <w:rtl w:val="true"/>
        </w:rPr>
        <w:t>الصلاة للاستطعام عند الجوع</w:t>
      </w:r>
      <w:bookmarkEnd w:id="1314"/>
    </w:p>
    <w:p>
      <w:pPr>
        <w:pStyle w:val="BookText"/>
        <w:rPr/>
      </w:pPr>
      <w:r>
        <w:rPr>
          <w:rFonts w:ascii="Amiri" w:hAnsi="Amiri" w:eastAsia="Amiri" w:cs="Amiri"/>
          <w:color w:val="111111"/>
          <w:sz w:val="28"/>
          <w:sz w:val="28"/>
          <w:szCs w:val="28"/>
          <w:rtl w:val="true"/>
          <w:lang w:bidi="ar-SA"/>
        </w:rPr>
        <w:t>فقد روى شعيب عن ابي عبد اللّه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جاع فليتوضّأ و ليصلّ ركعتين،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انّي جايع فاطعمني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فانّه يطعم من ساعته </w:t>
      </w:r>
      <w:r>
        <w:rPr>
          <w:rStyle w:val="FootnoteAnchor"/>
          <w:rtl w:val="true"/>
        </w:rPr>
        <w:footnoteReference w:id="1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في خبر طويل ذكر فيه جوع سيّدة النساء و ابيها و زوجها و ولديها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دخلت بيتها و صلّت ركعتين، قرأت في اولهما الحمد و ألم السجدة، و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و سورة الانعام، فلما سلّمت دعت فانزل اللّه عليها مائدة </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15" w:name="__RefHeading___Toc763445_996550957"/>
      <w:bookmarkStart w:id="1316" w:name="_Toc549"/>
      <w:bookmarkEnd w:id="1315"/>
      <w:r>
        <w:rPr>
          <w:rtl w:val="true"/>
        </w:rPr>
        <w:t>و منها</w:t>
      </w:r>
      <w:r>
        <w:rPr>
          <w:rtl w:val="true"/>
        </w:rPr>
        <w:t xml:space="preserve">: </w:t>
      </w:r>
      <w:r>
        <w:rPr>
          <w:rtl w:val="true"/>
        </w:rPr>
        <w:t>الصلاة عند نزول البلاء</w:t>
      </w:r>
      <w:bookmarkEnd w:id="1316"/>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خبر ابي علي الخزاز قال حضرت ابا عبد اللّه عليه السّلام و اتاه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اخي به بليّة استحيي ان اذكرها،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 ذلك و قل له يصوم الأربعاء و الخميس و الجمعة، و يخرج إذا زالت الشمس، و يلبس ثوبين أمّا جديدين، و أمّا غسيلين حيث لا يراه أحد، فيصلّي و يكشف عن ركبتيه و يتمطّى براحتيه الأرض و جنبيه، و يقرأ في صلاته فاتحة الكتاب عشر مرّات،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فاذا ركع قرأ خمس عشرة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فاذا سجد قرأها عشرا، فاذا رفع رأسه قبل ان يسجد قرأها عشرين مرّة، يصلي اربع ركعات على مثل هذا، فاذا فرغ من التشهّد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معروفا بالمعروف يا اول الأولين يا آخر الآخرين يا ذا القوّة المتين، يا رازق المساكين، يا ارحم الراحمين، اني اشتريت نفسي منك بثلث ما املك فاصرف </w:t>
      </w:r>
      <w:bookmarkStart w:id="1317" w:name="pg14485_153947"/>
    </w:p>
    <w:p>
      <w:pPr>
        <w:pStyle w:val="BookText"/>
        <w:rPr/>
      </w:pPr>
      <w:bookmarkEnd w:id="1317"/>
      <w:r>
        <w:rPr>
          <w:rFonts w:ascii="Amiri" w:hAnsi="Amiri" w:eastAsia="Amiri" w:cs="Amiri"/>
          <w:color w:val="111111"/>
          <w:sz w:val="28"/>
          <w:sz w:val="28"/>
          <w:szCs w:val="28"/>
          <w:rtl w:val="true"/>
          <w:lang w:bidi="ar-SA"/>
        </w:rPr>
        <w:t>عنّي ما ابتليت به إنّك على كل شيء قدير</w:t>
      </w:r>
      <w:r>
        <w:rPr>
          <w:rFonts w:eastAsia="Amiri" w:cs="Amiri" w:ascii="Amiri" w:hAnsi="Amiri"/>
          <w:color w:val="111111"/>
          <w:sz w:val="28"/>
          <w:szCs w:val="28"/>
          <w:rtl w:val="true"/>
          <w:lang w:bidi="ar-SA"/>
        </w:rPr>
        <w:t xml:space="preserve">» </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 لسماعة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احدكم إذا مرض دعا الطبيب و اعطاه، و ان كان له حاجة الى سلطان رشا البواب و اعطاه، و لو ان احدكم إذا فدحه امر فزع الى اللّه عزّ و جلّ فتطهّر و تصدّق بصدقة قلّت أو كثرت، ثم دخل المسجد فصلّى ركعتين فحمد اللّه و اثنى عليه و صلّى على النبي صلّى اللّه عليه و آله و سلم و اهل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 عافيتني من مرضي او رددتني من سفري او عافيتني مما اخاف 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آتاه اللّه ذلك، و هي اليمين الواجبة، و ما جعل اللّه عليه في الشكر </w:t>
      </w:r>
      <w:r>
        <w:rPr>
          <w:rStyle w:val="FootnoteAnchor"/>
          <w:rtl w:val="true"/>
        </w:rPr>
        <w:footnoteReference w:id="1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الكفعمي مسندا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نزل به كرب فليغتسل و ليصلّ ركعتين، ثم يضطجع و يضع خده الأيمن على يده اليمنى،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معزّ كل ذليل و مذلّ كل عزيز، و حقّك لقد شقّ عليّ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يسمّي ما نزل به، يكشف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كربه ان شاء اللّه تعالى </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18" w:name="__RefHeading___Toc763447_996550957"/>
      <w:bookmarkStart w:id="1319" w:name="_Toc550"/>
      <w:bookmarkEnd w:id="1318"/>
      <w:r>
        <w:rPr>
          <w:rtl w:val="true"/>
        </w:rPr>
        <w:t>و منها</w:t>
      </w:r>
      <w:r>
        <w:rPr>
          <w:rtl w:val="true"/>
        </w:rPr>
        <w:t xml:space="preserve">: </w:t>
      </w:r>
      <w:r>
        <w:rPr>
          <w:rtl w:val="true"/>
        </w:rPr>
        <w:t>الصلاة لمكالمة اهل القبور و سماع الجواب منهم</w:t>
      </w:r>
      <w:bookmarkEnd w:id="1319"/>
    </w:p>
    <w:p>
      <w:pPr>
        <w:pStyle w:val="BookText"/>
        <w:rPr/>
      </w:pPr>
      <w:r>
        <w:rPr>
          <w:rFonts w:ascii="Amiri" w:hAnsi="Amiri" w:eastAsia="Amiri" w:cs="Amiri"/>
          <w:color w:val="111111"/>
          <w:sz w:val="28"/>
          <w:sz w:val="28"/>
          <w:szCs w:val="28"/>
          <w:rtl w:val="true"/>
          <w:lang w:bidi="ar-SA"/>
        </w:rPr>
        <w:t>و هي الصلاة السابعة من صلوات يوم الجمعة المزبورة</w:t>
      </w:r>
      <w:r>
        <w:rPr>
          <w:rFonts w:eastAsia="Amiri" w:cs="Amiri" w:ascii="Amiri" w:hAnsi="Amiri"/>
          <w:color w:val="111111"/>
          <w:sz w:val="28"/>
          <w:szCs w:val="28"/>
          <w:rtl w:val="true"/>
          <w:lang w:bidi="ar-SA"/>
        </w:rPr>
        <w:t>.</w:t>
      </w:r>
    </w:p>
    <w:p>
      <w:pPr>
        <w:pStyle w:val="Heading6"/>
        <w:numPr>
          <w:ilvl w:val="5"/>
          <w:numId w:val="1"/>
        </w:numPr>
        <w:rPr/>
      </w:pPr>
      <w:bookmarkStart w:id="1320" w:name="__RefHeading___Toc763449_996550957"/>
      <w:bookmarkStart w:id="1321" w:name="_Toc551"/>
      <w:bookmarkEnd w:id="1320"/>
      <w:r>
        <w:rPr>
          <w:rtl w:val="true"/>
        </w:rPr>
        <w:t>و منها</w:t>
      </w:r>
      <w:r>
        <w:rPr>
          <w:rtl w:val="true"/>
        </w:rPr>
        <w:t xml:space="preserve">: </w:t>
      </w:r>
      <w:r>
        <w:rPr>
          <w:rtl w:val="true"/>
        </w:rPr>
        <w:t>الصلاة لرؤية النبيّ صلّى اللّه عليه و آله و سلّم في المنام</w:t>
      </w:r>
      <w:bookmarkEnd w:id="1321"/>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فروي عن أمير المؤمنين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إذا اشتقت إلى رسول اللّه صلّى اللّه عليه و آله و سلّم اصلّي صلاة العبهر في أيّ يوم كان فلا ابرح من مكاني حتى ارى رسول اللّه صلّى اللّه عليه و آله و سلّم في المنام، قال عليّ بن </w:t>
      </w:r>
    </w:p>
    <w:p>
      <w:pPr>
        <w:pStyle w:val="BookText"/>
        <w:rPr/>
      </w:pPr>
      <w:r>
        <w:rPr>
          <w:rFonts w:ascii="Amiri" w:hAnsi="Amiri" w:eastAsia="Amiri" w:cs="Amiri"/>
          <w:color w:val="111111"/>
          <w:sz w:val="28"/>
          <w:sz w:val="28"/>
          <w:szCs w:val="28"/>
          <w:rtl w:val="true"/>
          <w:lang w:bidi="ar-SA"/>
        </w:rPr>
        <w:t>منهال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جرّبته سبع مرّات،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 ركعات يقرأ في كلّ ركعة فاتحة الكتاب مرّة و إِنّا أَنْزَلْناهُ   عشر مرّات، و يسبّح خمس عشرة مرّة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 و لا إله إلاّ اللّه و اللّه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يركع و يقول ثلاث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يسبح عشر مرّات، ثم يرفع رأسه و يسبّح ثلاث مرّات، ثم يسجد و يسبّح خمس عشرة مرّة، ثم يرفع رأسه و ليس فيما بين السجدتين شيء، ثم يسجد ثانيا كما وصفت إلى ان يتمّ اربع ركعات بتسليمة واحدة، فاذا فرغ لا يكلّم أحدا حتى يقرأ فاتحة الكتاب عشر مرّات،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 و يسبح ثلاثا و ثلاثين مرّة،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على النبي الأميّ، جزى اللّه محمدا صلّى اللّه عليه و آله و سلّم عنّا ما هو أهله و مستحقّه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و ثلاثين مرّة، من فعل هذا وجد ملك الموت و هو ريّان </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في البحار عن مجموع الدعوات لأبي محمد هارون بن موسى التلعكبري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اراد ان يرى النبّي صلّى اللّه عليه و آله و سلّم في منامه فليقم ليلة الجمعة فيصلّي المغرب ثم يدوم على الصلاة إلى ان يصلي العتمة و لا يكلم احدا، ثمّ يصلّي و يسلم في ركعتين يقرأ في كلّ ركعة الحمد مرّة و قُلْ هُوَ اَللّهُ أَحَدٌ   ثلاث مرّات، فاذا فرغ من صلاته انصرف، ثم صلّى ركعتين يقرأ فيهما بفاتحة الكتاب مرّة واحدة، و قُلْ هُوَ اَللّهُ أَحَدٌ   سبع مرّات، و يسجد بعد تسليمه و يصلّي على النبّي صلّى اللّه عليه و آله و سلّم سبع مرّات،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 الحمد للّه و لا إله إلاّ اللّه و اللّه أكبر و لا حول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 ثم يرفع رأسه من السجود و يستوي جالسا و يرفع يديه،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حيّ يا قيّوم يا ذا الجلال و الاكرام، يا إله الأولين و الآخرين، يا رحمن الدّنيا و الآخرة و رحيمهما، يا ربّ يا 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يقول رافعا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w:t>
      </w:r>
      <w:bookmarkStart w:id="1322" w:name="pg14485_153949"/>
    </w:p>
    <w:p>
      <w:pPr>
        <w:pStyle w:val="BookText"/>
        <w:rPr/>
      </w:pPr>
      <w:bookmarkEnd w:id="1322"/>
      <w:r>
        <w:rPr>
          <w:rFonts w:ascii="Amiri" w:hAnsi="Amiri" w:eastAsia="Amiri" w:cs="Amiri"/>
          <w:color w:val="111111"/>
          <w:sz w:val="28"/>
          <w:sz w:val="28"/>
          <w:szCs w:val="28"/>
          <w:rtl w:val="true"/>
          <w:lang w:bidi="ar-SA"/>
        </w:rPr>
        <w:t>عظيم الجلال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بديع الكمال، يا كريم الفعال، يا كثير النوال، يا دائم الافضال، يا كريم يا متعال، يا اوّل بلا مثال، يا قيّوم بغير زوال، يا واحد بلا انتقال، يا شديد المحال، يا رازق الخلائق على كلّ حال، ارني وجه حبيبي و حبيبك محمد صلّى اللّه عليه و آله و سلّم في منامي يا ذا الجلال و الاكرام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ينام في فراشه مستقبل القبلة على يمينه، و يلزم الصلاة على النبي صلّى اللّه عليه و آله و سلّم حتى يذهب به النوم، فانّه يراه في منامه ان شاء اللّه تعالى </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23" w:name="__RefHeading___Toc763451_996550957"/>
      <w:bookmarkStart w:id="1324" w:name="_Toc552"/>
      <w:bookmarkEnd w:id="1323"/>
      <w:r>
        <w:rPr>
          <w:rtl w:val="true"/>
        </w:rPr>
        <w:t>و منها</w:t>
      </w:r>
      <w:r>
        <w:rPr>
          <w:rtl w:val="true"/>
        </w:rPr>
        <w:t xml:space="preserve">: </w:t>
      </w:r>
      <w:r>
        <w:rPr>
          <w:rtl w:val="true"/>
        </w:rPr>
        <w:t>صلاة الذكاء و الحفظ</w:t>
      </w:r>
      <w:bookmarkEnd w:id="1324"/>
    </w:p>
    <w:p>
      <w:pPr>
        <w:pStyle w:val="BookText"/>
        <w:rPr/>
      </w:pPr>
      <w:r>
        <w:rPr>
          <w:rFonts w:ascii="Amiri" w:hAnsi="Amiri" w:eastAsia="Amiri" w:cs="Amiri"/>
          <w:color w:val="111111"/>
          <w:sz w:val="28"/>
          <w:sz w:val="28"/>
          <w:szCs w:val="28"/>
          <w:rtl w:val="true"/>
          <w:lang w:bidi="ar-SA"/>
        </w:rPr>
        <w:t>ففي مرفوعة سدير عن الصّادقين عليهما السّلام انهّما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تكتب بزعفران الحمد و آية الكرسي و إِنّا أَنْزَلْناهُ،  و يس، و الواقعة، و سَبَّحَ لِلّهِ   الحشر، و قُلْ هُوَ اَللّهُ أَحَدٌ   و المعوذّتين في اناء نظيف، ثم تغسله </w:t>
      </w:r>
      <w:r>
        <w:rPr>
          <w:rStyle w:val="FootnoteAnchor"/>
          <w:rtl w:val="true"/>
        </w:rPr>
        <w:footnoteReference w:id="1855"/>
      </w:r>
      <w:r>
        <w:rPr>
          <w:rFonts w:ascii="Amiri" w:hAnsi="Amiri" w:eastAsia="Amiri" w:cs="Amiri"/>
          <w:color w:val="111111"/>
          <w:sz w:val="28"/>
          <w:sz w:val="28"/>
          <w:szCs w:val="28"/>
          <w:rtl w:val="true"/>
          <w:lang w:bidi="ar-SA"/>
        </w:rPr>
        <w:t xml:space="preserve">بماء زمزم، او بماء المطر، او بماء نظيف، ثمّ تلقي عليه مثقالين لبانا، و عشرة مثاقيل سكرا، و عشرة مثاقيل عسلا، ثم تضعه </w:t>
      </w:r>
      <w:r>
        <w:rPr>
          <w:rStyle w:val="FootnoteAnchor"/>
          <w:rtl w:val="true"/>
        </w:rPr>
        <w:footnoteReference w:id="1856"/>
      </w:r>
      <w:r>
        <w:rPr>
          <w:rFonts w:ascii="Amiri" w:hAnsi="Amiri" w:eastAsia="Amiri" w:cs="Amiri"/>
          <w:color w:val="111111"/>
          <w:sz w:val="28"/>
          <w:sz w:val="28"/>
          <w:szCs w:val="28"/>
          <w:rtl w:val="true"/>
          <w:lang w:bidi="ar-SA"/>
        </w:rPr>
        <w:t xml:space="preserve">تحت السماء بالليل و يوضع على رأسه حديد، ثمّ تصلّي آخر الليل ركعتين تقرأ في كل ركعة الحمد مرّة و قُلْ هُوَ اَللّهُ أَحَدٌ   خمسين مرّة، فإذا فرغت من صلاتك شربت الماء على ما وصفت لك، فانه جيّد مجرّب للحفظ ان شاء اللّه تعالى </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25" w:name="__RefHeading___Toc763453_996550957"/>
      <w:bookmarkStart w:id="1326" w:name="_Toc553"/>
      <w:bookmarkEnd w:id="1325"/>
      <w:r>
        <w:rPr>
          <w:rtl w:val="true"/>
        </w:rPr>
        <w:t>و منها</w:t>
      </w:r>
      <w:r>
        <w:rPr>
          <w:rtl w:val="true"/>
        </w:rPr>
        <w:t xml:space="preserve">: </w:t>
      </w:r>
      <w:r>
        <w:rPr>
          <w:rtl w:val="true"/>
        </w:rPr>
        <w:t>صلاة حديث النفس</w:t>
      </w:r>
      <w:bookmarkEnd w:id="1326"/>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فروى الطبرسي رحمه اللّه في مكارم الاخلاق عن الصادق عليه السّلام </w:t>
      </w:r>
      <w:bookmarkStart w:id="1327" w:name="pg14485_153950"/>
    </w:p>
    <w:p>
      <w:pPr>
        <w:pStyle w:val="BookText"/>
        <w:rPr/>
      </w:pPr>
      <w:bookmarkEnd w:id="132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مؤمن يمّر عليه اربعون صباحا إلاّ حدّث نفسه، فليصل ركعتين و ليستعذ باللّه من ذلك </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28" w:name="__RefHeading___Toc763455_996550957"/>
      <w:bookmarkStart w:id="1329" w:name="_Toc554"/>
      <w:bookmarkEnd w:id="1328"/>
      <w:r>
        <w:rPr>
          <w:rtl w:val="true"/>
        </w:rPr>
        <w:t>و منها</w:t>
      </w:r>
      <w:r>
        <w:rPr>
          <w:rtl w:val="true"/>
        </w:rPr>
        <w:t xml:space="preserve">: </w:t>
      </w:r>
      <w:r>
        <w:rPr>
          <w:rtl w:val="true"/>
        </w:rPr>
        <w:t>صلاة طلب الحمل و الولد</w:t>
      </w:r>
      <w:bookmarkEnd w:id="1329"/>
    </w:p>
    <w:p>
      <w:pPr>
        <w:pStyle w:val="BookText"/>
        <w:rPr/>
      </w:pPr>
      <w:r>
        <w:rPr>
          <w:rFonts w:ascii="Amiri" w:hAnsi="Amiri" w:eastAsia="Amiri" w:cs="Amiri"/>
          <w:color w:val="111111"/>
          <w:sz w:val="28"/>
          <w:sz w:val="28"/>
          <w:szCs w:val="28"/>
          <w:rtl w:val="true"/>
          <w:lang w:bidi="ar-SA"/>
        </w:rPr>
        <w:t>فروى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اراد ان يحبل له، فليصل ركعتين بعد الجمعة يطيل فيهما الركوع و السجود،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انّي اسألك بما سألك به زكريّا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لا تَذَرْنِي فَرْداً وَ أَنْتَ خَيْرُ اَلْوارِثِينَ،  اللهم هبّ لي ذرية طيّبة انكّ سميع الدعاء، اللهم باسمك استحللتها، و في امانتك اخذتها، فان قضيت لي في رحمها ولدا فاجعله غلاما، و لا تجعل للشيطان فيه نصيبا و لا شريكا</w:t>
      </w:r>
      <w:r>
        <w:rPr>
          <w:rFonts w:eastAsia="Amiri" w:cs="Amiri" w:ascii="Amiri" w:hAnsi="Amiri"/>
          <w:color w:val="111111"/>
          <w:sz w:val="28"/>
          <w:szCs w:val="28"/>
          <w:rtl w:val="true"/>
          <w:lang w:bidi="ar-SA"/>
        </w:rPr>
        <w:t xml:space="preserve">» </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في مكارم الاخلاق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اردت الولد فتوضأ سابغا، و صلّ ركعتين و حسّنهما، و اسجد بعدهما سجدة، و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احدى و سبعين مرّة، ثم تغشى امرأتك، و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ان ترزقني ولدا لاسمّيه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لاسميّنه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باسم 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اللّه يفعل ذلك </w:t>
      </w:r>
      <w:r>
        <w:rPr>
          <w:rStyle w:val="FootnoteAnchor"/>
          <w:rtl w:val="true"/>
        </w:rPr>
        <w:footnoteReference w:id="1860"/>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مرّ في ضمن الخبر السابع من اخبار صلوات يوم الجمعة ان ما تضمّنها من الصلوات تنفع لمن اراد الولد</w:t>
      </w:r>
      <w:r>
        <w:rPr>
          <w:rFonts w:eastAsia="Amiri" w:cs="Amiri" w:ascii="Amiri" w:hAnsi="Amiri"/>
          <w:color w:val="111111"/>
          <w:sz w:val="28"/>
          <w:szCs w:val="28"/>
          <w:rtl w:val="true"/>
          <w:lang w:bidi="ar-SA"/>
        </w:rPr>
        <w:t>.</w:t>
      </w:r>
    </w:p>
    <w:p>
      <w:pPr>
        <w:pStyle w:val="Heading6"/>
        <w:numPr>
          <w:ilvl w:val="5"/>
          <w:numId w:val="1"/>
        </w:numPr>
        <w:rPr/>
      </w:pPr>
      <w:bookmarkStart w:id="1330" w:name="__RefHeading___Toc763457_996550957"/>
      <w:bookmarkStart w:id="1331" w:name="_Toc555"/>
      <w:bookmarkEnd w:id="1330"/>
      <w:r>
        <w:rPr>
          <w:rtl w:val="true"/>
        </w:rPr>
        <w:t>و منها</w:t>
      </w:r>
      <w:r>
        <w:rPr>
          <w:rtl w:val="true"/>
        </w:rPr>
        <w:t xml:space="preserve">: </w:t>
      </w:r>
      <w:r>
        <w:rPr>
          <w:rtl w:val="true"/>
        </w:rPr>
        <w:t>صلاة ام المريض و دعائها له بالشفاء</w:t>
      </w:r>
      <w:bookmarkEnd w:id="1331"/>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اسماعيل الارقط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اخت مولانا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1332" w:name="pg14485_153951"/>
    </w:p>
    <w:p>
      <w:pPr>
        <w:pStyle w:val="BookText"/>
        <w:rPr/>
      </w:pPr>
      <w:bookmarkEnd w:id="1332"/>
      <w:r>
        <w:rPr>
          <w:rFonts w:ascii="Amiri" w:hAnsi="Amiri" w:eastAsia="Amiri" w:cs="Amiri"/>
          <w:color w:val="111111"/>
          <w:sz w:val="28"/>
          <w:sz w:val="28"/>
          <w:szCs w:val="28"/>
          <w:rtl w:val="true"/>
          <w:lang w:bidi="ar-SA"/>
        </w:rPr>
        <w:t>مرضت في شهر رمضان مرضا شديدا حتى ثقلت فجزعت امّي، فقال لها ابو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اصعدي إلى فوق البيت و ابرزي إلى السماء و صلّى ركعتين، فإذا سلّمت فقولي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 هبته لي و لم يك شيئا، اللّهم إنّي استوهبكه مبتدأ فاعرنيه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فافقت و قعدت، فدعوا بسحور لهم هريسة فتسحّروا بها و تسحرت معهم </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33" w:name="__RefHeading___Toc763459_996550957"/>
      <w:bookmarkStart w:id="1334" w:name="_Toc556"/>
      <w:bookmarkEnd w:id="1333"/>
      <w:r>
        <w:rPr>
          <w:rtl w:val="true"/>
        </w:rPr>
        <w:t>و منها</w:t>
      </w:r>
      <w:r>
        <w:rPr>
          <w:rtl w:val="true"/>
        </w:rPr>
        <w:t xml:space="preserve">: </w:t>
      </w:r>
      <w:r>
        <w:rPr>
          <w:rtl w:val="true"/>
        </w:rPr>
        <w:t>صلاة العفو</w:t>
      </w:r>
      <w:bookmarkEnd w:id="1334"/>
    </w:p>
    <w:p>
      <w:pPr>
        <w:pStyle w:val="BookText"/>
        <w:rPr/>
      </w:pPr>
      <w:r>
        <w:rPr>
          <w:rFonts w:ascii="Amiri" w:hAnsi="Amiri" w:eastAsia="Amiri" w:cs="Amiri"/>
          <w:color w:val="111111"/>
          <w:sz w:val="28"/>
          <w:sz w:val="28"/>
          <w:szCs w:val="28"/>
          <w:rtl w:val="true"/>
          <w:lang w:bidi="ar-SA"/>
        </w:rPr>
        <w:t>رواها الطبرسي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احسست من نفسك بفترة فلا تدع عند ذلك صلاة العفو، و هي ركعتان بالحمد و إِنّا أَنْزَلْناهُ  مرة واحدة في كلّ ركعة، و تقول بعد القراءة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عفوك عفوك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 عشرة مرّة، ثم تركع و تقول بعد ذلك عشرا، و تتم الصلاة كمثل صلاة جعفر </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35" w:name="__RefHeading___Toc763461_996550957"/>
      <w:bookmarkStart w:id="1336" w:name="_Toc557"/>
      <w:bookmarkEnd w:id="1335"/>
      <w:r>
        <w:rPr>
          <w:rtl w:val="true"/>
        </w:rPr>
        <w:t>و منها</w:t>
      </w:r>
      <w:r>
        <w:rPr>
          <w:rtl w:val="true"/>
        </w:rPr>
        <w:t xml:space="preserve">: </w:t>
      </w:r>
      <w:r>
        <w:rPr>
          <w:rtl w:val="true"/>
        </w:rPr>
        <w:t>صلاة التوبة</w:t>
      </w:r>
      <w:bookmarkEnd w:id="1336"/>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فروى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انس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صلّى اللّه عليه و آله و سلّم يوم الأحد في شهر ذي القعدة،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منكم يريد التوبة؟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نريد التوبة يا رسول اللّه، 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اغتسلوا و توضّأوا و صلّوا اربع ركعات، و اقرأوا في كلّ ركعة فاتحة الكتاب مرّة، و قُلْ هُوَ اَللّهُ أَحَدٌ   ثلاث مرات و المعوذّتين مرّة، ثم استغفروا سبعين مرّة، ثم اختموا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عزيز يا غفار اغفر لي ذنوبي و ذنوب جميع المؤمنين و المؤمنات، </w:t>
      </w:r>
      <w:bookmarkStart w:id="1337" w:name="pg14485_153952"/>
    </w:p>
    <w:p>
      <w:pPr>
        <w:pStyle w:val="BookText"/>
        <w:rPr/>
      </w:pPr>
      <w:bookmarkEnd w:id="1337"/>
      <w:r>
        <w:rPr>
          <w:rFonts w:ascii="Amiri" w:hAnsi="Amiri" w:eastAsia="Amiri" w:cs="Amiri"/>
          <w:color w:val="111111"/>
          <w:sz w:val="28"/>
          <w:sz w:val="28"/>
          <w:szCs w:val="28"/>
          <w:rtl w:val="true"/>
          <w:lang w:bidi="ar-SA"/>
        </w:rPr>
        <w:t>فإنه لا يغفر الذنوب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من أمتّي فعل هذا إلاّ نودي من السماء 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استأنف العمل فإنك مقبول التوبة و مغفور الذنب، و ينادي ملك من تحت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ايّها العبد بورك عليك و على اهلك و ذريّتك،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ينادي منادي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العبد ترضى خصمائك يوم القيامة، و ينادي ملك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العبد تموت على الايمان و لا اسلب منك الدين و يفسح في قبرك و ينوّر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ينادي مناد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العبد يرضى ابواك و ان كانا ساخطين، و غفر لابويك و لك و لذريتك، و انت في سعة من الرزق في الدنيا و الآخرة، و ينادي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الذي آتيك مع ملك الموت و اوصيه ان يرفق بك و لا يخدشك أثر الموت، إنما تخرج الروح من جسدك سلا،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 عبدا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وصفت، و إنّما علمّني جبرئيل هذه الكلمات يوم اسري بي </w:t>
      </w:r>
      <w:r>
        <w:rPr>
          <w:rStyle w:val="FootnoteAnchor"/>
          <w:rtl w:val="true"/>
        </w:rPr>
        <w:footnoteReference w:id="1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الدعائم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اذنب ذنبا فاشفق منه فليسبغ الوضوء، ثم ليخرج إلى براز من الأرض حيث لا يراه احد فيصلّي ركعتين،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ذنب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كذا و كذا، فانّه كفارة له </w:t>
      </w:r>
      <w:r>
        <w:rPr>
          <w:rStyle w:val="FootnoteAnchor"/>
          <w:rtl w:val="true"/>
        </w:rPr>
        <w:footnoteReference w:id="186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38" w:name="__RefHeading___Toc763463_996550957"/>
      <w:bookmarkStart w:id="1339" w:name="_Toc558"/>
      <w:bookmarkEnd w:id="1338"/>
      <w:r>
        <w:rPr>
          <w:rtl w:val="true"/>
        </w:rPr>
        <w:t>و منها</w:t>
      </w:r>
      <w:r>
        <w:rPr>
          <w:rtl w:val="true"/>
        </w:rPr>
        <w:t xml:space="preserve">: </w:t>
      </w:r>
      <w:r>
        <w:rPr>
          <w:rtl w:val="true"/>
        </w:rPr>
        <w:t>صلاة الكفاية</w:t>
      </w:r>
      <w:bookmarkEnd w:id="1339"/>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روى في مكارم الاخلاق عن مولانا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ركعتين و تسلّم و تسجد و تثني على اللّه تعالى و تحمده و تصلّي على النبيّ صلّى اللّه عليه و آله و سلّم، 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محمّد يا جبرئيل يا جبرئيل يا محمّد اكفياني ممّا انا </w:t>
      </w:r>
      <w:bookmarkStart w:id="1340" w:name="pg14485_153953"/>
    </w:p>
    <w:p>
      <w:pPr>
        <w:pStyle w:val="BookText"/>
        <w:rPr/>
      </w:pPr>
      <w:bookmarkEnd w:id="1340"/>
      <w:r>
        <w:rPr>
          <w:rFonts w:ascii="Amiri" w:hAnsi="Amiri" w:eastAsia="Amiri" w:cs="Amiri"/>
          <w:color w:val="111111"/>
          <w:sz w:val="28"/>
          <w:sz w:val="28"/>
          <w:szCs w:val="28"/>
          <w:rtl w:val="true"/>
          <w:lang w:bidi="ar-SA"/>
        </w:rPr>
        <w:t>فيه فانّكما كافيان، و احفظاني باذن اللّه فانكما حافظان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يقولها مائة مرّة</w:t>
      </w:r>
      <w:r>
        <w:rPr>
          <w:rFonts w:eastAsia="Amiri" w:cs="Amiri" w:ascii="Amiri" w:hAnsi="Amiri"/>
          <w:color w:val="111111"/>
          <w:sz w:val="28"/>
          <w:szCs w:val="28"/>
          <w:rtl w:val="true"/>
          <w:lang w:bidi="ar-SA"/>
        </w:rPr>
        <w:t xml:space="preserve">] </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41" w:name="__RefHeading___Toc763465_996550957"/>
      <w:bookmarkStart w:id="1342" w:name="_Toc559"/>
      <w:bookmarkEnd w:id="1341"/>
      <w:r>
        <w:rPr>
          <w:rtl w:val="true"/>
        </w:rPr>
        <w:t>و منها</w:t>
      </w:r>
      <w:r>
        <w:rPr>
          <w:rtl w:val="true"/>
        </w:rPr>
        <w:t xml:space="preserve">: </w:t>
      </w:r>
      <w:r>
        <w:rPr>
          <w:rtl w:val="true"/>
        </w:rPr>
        <w:t>صلاة الفرج</w:t>
      </w:r>
      <w:bookmarkEnd w:id="1342"/>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أمير المؤمنين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ركعتين تقرأ في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و قُلْ هُوَ اَللّهُ أَحَدٌ  ألف مرّة، و في الثانية الحمد و قُلْ هُوَ اَللّهُ أَحَدٌ   مرّة، ثم تتشهّد و تسلّم و تدعو بدعاء الفرج، 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يا من لا تراه العيون و لا تخالطه الظنون، يا من لا يصفه الواصفون، يا من لا تغيره الدهور، يا من لا يخشى الدوائر، يا من لا يذوق الموت، يا من لا يخشى الفوت، يا من لا تضرّه الذنوب و لا تنقصه المغفرة، يا من يعلم مثاقيل الجبال، و كيل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عدد الامطار، و ورق الاشجار، و دبيب الذر، و لا يوارى منه سماء سماء، و لا ارض أرضا، و لا بحر ما في قعره، و لا جبل ما في وعره، و يعلم خائنة الأعين و ما تخفي الصدور، و ما اظلم عليه الليل و اشرق عليه النهار، اسألك باسمك المخزون المكنون الذي في علم الغيب عندك، و اختصصت به لنفسك، و اشتققت منه اسمك فإنك أنت اللّه لا إله إلاّ أنت وحدك وحدك وحدك، لا شريك لك، الذي اذا دعيت به أجبت، و اذا سألك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اعطيت، و اسألك بحق انبيائك المرسلين، و بحقّ حملة العرش، و بحقّ ملائكتك المقربين، و بحق جبرئيل و ميكائيل و اسرافيل، و بحق محمد و عترته صلواتك عليهم ان تصلي على محمد و آل محمد، و ان تجعل خير عمري آخره، و خير اعمالي خواتيمها، و اسألك مغفرتك و رضوانك يا ارحم الراحمين</w:t>
      </w:r>
      <w:r>
        <w:rPr>
          <w:rFonts w:eastAsia="Amiri" w:cs="Amiri" w:ascii="Amiri" w:hAnsi="Amiri"/>
          <w:color w:val="111111"/>
          <w:sz w:val="28"/>
          <w:szCs w:val="28"/>
          <w:rtl w:val="true"/>
          <w:lang w:bidi="ar-SA"/>
        </w:rPr>
        <w:t xml:space="preserve">» </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 xml:space="preserve">. </w:t>
      </w:r>
      <w:bookmarkStart w:id="1343" w:name="pg14485_153954"/>
    </w:p>
    <w:p>
      <w:pPr>
        <w:pStyle w:val="Heading6"/>
        <w:numPr>
          <w:ilvl w:val="5"/>
          <w:numId w:val="1"/>
        </w:numPr>
        <w:rPr/>
      </w:pPr>
      <w:bookmarkStart w:id="1344" w:name="__RefHeading___Toc763467_996550957"/>
      <w:bookmarkStart w:id="1345" w:name="_Toc560"/>
      <w:bookmarkEnd w:id="1343"/>
      <w:bookmarkEnd w:id="1344"/>
      <w:r>
        <w:rPr>
          <w:rtl w:val="true"/>
        </w:rPr>
        <w:t>و منها</w:t>
      </w:r>
      <w:r>
        <w:rPr>
          <w:rtl w:val="true"/>
        </w:rPr>
        <w:t xml:space="preserve">: </w:t>
      </w:r>
      <w:r>
        <w:rPr>
          <w:rtl w:val="true"/>
        </w:rPr>
        <w:t>صلاة المكروب</w:t>
      </w:r>
      <w:bookmarkEnd w:id="1345"/>
    </w:p>
    <w:p>
      <w:pPr>
        <w:pStyle w:val="BookText"/>
        <w:rPr/>
      </w:pPr>
      <w:r>
        <w:rPr>
          <w:rFonts w:ascii="Amiri" w:hAnsi="Amiri" w:eastAsia="Amiri" w:cs="Amiri"/>
          <w:color w:val="111111"/>
          <w:sz w:val="28"/>
          <w:sz w:val="28"/>
          <w:szCs w:val="28"/>
          <w:rtl w:val="true"/>
          <w:lang w:bidi="ar-SA"/>
        </w:rPr>
        <w:t>تصلي ركعتين و تأخذ المصحف فترفعه إلى اللّه تعالى، 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انّي اتوجّه إليك بما فيه، و فيه اسمك الأكبر و اسماؤك الحسنى، و ما به يخاف و يرجى، اسألك انّ تصلّي على محمد و آل محمد و تقضي حاجتي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تسمّي حاجتك </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46" w:name="__RefHeading___Toc763469_996550957"/>
      <w:bookmarkStart w:id="1347" w:name="_Toc561"/>
      <w:bookmarkEnd w:id="1346"/>
      <w:r>
        <w:rPr>
          <w:rtl w:val="true"/>
        </w:rPr>
        <w:t>و منها صلاة الغياث</w:t>
      </w:r>
      <w:bookmarkEnd w:id="1347"/>
    </w:p>
    <w:p>
      <w:pPr>
        <w:pStyle w:val="BookText"/>
        <w:rPr/>
      </w:pPr>
      <w:r>
        <w:rPr>
          <w:rFonts w:ascii="Amiri" w:hAnsi="Amiri" w:eastAsia="Amiri" w:cs="Amiri"/>
          <w:color w:val="111111"/>
          <w:sz w:val="28"/>
          <w:sz w:val="28"/>
          <w:szCs w:val="28"/>
          <w:rtl w:val="true"/>
          <w:lang w:bidi="ar-SA"/>
        </w:rPr>
        <w:t>فعن أبي عبد اللّه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لأحدكم استغاثة إلى اللّه تعالى فليصلّ ركعتين، ثم يسجد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و سلّم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وليّ اللّه يا سيّد المؤمنين و المؤمنات بكما استغيث إلى اللّه تعالى، يا محمّد يا عليّ استغيث بكما، يا غوثاه يا اللّه و بمحمد و عليّ و فاطمة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تعّد الأئمة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 اتوسّل إلى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تغاث من ساعتك بإذن اللّه تعالى </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48" w:name="__RefHeading___Toc763471_996550957"/>
      <w:bookmarkStart w:id="1349" w:name="_Toc562"/>
      <w:bookmarkEnd w:id="1348"/>
      <w:r>
        <w:rPr>
          <w:rtl w:val="true"/>
        </w:rPr>
        <w:t>و منها</w:t>
      </w:r>
      <w:r>
        <w:rPr>
          <w:rtl w:val="true"/>
        </w:rPr>
        <w:t xml:space="preserve">: </w:t>
      </w:r>
      <w:r>
        <w:rPr>
          <w:rtl w:val="true"/>
        </w:rPr>
        <w:t>صلاة الاستغاثة</w:t>
      </w:r>
      <w:bookmarkEnd w:id="1349"/>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هممت بالنوم في الليل، فضع عند رأسك اناءا نظيفا فيه ماء طاهر، و غطّه بخرقة نظيفة، فإذا انتبهت لصلاتك في آخر الليل فاشرب من الماء ثلاث جرع، ثم توّضأ بباقيه، و توجّه إلى القبلة، و اذّن و اقم و صلّ ركعتين تقرأ فيهما ما تيّسر من القرآن، فاذا فرغت من القراءة قلت في الركوع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غياث المستغيثين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خمسا و عشرين مرّة، ثم ترفع رأسك و تقول مثل ذلك، ثم تجلس و تقول مثل ذلك، و تسجد و تقوله، و تنهض إلى الثانية، و تفعل كفعلك في الأولى </w:t>
      </w:r>
      <w:bookmarkStart w:id="1350" w:name="pg14485_153955"/>
    </w:p>
    <w:p>
      <w:pPr>
        <w:pStyle w:val="BookText"/>
        <w:rPr/>
      </w:pPr>
      <w:bookmarkEnd w:id="1350"/>
      <w:r>
        <w:rPr>
          <w:rFonts w:ascii="Amiri" w:hAnsi="Amiri" w:eastAsia="Amiri" w:cs="Amiri"/>
          <w:color w:val="111111"/>
          <w:sz w:val="28"/>
          <w:sz w:val="28"/>
          <w:szCs w:val="28"/>
          <w:rtl w:val="true"/>
          <w:lang w:bidi="ar-SA"/>
        </w:rPr>
        <w:t>و تسلّم، و قد أكملت ثلاثمائة مرّة ما تقوله، و ترفع رأسك إلى السماء و تقول ثلاثين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العبد الذليل إلى المولى الجليل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تذكر حاجتك، فان الاجابة تسرع بإذن اللّه تعالى </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51" w:name="__RefHeading___Toc763473_996550957"/>
      <w:bookmarkStart w:id="1352" w:name="_Toc563"/>
      <w:bookmarkEnd w:id="1351"/>
      <w:r>
        <w:rPr>
          <w:rtl w:val="true"/>
        </w:rPr>
        <w:t>و منها</w:t>
      </w:r>
      <w:r>
        <w:rPr>
          <w:rtl w:val="true"/>
        </w:rPr>
        <w:t xml:space="preserve">: </w:t>
      </w:r>
      <w:r>
        <w:rPr>
          <w:rtl w:val="true"/>
        </w:rPr>
        <w:t>الصلاة لمن اصابته مصيبة</w:t>
      </w:r>
      <w:bookmarkEnd w:id="1352"/>
    </w:p>
    <w:p>
      <w:pPr>
        <w:pStyle w:val="BookText"/>
        <w:rPr/>
      </w:pPr>
      <w:r>
        <w:rPr>
          <w:rFonts w:ascii="Amiri" w:hAnsi="Amiri" w:eastAsia="Amiri" w:cs="Amiri"/>
          <w:color w:val="111111"/>
          <w:sz w:val="28"/>
          <w:sz w:val="28"/>
          <w:szCs w:val="28"/>
          <w:rtl w:val="true"/>
          <w:lang w:bidi="ar-SA"/>
        </w:rPr>
        <w:t>تصلّي أربع ركعات بفاتحة الكتاب مرّة، و الاخلاص سبع مرّات، و آية الكرسي مرّة، فإذا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على محمّد النبيّ الأمّي و آله عليه و عليهم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يسبّح و يحمد و يهلّل و يكبّر فيعطيه اللّه ما وعد </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الثمالي عن مولانا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اصابتكم مصيبة من الدّنيا، او نزلت بكم فاقة، فليتوّضأ الرّجل فليحسن وضوءه، فليصلّ أربع ركعات أو ركعتين، فإذا انصرف من صلاته فليقل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موضع كلّ شكوى، يا سامع كلّ نجوى، يا شافي كلّ بلاء، يا عالم كل خفّية، و يا كاشف ما يشاء من بليّة، يا نجّي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مصطفي محمد صلّى اللّه عليه و آله و سلّم، يا خليل ابراهيم عليه السّلام، ادعوك دعاء من اشتدّت فاقته، و ضعفت قوّته، و قلّت حيلته، دعاء الغريب الغريق الفقير الذي لا يجد لكشف ما هو فيه إلاّ أنت يا أرحم الراحمين، لا إله إلاّ أنت سبحانك انّي كنت من الظالمين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السجاد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يدعو بها رجل اصابه بلاء إلاّ فرج اللّه تعالى عنه </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النبي صلّى اللّه عليه و آله و سلّم انه كان اذا اصيب بمصيبة قام </w:t>
      </w:r>
      <w:bookmarkStart w:id="1353" w:name="pg14485_153956"/>
    </w:p>
    <w:p>
      <w:pPr>
        <w:pStyle w:val="BookText"/>
        <w:rPr/>
      </w:pPr>
      <w:bookmarkEnd w:id="1353"/>
      <w:r>
        <w:rPr>
          <w:rFonts w:ascii="Amiri" w:hAnsi="Amiri" w:eastAsia="Amiri" w:cs="Amiri"/>
          <w:color w:val="111111"/>
          <w:sz w:val="28"/>
          <w:sz w:val="28"/>
          <w:szCs w:val="28"/>
          <w:rtl w:val="true"/>
          <w:lang w:bidi="ar-SA"/>
        </w:rPr>
        <w:t>فتوّضأ و صلّى ركعتين،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قد فعلت ما امرتنا فانجز لنا ما وعدتنا </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54" w:name="__RefHeading___Toc763475_996550957"/>
      <w:bookmarkStart w:id="1355" w:name="_Toc564"/>
      <w:bookmarkEnd w:id="1354"/>
      <w:r>
        <w:rPr>
          <w:rtl w:val="true"/>
        </w:rPr>
        <w:t>و منها</w:t>
      </w:r>
      <w:r>
        <w:rPr>
          <w:rtl w:val="true"/>
        </w:rPr>
        <w:t xml:space="preserve">: </w:t>
      </w:r>
      <w:r>
        <w:rPr>
          <w:rtl w:val="true"/>
        </w:rPr>
        <w:t>الصلاة اذا اخبر بوقيعة احد فيه و شتمه له</w:t>
      </w:r>
      <w:bookmarkEnd w:id="1355"/>
    </w:p>
    <w:p>
      <w:pPr>
        <w:pStyle w:val="BookText"/>
        <w:rPr/>
      </w:pPr>
      <w:r>
        <w:rPr>
          <w:rFonts w:ascii="Amiri" w:hAnsi="Amiri" w:eastAsia="Amiri" w:cs="Amiri"/>
          <w:color w:val="111111"/>
          <w:sz w:val="28"/>
          <w:sz w:val="28"/>
          <w:szCs w:val="28"/>
          <w:rtl w:val="true"/>
          <w:lang w:bidi="ar-SA"/>
        </w:rPr>
        <w:t>فقد روى حماد اللحام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اتى رجل ابا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فلانا ابن عمك ذكرك فما ترك شيئا من الوقيعة و الشتيمة إلاّ قاله فيك، فقال ابو عبد اللّه عليه السّلام للجارية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ايتيني بوضوء، فتوضّأ و دخل، فقلت في نفسي يدعو عليه، فصلّى ركعتين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هو حقّي قد و هبته له و انت اجود منّي و اكرم، فهبه لي و لا توآخذه بي و لا تقايسه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رقّ فلم يزل يدعو، فجعلت اتعجّب </w:t>
      </w:r>
      <w:r>
        <w:rPr>
          <w:rStyle w:val="FootnoteAnchor"/>
          <w:rtl w:val="true"/>
        </w:rPr>
        <w:footnoteReference w:id="1873"/>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حمّاد البشير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عبد اللّه بن الحسن و عنده اخوه الحسن بن الحسن فذكرنا ابا عبد اللّه عليه السّلام فنال منه، فقمت من ذلك المجلس فاتيت ابا عبد اللّه عليه السّلام ليلا فدخلت عليه، و هو في فراشه قد اخذ الشعار </w:t>
      </w:r>
      <w:r>
        <w:rPr>
          <w:rStyle w:val="FootnoteAnchor"/>
          <w:rtl w:val="true"/>
        </w:rPr>
        <w:footnoteReference w:id="1874"/>
      </w:r>
      <w:r>
        <w:rPr>
          <w:rFonts w:ascii="Amiri" w:hAnsi="Amiri" w:eastAsia="Amiri" w:cs="Amiri"/>
          <w:color w:val="111111"/>
          <w:sz w:val="28"/>
          <w:sz w:val="28"/>
          <w:szCs w:val="28"/>
          <w:rtl w:val="true"/>
          <w:lang w:bidi="ar-SA"/>
        </w:rPr>
        <w:t>فخبّرته بالمجلس الذي كنّا فيه، و ما يقول 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ضعي لي ماء، فاتي به فتوّضأ و قام في مسجد بيته، فصلّى ركعتين،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ان فلانا أتاني بالذي اتاني عن الحسن و هو يظلمني، و قد غفرت له فلا تأخذه و لا تقايسه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يلحّ في الدعاء على ربّه، ثم التفت اليّ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رحمك اللّه، فانصرفت ثم زاره بعد ذلك </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 xml:space="preserve">. </w:t>
      </w:r>
      <w:bookmarkStart w:id="1356" w:name="pg14485_153957"/>
    </w:p>
    <w:p>
      <w:pPr>
        <w:pStyle w:val="Heading6"/>
        <w:numPr>
          <w:ilvl w:val="5"/>
          <w:numId w:val="1"/>
        </w:numPr>
        <w:rPr/>
      </w:pPr>
      <w:bookmarkStart w:id="1357" w:name="__RefHeading___Toc763477_996550957"/>
      <w:bookmarkStart w:id="1358" w:name="_Toc565"/>
      <w:bookmarkEnd w:id="1356"/>
      <w:bookmarkEnd w:id="1357"/>
      <w:r>
        <w:rPr>
          <w:rtl w:val="true"/>
        </w:rPr>
        <w:t>و منها</w:t>
      </w:r>
      <w:r>
        <w:rPr>
          <w:rtl w:val="true"/>
        </w:rPr>
        <w:t xml:space="preserve">: </w:t>
      </w:r>
      <w:r>
        <w:rPr>
          <w:rtl w:val="true"/>
        </w:rPr>
        <w:t>صلاة الغنية</w:t>
      </w:r>
      <w:bookmarkEnd w:id="1358"/>
    </w:p>
    <w:p>
      <w:pPr>
        <w:pStyle w:val="BookText"/>
        <w:rPr/>
      </w:pPr>
      <w:r>
        <w:rPr>
          <w:rFonts w:ascii="Amiri" w:hAnsi="Amiri" w:eastAsia="Amiri" w:cs="Amiri"/>
          <w:color w:val="111111"/>
          <w:sz w:val="28"/>
          <w:sz w:val="28"/>
          <w:szCs w:val="28"/>
          <w:rtl w:val="true"/>
          <w:lang w:bidi="ar-SA"/>
        </w:rPr>
        <w:t xml:space="preserve">و هي ركعتان، في كل ركعة الفاتحة و عشر مرّات قُلِ اَللّهُمَّ مالِكَ اَلْمُلْكِ   الآية </w:t>
      </w:r>
      <w:r>
        <w:rPr>
          <w:rStyle w:val="FootnoteAnchor"/>
          <w:rtl w:val="true"/>
        </w:rPr>
        <w:footnoteReference w:id="1876"/>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سمّيت هذه الصلاة صلاة الغنية لانها تدرّ الرزق و الغنى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فاذا سلم يقول عشرا رَبِّ اِغْفِرْ وَ اِرْحَمْ وَ أَنْتَ خَيْرُ اَلرّاحِمِينَ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عشر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يسجد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 لِي وَ هَبْ لِي مُلْكاً لا يَنْبَغِي لِأَحَدٍ مِنْ بَعْدِي إِنَّكَ أَنْتَ اَلْوَهّابُ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هنا صلاة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في كل ركعة فاتحة الكتاب، و خمس عشرة مرّة سورة قريش، و بعد التسليم يصلّي عشر مرّات على النّبي و آله صلّى اللّه عليه و آله و سلّم، ثم يسجد و يقول عشر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اغنني بفضلك عن خلقك</w:t>
      </w:r>
      <w:r>
        <w:rPr>
          <w:rFonts w:eastAsia="Amiri" w:cs="Amiri" w:ascii="Amiri" w:hAnsi="Amiri"/>
          <w:color w:val="111111"/>
          <w:sz w:val="28"/>
          <w:szCs w:val="28"/>
          <w:rtl w:val="true"/>
          <w:lang w:bidi="ar-SA"/>
        </w:rPr>
        <w:t xml:space="preserve">» </w:t>
      </w:r>
      <w:r>
        <w:rPr>
          <w:rStyle w:val="FootnoteAnchor"/>
          <w:rtl w:val="true"/>
        </w:rPr>
        <w:footnoteReference w:id="187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59" w:name="__RefHeading___Toc763479_996550957"/>
      <w:bookmarkStart w:id="1360" w:name="_Toc566"/>
      <w:bookmarkEnd w:id="1359"/>
      <w:r>
        <w:rPr>
          <w:rtl w:val="true"/>
        </w:rPr>
        <w:t>و منها</w:t>
      </w:r>
      <w:r>
        <w:rPr>
          <w:rtl w:val="true"/>
        </w:rPr>
        <w:t xml:space="preserve">: </w:t>
      </w:r>
      <w:r>
        <w:rPr>
          <w:rtl w:val="true"/>
        </w:rPr>
        <w:t>صلاة الشدّة</w:t>
      </w:r>
      <w:bookmarkEnd w:id="1360"/>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الكاظم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ما بدا لك، فاذا فرغت فالصق خدك بالأرض، و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قوة كل ضعيف، يا مذلّ كل جبّار، قد و حقّك بلغ خوفك مجهودي ففرّج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ثم ضع خدّك الأيسر على الأرض، و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مذلّ كل جبّار، يا معزّ كل ذليل، قد و حقك أعيا صبري ففرّج عنّي</w:t>
      </w:r>
      <w:r>
        <w:rPr>
          <w:rFonts w:eastAsia="Amiri" w:cs="Amiri" w:ascii="Amiri" w:hAnsi="Amiri"/>
          <w:color w:val="111111"/>
          <w:sz w:val="28"/>
          <w:szCs w:val="28"/>
          <w:rtl w:val="true"/>
          <w:lang w:bidi="ar-SA"/>
        </w:rPr>
        <w:t xml:space="preserve">» </w:t>
      </w:r>
      <w:bookmarkStart w:id="1361" w:name="pg14485_153958"/>
    </w:p>
    <w:p>
      <w:pPr>
        <w:pStyle w:val="BookText"/>
        <w:rPr/>
      </w:pPr>
      <w:bookmarkEnd w:id="1361"/>
      <w:r>
        <w:rPr>
          <w:rFonts w:ascii="Amiri" w:hAnsi="Amiri" w:eastAsia="Amiri" w:cs="Amiri"/>
          <w:color w:val="111111"/>
          <w:sz w:val="28"/>
          <w:sz w:val="28"/>
          <w:szCs w:val="28"/>
          <w:rtl w:val="true"/>
          <w:lang w:bidi="ar-SA"/>
        </w:rPr>
        <w:t>ثلاث مرات، ثم تقلب خدك الأيسر، و تقول مثل ذلك ثلاث مرات، ثم تضع جبهتك على الأرض، 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اشهد انّ كل معبود من دون عرشك الى قرار ارضك باطل إلاّ وجهك، تعلم كربتي ففرّج عنّي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ثلاث مرات، ثم اجلس و انت مترسل، و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أنت الحيّ القيّوم العليّ العظيم الخالق البارىء المحيى المميت البدىء البديع، لك الكرم و لك الحمد و لك المنّ و لك الجود وحدك لا شريك لك، يا واحد يا احد يا صمد يا من لم يلد و لم يولد و لم يكن له كفوا احد، كذلك اللّه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على محمد و آله الصادقين و افعل 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كذا و كذا</w:t>
      </w:r>
      <w:r>
        <w:rPr>
          <w:rFonts w:eastAsia="Amiri" w:cs="Amiri" w:ascii="Amiri" w:hAnsi="Amiri"/>
          <w:color w:val="111111"/>
          <w:sz w:val="28"/>
          <w:szCs w:val="28"/>
          <w:rtl w:val="true"/>
          <w:lang w:bidi="ar-SA"/>
        </w:rPr>
        <w:t xml:space="preserve">» </w:t>
      </w:r>
      <w:r>
        <w:rPr>
          <w:rStyle w:val="FootnoteAnchor"/>
          <w:rtl w:val="true"/>
        </w:rPr>
        <w:footnoteReference w:id="187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62" w:name="__RefHeading___Toc763481_996550957"/>
      <w:bookmarkStart w:id="1363" w:name="_Toc567"/>
      <w:bookmarkEnd w:id="1362"/>
      <w:r>
        <w:rPr>
          <w:rtl w:val="true"/>
        </w:rPr>
        <w:t>و منها</w:t>
      </w:r>
      <w:r>
        <w:rPr>
          <w:rtl w:val="true"/>
        </w:rPr>
        <w:t xml:space="preserve">: </w:t>
      </w:r>
      <w:r>
        <w:rPr>
          <w:rtl w:val="true"/>
        </w:rPr>
        <w:t>صلاة الشفاء من كلّ علّة خصوصا السلعة</w:t>
      </w:r>
      <w:bookmarkEnd w:id="1363"/>
    </w:p>
    <w:p>
      <w:pPr>
        <w:pStyle w:val="BookText"/>
        <w:rPr/>
      </w:pPr>
      <w:r>
        <w:rPr>
          <w:rStyle w:val="FootnoteAnchor"/>
          <w:rtl w:val="true"/>
        </w:rPr>
        <w:footnoteReference w:id="18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تصوم ثلاثة أيام، و تغتسل في اليوم الثالث عند الزوال، و ابرز لربّك و ليكن معك خرقة نظيفة، و صلّ اربع ركعات، تقرأ فيهن ما تيسّر من القرآن، و اخضع بجهدك، فاذا فرغت من صلاتك فالق ثيابك، و اتّزر بالخرقة، و الصق خدّك الايمن بالارض، ثم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واحد يا ماجد يا كريم يا حنّان يا قريب يا مجيب يا ارحم الراحمين صلّ على محمد و آل محمد و اكشف ما بي من ضرّ و معرّة، و البسني العافية في الدّنيا و الآخرة، و امنن عليّ بتمام النعمة، و اذهب ما بي فانه قد اذاني و غمّني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ينفعك حتى تتيقّن انه ينفعك فتبرء منها </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عبد اللّه بن سنان ان رجلا من الشيعة شكا الى ابي عبد اللّه من </w:t>
      </w:r>
      <w:bookmarkStart w:id="1364" w:name="pg14485_153959"/>
    </w:p>
    <w:p>
      <w:pPr>
        <w:pStyle w:val="BookText"/>
        <w:rPr/>
      </w:pPr>
      <w:bookmarkEnd w:id="1364"/>
      <w:r>
        <w:rPr>
          <w:rFonts w:ascii="Amiri" w:hAnsi="Amiri" w:eastAsia="Amiri" w:cs="Amiri"/>
          <w:color w:val="111111"/>
          <w:sz w:val="28"/>
          <w:sz w:val="28"/>
          <w:szCs w:val="28"/>
          <w:rtl w:val="true"/>
          <w:lang w:bidi="ar-SA"/>
        </w:rPr>
        <w:t>سلعة ظهرت به فقال ابو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ثلاثة أيام، ثم اغتسل في اليوم الرابع عند زوال الشمس، و ابرز لربّك، و ليكن معك خرقة نظيفة، فصلّ اربع ركعات، و اقرأ فيها ما تيسّر من القرآن، و اخضع بجهدك، فاذا فرغت من صلاتك فالق ثيابك، و اتّزر بالخرقة، و الصق خدّك الايمن على الارض، ثم قلّ بابتهال و تضرّع و خشوع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واحد يا احد يا كريم يا جبّار يا قريب يا مجيب يا ارحم الراحمين صلّ على محمد و آل محمد، و اكشف ما بي من مرض، و البسنى العافية الكافية الشافية في الدّنيا و الآخرة، و امنن عليّ بتمام النّعمة، و اذهب ما بي فقد اذاني و غمّني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له ابو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انّه لا ينفعك حتى لا تخالج في قلبك خلافه، و تعلم انه ينفعك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الرجل ما امر به جعفر الصادق عليه السّلام فعوفي منها </w:t>
      </w:r>
      <w:r>
        <w:rPr>
          <w:rStyle w:val="FootnoteAnchor"/>
          <w:rtl w:val="true"/>
        </w:rPr>
        <w:footnoteReference w:id="188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65" w:name="__RefHeading___Toc763483_996550957"/>
      <w:bookmarkStart w:id="1366" w:name="_Toc568"/>
      <w:bookmarkEnd w:id="1365"/>
      <w:r>
        <w:rPr>
          <w:rtl w:val="true"/>
        </w:rPr>
        <w:t>و منها</w:t>
      </w:r>
      <w:r>
        <w:rPr>
          <w:rtl w:val="true"/>
        </w:rPr>
        <w:t xml:space="preserve">: </w:t>
      </w:r>
      <w:r>
        <w:rPr>
          <w:rtl w:val="true"/>
        </w:rPr>
        <w:t>صلاة لجميع الامراض</w:t>
      </w:r>
      <w:bookmarkEnd w:id="1366"/>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رواها ابو امامة عن النبي صلّى اللّه عليه و آله و سلّم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تكتب في اناء نظيف بزعفران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اعوذ بكلمات اللّه التامات، و اسمائه كلّها عامّة، من شرّ السامّة و الهامّة و العين اللاّمة، وَ مِنْ شَرِّ حاسِدٍ إِذا حَسَدَ،  بسم اللّه الرحمن الرحيم اَلْحَمْدُ لِلّهِ رَبِّ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السورة، و سورة الاخلاص، و المعوذّتين، و ثلاث آيات من سورة البقرة، و 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إِلهُكُمْ إِلهٌ واحِدٌ   إلى قوله يَعْقِلُونَ   </w:t>
      </w:r>
      <w:r>
        <w:rPr>
          <w:rStyle w:val="FootnoteAnchor"/>
          <w:rtl w:val="true"/>
        </w:rPr>
        <w:footnoteReference w:id="1882"/>
      </w:r>
      <w:r>
        <w:rPr>
          <w:rFonts w:ascii="Amiri" w:hAnsi="Amiri" w:eastAsia="Amiri" w:cs="Amiri"/>
          <w:color w:val="111111"/>
          <w:sz w:val="28"/>
          <w:sz w:val="28"/>
          <w:szCs w:val="28"/>
          <w:rtl w:val="true"/>
          <w:lang w:bidi="ar-SA"/>
        </w:rPr>
        <w:t>، و آية الكرسي و آمَنَ اَلرَّسُولُ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آخر السورة </w:t>
      </w:r>
      <w:r>
        <w:rPr>
          <w:rStyle w:val="FootnoteAnchor"/>
          <w:rtl w:val="true"/>
        </w:rPr>
        <w:footnoteReference w:id="1883"/>
      </w:r>
      <w:r>
        <w:rPr>
          <w:rFonts w:ascii="Amiri" w:hAnsi="Amiri" w:eastAsia="Amiri" w:cs="Amiri"/>
          <w:color w:val="111111"/>
          <w:sz w:val="28"/>
          <w:sz w:val="28"/>
          <w:szCs w:val="28"/>
          <w:rtl w:val="true"/>
          <w:lang w:bidi="ar-SA"/>
        </w:rPr>
        <w:t xml:space="preserve">، و عشر آيات من سورة آل عمران من أوّلها </w:t>
      </w:r>
      <w:r>
        <w:rPr>
          <w:rStyle w:val="FootnoteAnchor"/>
          <w:rtl w:val="true"/>
        </w:rPr>
        <w:footnoteReference w:id="1884"/>
      </w:r>
      <w:r>
        <w:rPr>
          <w:rFonts w:ascii="Amiri" w:hAnsi="Amiri" w:eastAsia="Amiri" w:cs="Amiri"/>
          <w:color w:val="111111"/>
          <w:sz w:val="28"/>
          <w:sz w:val="28"/>
          <w:szCs w:val="28"/>
          <w:rtl w:val="true"/>
          <w:lang w:bidi="ar-SA"/>
        </w:rPr>
        <w:t xml:space="preserve">، و عشر من 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bookmarkStart w:id="1367" w:name="pg14485_153960"/>
    </w:p>
    <w:p>
      <w:pPr>
        <w:pStyle w:val="BookText"/>
        <w:rPr/>
      </w:pPr>
      <w:bookmarkEnd w:id="1367"/>
      <w:r>
        <w:rPr>
          <w:rFonts w:ascii="Amiri" w:hAnsi="Amiri" w:eastAsia="Amiri" w:cs="Amiri"/>
          <w:color w:val="111111"/>
          <w:sz w:val="28"/>
          <w:sz w:val="28"/>
          <w:szCs w:val="28"/>
          <w:rtl w:val="true"/>
          <w:lang w:bidi="ar-SA"/>
        </w:rPr>
        <w:t xml:space="preserve">إِنَّ فِي خَلْقِ اَلسَّماواتِ وَ اَلْأَرْضِ    </w:t>
      </w:r>
      <w:r>
        <w:rPr>
          <w:rStyle w:val="FootnoteAnchor"/>
          <w:rtl w:val="true"/>
        </w:rPr>
        <w:footnoteReference w:id="1885"/>
      </w:r>
      <w:r>
        <w:rPr>
          <w:rFonts w:ascii="Amiri" w:hAnsi="Amiri" w:eastAsia="Amiri" w:cs="Amiri"/>
          <w:color w:val="111111"/>
          <w:sz w:val="28"/>
          <w:sz w:val="28"/>
          <w:szCs w:val="28"/>
          <w:rtl w:val="true"/>
          <w:lang w:bidi="ar-SA"/>
        </w:rPr>
        <w:t xml:space="preserve">، و اوّل آية من النساء </w:t>
      </w:r>
      <w:r>
        <w:rPr>
          <w:rStyle w:val="FootnoteAnchor"/>
          <w:rtl w:val="true"/>
        </w:rPr>
        <w:footnoteReference w:id="1886"/>
      </w:r>
      <w:r>
        <w:rPr>
          <w:rFonts w:ascii="Amiri" w:hAnsi="Amiri" w:eastAsia="Amiri" w:cs="Amiri"/>
          <w:color w:val="111111"/>
          <w:sz w:val="28"/>
          <w:sz w:val="28"/>
          <w:szCs w:val="28"/>
          <w:rtl w:val="true"/>
          <w:lang w:bidi="ar-SA"/>
        </w:rPr>
        <w:t xml:space="preserve">، و اوّل آية من الاعراف </w:t>
      </w:r>
      <w:r>
        <w:rPr>
          <w:rStyle w:val="FootnoteAnchor"/>
          <w:rtl w:val="true"/>
        </w:rPr>
        <w:footnoteReference w:id="1887"/>
      </w:r>
      <w:r>
        <w:rPr>
          <w:rFonts w:ascii="Amiri" w:hAnsi="Amiri" w:eastAsia="Amiri" w:cs="Amiri"/>
          <w:color w:val="111111"/>
          <w:sz w:val="28"/>
          <w:sz w:val="28"/>
          <w:szCs w:val="28"/>
          <w:rtl w:val="true"/>
          <w:lang w:bidi="ar-SA"/>
        </w:rPr>
        <w:t xml:space="preserve">، و قوله تعالى إِنَّ رَبَّكُمُ اَللّهُ اَلَّذِي خَلَقَ  الى قوله رَبُّ اَلْعالَمِينَ   </w:t>
      </w:r>
      <w:r>
        <w:rPr>
          <w:rStyle w:val="FootnoteAnchor"/>
          <w:rtl w:val="true"/>
        </w:rPr>
        <w:footnoteReference w:id="1888"/>
      </w:r>
      <w:r>
        <w:rPr>
          <w:rFonts w:ascii="Amiri" w:hAnsi="Amiri" w:eastAsia="Amiri" w:cs="Amiri"/>
          <w:color w:val="111111"/>
          <w:sz w:val="28"/>
          <w:sz w:val="28"/>
          <w:szCs w:val="28"/>
          <w:rtl w:val="true"/>
          <w:lang w:bidi="ar-SA"/>
        </w:rPr>
        <w:t xml:space="preserve">قالَ مُوسى ما جِئْتُمْ بِهِ اَلسِّحْرُ إِنَّ اَللّهَ سَيُبْطِلُهُ  </w:t>
      </w:r>
      <w:r>
        <w:rPr>
          <w:rStyle w:val="FootnoteAnchor"/>
          <w:rtl w:val="true"/>
        </w:rPr>
        <w:footnoteReference w:id="1889"/>
      </w:r>
      <w:r>
        <w:rPr>
          <w:rFonts w:ascii="Amiri" w:hAnsi="Amiri" w:eastAsia="Amiri" w:cs="Amiri"/>
          <w:color w:val="111111"/>
          <w:sz w:val="28"/>
          <w:sz w:val="28"/>
          <w:szCs w:val="28"/>
          <w:rtl w:val="true"/>
          <w:lang w:bidi="ar-SA"/>
        </w:rPr>
        <w:t>الآية، وَ أَلْقِ ما فِي يَمِينِكَ تَلْقَفْ ما صَنَعُوا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قوله حَيْثُ أَتى   </w:t>
      </w:r>
      <w:r>
        <w:rPr>
          <w:rStyle w:val="FootnoteAnchor"/>
          <w:rtl w:val="true"/>
        </w:rPr>
        <w:footnoteReference w:id="1890"/>
      </w:r>
      <w:r>
        <w:rPr>
          <w:rFonts w:ascii="Amiri" w:hAnsi="Amiri" w:eastAsia="Amiri" w:cs="Amiri"/>
          <w:color w:val="111111"/>
          <w:sz w:val="28"/>
          <w:sz w:val="28"/>
          <w:szCs w:val="28"/>
          <w:rtl w:val="true"/>
          <w:lang w:bidi="ar-SA"/>
        </w:rPr>
        <w:t xml:space="preserve">و عشر آيات من اوّل الصافّات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ثم تغسله ثلاث مرات، و تتوضّأ وضوء الصلاة، و تحسو منه ثلاث حسوات، و تمسح به وجهك و ساير جسدك، ثم تصلّي ركعتين و تستشفي اللّه تعالى، تفعل ذلك ثلاثة ايام، قال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جرّبناه فوجدناه ينفع باذن اللّه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6"/>
        <w:numPr>
          <w:ilvl w:val="5"/>
          <w:numId w:val="1"/>
        </w:numPr>
        <w:rPr/>
      </w:pPr>
      <w:bookmarkStart w:id="1368" w:name="__RefHeading___Toc763485_996550957"/>
      <w:bookmarkStart w:id="1369" w:name="_Toc569"/>
      <w:bookmarkEnd w:id="1368"/>
      <w:r>
        <w:rPr>
          <w:rtl w:val="true"/>
        </w:rPr>
        <w:t>و منها</w:t>
      </w:r>
      <w:r>
        <w:rPr>
          <w:rtl w:val="true"/>
        </w:rPr>
        <w:t xml:space="preserve">: </w:t>
      </w:r>
      <w:r>
        <w:rPr>
          <w:rtl w:val="true"/>
        </w:rPr>
        <w:t>صلاة الحمّى</w:t>
      </w:r>
      <w:bookmarkEnd w:id="1369"/>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مرفوعة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ابي عبد اللّه عليه السّلام و انا محموم،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مالى اراك منقبضا؟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bookmarkStart w:id="1370" w:name="pg14485_153961"/>
    </w:p>
    <w:p>
      <w:pPr>
        <w:pStyle w:val="BookText"/>
        <w:rPr/>
      </w:pPr>
      <w:bookmarkEnd w:id="1370"/>
      <w:r>
        <w:rPr>
          <w:rFonts w:ascii="Amiri" w:hAnsi="Amiri" w:eastAsia="Amiri" w:cs="Amiri"/>
          <w:color w:val="111111"/>
          <w:sz w:val="28"/>
          <w:sz w:val="28"/>
          <w:szCs w:val="28"/>
          <w:rtl w:val="true"/>
          <w:lang w:bidi="ar-SA"/>
        </w:rPr>
        <w:t>حمّى اصابتني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حمّ أحدكم فليدخل البيت وحده، و يصلّي ركعتين، و يضع خدّه الأيمن على الارض، 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تشفع بك الى اللّه فيما نزل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يبرأ ان شاء اللّه تعالى </w:t>
      </w:r>
      <w:r>
        <w:rPr>
          <w:rStyle w:val="FootnoteAnchor"/>
          <w:rtl w:val="true"/>
        </w:rPr>
        <w:footnoteReference w:id="1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ايضا انّ صلاة الحمّى ركعتان، يقرأ في كل ركعة فاتحة الكتاب ثلاث مرّات، و قوله تعالى أَلا لَهُ اَلْخَلْقُ وَ اَلْأَمْرُ تَبارَكَ اَللّهُ رَبُّ اَلْعالَمِينَ  </w:t>
      </w:r>
      <w:r>
        <w:rPr>
          <w:rStyle w:val="FootnoteAnchor"/>
          <w:rtl w:val="true"/>
        </w:rPr>
        <w:footnoteReference w:id="1892"/>
      </w:r>
      <w:r>
        <w:rPr>
          <w:rStyle w:val="FootnoteAnchor"/>
          <w:rtl w:val="true"/>
        </w:rPr>
        <w:footnoteReference w:id="189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71" w:name="__RefHeading___Toc763487_996550957"/>
      <w:bookmarkStart w:id="1372" w:name="_Toc570"/>
      <w:bookmarkEnd w:id="1371"/>
      <w:r>
        <w:rPr>
          <w:rtl w:val="true"/>
        </w:rPr>
        <w:t>و منها</w:t>
      </w:r>
      <w:r>
        <w:rPr>
          <w:rtl w:val="true"/>
        </w:rPr>
        <w:t xml:space="preserve">: </w:t>
      </w:r>
      <w:r>
        <w:rPr>
          <w:rtl w:val="true"/>
        </w:rPr>
        <w:t>صلاة الصداع</w:t>
      </w:r>
      <w:bookmarkEnd w:id="1372"/>
    </w:p>
    <w:p>
      <w:pPr>
        <w:pStyle w:val="BookText"/>
        <w:rPr/>
      </w:pPr>
      <w:r>
        <w:rPr>
          <w:rFonts w:ascii="Amiri" w:hAnsi="Amiri" w:eastAsia="Amiri" w:cs="Amiri"/>
          <w:color w:val="111111"/>
          <w:sz w:val="28"/>
          <w:sz w:val="28"/>
          <w:szCs w:val="28"/>
          <w:rtl w:val="true"/>
          <w:lang w:bidi="ar-SA"/>
        </w:rPr>
        <w:t xml:space="preserve">و هي ركعتان، يقرأ في كلّ ركعة فاتحة الكتاب مرّة، و الاخلاص ثلاث مرات، و قوله تعالى رَبِّ إِنِّي وَهَنَ اَلْعَظْمُ مِنِّي وَ اِشْتَعَلَ اَلرَّأْسُ شَيْباً وَ لَمْ أَكُنْ بِدُعائِكَ رَبِّ شَقِيًّا  </w:t>
      </w:r>
      <w:r>
        <w:rPr>
          <w:rStyle w:val="FootnoteAnchor"/>
          <w:rtl w:val="true"/>
        </w:rPr>
        <w:footnoteReference w:id="1894"/>
      </w:r>
      <w:r>
        <w:rPr>
          <w:rStyle w:val="FootnoteAnchor"/>
          <w:rtl w:val="true"/>
        </w:rPr>
        <w:footnoteReference w:id="189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73" w:name="__RefHeading___Toc763489_996550957"/>
      <w:bookmarkStart w:id="1374" w:name="_Toc571"/>
      <w:bookmarkEnd w:id="1373"/>
      <w:r>
        <w:rPr>
          <w:rtl w:val="true"/>
        </w:rPr>
        <w:t>و منها</w:t>
      </w:r>
      <w:r>
        <w:rPr>
          <w:rtl w:val="true"/>
        </w:rPr>
        <w:t xml:space="preserve">: </w:t>
      </w:r>
      <w:r>
        <w:rPr>
          <w:rtl w:val="true"/>
        </w:rPr>
        <w:t>الصلاة لوجع العين</w:t>
      </w:r>
      <w:bookmarkEnd w:id="1374"/>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ركعتان، يقرأ في كل ركعة سورة الفاتحة و ثلاث مرات أَلا لَهُ اَلْخَلْقُ وَ اَلْأَمْرُ تَبارَكَ اَللّهُ رَبُّ اَلْعالَمِينَ  </w:t>
      </w:r>
      <w:r>
        <w:rPr>
          <w:rStyle w:val="FootnoteAnchor"/>
          <w:rtl w:val="true"/>
        </w:rPr>
        <w:footnoteReference w:id="1896"/>
      </w:r>
      <w:r>
        <w:rPr>
          <w:rFonts w:eastAsia="Times New Roman" w:cs="Times New Roman" w:ascii="Times New Roman" w:hAnsi="Times New Roman"/>
          <w:color w:val="111111"/>
          <w:sz w:val="28"/>
          <w:szCs w:val="28"/>
          <w:rtl w:val="true"/>
          <w:lang w:val="en-US" w:bidi="en-US"/>
        </w:rPr>
        <w:t xml:space="preserve">. </w:t>
      </w:r>
      <w:bookmarkStart w:id="1375" w:name="pg14485_153962"/>
    </w:p>
    <w:p>
      <w:pPr>
        <w:pStyle w:val="Heading6"/>
        <w:numPr>
          <w:ilvl w:val="5"/>
          <w:numId w:val="1"/>
        </w:numPr>
        <w:rPr/>
      </w:pPr>
      <w:bookmarkStart w:id="1376" w:name="__RefHeading___Toc763491_996550957"/>
      <w:bookmarkStart w:id="1377" w:name="_Toc572"/>
      <w:bookmarkEnd w:id="1375"/>
      <w:bookmarkEnd w:id="1376"/>
      <w:r>
        <w:rPr>
          <w:rtl w:val="true"/>
        </w:rPr>
        <w:t>و منها</w:t>
      </w:r>
      <w:r>
        <w:rPr>
          <w:rtl w:val="true"/>
        </w:rPr>
        <w:t xml:space="preserve">: </w:t>
      </w:r>
      <w:r>
        <w:rPr>
          <w:rtl w:val="true"/>
        </w:rPr>
        <w:t>صلاة الاعمى</w:t>
      </w:r>
      <w:bookmarkEnd w:id="1377"/>
    </w:p>
    <w:p>
      <w:pPr>
        <w:pStyle w:val="BookText"/>
        <w:rPr/>
      </w:pPr>
      <w:r>
        <w:rPr>
          <w:rFonts w:ascii="Amiri" w:hAnsi="Amiri" w:eastAsia="Amiri" w:cs="Amiri"/>
          <w:color w:val="111111"/>
          <w:sz w:val="28"/>
          <w:sz w:val="28"/>
          <w:szCs w:val="28"/>
          <w:rtl w:val="true"/>
          <w:lang w:bidi="ar-SA"/>
        </w:rPr>
        <w:t>عن ابى حمزة الثمالي عن ابي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اعمى على رسول اللّه صلّى اللّه عليه و آله و سلّم، فقال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تشتهى ان يردّ اللّه عليك بصرك؟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توضأ و اسبغ الوضوء، ثم صلّ ركعتين، و 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انّي اسألك، و ارغب اليك، و اتوجّه بنبيّك نبيّ الرّحمة،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اتوجّه بك الى اللّه ان يردّ علي 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رجع الاعمى، و قد ردّ اللّه عليه بصره </w:t>
      </w:r>
      <w:r>
        <w:rPr>
          <w:rStyle w:val="FootnoteAnchor"/>
          <w:rtl w:val="true"/>
        </w:rPr>
        <w:footnoteReference w:id="189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78" w:name="__RefHeading___Toc763493_996550957"/>
      <w:bookmarkStart w:id="1379" w:name="_Toc573"/>
      <w:bookmarkEnd w:id="1378"/>
      <w:r>
        <w:rPr>
          <w:rtl w:val="true"/>
        </w:rPr>
        <w:t>و منها</w:t>
      </w:r>
      <w:r>
        <w:rPr>
          <w:rtl w:val="true"/>
        </w:rPr>
        <w:t xml:space="preserve">: </w:t>
      </w:r>
      <w:r>
        <w:rPr>
          <w:rtl w:val="true"/>
        </w:rPr>
        <w:t>الصلاة لوجع البطن</w:t>
      </w:r>
      <w:bookmarkEnd w:id="1379"/>
    </w:p>
    <w:p>
      <w:pPr>
        <w:pStyle w:val="BookText"/>
        <w:rPr/>
      </w:pPr>
      <w:r>
        <w:rPr>
          <w:rFonts w:ascii="Amiri" w:hAnsi="Amiri" w:eastAsia="Amiri" w:cs="Amiri"/>
          <w:color w:val="111111"/>
          <w:sz w:val="28"/>
          <w:sz w:val="28"/>
          <w:szCs w:val="28"/>
          <w:rtl w:val="true"/>
          <w:lang w:bidi="ar-SA"/>
        </w:rPr>
        <w:t xml:space="preserve">روي انّ النبي صلّى اللّه عليه و آله و سلّم رأى سلمان مكبوبا على وجهه من وجع البطن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شكمت درد؟ قمّ فصل، فانّ في الصلاة شفاء </w:t>
      </w:r>
      <w:r>
        <w:rPr>
          <w:rStyle w:val="FootnoteAnchor"/>
          <w:rtl w:val="true"/>
        </w:rPr>
        <w:footnoteReference w:id="189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80" w:name="__RefHeading___Toc763495_996550957"/>
      <w:bookmarkStart w:id="1381" w:name="_Toc574"/>
      <w:bookmarkEnd w:id="1380"/>
      <w:r>
        <w:rPr>
          <w:rtl w:val="true"/>
        </w:rPr>
        <w:t>و منها الصلاة لوجع الرقبة</w:t>
      </w:r>
      <w:bookmarkEnd w:id="1381"/>
    </w:p>
    <w:p>
      <w:pPr>
        <w:pStyle w:val="BookText"/>
        <w:rPr/>
      </w:pPr>
      <w:r>
        <w:rPr>
          <w:rFonts w:ascii="Amiri" w:hAnsi="Amiri" w:eastAsia="Amiri" w:cs="Amiri"/>
          <w:color w:val="111111"/>
          <w:sz w:val="28"/>
          <w:sz w:val="28"/>
          <w:szCs w:val="28"/>
          <w:rtl w:val="true"/>
          <w:lang w:bidi="ar-SA"/>
        </w:rPr>
        <w:t xml:space="preserve">تصلّي ركعتين، تقرأ في كلّ ركعة الحمد 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زُلْزِلَتِ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82" w:name="__RefHeading___Toc763497_996550957"/>
      <w:bookmarkStart w:id="1383" w:name="_Toc575"/>
      <w:bookmarkEnd w:id="1382"/>
      <w:r>
        <w:rPr>
          <w:rtl w:val="true"/>
        </w:rPr>
        <w:t>و منها</w:t>
      </w:r>
      <w:r>
        <w:rPr>
          <w:rtl w:val="true"/>
        </w:rPr>
        <w:t xml:space="preserve">: </w:t>
      </w:r>
      <w:r>
        <w:rPr>
          <w:rtl w:val="true"/>
        </w:rPr>
        <w:t>الصلاة لوجع الصدر</w:t>
      </w:r>
      <w:bookmarkEnd w:id="1383"/>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اربع ركعات، تقرأ في كلّ ركعة الحمد مرّة و بعدها في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w:t>
      </w:r>
      <w:bookmarkStart w:id="1384" w:name="pg14485_153963"/>
    </w:p>
    <w:p>
      <w:pPr>
        <w:pStyle w:val="BookText"/>
        <w:rPr/>
      </w:pPr>
      <w:bookmarkEnd w:id="1384"/>
      <w:r>
        <w:rPr>
          <w:rFonts w:ascii="Amiri" w:hAnsi="Amiri" w:eastAsia="Amiri" w:cs="Amiri"/>
          <w:color w:val="111111"/>
          <w:sz w:val="28"/>
          <w:sz w:val="28"/>
          <w:szCs w:val="28"/>
          <w:rtl w:val="true"/>
          <w:lang w:bidi="ar-SA"/>
        </w:rPr>
        <w:t>نَشْرَحْ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مرّة، و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الاخلاص ثلاث مرّات، و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الضحى مرّة، و في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خائِنَةَ اَلْأَعْيُنِ وَ ما تُخْفِي اَلصُّدُورُ   </w:t>
      </w:r>
      <w:r>
        <w:rPr>
          <w:rStyle w:val="FootnoteAnchor"/>
          <w:rtl w:val="true"/>
        </w:rPr>
        <w:footnoteReference w:id="1900"/>
      </w:r>
      <w:r>
        <w:rPr>
          <w:rStyle w:val="FootnoteAnchor"/>
          <w:rtl w:val="true"/>
        </w:rPr>
        <w:footnoteReference w:id="190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85" w:name="__RefHeading___Toc763499_996550957"/>
      <w:bookmarkStart w:id="1386" w:name="_Toc576"/>
      <w:bookmarkEnd w:id="1385"/>
      <w:r>
        <w:rPr>
          <w:rtl w:val="true"/>
        </w:rPr>
        <w:t>و منها</w:t>
      </w:r>
      <w:r>
        <w:rPr>
          <w:rtl w:val="true"/>
        </w:rPr>
        <w:t xml:space="preserve">: </w:t>
      </w:r>
      <w:r>
        <w:rPr>
          <w:rtl w:val="true"/>
        </w:rPr>
        <w:t>الصلاة للقولنج</w:t>
      </w:r>
      <w:bookmarkEnd w:id="1386"/>
    </w:p>
    <w:p>
      <w:pPr>
        <w:pStyle w:val="BookText"/>
        <w:rPr/>
      </w:pPr>
      <w:r>
        <w:rPr>
          <w:rStyle w:val="FootnoteAnchor"/>
          <w:rtl w:val="true"/>
        </w:rPr>
        <w:footnoteReference w:id="19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ركعتان، يقرأ في كل ركعة الحمد مرّة، و قوله فَفَتَحْنا أَبْوابَ اَلسَّماءِ بِماءٍ مُنْهَمِرٍ  </w:t>
      </w:r>
      <w:r>
        <w:rPr>
          <w:rStyle w:val="FootnoteAnchor"/>
          <w:rtl w:val="true"/>
        </w:rPr>
        <w:footnoteReference w:id="1903"/>
      </w:r>
      <w:r>
        <w:rPr>
          <w:rStyle w:val="FootnoteAnchor"/>
          <w:rtl w:val="true"/>
        </w:rPr>
        <w:footnoteReference w:id="190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87" w:name="__RefHeading___Toc763501_996550957"/>
      <w:bookmarkStart w:id="1388" w:name="_Toc577"/>
      <w:bookmarkEnd w:id="1387"/>
      <w:r>
        <w:rPr>
          <w:rtl w:val="true"/>
        </w:rPr>
        <w:t>و منها</w:t>
      </w:r>
      <w:r>
        <w:rPr>
          <w:rtl w:val="true"/>
        </w:rPr>
        <w:t xml:space="preserve">: </w:t>
      </w:r>
      <w:r>
        <w:rPr>
          <w:rtl w:val="true"/>
        </w:rPr>
        <w:t>الصلاة لوجع الرجل</w:t>
      </w:r>
      <w:bookmarkEnd w:id="1388"/>
    </w:p>
    <w:p>
      <w:pPr>
        <w:pStyle w:val="BookText"/>
        <w:rPr/>
      </w:pPr>
      <w:r>
        <w:rPr>
          <w:rFonts w:ascii="Amiri" w:hAnsi="Amiri" w:eastAsia="Amiri" w:cs="Amiri"/>
          <w:color w:val="111111"/>
          <w:sz w:val="28"/>
          <w:sz w:val="28"/>
          <w:szCs w:val="28"/>
          <w:rtl w:val="true"/>
          <w:lang w:bidi="ar-SA"/>
        </w:rPr>
        <w:t>و هي ركعتان، يقرأ في كلّ ركعة الحمد مرّة 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اَلرَّسُولُ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تمام البقرة </w:t>
      </w:r>
      <w:r>
        <w:rPr>
          <w:rStyle w:val="FootnoteAnchor"/>
          <w:rtl w:val="true"/>
        </w:rPr>
        <w:footnoteReference w:id="1905"/>
      </w:r>
      <w:r>
        <w:rPr>
          <w:rStyle w:val="FootnoteAnchor"/>
          <w:rtl w:val="true"/>
        </w:rPr>
        <w:footnoteReference w:id="190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89" w:name="__RefHeading___Toc763503_996550957"/>
      <w:bookmarkStart w:id="1390" w:name="_Toc578"/>
      <w:bookmarkEnd w:id="1389"/>
      <w:r>
        <w:rPr>
          <w:rtl w:val="true"/>
        </w:rPr>
        <w:t>و منها</w:t>
      </w:r>
      <w:r>
        <w:rPr>
          <w:rtl w:val="true"/>
        </w:rPr>
        <w:t xml:space="preserve">: </w:t>
      </w:r>
      <w:r>
        <w:rPr>
          <w:rtl w:val="true"/>
        </w:rPr>
        <w:t>الصلاة للّقوة</w:t>
      </w:r>
      <w:bookmarkEnd w:id="1390"/>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ركعتين، و تضع يدك على وجهك و تستشفع الى اللّه تعالى برسوله محمد صلّى اللّه عليه و آله و سلّم 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احرج عليك يا وجع من عين </w:t>
      </w:r>
    </w:p>
    <w:p>
      <w:pPr>
        <w:pStyle w:val="BookText"/>
        <w:rPr/>
      </w:pPr>
      <w:r>
        <w:rPr>
          <w:rFonts w:ascii="Amiri" w:hAnsi="Amiri" w:eastAsia="Amiri" w:cs="Amiri"/>
          <w:color w:val="111111"/>
          <w:sz w:val="28"/>
          <w:sz w:val="28"/>
          <w:szCs w:val="28"/>
          <w:rtl w:val="true"/>
          <w:lang w:bidi="ar-SA"/>
        </w:rPr>
        <w:t xml:space="preserve">الانس او من عين الجنّ، احرّج </w:t>
      </w:r>
      <w:r>
        <w:rPr>
          <w:rStyle w:val="FootnoteAnchor"/>
          <w:rtl w:val="true"/>
        </w:rPr>
        <w:footnoteReference w:id="1908"/>
      </w:r>
      <w:r>
        <w:rPr>
          <w:rFonts w:ascii="Amiri" w:hAnsi="Amiri" w:eastAsia="Amiri" w:cs="Amiri"/>
          <w:color w:val="111111"/>
          <w:sz w:val="28"/>
          <w:sz w:val="28"/>
          <w:szCs w:val="28"/>
          <w:rtl w:val="true"/>
          <w:lang w:bidi="ar-SA"/>
        </w:rPr>
        <w:t xml:space="preserve">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بالذي اتّخذ ابراهيم خليلا، و كلّم موسى تكليما، و خلق عيسى من روح القدس لما هدات و اطفئت كما طفئت نار ابراهيم عليه السّلام باذن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تقول ذلك ثلاث مرات </w:t>
      </w:r>
      <w:r>
        <w:rPr>
          <w:rStyle w:val="FootnoteAnchor"/>
          <w:rtl w:val="true"/>
        </w:rPr>
        <w:footnoteReference w:id="1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ان تتبّع صحة السند و عدمه يوجب الحرمان من الاجور العظام، و يكفي في العمل الوثوق بالرواية، تركنا مراعاة صحّة السند، و ادرجنا ما صحّ سنده اصطلاحا و ما وثقنا بوروده ممّا لم يصح سنده، و ما ارسل، فينبغي لمن يأتي بشيء من الصلوات المزبورة ان يحتاط بعدم قصد الورود و الخصوصية، بل يقصد القربة المطلقة ملتمسا الثواب الموعود من ربّ البريّة، جمعا بين الحقّين</w:t>
      </w:r>
      <w:r>
        <w:rPr>
          <w:rFonts w:eastAsia="Amiri" w:cs="Amiri" w:ascii="Amiri" w:hAnsi="Amiri"/>
          <w:color w:val="111111"/>
          <w:sz w:val="28"/>
          <w:szCs w:val="28"/>
          <w:rtl w:val="true"/>
          <w:lang w:bidi="ar-SA"/>
        </w:rPr>
        <w:t xml:space="preserve">. </w:t>
      </w:r>
      <w:bookmarkStart w:id="1391" w:name="pg14485_153965"/>
    </w:p>
    <w:p>
      <w:pPr>
        <w:pStyle w:val="Heading3"/>
        <w:numPr>
          <w:ilvl w:val="2"/>
          <w:numId w:val="1"/>
        </w:numPr>
        <w:rPr/>
      </w:pPr>
      <w:bookmarkStart w:id="1392" w:name="__RefHeading___Toc763505_996550957"/>
      <w:bookmarkStart w:id="1393" w:name="_Toc579"/>
      <w:bookmarkEnd w:id="1391"/>
      <w:bookmarkEnd w:id="1392"/>
      <w:r>
        <w:rPr>
          <w:rtl w:val="true"/>
        </w:rPr>
        <w:t>المقام السابع</w:t>
      </w:r>
      <w:r>
        <w:rPr>
          <w:rtl w:val="true"/>
        </w:rPr>
        <w:t xml:space="preserve">: </w:t>
      </w:r>
      <w:r>
        <w:rPr>
          <w:rtl w:val="true"/>
        </w:rPr>
        <w:t>في فضل الاذان و الاقامة</w:t>
      </w:r>
      <w:bookmarkEnd w:id="1393"/>
    </w:p>
    <w:p>
      <w:pPr>
        <w:pStyle w:val="Heading4"/>
        <w:numPr>
          <w:ilvl w:val="3"/>
          <w:numId w:val="1"/>
        </w:numPr>
        <w:rPr/>
      </w:pPr>
      <w:bookmarkStart w:id="1394" w:name="__RefHeading___Toc763507_996550957"/>
      <w:bookmarkStart w:id="1395" w:name="_Toc580"/>
      <w:bookmarkEnd w:id="1394"/>
      <w:r>
        <w:rPr>
          <w:rtl w:val="true"/>
        </w:rPr>
        <w:t>اشارة</w:t>
      </w:r>
      <w:bookmarkEnd w:id="1395"/>
    </w:p>
    <w:p>
      <w:pPr>
        <w:pStyle w:val="BookText"/>
        <w:rPr/>
      </w:pPr>
      <w:r>
        <w:rPr>
          <w:rFonts w:ascii="Amiri" w:hAnsi="Amiri" w:eastAsia="Amiri" w:cs="Amiri"/>
          <w:color w:val="111111"/>
          <w:sz w:val="28"/>
          <w:sz w:val="28"/>
          <w:szCs w:val="28"/>
          <w:rtl w:val="true"/>
          <w:lang w:bidi="ar-SA"/>
        </w:rPr>
        <w:t>حتى يعرف قدرهما و يهتمّ لهما</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ورد ان للمؤذن فيما بين الاذان و الاقامة مثل أجر الشهيد المتشحّط بدمه في سبيل اللّه </w:t>
      </w:r>
      <w:r>
        <w:rPr>
          <w:rStyle w:val="FootnoteAnchor"/>
          <w:rtl w:val="true"/>
        </w:rPr>
        <w:footnoteReference w:id="19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المؤذّن المحتسب كالشاهر سيفه في سبيل اللّه المقاتل بين الصفّين </w:t>
      </w:r>
      <w:r>
        <w:rPr>
          <w:rStyle w:val="FootnoteAnchor"/>
          <w:rtl w:val="true"/>
        </w:rPr>
        <w:footnoteReference w:id="19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أذّن في مصر من امصار المسلمين سنة وجبت له الجنة </w:t>
      </w:r>
      <w:r>
        <w:rPr>
          <w:rStyle w:val="FootnoteAnchor"/>
          <w:rtl w:val="true"/>
        </w:rPr>
        <w:footnoteReference w:id="19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يبعثه اللّه عزّ و جلّ يوم القيامة و قد غفرت ذنوبه كلّها بالغة ما بلغت، و لو كانت مثل زنة جبل احد </w:t>
      </w:r>
      <w:r>
        <w:rPr>
          <w:rStyle w:val="FootnoteAnchor"/>
          <w:rtl w:val="true"/>
        </w:rPr>
        <w:footnoteReference w:id="19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من اذّن محتسبا كان في الجنة على المسك الأذفر </w:t>
      </w:r>
      <w:r>
        <w:rPr>
          <w:rStyle w:val="FootnoteAnchor"/>
          <w:rtl w:val="true"/>
        </w:rPr>
        <w:footnoteReference w:id="19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اذّن سبع سنين احتسابا جاء يوم القيامة و لا ذنب له </w:t>
      </w:r>
      <w:r>
        <w:rPr>
          <w:rStyle w:val="FootnoteAnchor"/>
          <w:rtl w:val="true"/>
        </w:rPr>
        <w:footnoteReference w:id="1915"/>
      </w:r>
      <w:r>
        <w:rPr>
          <w:rFonts w:ascii="Amiri" w:hAnsi="Amiri" w:eastAsia="Amiri" w:cs="Amiri"/>
          <w:color w:val="111111"/>
          <w:sz w:val="28"/>
          <w:sz w:val="28"/>
          <w:szCs w:val="28"/>
          <w:rtl w:val="true"/>
          <w:lang w:bidi="ar-SA"/>
        </w:rPr>
        <w:t xml:space="preserve">، و من اذّن عشر سنين محتسبا يغفر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 بصره و صوته في السماء، و يصدّقه كلّ رطب و يابس سمعه، و له عن كلّ </w:t>
      </w:r>
      <w:r>
        <w:rPr>
          <w:rStyle w:val="FootnoteAnchor"/>
          <w:rtl w:val="true"/>
        </w:rPr>
        <w:footnoteReference w:id="1916"/>
      </w:r>
      <w:r>
        <w:rPr>
          <w:rFonts w:ascii="Amiri" w:hAnsi="Amiri" w:eastAsia="Amiri" w:cs="Amiri"/>
          <w:color w:val="111111"/>
          <w:sz w:val="28"/>
          <w:sz w:val="28"/>
          <w:szCs w:val="28"/>
          <w:rtl w:val="true"/>
          <w:lang w:bidi="ar-SA"/>
        </w:rPr>
        <w:t xml:space="preserve">من يصلّي معه في مسجده سهم، و له من كلّ من يصلّي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بصوته حسنة </w:t>
      </w:r>
      <w:r>
        <w:rPr>
          <w:rStyle w:val="FootnoteAnchor"/>
          <w:rtl w:val="true"/>
        </w:rPr>
        <w:footnoteReference w:id="19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اذّن أربعين عاما محتسبا بعثه اللّه عزّ و جلّ يوم القيامة و له عمل أربعين صديقا عملا مبرورا متقبّلا </w:t>
      </w:r>
      <w:r>
        <w:rPr>
          <w:rStyle w:val="FootnoteAnchor"/>
          <w:rtl w:val="true"/>
        </w:rPr>
        <w:footnoteReference w:id="1918"/>
      </w:r>
      <w:r>
        <w:rPr>
          <w:rFonts w:ascii="Amiri" w:hAnsi="Amiri" w:eastAsia="Amiri" w:cs="Amiri"/>
          <w:color w:val="111111"/>
          <w:sz w:val="28"/>
          <w:sz w:val="28"/>
          <w:szCs w:val="28"/>
          <w:rtl w:val="true"/>
          <w:lang w:bidi="ar-SA"/>
        </w:rPr>
        <w:t xml:space="preserve">، و انه يعطى ثواب أربعين ألف شهيد، و أربعين ألف صدّيق، و يدخل في شفاعته أربعون ألف مسيء من امّة النبيّ صلّى اللّه عليه و آله و سلّم إلى الجنة </w:t>
      </w:r>
      <w:r>
        <w:rPr>
          <w:rStyle w:val="FootnoteAnchor"/>
          <w:rtl w:val="true"/>
        </w:rPr>
        <w:footnoteReference w:id="1919"/>
      </w:r>
      <w:r>
        <w:rPr>
          <w:rFonts w:ascii="Amiri" w:hAnsi="Amiri" w:eastAsia="Amiri" w:cs="Amiri"/>
          <w:color w:val="111111"/>
          <w:sz w:val="28"/>
          <w:sz w:val="28"/>
          <w:szCs w:val="28"/>
          <w:rtl w:val="true"/>
          <w:lang w:bidi="ar-SA"/>
        </w:rPr>
        <w:t xml:space="preserve">، و انّ من اذّن في سبيل اللّه صلاة واحدة ايمانا و احتسابا و تقرّبا إلى اللّه عزّ و جلّ غفر اللّه له ما سلف من ذنوبه، و منّ عليه بالعصمة فيما بقى من عمره، و جمع بينه و بين الشهداء في الجنة </w:t>
      </w:r>
      <w:r>
        <w:rPr>
          <w:rStyle w:val="FootnoteAnchor"/>
          <w:rtl w:val="true"/>
        </w:rPr>
        <w:footnoteReference w:id="1920"/>
      </w:r>
      <w:r>
        <w:rPr>
          <w:rFonts w:ascii="Amiri" w:hAnsi="Amiri" w:eastAsia="Amiri" w:cs="Amiri"/>
          <w:color w:val="111111"/>
          <w:sz w:val="28"/>
          <w:sz w:val="28"/>
          <w:szCs w:val="28"/>
          <w:rtl w:val="true"/>
          <w:lang w:bidi="ar-SA"/>
        </w:rPr>
        <w:t xml:space="preserve">، و أنّ المؤذّن اطول الناس اعناقا يوم القيامة </w:t>
      </w:r>
      <w:r>
        <w:rPr>
          <w:rStyle w:val="FootnoteAnchor"/>
          <w:rtl w:val="true"/>
        </w:rPr>
        <w:footnoteReference w:id="1921"/>
      </w:r>
      <w:r>
        <w:rPr>
          <w:rFonts w:ascii="Amiri" w:hAnsi="Amiri" w:eastAsia="Amiri" w:cs="Amiri"/>
          <w:color w:val="111111"/>
          <w:sz w:val="28"/>
          <w:sz w:val="28"/>
          <w:szCs w:val="28"/>
          <w:rtl w:val="true"/>
          <w:lang w:bidi="ar-SA"/>
        </w:rPr>
        <w:t xml:space="preserve">، و انه اذا كان يوم القيامة، و جمع اللّه الناس في صعيد واحد بعث اللّه عزّ و جلّ إلى المؤذّنين 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نور، و معهم ألوية و اعلام من نور يقودون الجنائب </w:t>
      </w:r>
      <w:r>
        <w:rPr>
          <w:rStyle w:val="FootnoteAnchor"/>
          <w:rtl w:val="true"/>
        </w:rPr>
        <w:footnoteReference w:id="1922"/>
      </w:r>
      <w:r>
        <w:rPr>
          <w:rFonts w:ascii="Amiri" w:hAnsi="Amiri" w:eastAsia="Amiri" w:cs="Amiri"/>
          <w:color w:val="111111"/>
          <w:sz w:val="28"/>
          <w:sz w:val="28"/>
          <w:szCs w:val="28"/>
          <w:rtl w:val="true"/>
          <w:lang w:bidi="ar-SA"/>
        </w:rPr>
        <w:t xml:space="preserve">ازّمتها زبرجد أخضر، و حفايفها المسك الأذفر، يركبها المؤذّن </w:t>
      </w:r>
      <w:r>
        <w:rPr>
          <w:rStyle w:val="FootnoteAnchor"/>
          <w:rtl w:val="true"/>
        </w:rPr>
        <w:footnoteReference w:id="1923"/>
      </w:r>
      <w:r>
        <w:rPr>
          <w:rFonts w:ascii="Amiri" w:hAnsi="Amiri" w:eastAsia="Amiri" w:cs="Amiri"/>
          <w:color w:val="111111"/>
          <w:sz w:val="28"/>
          <w:sz w:val="28"/>
          <w:szCs w:val="28"/>
          <w:rtl w:val="true"/>
          <w:lang w:bidi="ar-SA"/>
        </w:rPr>
        <w:t xml:space="preserve">فيقومون عليها قياما، تقودهم الملائكة، ينادون بأعلى </w:t>
      </w:r>
      <w:bookmarkStart w:id="1396" w:name="pg14485_153967"/>
    </w:p>
    <w:p>
      <w:pPr>
        <w:pStyle w:val="BookText"/>
        <w:rPr/>
      </w:pPr>
      <w:bookmarkEnd w:id="1396"/>
      <w:r>
        <w:rPr>
          <w:rFonts w:ascii="IRNazanin" w:hAnsi="IRNazanin" w:eastAsia="IRNazanin"/>
          <w:color w:val="111111"/>
          <w:sz w:val="28"/>
          <w:sz w:val="28"/>
          <w:szCs w:val="28"/>
          <w:rtl w:val="true"/>
          <w:lang w:bidi="fa-IR"/>
        </w:rPr>
        <w:t xml:space="preserve">صوتهم بالأذان </w:t>
      </w:r>
      <w:r>
        <w:rPr>
          <w:rStyle w:val="FootnoteAnchor"/>
          <w:rtl w:val="true"/>
        </w:rPr>
        <w:footnoteReference w:id="19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المؤذّن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ان لا إله إلاّ اللّه، صلّى عليه سبعون ألف ملك و استغفروا له، و كان يوم القيامة في ظلّ العرش حتّى يفرغ اللّه من حساب الخلائق، و يكتب ثواب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انّ محمدا رسول اللّه صلّى اللّه عليه و آله و سلّم أربعون ألف ملك </w:t>
      </w:r>
      <w:r>
        <w:rPr>
          <w:rStyle w:val="FootnoteAnchor"/>
          <w:rtl w:val="true"/>
        </w:rPr>
        <w:footnoteReference w:id="19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من تولّى اذان مسجد من مساجد اللّه فاذّن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يريد وجه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اعطاه اللّه ثواب أربعين ألف ألف نبيّ، و انّه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ان لا إله إلاّ اللّه اكتنفه أربعون ألف ألف ملك كلّهم يصلّون عليه، و يستغفرون له، و كان في ظلّ رحمة اللّه حتى يفرغ </w:t>
      </w:r>
      <w:r>
        <w:rPr>
          <w:rStyle w:val="FootnoteAnchor"/>
          <w:rtl w:val="true"/>
        </w:rPr>
        <w:footnoteReference w:id="19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7" w:name="__RefHeading___Toc763509_996550957"/>
      <w:bookmarkStart w:id="1398" w:name="_Toc581"/>
      <w:bookmarkEnd w:id="1397"/>
      <w:r>
        <w:rPr>
          <w:rtl w:val="true"/>
        </w:rPr>
        <w:t xml:space="preserve">و يستحب في الاذان امور </w:t>
      </w:r>
      <w:r>
        <w:rPr>
          <w:rtl w:val="true"/>
        </w:rPr>
        <w:t>.</w:t>
      </w:r>
      <w:bookmarkEnd w:id="1398"/>
    </w:p>
    <w:p>
      <w:pPr>
        <w:pStyle w:val="Heading5"/>
        <w:numPr>
          <w:ilvl w:val="4"/>
          <w:numId w:val="1"/>
        </w:numPr>
        <w:rPr/>
      </w:pPr>
      <w:bookmarkStart w:id="1399" w:name="__RefHeading___Toc763511_996550957"/>
      <w:bookmarkStart w:id="1400" w:name="_Toc582"/>
      <w:bookmarkEnd w:id="1399"/>
      <w:r>
        <w:rPr>
          <w:rtl w:val="true"/>
        </w:rPr>
        <w:t>اشارة</w:t>
      </w:r>
      <w:bookmarkEnd w:id="1400"/>
    </w:p>
    <w:p>
      <w:pPr>
        <w:pStyle w:val="BookText"/>
        <w:rPr/>
      </w:pPr>
      <w:r>
        <w:rPr>
          <w:rStyle w:val="FootnoteAnchor"/>
          <w:rtl w:val="true"/>
        </w:rPr>
        <w:footnoteReference w:id="1927"/>
      </w:r>
    </w:p>
    <w:p>
      <w:pPr>
        <w:pStyle w:val="Heading5"/>
        <w:numPr>
          <w:ilvl w:val="4"/>
          <w:numId w:val="1"/>
        </w:numPr>
        <w:rPr/>
      </w:pPr>
      <w:bookmarkStart w:id="1401" w:name="__RefHeading___Toc763513_996550957"/>
      <w:bookmarkStart w:id="1402" w:name="_Toc583"/>
      <w:bookmarkEnd w:id="1401"/>
      <w:r>
        <w:rPr>
          <w:rtl w:val="true"/>
        </w:rPr>
        <w:t>فمنها</w:t>
      </w:r>
      <w:r>
        <w:rPr>
          <w:rtl w:val="true"/>
        </w:rPr>
        <w:t xml:space="preserve">: </w:t>
      </w:r>
      <w:r>
        <w:rPr>
          <w:rtl w:val="true"/>
        </w:rPr>
        <w:t>القيام،</w:t>
      </w:r>
      <w:bookmarkEnd w:id="1402"/>
    </w:p>
    <w:p>
      <w:pPr>
        <w:pStyle w:val="BookText"/>
        <w:rPr/>
      </w:pPr>
      <w:r>
        <w:rPr>
          <w:rFonts w:ascii="Amiri" w:hAnsi="Amiri" w:eastAsia="Amiri" w:cs="Amiri"/>
          <w:color w:val="111111"/>
          <w:sz w:val="28"/>
          <w:sz w:val="28"/>
          <w:szCs w:val="28"/>
          <w:rtl w:val="true"/>
          <w:lang w:bidi="ar-SA"/>
        </w:rPr>
        <w:t xml:space="preserve">بل يكره اذان الجالس إلاّ عند الركوب أو الضرورة من مرض و نحوه، و هو كالطهارة شرط في الاقامة، و لو انتفى احدهما اعادها بعد احرازه </w:t>
      </w:r>
      <w:r>
        <w:rPr>
          <w:rStyle w:val="FootnoteAnchor"/>
          <w:rtl w:val="true"/>
        </w:rPr>
        <w:footnoteReference w:id="19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3" w:name="__RefHeading___Toc763515_996550957"/>
      <w:bookmarkStart w:id="1404" w:name="_Toc584"/>
      <w:bookmarkEnd w:id="1403"/>
      <w:r>
        <w:rPr>
          <w:rtl w:val="true"/>
        </w:rPr>
        <w:t>و منها</w:t>
      </w:r>
      <w:r>
        <w:rPr>
          <w:rtl w:val="true"/>
        </w:rPr>
        <w:t xml:space="preserve">: </w:t>
      </w:r>
      <w:r>
        <w:rPr>
          <w:rtl w:val="true"/>
        </w:rPr>
        <w:t>استقبال القبلة،</w:t>
      </w:r>
      <w:bookmarkEnd w:id="1404"/>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فانه مستحبّ فيهما، و يتأكّد في الاقامة، و في </w:t>
      </w:r>
      <w:bookmarkStart w:id="1405" w:name="pg14485_153968"/>
    </w:p>
    <w:p>
      <w:pPr>
        <w:pStyle w:val="BookText"/>
        <w:rPr/>
      </w:pPr>
      <w:bookmarkEnd w:id="1405"/>
      <w:r>
        <w:rPr>
          <w:rFonts w:ascii="Amiri" w:hAnsi="Amiri" w:eastAsia="Amiri" w:cs="Amiri"/>
          <w:color w:val="111111"/>
          <w:sz w:val="28"/>
          <w:sz w:val="28"/>
          <w:szCs w:val="28"/>
          <w:rtl w:val="true"/>
          <w:lang w:bidi="ar-SA"/>
        </w:rPr>
        <w:t xml:space="preserve">شهادة الاذان </w:t>
      </w:r>
      <w:r>
        <w:rPr>
          <w:rStyle w:val="FootnoteAnchor"/>
          <w:rtl w:val="true"/>
        </w:rPr>
        <w:footnoteReference w:id="1929"/>
      </w:r>
      <w:r>
        <w:rPr>
          <w:rFonts w:ascii="Amiri" w:hAnsi="Amiri" w:eastAsia="Amiri" w:cs="Amiri"/>
          <w:color w:val="111111"/>
          <w:sz w:val="28"/>
          <w:sz w:val="28"/>
          <w:szCs w:val="28"/>
          <w:rtl w:val="true"/>
          <w:lang w:bidi="ar-SA"/>
        </w:rPr>
        <w:t xml:space="preserve">بل يكره للمؤذّن ان يلتفت يمينا و شمالا حتى بوجهه في شيء من الفصول، بل يلزم سمت القبلة في اذانه، و الامر في الاقامة اكد </w:t>
      </w:r>
      <w:r>
        <w:rPr>
          <w:rStyle w:val="FootnoteAnchor"/>
          <w:rtl w:val="true"/>
        </w:rPr>
        <w:footnoteReference w:id="19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6" w:name="__RefHeading___Toc763517_996550957"/>
      <w:bookmarkStart w:id="1407" w:name="_Toc585"/>
      <w:bookmarkEnd w:id="1406"/>
      <w:r>
        <w:rPr>
          <w:rtl w:val="true"/>
        </w:rPr>
        <w:t>و منها</w:t>
      </w:r>
      <w:r>
        <w:rPr>
          <w:rtl w:val="true"/>
        </w:rPr>
        <w:t xml:space="preserve">: </w:t>
      </w:r>
      <w:r>
        <w:rPr>
          <w:rtl w:val="true"/>
        </w:rPr>
        <w:t>الوقوف على اواخر الفصول،</w:t>
      </w:r>
      <w:bookmarkEnd w:id="1407"/>
    </w:p>
    <w:p>
      <w:pPr>
        <w:pStyle w:val="BookText"/>
        <w:rPr/>
      </w:pPr>
      <w:r>
        <w:rPr>
          <w:rFonts w:ascii="Amiri" w:hAnsi="Amiri" w:eastAsia="Amiri" w:cs="Amiri"/>
          <w:color w:val="111111"/>
          <w:sz w:val="28"/>
          <w:sz w:val="28"/>
          <w:szCs w:val="28"/>
          <w:rtl w:val="true"/>
          <w:lang w:bidi="ar-SA"/>
        </w:rPr>
        <w:t xml:space="preserve">بان يجزم و يترك الاعراب عليها </w:t>
      </w:r>
      <w:r>
        <w:rPr>
          <w:rFonts w:eastAsia="Amiri" w:cs="Amiri" w:ascii="Amiri" w:hAnsi="Amiri"/>
          <w:color w:val="111111"/>
          <w:sz w:val="28"/>
          <w:szCs w:val="28"/>
          <w:lang w:bidi="ar-SA"/>
        </w:rPr>
        <w:t>3</w:t>
      </w:r>
    </w:p>
    <w:p>
      <w:pPr>
        <w:pStyle w:val="Heading5"/>
        <w:numPr>
          <w:ilvl w:val="4"/>
          <w:numId w:val="1"/>
        </w:numPr>
        <w:rPr/>
      </w:pPr>
      <w:bookmarkStart w:id="1408" w:name="__RefHeading___Toc763519_996550957"/>
      <w:bookmarkStart w:id="1409" w:name="_Toc586"/>
      <w:bookmarkEnd w:id="1408"/>
      <w:r>
        <w:rPr>
          <w:rtl w:val="true"/>
        </w:rPr>
        <w:t>و منها</w:t>
      </w:r>
      <w:r>
        <w:rPr>
          <w:rtl w:val="true"/>
        </w:rPr>
        <w:t xml:space="preserve">: </w:t>
      </w:r>
      <w:r>
        <w:rPr>
          <w:rtl w:val="true"/>
        </w:rPr>
        <w:t>ان يتأنى في الاذان،</w:t>
      </w:r>
      <w:bookmarkEnd w:id="1409"/>
    </w:p>
    <w:p>
      <w:pPr>
        <w:pStyle w:val="BookText"/>
        <w:rPr/>
      </w:pPr>
      <w:r>
        <w:rPr>
          <w:rFonts w:ascii="Amiri" w:hAnsi="Amiri" w:eastAsia="Amiri" w:cs="Amiri"/>
          <w:color w:val="111111"/>
          <w:sz w:val="28"/>
          <w:sz w:val="28"/>
          <w:szCs w:val="28"/>
          <w:rtl w:val="true"/>
          <w:lang w:bidi="ar-SA"/>
        </w:rPr>
        <w:t xml:space="preserve">و يحدر في الاقامة </w:t>
      </w:r>
      <w:r>
        <w:rPr>
          <w:rStyle w:val="FootnoteAnchor"/>
          <w:rtl w:val="true"/>
        </w:rPr>
        <w:footnoteReference w:id="19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0" w:name="__RefHeading___Toc763521_996550957"/>
      <w:bookmarkStart w:id="1411" w:name="_Toc587"/>
      <w:bookmarkEnd w:id="1410"/>
      <w:r>
        <w:rPr>
          <w:rtl w:val="true"/>
        </w:rPr>
        <w:t>و منها</w:t>
      </w:r>
      <w:r>
        <w:rPr>
          <w:rtl w:val="true"/>
        </w:rPr>
        <w:t xml:space="preserve">: </w:t>
      </w:r>
      <w:r>
        <w:rPr>
          <w:rtl w:val="true"/>
        </w:rPr>
        <w:t>ان يترك التكلّم في خلال فصولهما،</w:t>
      </w:r>
      <w:bookmarkEnd w:id="1411"/>
    </w:p>
    <w:p>
      <w:pPr>
        <w:pStyle w:val="BookText"/>
        <w:rPr/>
      </w:pPr>
      <w:r>
        <w:rPr>
          <w:rFonts w:ascii="Amiri" w:hAnsi="Amiri" w:eastAsia="Amiri" w:cs="Amiri"/>
          <w:color w:val="111111"/>
          <w:sz w:val="28"/>
          <w:sz w:val="28"/>
          <w:szCs w:val="28"/>
          <w:rtl w:val="true"/>
          <w:lang w:bidi="ar-SA"/>
        </w:rPr>
        <w:t xml:space="preserve">بل قيل بكراهة التكلّم قبل الفراغ، و لا بأس بذلك، و تتأكد الكراهة في حال الاقامة، كما يكره التكلم بعد الاقامة </w:t>
      </w:r>
      <w:r>
        <w:rPr>
          <w:rStyle w:val="FootnoteAnchor"/>
          <w:rtl w:val="true"/>
        </w:rPr>
        <w:footnoteReference w:id="1932"/>
      </w:r>
      <w:r>
        <w:rPr>
          <w:rFonts w:ascii="Amiri" w:hAnsi="Amiri" w:eastAsia="Amiri" w:cs="Amiri"/>
          <w:color w:val="111111"/>
          <w:sz w:val="28"/>
          <w:sz w:val="28"/>
          <w:szCs w:val="28"/>
          <w:rtl w:val="true"/>
          <w:lang w:bidi="ar-SA"/>
        </w:rPr>
        <w:t>، بل 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قامت الصلاة؛ الى أن يدخل في الصلاة كراهة شديدة، سيما في الجماعة إلاّ بما يتعلّق بتدبير الصلاة من تسوية الصفوف، و تقديم امام او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بطلان الاقامة بالكلام بعدها تأمل، نعم لا نضايق من استحباب الاعادة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يكره الكلام بين الاذان و الاقامة في صلاة الغداة </w:t>
      </w:r>
      <w:r>
        <w:rPr>
          <w:rStyle w:val="FootnoteAnchor"/>
          <w:rtl w:val="true"/>
        </w:rPr>
        <w:footnoteReference w:id="19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2" w:name="__RefHeading___Toc763523_996550957"/>
      <w:bookmarkStart w:id="1413" w:name="_Toc588"/>
      <w:bookmarkEnd w:id="1412"/>
      <w:r>
        <w:rPr>
          <w:rtl w:val="true"/>
        </w:rPr>
        <w:t>و منها</w:t>
      </w:r>
      <w:r>
        <w:rPr>
          <w:rtl w:val="true"/>
        </w:rPr>
        <w:t xml:space="preserve">: </w:t>
      </w:r>
      <w:r>
        <w:rPr>
          <w:rtl w:val="true"/>
        </w:rPr>
        <w:t>ان يفصل بين الاذان و الاقامة بركعتين او جلسة او سجدة او</w:t>
      </w:r>
      <w:bookmarkEnd w:id="1413"/>
    </w:p>
    <w:p>
      <w:pPr>
        <w:pStyle w:val="BookText"/>
        <w:rPr/>
      </w:pPr>
      <w:r>
        <w:rPr>
          <w:rFonts w:ascii="Amiri" w:hAnsi="Amiri" w:eastAsia="Amiri" w:cs="Amiri"/>
          <w:color w:val="111111"/>
          <w:sz w:val="28"/>
          <w:sz w:val="28"/>
          <w:szCs w:val="28"/>
          <w:rtl w:val="true"/>
          <w:lang w:bidi="ar-SA"/>
        </w:rPr>
        <w:t>خطوة او تسبيحة</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Style w:val="FootnoteAnchor"/>
          <w:rtl w:val="true"/>
        </w:rPr>
        <w:footnoteReference w:id="19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الافضل ان لا يجلس بين </w:t>
      </w:r>
      <w:bookmarkStart w:id="1414" w:name="pg14485_153969"/>
    </w:p>
    <w:p>
      <w:pPr>
        <w:pStyle w:val="BookText"/>
        <w:rPr/>
      </w:pPr>
      <w:bookmarkEnd w:id="1414"/>
      <w:r>
        <w:rPr>
          <w:rFonts w:ascii="Amiri" w:hAnsi="Amiri" w:eastAsia="Amiri" w:cs="Amiri"/>
          <w:color w:val="111111"/>
          <w:sz w:val="28"/>
          <w:sz w:val="28"/>
          <w:szCs w:val="28"/>
          <w:rtl w:val="true"/>
          <w:lang w:bidi="ar-SA"/>
        </w:rPr>
        <w:t xml:space="preserve">اذان المغرب و الاقامة لها </w:t>
      </w:r>
      <w:r>
        <w:rPr>
          <w:rStyle w:val="FootnoteAnchor"/>
          <w:rtl w:val="true"/>
        </w:rPr>
        <w:footnoteReference w:id="19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ان من سجد بين الاذان و الاقامة فقال في سجوده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لك سجدت خاضعا خاشعا ذليلا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ملائكتي و عزّتي و جلالي لاجعلن محبّته في قلوب عبادي المؤمنين، و هيبته في قلوب المنافقين </w:t>
      </w:r>
      <w:r>
        <w:rPr>
          <w:rStyle w:val="FootnoteAnchor"/>
          <w:rtl w:val="true"/>
        </w:rPr>
        <w:footnoteReference w:id="19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عند الفصل بخطوة الامر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باللّه استفتح و بمحمد </w:t>
      </w:r>
      <w:r>
        <w:rPr>
          <w:rStyle w:val="FootnoteAnchor"/>
          <w:rtl w:val="true"/>
        </w:rPr>
        <w:footnoteReference w:id="1937"/>
      </w:r>
      <w:r>
        <w:rPr>
          <w:rFonts w:ascii="Amiri" w:hAnsi="Amiri" w:eastAsia="Amiri" w:cs="Amiri"/>
          <w:color w:val="111111"/>
          <w:sz w:val="28"/>
          <w:sz w:val="28"/>
          <w:szCs w:val="28"/>
          <w:rtl w:val="true"/>
          <w:lang w:bidi="ar-SA"/>
        </w:rPr>
        <w:t>صلّى اللّه عليه و آله استنجح و اتوجه، اللهم صلّ على محمد و آل محمد، و اجعلني بهم وجيها في الدنيا و الآخرة و من المقرّبين</w:t>
      </w:r>
      <w:r>
        <w:rPr>
          <w:rFonts w:eastAsia="Amiri" w:cs="Amiri" w:ascii="Amiri" w:hAnsi="Amiri"/>
          <w:color w:val="111111"/>
          <w:sz w:val="28"/>
          <w:szCs w:val="28"/>
          <w:rtl w:val="true"/>
          <w:lang w:bidi="ar-SA"/>
        </w:rPr>
        <w:t xml:space="preserve">» </w:t>
      </w:r>
      <w:r>
        <w:rPr>
          <w:rStyle w:val="FootnoteAnchor"/>
          <w:rtl w:val="true"/>
        </w:rPr>
        <w:footnoteReference w:id="1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ورد انّ من جلس بين اذان المغرب و اقامتها كان كالمتشحطّ بدمه في سبيل اللّه </w:t>
      </w:r>
      <w:r>
        <w:rPr>
          <w:rStyle w:val="FootnoteAnchor"/>
          <w:rtl w:val="true"/>
        </w:rPr>
        <w:footnoteReference w:id="19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دعا مولانا الصادق عليه السّلام في جلوسه بينهما في المغرب بدعاء مبيت امير المؤمنين عليه السّلام على الفراش،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ليس معه ربّ يدعى، يا من ليس فوقه خالق يخشى، يا من ليس دونه إله يتّقى، يا من ليس له وزير يغشى، يا من ليس له بواب ينادى، يا من لا يزداد على كثرة العطاء إلاّ كرما و جودا، يا من لا يزداد على عظم الأجر إلاّ رحمة و عفوا، صلّ على محمد و آل محمد، و افعل بي ما أنت أهله فانّك أهل التقوى و اهل المغفرة، و انت اهل الجود و الخير و الكرم</w:t>
      </w:r>
      <w:r>
        <w:rPr>
          <w:rFonts w:eastAsia="Amiri" w:cs="Amiri" w:ascii="Amiri" w:hAnsi="Amiri"/>
          <w:color w:val="111111"/>
          <w:sz w:val="28"/>
          <w:szCs w:val="28"/>
          <w:rtl w:val="true"/>
          <w:lang w:bidi="ar-SA"/>
        </w:rPr>
        <w:t xml:space="preserve">» </w:t>
      </w:r>
      <w:r>
        <w:rPr>
          <w:rStyle w:val="FootnoteAnchor"/>
          <w:rtl w:val="true"/>
        </w:rPr>
        <w:footnoteReference w:id="19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5" w:name="__RefHeading___Toc763525_996550957"/>
      <w:bookmarkStart w:id="1416" w:name="_Toc589"/>
      <w:bookmarkEnd w:id="1415"/>
      <w:r>
        <w:rPr>
          <w:rtl w:val="true"/>
        </w:rPr>
        <w:t>و منها</w:t>
      </w:r>
      <w:r>
        <w:rPr>
          <w:rtl w:val="true"/>
        </w:rPr>
        <w:t xml:space="preserve">: </w:t>
      </w:r>
      <w:r>
        <w:rPr>
          <w:rtl w:val="true"/>
        </w:rPr>
        <w:t>رفع الصوت بالاذان إذا كان ذكرا لا انثى،</w:t>
      </w:r>
      <w:bookmarkEnd w:id="1416"/>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اللّه سبحانه يأجر المؤذن لمدّ صوته، و كلّما كان السامع له اكثر كان الاجر اعظم </w:t>
      </w:r>
      <w:r>
        <w:rPr>
          <w:rStyle w:val="FootnoteAnchor"/>
          <w:rtl w:val="true"/>
        </w:rPr>
        <w:footnoteReference w:id="19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قد ورد الامر برفع الصوت بالاذان في المنزل عند السقم و عدم الولد، و انه يزيل السقم و يكثر الولد </w:t>
      </w:r>
      <w:r>
        <w:rPr>
          <w:rStyle w:val="FootnoteAnchor"/>
          <w:rtl w:val="true"/>
        </w:rPr>
        <w:footnoteReference w:id="19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ينبغي أن تكون الاقامة دون الاذان ارتفاعا </w:t>
      </w:r>
      <w:r>
        <w:rPr>
          <w:rStyle w:val="FootnoteAnchor"/>
          <w:rtl w:val="true"/>
        </w:rPr>
        <w:footnoteReference w:id="1943"/>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ان يكون المقيم لصلاة الجماعة غير المؤذّن </w:t>
      </w:r>
      <w:r>
        <w:rPr>
          <w:rStyle w:val="FootnoteAnchor"/>
          <w:rtl w:val="true"/>
        </w:rPr>
        <w:footnoteReference w:id="1944"/>
      </w:r>
      <w:r>
        <w:rPr>
          <w:rFonts w:ascii="Amiri" w:hAnsi="Amiri" w:eastAsia="Amiri" w:cs="Amiri"/>
          <w:color w:val="111111"/>
          <w:sz w:val="28"/>
          <w:sz w:val="28"/>
          <w:szCs w:val="28"/>
          <w:rtl w:val="true"/>
          <w:lang w:bidi="ar-SA"/>
        </w:rPr>
        <w:t>و ليس في الاذان ترجيع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تكرار الشهادتين مرتين برفع الصوت بعد فعلهما مرتين بخفض الصوت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مطلق التكرير زائدا على الوارد، إلاّ اذا اراد بذلك اشعار الناس و تنبيههم ليجتمعوا على صلاة الجماعة </w:t>
      </w:r>
      <w:r>
        <w:rPr>
          <w:rStyle w:val="FootnoteAnchor"/>
          <w:rtl w:val="true"/>
        </w:rPr>
        <w:footnoteReference w:id="19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لم يكن اقوى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ترك التثويب في الاذان و الاقامة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حيّ على خير العمل </w:t>
      </w:r>
      <w:r>
        <w:rPr>
          <w:rStyle w:val="FootnoteAnchor"/>
          <w:rtl w:val="true"/>
        </w:rPr>
        <w:footnoteReference w:id="19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قال ذلك بين الاذان و الاقامة لا بقصد التشريع لم يكن </w:t>
      </w:r>
    </w:p>
    <w:p>
      <w:pPr>
        <w:pStyle w:val="BookText"/>
        <w:rPr/>
      </w:pPr>
      <w:r>
        <w:rPr>
          <w:rFonts w:ascii="Amiri" w:hAnsi="Amiri" w:eastAsia="Amiri" w:cs="Amiri"/>
          <w:color w:val="111111"/>
          <w:sz w:val="28"/>
          <w:sz w:val="28"/>
          <w:szCs w:val="28"/>
          <w:rtl w:val="true"/>
          <w:lang w:bidi="ar-SA"/>
        </w:rPr>
        <w:t>محظورا، و ان كان تركه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 من شعائر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عند التقيّة 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تستحب حكاية الاذان و الاقامة بقول ما يقوله المؤذن لكل من يسمعه حتى في الخلاء </w:t>
      </w:r>
      <w:r>
        <w:rPr>
          <w:rStyle w:val="FootnoteAnchor"/>
          <w:rtl w:val="true"/>
        </w:rPr>
        <w:footnoteReference w:id="19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 انها تزيد في الرزق </w:t>
      </w:r>
      <w:r>
        <w:rPr>
          <w:rStyle w:val="FootnoteAnchor"/>
          <w:rtl w:val="true"/>
        </w:rPr>
        <w:footnoteReference w:id="19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الصلاة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اقمها و ادمها و اجعلنا من خير صالحي اهلها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الأولى ابدال الحيعلات بالحولقة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جواز الحكاية في اثناء الصلاة اشكال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في استحباب </w:t>
      </w:r>
      <w:bookmarkStart w:id="1417" w:name="pg14485_153972"/>
    </w:p>
    <w:p>
      <w:pPr>
        <w:pStyle w:val="BookText"/>
        <w:rPr/>
      </w:pPr>
      <w:bookmarkEnd w:id="1417"/>
      <w:r>
        <w:rPr>
          <w:rFonts w:ascii="Amiri" w:hAnsi="Amiri" w:eastAsia="Amiri" w:cs="Amiri"/>
          <w:color w:val="111111"/>
          <w:sz w:val="28"/>
          <w:sz w:val="28"/>
          <w:szCs w:val="28"/>
          <w:rtl w:val="true"/>
          <w:lang w:bidi="ar-SA"/>
        </w:rPr>
        <w:t xml:space="preserve">الحكاية بين اذان الاعلام و اذان الصلاة جماعة أو فرادى إذا كان اذانا مشروعا </w:t>
      </w:r>
      <w:r>
        <w:rPr>
          <w:rStyle w:val="FootnoteAnchor"/>
          <w:rtl w:val="true"/>
        </w:rPr>
        <w:footnoteReference w:id="1949"/>
      </w:r>
      <w:r>
        <w:rPr>
          <w:rFonts w:ascii="Amiri" w:hAnsi="Amiri" w:eastAsia="Amiri" w:cs="Amiri"/>
          <w:color w:val="111111"/>
          <w:sz w:val="28"/>
          <w:sz w:val="28"/>
          <w:szCs w:val="28"/>
          <w:rtl w:val="true"/>
          <w:lang w:bidi="ar-SA"/>
        </w:rPr>
        <w:t>لا غير المشروع، كالاذان للنافلة او لغير اليوميّة من الواجبات، او لعصر الجمعة و عرفة و عشاء المزدلفة على ما ذكرناه في مناهج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سمع تشهّد المؤذّن بالشهادتين ان يقول مصدقا محتسبا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انا اشهد ان لا إله إلاّ اللّه و ان محمدا رسول اللّه صلّى اللّه عليه و آله و سلم اكتفي بها عمّن ابى و جحد، و اعين بها من اقرّ و شهد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فانه اذا قال ذلك كان له من الأجر عدد من انكر و جحد، و عدد من اقرّ و 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الدعاء عند سماع اذان الصبح و المغرب،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اني اسألك باقبال نهارك، و ادبار ليلك، و حضور صلواتك، و اصوات دعائك، و تسبيح ملائكتك، ان تتوب عليّ انّك انت التواب الرحيم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 انّه اذا قال ذلك، ثم مات من يومه أو ليلته مات تائبا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الاولى قول ذلك عند سماع اذان الصبح، و تبديل اوّله عند سماع اذان المغرب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اسألك باقبال ليلك و ادبار نهارك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يكره التنفّل بوظيفة الوقت عند شروع مقيم الجماعة في الاقامة، و لو دخل في النافلة قطعها عند خوف فوت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 الاذان لغير الصلاة في موارد</w:t>
      </w:r>
      <w:r>
        <w:rPr>
          <w:rFonts w:eastAsia="Amiri" w:cs="Amiri" w:ascii="Amiri" w:hAnsi="Amiri"/>
          <w:color w:val="111111"/>
          <w:sz w:val="28"/>
          <w:szCs w:val="28"/>
          <w:rtl w:val="true"/>
          <w:lang w:bidi="ar-SA"/>
        </w:rPr>
        <w:t>:</w:t>
      </w:r>
    </w:p>
    <w:p>
      <w:pPr>
        <w:pStyle w:val="Heading5"/>
        <w:numPr>
          <w:ilvl w:val="4"/>
          <w:numId w:val="1"/>
        </w:numPr>
        <w:rPr/>
      </w:pPr>
      <w:bookmarkStart w:id="1418" w:name="__RefHeading___Toc763527_996550957"/>
      <w:bookmarkStart w:id="1419" w:name="_Toc590"/>
      <w:bookmarkEnd w:id="1418"/>
      <w:r>
        <w:rPr>
          <w:rtl w:val="true"/>
        </w:rPr>
        <w:t>فمنها</w:t>
      </w:r>
      <w:r>
        <w:rPr>
          <w:rtl w:val="true"/>
        </w:rPr>
        <w:t xml:space="preserve">: </w:t>
      </w:r>
      <w:r>
        <w:rPr>
          <w:rtl w:val="true"/>
        </w:rPr>
        <w:t>اذان المولود،</w:t>
      </w:r>
      <w:bookmarkEnd w:id="1419"/>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ورد الامر بالاذان في اذنه اليمنى و الاقامة في </w:t>
      </w:r>
      <w:bookmarkStart w:id="1420" w:name="pg14485_153973"/>
    </w:p>
    <w:p>
      <w:pPr>
        <w:pStyle w:val="BookText"/>
        <w:rPr/>
      </w:pPr>
      <w:bookmarkEnd w:id="1420"/>
      <w:r>
        <w:rPr>
          <w:rFonts w:ascii="Amiri" w:hAnsi="Amiri" w:eastAsia="Amiri" w:cs="Amiri"/>
          <w:color w:val="111111"/>
          <w:sz w:val="28"/>
          <w:sz w:val="28"/>
          <w:szCs w:val="28"/>
          <w:rtl w:val="true"/>
          <w:lang w:bidi="ar-SA"/>
        </w:rPr>
        <w:t xml:space="preserve">اليسرى حين يولد، كما مرّ في الفصل الاوّل </w:t>
      </w:r>
      <w:r>
        <w:rPr>
          <w:rStyle w:val="FootnoteAnchor"/>
          <w:rtl w:val="true"/>
        </w:rPr>
        <w:footnoteReference w:id="19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1" w:name="__RefHeading___Toc763529_996550957"/>
      <w:bookmarkStart w:id="1422" w:name="_Toc591"/>
      <w:bookmarkEnd w:id="1421"/>
      <w:r>
        <w:rPr>
          <w:rtl w:val="true"/>
        </w:rPr>
        <w:t>و منها</w:t>
      </w:r>
      <w:r>
        <w:rPr>
          <w:rtl w:val="true"/>
        </w:rPr>
        <w:t xml:space="preserve">: </w:t>
      </w:r>
      <w:r>
        <w:rPr>
          <w:rtl w:val="true"/>
        </w:rPr>
        <w:t>من لم يأكل اللحم أربعين يوما،</w:t>
      </w:r>
      <w:bookmarkEnd w:id="1422"/>
    </w:p>
    <w:p>
      <w:pPr>
        <w:pStyle w:val="BookText"/>
        <w:rPr/>
      </w:pPr>
      <w:r>
        <w:rPr>
          <w:rFonts w:ascii="Amiri" w:hAnsi="Amiri" w:eastAsia="Amiri" w:cs="Amiri"/>
          <w:color w:val="111111"/>
          <w:sz w:val="28"/>
          <w:sz w:val="28"/>
          <w:szCs w:val="28"/>
          <w:rtl w:val="true"/>
          <w:lang w:bidi="ar-SA"/>
        </w:rPr>
        <w:t xml:space="preserve">فقد ورد أنه ساء خلقا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تركه يسيء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ساء خلقا فاذّنوا في اذنه</w:t>
      </w:r>
      <w:r>
        <w:rPr>
          <w:rFonts w:eastAsia="Amiri" w:cs="Amiri" w:ascii="Amiri" w:hAnsi="Amiri"/>
          <w:color w:val="111111"/>
          <w:sz w:val="28"/>
          <w:szCs w:val="28"/>
          <w:rtl w:val="true"/>
          <w:lang w:bidi="ar-SA"/>
        </w:rPr>
        <w:t>.</w:t>
      </w:r>
    </w:p>
    <w:p>
      <w:pPr>
        <w:pStyle w:val="Heading5"/>
        <w:numPr>
          <w:ilvl w:val="4"/>
          <w:numId w:val="1"/>
        </w:numPr>
        <w:rPr/>
      </w:pPr>
      <w:bookmarkStart w:id="1423" w:name="__RefHeading___Toc763531_996550957"/>
      <w:bookmarkStart w:id="1424" w:name="_Toc592"/>
      <w:bookmarkEnd w:id="1423"/>
      <w:r>
        <w:rPr>
          <w:rtl w:val="true"/>
        </w:rPr>
        <w:t>و منها</w:t>
      </w:r>
      <w:r>
        <w:rPr>
          <w:rtl w:val="true"/>
        </w:rPr>
        <w:t xml:space="preserve">: </w:t>
      </w:r>
      <w:r>
        <w:rPr>
          <w:rtl w:val="true"/>
        </w:rPr>
        <w:t>من تغول به الغول ،</w:t>
      </w:r>
      <w:bookmarkEnd w:id="1424"/>
    </w:p>
    <w:p>
      <w:pPr>
        <w:pStyle w:val="BookText"/>
        <w:rPr/>
      </w:pPr>
      <w:r>
        <w:rPr>
          <w:rStyle w:val="FootnoteAnchor"/>
          <w:rtl w:val="true"/>
        </w:rPr>
        <w:footnoteReference w:id="19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يستحب ان يؤذّن باذان الصلاة في تلك الحال </w:t>
      </w:r>
      <w:r>
        <w:rPr>
          <w:rStyle w:val="FootnoteAnchor"/>
          <w:rtl w:val="true"/>
        </w:rPr>
        <w:footnoteReference w:id="19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5" w:name="__RefHeading___Toc763533_996550957"/>
      <w:bookmarkStart w:id="1426" w:name="_Toc593"/>
      <w:bookmarkEnd w:id="1425"/>
      <w:r>
        <w:rPr>
          <w:rtl w:val="true"/>
        </w:rPr>
        <w:t>و منها</w:t>
      </w:r>
      <w:r>
        <w:rPr>
          <w:rtl w:val="true"/>
        </w:rPr>
        <w:t xml:space="preserve">: </w:t>
      </w:r>
      <w:r>
        <w:rPr>
          <w:rtl w:val="true"/>
        </w:rPr>
        <w:t>الاذان و الاقامة خلف المسافر بعد الركوب و المضي على ما تعارف،</w:t>
      </w:r>
      <w:bookmarkEnd w:id="1426"/>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اقف على مستنده، و تأتي الاشارة اليه في آداب السفر ان شاء اللّه تعالى، و يطلب ساير فروع الاذان و الاقامة من مناهج المتّقين ان شاء اللّه تعالى</w:t>
      </w:r>
      <w:r>
        <w:rPr>
          <w:rFonts w:eastAsia="Amiri" w:cs="Amiri" w:ascii="Amiri" w:hAnsi="Amiri"/>
          <w:color w:val="111111"/>
          <w:sz w:val="28"/>
          <w:szCs w:val="28"/>
          <w:rtl w:val="true"/>
          <w:lang w:bidi="ar-SA"/>
        </w:rPr>
        <w:t xml:space="preserve">. </w:t>
      </w:r>
      <w:bookmarkStart w:id="1427" w:name="pg14485_153974"/>
    </w:p>
    <w:p>
      <w:pPr>
        <w:pStyle w:val="Heading3"/>
        <w:numPr>
          <w:ilvl w:val="2"/>
          <w:numId w:val="1"/>
        </w:numPr>
        <w:rPr/>
      </w:pPr>
      <w:bookmarkStart w:id="1428" w:name="__RefHeading___Toc763535_996550957"/>
      <w:bookmarkStart w:id="1429" w:name="_Toc594"/>
      <w:bookmarkEnd w:id="1427"/>
      <w:bookmarkEnd w:id="1428"/>
      <w:r>
        <w:rPr>
          <w:rtl w:val="true"/>
        </w:rPr>
        <w:t>المقام الثامن</w:t>
      </w:r>
      <w:r>
        <w:rPr>
          <w:rtl w:val="true"/>
        </w:rPr>
        <w:t xml:space="preserve">: </w:t>
      </w:r>
      <w:r>
        <w:rPr>
          <w:rtl w:val="true"/>
        </w:rPr>
        <w:t>في سنن افعال الصلاة</w:t>
      </w:r>
      <w:bookmarkEnd w:id="1429"/>
    </w:p>
    <w:p>
      <w:pPr>
        <w:pStyle w:val="Heading4"/>
        <w:numPr>
          <w:ilvl w:val="3"/>
          <w:numId w:val="1"/>
        </w:numPr>
        <w:rPr/>
      </w:pPr>
      <w:bookmarkStart w:id="1430" w:name="__RefHeading___Toc763537_996550957"/>
      <w:bookmarkStart w:id="1431" w:name="_Toc595"/>
      <w:bookmarkEnd w:id="1430"/>
      <w:r>
        <w:rPr>
          <w:rtl w:val="true"/>
        </w:rPr>
        <w:t>اشارة</w:t>
      </w:r>
      <w:bookmarkEnd w:id="1431"/>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القيام؛ فمن سننه النظر حاله الى موضع السجود، و الخشوع ببصره، و يكره رفع الطرف الى السماء و الى اليمين و الشمال </w:t>
      </w:r>
      <w:r>
        <w:rPr>
          <w:rStyle w:val="FootnoteAnchor"/>
          <w:rtl w:val="true"/>
        </w:rPr>
        <w:footnoteReference w:id="1953"/>
      </w:r>
      <w:r>
        <w:rPr>
          <w:rFonts w:eastAsia="Times New Roman" w:cs="Times New Roman" w:ascii="Times New Roman" w:hAnsi="Times New Roman"/>
          <w:color w:val="111111"/>
          <w:sz w:val="28"/>
          <w:szCs w:val="28"/>
          <w:rtl w:val="true"/>
          <w:lang w:val="en-US" w:bidi="en-US"/>
        </w:rPr>
        <w:t xml:space="preserve">. </w:t>
      </w:r>
      <w:bookmarkStart w:id="1432" w:name="pg14485_153975"/>
    </w:p>
    <w:p>
      <w:pPr>
        <w:pStyle w:val="Heading4"/>
        <w:numPr>
          <w:ilvl w:val="3"/>
          <w:numId w:val="1"/>
        </w:numPr>
        <w:rPr/>
      </w:pPr>
      <w:bookmarkStart w:id="1433" w:name="__RefHeading___Toc763539_996550957"/>
      <w:bookmarkStart w:id="1434" w:name="_Toc596"/>
      <w:bookmarkEnd w:id="1432"/>
      <w:bookmarkEnd w:id="1433"/>
      <w:r>
        <w:rPr>
          <w:rtl w:val="true"/>
        </w:rPr>
        <w:t>القيام</w:t>
      </w:r>
      <w:bookmarkEnd w:id="1434"/>
    </w:p>
    <w:p>
      <w:pPr>
        <w:pStyle w:val="Heading5"/>
        <w:numPr>
          <w:ilvl w:val="4"/>
          <w:numId w:val="1"/>
        </w:numPr>
        <w:rPr/>
      </w:pPr>
      <w:bookmarkStart w:id="1435" w:name="__RefHeading___Toc763541_996550957"/>
      <w:bookmarkStart w:id="1436" w:name="_Toc597"/>
      <w:bookmarkEnd w:id="1435"/>
      <w:r>
        <w:rPr>
          <w:rtl w:val="true"/>
        </w:rPr>
        <w:t>و منها</w:t>
      </w:r>
      <w:r>
        <w:rPr>
          <w:rtl w:val="true"/>
        </w:rPr>
        <w:t xml:space="preserve">: </w:t>
      </w:r>
      <w:r>
        <w:rPr>
          <w:rtl w:val="true"/>
        </w:rPr>
        <w:t>ارسال اليدين قبالة الركبتين مضمومتي الاصابع</w:t>
      </w:r>
      <w:r>
        <w:rPr>
          <w:rtl w:val="true"/>
        </w:rPr>
        <w:t>.</w:t>
      </w:r>
      <w:bookmarkEnd w:id="1436"/>
    </w:p>
    <w:p>
      <w:pPr>
        <w:pStyle w:val="Heading5"/>
        <w:numPr>
          <w:ilvl w:val="4"/>
          <w:numId w:val="1"/>
        </w:numPr>
        <w:rPr/>
      </w:pPr>
      <w:bookmarkStart w:id="1437" w:name="__RefHeading___Toc763543_996550957"/>
      <w:bookmarkStart w:id="1438" w:name="_Toc598"/>
      <w:bookmarkEnd w:id="1437"/>
      <w:r>
        <w:rPr>
          <w:rtl w:val="true"/>
        </w:rPr>
        <w:t>و منها</w:t>
      </w:r>
      <w:r>
        <w:rPr>
          <w:rtl w:val="true"/>
        </w:rPr>
        <w:t xml:space="preserve">: </w:t>
      </w:r>
      <w:r>
        <w:rPr>
          <w:rtl w:val="true"/>
        </w:rPr>
        <w:t>اسدال المنكبين و عدم رفعهما</w:t>
      </w:r>
      <w:r>
        <w:rPr>
          <w:rtl w:val="true"/>
        </w:rPr>
        <w:t>.</w:t>
      </w:r>
      <w:bookmarkEnd w:id="1438"/>
    </w:p>
    <w:p>
      <w:pPr>
        <w:pStyle w:val="Heading5"/>
        <w:numPr>
          <w:ilvl w:val="4"/>
          <w:numId w:val="1"/>
        </w:numPr>
        <w:rPr/>
      </w:pPr>
      <w:bookmarkStart w:id="1439" w:name="__RefHeading___Toc763545_996550957"/>
      <w:bookmarkStart w:id="1440" w:name="_Toc599"/>
      <w:bookmarkEnd w:id="1439"/>
      <w:r>
        <w:rPr>
          <w:rtl w:val="true"/>
        </w:rPr>
        <w:t>و منها</w:t>
      </w:r>
      <w:r>
        <w:rPr>
          <w:rtl w:val="true"/>
        </w:rPr>
        <w:t xml:space="preserve">: </w:t>
      </w:r>
      <w:r>
        <w:rPr>
          <w:rtl w:val="true"/>
        </w:rPr>
        <w:t>تباعد القدمين بقدر ثلاث اصابع، مفرّجات الى شبر</w:t>
      </w:r>
      <w:r>
        <w:rPr>
          <w:rtl w:val="true"/>
        </w:rPr>
        <w:t>.</w:t>
      </w:r>
      <w:bookmarkEnd w:id="1440"/>
    </w:p>
    <w:p>
      <w:pPr>
        <w:pStyle w:val="Heading5"/>
        <w:numPr>
          <w:ilvl w:val="4"/>
          <w:numId w:val="1"/>
        </w:numPr>
        <w:rPr/>
      </w:pPr>
      <w:bookmarkStart w:id="1441" w:name="__RefHeading___Toc763547_996550957"/>
      <w:bookmarkStart w:id="1442" w:name="_Toc600"/>
      <w:bookmarkEnd w:id="1441"/>
      <w:r>
        <w:rPr>
          <w:rtl w:val="true"/>
        </w:rPr>
        <w:t>و منها</w:t>
      </w:r>
      <w:r>
        <w:rPr>
          <w:rtl w:val="true"/>
        </w:rPr>
        <w:t xml:space="preserve">: </w:t>
      </w:r>
      <w:r>
        <w:rPr>
          <w:rtl w:val="true"/>
        </w:rPr>
        <w:t>استقبال الفخذين القبلة باصابع الرجلين جميعا من دون تحريف</w:t>
      </w:r>
      <w:bookmarkEnd w:id="1442"/>
    </w:p>
    <w:p>
      <w:pPr>
        <w:pStyle w:val="BookText"/>
        <w:rPr/>
      </w:pPr>
      <w:r>
        <w:rPr>
          <w:rFonts w:ascii="Amiri" w:hAnsi="Amiri" w:eastAsia="Amiri" w:cs="Amiri"/>
          <w:color w:val="111111"/>
          <w:sz w:val="28"/>
          <w:sz w:val="28"/>
          <w:szCs w:val="28"/>
          <w:rtl w:val="true"/>
          <w:lang w:bidi="ar-SA"/>
        </w:rPr>
        <w:t>شيء منها عن القبلة</w:t>
      </w:r>
      <w:r>
        <w:rPr>
          <w:rFonts w:eastAsia="Amiri" w:cs="Amiri" w:ascii="Amiri" w:hAnsi="Amiri"/>
          <w:color w:val="111111"/>
          <w:sz w:val="28"/>
          <w:szCs w:val="28"/>
          <w:rtl w:val="true"/>
          <w:lang w:bidi="ar-SA"/>
        </w:rPr>
        <w:t>.</w:t>
      </w:r>
    </w:p>
    <w:p>
      <w:pPr>
        <w:pStyle w:val="Heading4"/>
        <w:numPr>
          <w:ilvl w:val="3"/>
          <w:numId w:val="1"/>
        </w:numPr>
        <w:rPr/>
      </w:pPr>
      <w:bookmarkStart w:id="1443" w:name="__RefHeading___Toc763549_996550957"/>
      <w:bookmarkStart w:id="1444" w:name="_Toc601"/>
      <w:bookmarkEnd w:id="1443"/>
      <w:r>
        <w:rPr>
          <w:rtl w:val="true"/>
        </w:rPr>
        <w:t>التكبيره الاحرام</w:t>
      </w:r>
      <w:bookmarkEnd w:id="1444"/>
    </w:p>
    <w:p>
      <w:pPr>
        <w:pStyle w:val="Heading5"/>
        <w:numPr>
          <w:ilvl w:val="4"/>
          <w:numId w:val="1"/>
        </w:numPr>
        <w:rPr/>
      </w:pPr>
      <w:bookmarkStart w:id="1445" w:name="__RefHeading___Toc763551_996550957"/>
      <w:bookmarkStart w:id="1446" w:name="_Toc602"/>
      <w:bookmarkEnd w:id="1445"/>
      <w:r>
        <w:rPr>
          <w:rtl w:val="true"/>
        </w:rPr>
        <w:t>و منها</w:t>
      </w:r>
      <w:r>
        <w:rPr>
          <w:rtl w:val="true"/>
        </w:rPr>
        <w:t xml:space="preserve">: </w:t>
      </w:r>
      <w:r>
        <w:rPr>
          <w:rtl w:val="true"/>
        </w:rPr>
        <w:t>ان يقول بعد القيام الى الصلاة قبل التكبير</w:t>
      </w:r>
      <w:r>
        <w:rPr>
          <w:rtl w:val="true"/>
        </w:rPr>
        <w:t>:</w:t>
      </w:r>
      <w:bookmarkEnd w:id="14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تؤايسني من روحك، و لا تقنطني من رحمتك، و لا تؤمنّي مكرك، فانه لا يأمن مكر اللّه إلاّ القوم الخاسرون</w:t>
      </w:r>
      <w:r>
        <w:rPr>
          <w:rFonts w:eastAsia="Amiri" w:cs="Amiri" w:ascii="Amiri" w:hAnsi="Amiri"/>
          <w:color w:val="111111"/>
          <w:sz w:val="28"/>
          <w:szCs w:val="28"/>
          <w:rtl w:val="true"/>
          <w:lang w:bidi="ar-SA"/>
        </w:rPr>
        <w:t xml:space="preserve">» </w:t>
      </w:r>
      <w:r>
        <w:rPr>
          <w:rStyle w:val="FootnoteAnchor"/>
          <w:rtl w:val="true"/>
        </w:rPr>
        <w:footnoteReference w:id="19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انّي اتوجه اليك بمحمد و آل محمد و اقدّمهم بين يدي صلواتي و اتقرّب بهم اليك فاجعلني بهم وجيها في الدنيا و الآخرة و من المقرّبين، مننت عليّ بمعرفتهم فاختم لي بطاعتهم و معرفتهم و ولايتهم، فانها السعادة، اختم لي بها انك على كل شيء قدير</w:t>
      </w:r>
      <w:r>
        <w:rPr>
          <w:rFonts w:eastAsia="Amiri" w:cs="Amiri" w:ascii="Amiri" w:hAnsi="Amiri"/>
          <w:color w:val="111111"/>
          <w:sz w:val="28"/>
          <w:szCs w:val="28"/>
          <w:rtl w:val="true"/>
          <w:lang w:bidi="ar-SA"/>
        </w:rPr>
        <w:t xml:space="preserve">» </w:t>
      </w:r>
      <w:r>
        <w:rPr>
          <w:rStyle w:val="FootnoteAnchor"/>
          <w:rtl w:val="true"/>
        </w:rPr>
        <w:footnoteReference w:id="1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يكره التورك في حال القيام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ان يضع يديه على وركيه في الصلاة و هو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تورّك فان قوما عذبوا بنقص الاصابع و التورك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تكبيرة الاحرام</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تكبيرة الاحرام فمن سننها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اليدين بالتكبير حيال وجهه مستقبلا القبلة ببطن كفيه مبتدئا بالتكبير عند ابتداء الرفع، و بالوضع عند انتهائه، و يكره ان يجاوز بهما اذنيه </w:t>
      </w:r>
      <w:r>
        <w:rPr>
          <w:rStyle w:val="FootnoteAnchor"/>
          <w:rtl w:val="true"/>
        </w:rPr>
        <w:footnoteReference w:id="1956"/>
      </w:r>
      <w:r>
        <w:rPr>
          <w:rFonts w:eastAsia="Times New Roman" w:cs="Times New Roman" w:ascii="Times New Roman" w:hAnsi="Times New Roman"/>
          <w:color w:val="111111"/>
          <w:sz w:val="28"/>
          <w:szCs w:val="28"/>
          <w:rtl w:val="true"/>
          <w:lang w:val="en-US" w:bidi="en-US"/>
        </w:rPr>
        <w:t xml:space="preserve">. </w:t>
      </w:r>
      <w:bookmarkStart w:id="1447" w:name="pg14485_153976"/>
    </w:p>
    <w:p>
      <w:pPr>
        <w:pStyle w:val="Heading5"/>
        <w:numPr>
          <w:ilvl w:val="4"/>
          <w:numId w:val="1"/>
        </w:numPr>
        <w:rPr/>
      </w:pPr>
      <w:bookmarkStart w:id="1448" w:name="__RefHeading___Toc763553_996550957"/>
      <w:bookmarkStart w:id="1449" w:name="_Toc603"/>
      <w:bookmarkEnd w:id="1447"/>
      <w:bookmarkEnd w:id="1448"/>
      <w:r>
        <w:rPr>
          <w:rtl w:val="true"/>
        </w:rPr>
        <w:t>و منها</w:t>
      </w:r>
      <w:r>
        <w:rPr>
          <w:rtl w:val="true"/>
        </w:rPr>
        <w:t xml:space="preserve">: </w:t>
      </w:r>
      <w:r>
        <w:rPr>
          <w:rtl w:val="true"/>
        </w:rPr>
        <w:t xml:space="preserve">التوجّه بست تكبيرات مضافة إلى تكبيرة الاحرام </w:t>
      </w:r>
      <w:r>
        <w:rPr>
          <w:rtl w:val="true"/>
        </w:rPr>
        <w:t>.</w:t>
      </w:r>
      <w:bookmarkEnd w:id="1449"/>
    </w:p>
    <w:p>
      <w:pPr>
        <w:pStyle w:val="BookText"/>
        <w:rPr/>
      </w:pPr>
      <w:r>
        <w:rPr>
          <w:rStyle w:val="FootnoteAnchor"/>
          <w:rtl w:val="true"/>
        </w:rPr>
        <w:footnoteReference w:id="19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الدعاء بين كل زوج و ما بعده بالمأثور، و مما ورد بين الثانية و الثالثة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أنت الملك الحق المبين لا إله إلاّ أنت سبحانك أني ظلمت نفسي فاغفر لي ذنبي انه لا يغفر الذنوب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بين الرابعة و الخامسة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و سعديك و الخير في يديك، و الشرّ ليس إليك، و المهديّ من هديت، لا ملجأ منك إلاّ إليك، سبحانك و حنانيك، تباركت و تعاليت، سبحانك ربّ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بين السادسة و السابعة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وجّهت وجهي للّذي فطر السموات و الأرض عالم الغيب و الشهادة حنيفا مسلما على ملّة ابراهيم عليه السلام و دين محمد صلّى اللّه عليه و آله و سلّم و 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أمير المؤمنين عليه السّلام و الائتمام بآل محمد حنيفا مسلما و ما أنا من المشركين، انّ صلاتي و نسكي و محياي و مماتي للّه رب العالمين، لا شريك له و بذلك امرت و انا من المسلمين اللهم اجعلني من المسلمين</w:t>
      </w:r>
      <w:r>
        <w:rPr>
          <w:rFonts w:eastAsia="Amiri" w:cs="Amiri" w:ascii="Amiri" w:hAnsi="Amiri"/>
          <w:color w:val="111111"/>
          <w:sz w:val="28"/>
          <w:szCs w:val="28"/>
          <w:rtl w:val="true"/>
          <w:lang w:bidi="ar-SA"/>
        </w:rPr>
        <w:t xml:space="preserve">» </w:t>
      </w:r>
      <w:r>
        <w:rPr>
          <w:rStyle w:val="FootnoteAnchor"/>
          <w:rtl w:val="true"/>
        </w:rPr>
        <w:footnoteReference w:id="195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ورد غير ذلك من الدعاء</w:t>
      </w:r>
      <w:r>
        <w:rPr>
          <w:rFonts w:eastAsia="Amiri" w:cs="Amiri" w:ascii="Amiri" w:hAnsi="Amiri"/>
          <w:color w:val="111111"/>
          <w:sz w:val="28"/>
          <w:szCs w:val="28"/>
          <w:rtl w:val="true"/>
          <w:lang w:bidi="ar-SA"/>
        </w:rPr>
        <w:t>.</w:t>
      </w:r>
    </w:p>
    <w:p>
      <w:pPr>
        <w:pStyle w:val="Heading5"/>
        <w:numPr>
          <w:ilvl w:val="4"/>
          <w:numId w:val="1"/>
        </w:numPr>
        <w:rPr/>
      </w:pPr>
      <w:bookmarkStart w:id="1450" w:name="__RefHeading___Toc763555_996550957"/>
      <w:bookmarkStart w:id="1451" w:name="_Toc604"/>
      <w:bookmarkEnd w:id="1450"/>
      <w:r>
        <w:rPr>
          <w:rtl w:val="true"/>
        </w:rPr>
        <w:t>و منها</w:t>
      </w:r>
      <w:r>
        <w:rPr>
          <w:rtl w:val="true"/>
        </w:rPr>
        <w:t xml:space="preserve">: </w:t>
      </w:r>
      <w:r>
        <w:rPr>
          <w:rtl w:val="true"/>
        </w:rPr>
        <w:t>الجهر بتكبيرة الاحرام الواجبة منها و المندوبة،</w:t>
      </w:r>
      <w:bookmarkEnd w:id="1451"/>
    </w:p>
    <w:p>
      <w:pPr>
        <w:pStyle w:val="BookText"/>
        <w:rPr/>
      </w:pPr>
      <w:r>
        <w:rPr>
          <w:rFonts w:ascii="Amiri" w:hAnsi="Amiri" w:eastAsia="Amiri" w:cs="Amiri"/>
          <w:color w:val="111111"/>
          <w:sz w:val="28"/>
          <w:sz w:val="28"/>
          <w:szCs w:val="28"/>
          <w:rtl w:val="true"/>
          <w:lang w:bidi="ar-SA"/>
        </w:rPr>
        <w:t xml:space="preserve">و الجهريّة و الإخفاتيّة، و الاخفات بالست الافتتاحية للامام </w:t>
      </w:r>
      <w:r>
        <w:rPr>
          <w:rStyle w:val="FootnoteAnchor"/>
          <w:rtl w:val="true"/>
        </w:rPr>
        <w:footnoteReference w:id="19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2" w:name="__RefHeading___Toc763557_996550957"/>
      <w:bookmarkStart w:id="1453" w:name="_Toc605"/>
      <w:bookmarkEnd w:id="1452"/>
      <w:r>
        <w:rPr>
          <w:rtl w:val="true"/>
        </w:rPr>
        <w:t>و منها</w:t>
      </w:r>
      <w:r>
        <w:rPr>
          <w:rtl w:val="true"/>
        </w:rPr>
        <w:t xml:space="preserve">: </w:t>
      </w:r>
      <w:r>
        <w:rPr>
          <w:rtl w:val="true"/>
        </w:rPr>
        <w:t>التحميد سبعا،</w:t>
      </w:r>
      <w:bookmarkEnd w:id="1453"/>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التسبيح سبعا، و التهليل سبعا، و حمد اللّه و الثناء عليه بعد تكبيرات الافتتاح، و قراءة آية الكرسي و المعوّذتين بعد استفتاح صلاة اللّيل قبل فاتحة الكتاب </w:t>
      </w:r>
      <w:r>
        <w:rPr>
          <w:rStyle w:val="FootnoteAnchor"/>
          <w:rtl w:val="true"/>
        </w:rPr>
        <w:footnoteReference w:id="1960"/>
      </w:r>
      <w:r>
        <w:rPr>
          <w:rFonts w:eastAsia="Times New Roman" w:cs="Times New Roman" w:ascii="Times New Roman" w:hAnsi="Times New Roman"/>
          <w:color w:val="111111"/>
          <w:sz w:val="28"/>
          <w:szCs w:val="28"/>
          <w:rtl w:val="true"/>
          <w:lang w:val="en-US" w:bidi="en-US"/>
        </w:rPr>
        <w:t xml:space="preserve">. </w:t>
      </w:r>
      <w:bookmarkStart w:id="1454" w:name="pg14485_153977"/>
    </w:p>
    <w:p>
      <w:pPr>
        <w:pStyle w:val="Heading4"/>
        <w:numPr>
          <w:ilvl w:val="3"/>
          <w:numId w:val="1"/>
        </w:numPr>
        <w:rPr/>
      </w:pPr>
      <w:bookmarkStart w:id="1455" w:name="__RefHeading___Toc763559_996550957"/>
      <w:bookmarkStart w:id="1456" w:name="_Toc606"/>
      <w:bookmarkEnd w:id="1454"/>
      <w:bookmarkEnd w:id="1455"/>
      <w:r>
        <w:rPr>
          <w:rtl w:val="true"/>
        </w:rPr>
        <w:t>القراءة</w:t>
      </w:r>
      <w:bookmarkEnd w:id="1456"/>
    </w:p>
    <w:p>
      <w:pPr>
        <w:pStyle w:val="Heading5"/>
        <w:numPr>
          <w:ilvl w:val="4"/>
          <w:numId w:val="1"/>
        </w:numPr>
        <w:rPr/>
      </w:pPr>
      <w:bookmarkStart w:id="1457" w:name="__RefHeading___Toc763561_996550957"/>
      <w:bookmarkStart w:id="1458" w:name="_Toc607"/>
      <w:bookmarkEnd w:id="1457"/>
      <w:r>
        <w:rPr>
          <w:rtl w:val="true"/>
        </w:rPr>
        <w:t>اشارة</w:t>
      </w:r>
      <w:bookmarkEnd w:id="1458"/>
    </w:p>
    <w:p>
      <w:pPr>
        <w:pStyle w:val="BookText"/>
        <w:rPr/>
      </w:pPr>
      <w:r>
        <w:rPr>
          <w:rFonts w:ascii="Amiri" w:hAnsi="Amiri" w:eastAsia="Amiri" w:cs="Amiri"/>
          <w:color w:val="111111"/>
          <w:sz w:val="28"/>
          <w:sz w:val="28"/>
          <w:szCs w:val="28"/>
          <w:rtl w:val="true"/>
          <w:lang w:bidi="ar-SA"/>
        </w:rPr>
        <w:t xml:space="preserve">و اما القراءة؛ فمن سننها الاستعاذة باللّه السميع العليم من الشيطان الرجيم امام القراءة، و ليست بواجبة </w:t>
      </w:r>
      <w:r>
        <w:rPr>
          <w:rStyle w:val="FootnoteAnchor"/>
          <w:rtl w:val="true"/>
        </w:rPr>
        <w:footnoteReference w:id="19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9" w:name="__RefHeading___Toc763563_996550957"/>
      <w:bookmarkStart w:id="1460" w:name="_Toc608"/>
      <w:bookmarkEnd w:id="1459"/>
      <w:r>
        <w:rPr>
          <w:rtl w:val="true"/>
        </w:rPr>
        <w:t>و منها</w:t>
      </w:r>
      <w:r>
        <w:rPr>
          <w:rtl w:val="true"/>
        </w:rPr>
        <w:t xml:space="preserve">: </w:t>
      </w:r>
      <w:r>
        <w:rPr>
          <w:rtl w:val="true"/>
        </w:rPr>
        <w:t>الجهر بالبسملة في موضع الاخفات في اوّل كلّ من الحمد</w:t>
      </w:r>
      <w:bookmarkEnd w:id="1460"/>
    </w:p>
    <w:p>
      <w:pPr>
        <w:pStyle w:val="BookText"/>
        <w:rPr/>
      </w:pPr>
      <w:r>
        <w:rPr>
          <w:rFonts w:ascii="Amiri" w:hAnsi="Amiri" w:eastAsia="Amiri" w:cs="Amiri"/>
          <w:color w:val="111111"/>
          <w:sz w:val="28"/>
          <w:sz w:val="28"/>
          <w:szCs w:val="28"/>
          <w:rtl w:val="true"/>
          <w:lang w:bidi="ar-SA"/>
        </w:rPr>
        <w:t>و السورة من الركعتين الأوليين للامام و المنفرد،</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بالوجوب، و الأول اظهر </w:t>
      </w:r>
      <w:r>
        <w:rPr>
          <w:rStyle w:val="FootnoteAnchor"/>
          <w:rtl w:val="true"/>
        </w:rPr>
        <w:footnoteReference w:id="1962"/>
      </w:r>
      <w:r>
        <w:rPr>
          <w:rFonts w:ascii="Amiri" w:hAnsi="Amiri" w:eastAsia="Amiri" w:cs="Amiri"/>
          <w:color w:val="111111"/>
          <w:sz w:val="28"/>
          <w:sz w:val="28"/>
          <w:szCs w:val="28"/>
          <w:rtl w:val="true"/>
          <w:lang w:bidi="ar-SA"/>
        </w:rPr>
        <w:t xml:space="preserve">، و ان كان الثاني احوط، و اما في الركعتين الاخرتين من الظهرين اذا قرأ فيها الحمد فاستحباب الجهر ببسملته غير ثابت، و الاحوط الاخفات </w:t>
      </w:r>
      <w:r>
        <w:rPr>
          <w:rStyle w:val="FootnoteAnchor"/>
          <w:rtl w:val="true"/>
        </w:rPr>
        <w:footnoteReference w:id="19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1" w:name="__RefHeading___Toc763565_996550957"/>
      <w:bookmarkStart w:id="1462" w:name="_Toc609"/>
      <w:bookmarkEnd w:id="1461"/>
      <w:r>
        <w:rPr>
          <w:rtl w:val="true"/>
        </w:rPr>
        <w:t>و منها</w:t>
      </w:r>
      <w:r>
        <w:rPr>
          <w:rtl w:val="true"/>
        </w:rPr>
        <w:t xml:space="preserve">: </w:t>
      </w:r>
      <w:r>
        <w:rPr>
          <w:rtl w:val="true"/>
        </w:rPr>
        <w:t>ترتيل القراءة،</w:t>
      </w:r>
      <w:bookmarkEnd w:id="1462"/>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به الترسل و التأني بها بسبب المحافظة على كمال البيان للحروف و الحركات حتى يحسن تأليفها و تنضيدها، و عدم مدها حتى يشبه الغناء، و قد قال أمير المؤمنين عليه السّلام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رَتِّلِ اَلْقُرْآنَ تَرْتِيلاً  بيّنه تبيينا، و لا تهذّه هذي الشعر، و لا تنشره نشر الرمل، و لكن اقرعوا به قلوبكم القاسية، و لا يكن همّ أحدكم آخر السورة </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 xml:space="preserve">. </w:t>
      </w:r>
      <w:bookmarkStart w:id="1463" w:name="pg14485_153978"/>
    </w:p>
    <w:p>
      <w:pPr>
        <w:pStyle w:val="Heading5"/>
        <w:numPr>
          <w:ilvl w:val="4"/>
          <w:numId w:val="1"/>
        </w:numPr>
        <w:rPr/>
      </w:pPr>
      <w:bookmarkStart w:id="1464" w:name="__RefHeading___Toc763567_996550957"/>
      <w:bookmarkStart w:id="1465" w:name="_Toc610"/>
      <w:bookmarkEnd w:id="1463"/>
      <w:bookmarkEnd w:id="1464"/>
      <w:r>
        <w:rPr>
          <w:rtl w:val="true"/>
        </w:rPr>
        <w:t>و منها</w:t>
      </w:r>
      <w:r>
        <w:rPr>
          <w:rtl w:val="true"/>
        </w:rPr>
        <w:t xml:space="preserve">: </w:t>
      </w:r>
      <w:r>
        <w:rPr>
          <w:rtl w:val="true"/>
        </w:rPr>
        <w:t>الخشوع و التفكر في القراءة و سؤال الجنة عند المرور بآية في</w:t>
      </w:r>
      <w:bookmarkEnd w:id="1465"/>
    </w:p>
    <w:p>
      <w:pPr>
        <w:pStyle w:val="BookText"/>
        <w:rPr/>
      </w:pPr>
      <w:r>
        <w:rPr>
          <w:rFonts w:ascii="Amiri" w:hAnsi="Amiri" w:eastAsia="Amiri" w:cs="Amiri"/>
          <w:color w:val="111111"/>
          <w:sz w:val="28"/>
          <w:sz w:val="28"/>
          <w:szCs w:val="28"/>
          <w:rtl w:val="true"/>
          <w:lang w:bidi="ar-SA"/>
        </w:rPr>
        <w:t xml:space="preserve">السورة فيها ذكرها، و الاستعاذة من النار عند المرور بآية فيها ذكرها </w:t>
      </w:r>
      <w:r>
        <w:rPr>
          <w:rFonts w:eastAsia="Amiri" w:cs="Amiri" w:ascii="Amiri" w:hAnsi="Amiri"/>
          <w:color w:val="111111"/>
          <w:sz w:val="28"/>
          <w:szCs w:val="28"/>
          <w:rtl w:val="true"/>
          <w:lang w:bidi="ar-SA"/>
        </w:rPr>
        <w:t>.</w:t>
      </w:r>
    </w:p>
    <w:p>
      <w:pPr>
        <w:pStyle w:val="BookText"/>
        <w:rPr/>
      </w:pPr>
      <w:r>
        <w:rPr>
          <w:rStyle w:val="FootnoteAnchor"/>
          <w:rtl w:val="true"/>
        </w:rPr>
        <w:footnoteReference w:id="1965"/>
      </w:r>
    </w:p>
    <w:p>
      <w:pPr>
        <w:pStyle w:val="Heading5"/>
        <w:numPr>
          <w:ilvl w:val="4"/>
          <w:numId w:val="1"/>
        </w:numPr>
        <w:rPr/>
      </w:pPr>
      <w:bookmarkStart w:id="1466" w:name="__RefHeading___Toc763569_996550957"/>
      <w:bookmarkStart w:id="1467" w:name="_Toc611"/>
      <w:bookmarkEnd w:id="1466"/>
      <w:r>
        <w:rPr>
          <w:rtl w:val="true"/>
        </w:rPr>
        <w:t>و منها</w:t>
      </w:r>
      <w:r>
        <w:rPr>
          <w:rtl w:val="true"/>
        </w:rPr>
        <w:t xml:space="preserve">: </w:t>
      </w:r>
      <w:r>
        <w:rPr>
          <w:rtl w:val="true"/>
        </w:rPr>
        <w:t>الوقف على مواضعه المقررة المعروفة</w:t>
      </w:r>
      <w:r>
        <w:rPr>
          <w:rtl w:val="true"/>
        </w:rPr>
        <w:t>.</w:t>
      </w:r>
      <w:bookmarkEnd w:id="1467"/>
    </w:p>
    <w:p>
      <w:pPr>
        <w:pStyle w:val="Heading5"/>
        <w:numPr>
          <w:ilvl w:val="4"/>
          <w:numId w:val="1"/>
        </w:numPr>
        <w:rPr/>
      </w:pPr>
      <w:bookmarkStart w:id="1468" w:name="__RefHeading___Toc763571_996550957"/>
      <w:bookmarkStart w:id="1469" w:name="_Toc612"/>
      <w:bookmarkEnd w:id="1468"/>
      <w:r>
        <w:rPr>
          <w:rtl w:val="true"/>
        </w:rPr>
        <w:t>و منها</w:t>
      </w:r>
      <w:r>
        <w:rPr>
          <w:rtl w:val="true"/>
        </w:rPr>
        <w:t xml:space="preserve">: </w:t>
      </w:r>
      <w:r>
        <w:rPr>
          <w:rtl w:val="true"/>
        </w:rPr>
        <w:t>قراءة سورة فما زاد في النوافل،</w:t>
      </w:r>
      <w:bookmarkEnd w:id="1469"/>
    </w:p>
    <w:p>
      <w:pPr>
        <w:pStyle w:val="BookText"/>
        <w:rPr/>
      </w:pPr>
      <w:r>
        <w:rPr>
          <w:rFonts w:ascii="Amiri" w:hAnsi="Amiri" w:eastAsia="Amiri" w:cs="Amiri"/>
          <w:color w:val="111111"/>
          <w:sz w:val="28"/>
          <w:sz w:val="28"/>
          <w:szCs w:val="28"/>
          <w:rtl w:val="true"/>
          <w:lang w:bidi="ar-SA"/>
        </w:rPr>
        <w:t xml:space="preserve">فإنها مسنونة، و ليست بشرط لصحة النافلة </w:t>
      </w:r>
      <w:r>
        <w:rPr>
          <w:rStyle w:val="FootnoteAnchor"/>
          <w:rtl w:val="true"/>
        </w:rPr>
        <w:footnoteReference w:id="19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0" w:name="__RefHeading___Toc763573_996550957"/>
      <w:bookmarkStart w:id="1471" w:name="_Toc613"/>
      <w:bookmarkEnd w:id="1470"/>
      <w:r>
        <w:rPr>
          <w:rtl w:val="true"/>
        </w:rPr>
        <w:t>و منها</w:t>
      </w:r>
      <w:r>
        <w:rPr>
          <w:rtl w:val="true"/>
        </w:rPr>
        <w:t xml:space="preserve">: </w:t>
      </w:r>
      <w:r>
        <w:rPr>
          <w:rtl w:val="true"/>
        </w:rPr>
        <w:t>اختيار السور القصار كالضحى،</w:t>
      </w:r>
      <w:bookmarkEnd w:id="1471"/>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بعدها إلى آخر القرآن في الظهرين و المغرب، و المتوسطات كسورة عمّ، و ما بعدها إلى الضحى، في العشاء، و المطوّلات كسورة محمد صلّى اللّه عليه و آله و سلّم، و ما بعدها إلى عمّ في الصبح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الافضل قراءة سورة القدر في الركعة الأولى من الصلوات كلّها و التوحيد في الثانية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 التزام الرّضا عليه السّلام في </w:t>
      </w:r>
      <w:bookmarkStart w:id="1472" w:name="pg14485_153979"/>
    </w:p>
    <w:p>
      <w:pPr>
        <w:pStyle w:val="BookText"/>
        <w:rPr/>
      </w:pPr>
      <w:bookmarkEnd w:id="1472"/>
      <w:r>
        <w:rPr>
          <w:rFonts w:ascii="Amiri" w:hAnsi="Amiri" w:eastAsia="Amiri" w:cs="Amiri"/>
          <w:color w:val="111111"/>
          <w:sz w:val="28"/>
          <w:sz w:val="28"/>
          <w:szCs w:val="28"/>
          <w:rtl w:val="true"/>
          <w:lang w:bidi="ar-SA"/>
        </w:rPr>
        <w:t xml:space="preserve">سفر خراسان يشهد به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ما أوحى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النبي صلّى اللّه عليه و آله و سلّم ليلة المعراج يشهد بعكسه، أعني قراءة التوحيد في الأولى و القدر في الثانية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 لا مانع من حسنهما جميعا، و يحتمل أفضلية الأول في السفر، و الثاني في الحضر، و روي انه إذا ترك سورة ممّا فيها الثواب و قرأ قُلْ هُوَ اَللّهُ أَحَدٌ،   أو إِنّا أَنْزَلْناهُ   لفضلهما، اعطي ثواب ما قرأ، و ثواب السورة التي تركها بعد العزم على قراءتها، و يجوز ان يقرأ غير هاتين، لكنّه يكون قد ترك الأفضل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في جملة من السور فضائل كثيرة لا بأس بالاشارة إلى جملة منها</w:t>
      </w:r>
      <w:r>
        <w:rPr>
          <w:rFonts w:eastAsia="Amiri" w:cs="Amiri" w:ascii="Amiri" w:hAnsi="Amiri"/>
          <w:color w:val="111111"/>
          <w:sz w:val="28"/>
          <w:szCs w:val="28"/>
          <w:rtl w:val="true"/>
          <w:lang w:bidi="ar-SA"/>
        </w:rPr>
        <w:t>.</w:t>
      </w:r>
    </w:p>
    <w:p>
      <w:pPr>
        <w:pStyle w:val="Heading5"/>
        <w:numPr>
          <w:ilvl w:val="4"/>
          <w:numId w:val="1"/>
        </w:numPr>
        <w:rPr/>
      </w:pPr>
      <w:bookmarkStart w:id="1473" w:name="__RefHeading___Toc763575_996550957"/>
      <w:bookmarkStart w:id="1474" w:name="_Toc614"/>
      <w:bookmarkEnd w:id="1473"/>
      <w:r>
        <w:rPr>
          <w:rtl w:val="true"/>
        </w:rPr>
        <w:t>فمنها</w:t>
      </w:r>
      <w:r>
        <w:rPr>
          <w:rtl w:val="true"/>
        </w:rPr>
        <w:t xml:space="preserve">: </w:t>
      </w:r>
      <w:r>
        <w:rPr>
          <w:rtl w:val="true"/>
        </w:rPr>
        <w:t>قراءة هَلْ أَتى   في الركعة الأولى من</w:t>
      </w:r>
      <w:bookmarkEnd w:id="1474"/>
    </w:p>
    <w:p>
      <w:pPr>
        <w:pStyle w:val="BookText"/>
        <w:rPr/>
      </w:pPr>
      <w:r>
        <w:rPr>
          <w:rFonts w:ascii="Amiri" w:hAnsi="Amiri" w:eastAsia="Amiri" w:cs="Amiri"/>
          <w:color w:val="111111"/>
          <w:sz w:val="28"/>
          <w:sz w:val="28"/>
          <w:szCs w:val="28"/>
          <w:rtl w:val="true"/>
          <w:lang w:bidi="ar-SA"/>
        </w:rPr>
        <w:t xml:space="preserve">غداة الخميس و الاثنين، و هَلْ أَتاكَ حَدِيثُ اَلْغاشِيَةِ   في ثانيتها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 قد ورد انّ من قرأ هَلْ أَتى   في كل غداة الخميس زوجه اللّه من الحور العين ثمانمائة عذراء، و أربعة آلاف ثيب، و جواري من الحور العين، و كان مع محمد صلّى اللّه عليه و آله و سلّم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1475" w:name="__RefHeading___Toc763577_996550957"/>
      <w:bookmarkStart w:id="1476" w:name="_Toc615"/>
      <w:bookmarkEnd w:id="1475"/>
      <w:r>
        <w:rPr>
          <w:rtl w:val="true"/>
        </w:rPr>
        <w:t>و منها</w:t>
      </w:r>
      <w:r>
        <w:rPr>
          <w:rtl w:val="true"/>
        </w:rPr>
        <w:t xml:space="preserve">: </w:t>
      </w:r>
      <w:r>
        <w:rPr>
          <w:rtl w:val="true"/>
        </w:rPr>
        <w:t>قراءة الجمعة و الاعلى في مغرب</w:t>
      </w:r>
      <w:bookmarkEnd w:id="1476"/>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ليلة الجمعة و عشائها، و في غداتها بسورة الجمعة، أو التوحيد، أو المنافقون، و في الظهرين منها بالجمعة </w:t>
      </w:r>
      <w:bookmarkStart w:id="1477" w:name="pg14485_153980"/>
    </w:p>
    <w:p>
      <w:pPr>
        <w:pStyle w:val="BookText"/>
        <w:rPr/>
      </w:pPr>
      <w:bookmarkEnd w:id="1477"/>
      <w:r>
        <w:rPr>
          <w:rFonts w:ascii="IRNazanin" w:hAnsi="IRNazanin" w:eastAsia="IRNazanin"/>
          <w:color w:val="111111"/>
          <w:sz w:val="28"/>
          <w:sz w:val="28"/>
          <w:szCs w:val="28"/>
          <w:rtl w:val="true"/>
          <w:lang w:bidi="fa-IR"/>
        </w:rPr>
        <w:t xml:space="preserve">و المنافقون </w:t>
      </w:r>
      <w:r>
        <w:rPr>
          <w:rStyle w:val="FootnoteAnchor"/>
          <w:rtl w:val="true"/>
        </w:rPr>
        <w:footnoteReference w:id="1967"/>
      </w:r>
      <w:r>
        <w:rPr>
          <w:rFonts w:ascii="Amiri" w:hAnsi="Amiri" w:eastAsia="Amiri" w:cs="Amiri"/>
          <w:color w:val="111111"/>
          <w:sz w:val="28"/>
          <w:sz w:val="28"/>
          <w:szCs w:val="28"/>
          <w:rtl w:val="true"/>
          <w:lang w:bidi="ar-SA"/>
        </w:rPr>
        <w:t xml:space="preserve">، و القول بوجوب قراءة الجمعة في ظهر يوم الجمعة مردود </w:t>
      </w:r>
      <w:r>
        <w:rPr>
          <w:rStyle w:val="FootnoteAnchor"/>
          <w:rtl w:val="true"/>
        </w:rPr>
        <w:footnoteReference w:id="1968"/>
      </w:r>
      <w:r>
        <w:rPr>
          <w:rFonts w:ascii="Amiri" w:hAnsi="Amiri" w:eastAsia="Amiri" w:cs="Amiri"/>
          <w:color w:val="111111"/>
          <w:sz w:val="28"/>
          <w:sz w:val="28"/>
          <w:szCs w:val="28"/>
          <w:rtl w:val="true"/>
          <w:lang w:bidi="ar-SA"/>
        </w:rPr>
        <w:t xml:space="preserve">، و ان كان الالتزام بها احوط و اولى </w:t>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8" w:name="__RefHeading___Toc763579_996550957"/>
      <w:bookmarkStart w:id="1479" w:name="_Toc616"/>
      <w:bookmarkEnd w:id="1478"/>
      <w:r>
        <w:rPr>
          <w:rtl w:val="true"/>
        </w:rPr>
        <w:t>و منها</w:t>
      </w:r>
      <w:r>
        <w:rPr>
          <w:rtl w:val="true"/>
        </w:rPr>
        <w:t xml:space="preserve">: </w:t>
      </w:r>
      <w:r>
        <w:rPr>
          <w:rtl w:val="true"/>
        </w:rPr>
        <w:t>القراءة في نوافل النهار بالسور القصار و الاخفات فيها، و في</w:t>
      </w:r>
      <w:bookmarkEnd w:id="1479"/>
    </w:p>
    <w:p>
      <w:pPr>
        <w:pStyle w:val="BookText"/>
        <w:rPr/>
      </w:pPr>
      <w:r>
        <w:rPr>
          <w:rFonts w:ascii="Amiri" w:hAnsi="Amiri" w:eastAsia="Amiri" w:cs="Amiri"/>
          <w:color w:val="111111"/>
          <w:sz w:val="28"/>
          <w:sz w:val="28"/>
          <w:szCs w:val="28"/>
          <w:rtl w:val="true"/>
          <w:lang w:bidi="ar-SA"/>
        </w:rPr>
        <w:t>نوافل الليل بالطوال مع سعة الوقت، و الجهر بها،</w:t>
      </w:r>
    </w:p>
    <w:p>
      <w:pPr>
        <w:pStyle w:val="BookText"/>
        <w:rPr/>
      </w:pPr>
      <w:r>
        <w:rPr>
          <w:rFonts w:ascii="Amiri" w:hAnsi="Amiri" w:eastAsia="Amiri" w:cs="Amiri"/>
          <w:color w:val="111111"/>
          <w:sz w:val="28"/>
          <w:sz w:val="28"/>
          <w:szCs w:val="28"/>
          <w:rtl w:val="true"/>
          <w:lang w:bidi="ar-SA"/>
        </w:rPr>
        <w:t xml:space="preserve">و مع الضيق يخفف بالتبعيض، أو قراءة القصار أو ترك السورة بالمرة </w:t>
      </w:r>
      <w:r>
        <w:rPr>
          <w:rStyle w:val="FootnoteAnchor"/>
          <w:rtl w:val="true"/>
        </w:rPr>
        <w:footnoteReference w:id="19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0" w:name="__RefHeading___Toc763581_996550957"/>
      <w:bookmarkStart w:id="1481" w:name="_Toc617"/>
      <w:bookmarkEnd w:id="1480"/>
      <w:r>
        <w:rPr>
          <w:rtl w:val="true"/>
        </w:rPr>
        <w:t>و منها</w:t>
      </w:r>
      <w:r>
        <w:rPr>
          <w:rtl w:val="true"/>
        </w:rPr>
        <w:t xml:space="preserve">: </w:t>
      </w:r>
      <w:r>
        <w:rPr>
          <w:rtl w:val="true"/>
        </w:rPr>
        <w:t xml:space="preserve">قراءة الواقعة و التوحيد في نافلة العشاء </w:t>
      </w:r>
      <w:r>
        <w:rPr>
          <w:rtl w:val="true"/>
        </w:rPr>
        <w:t>.</w:t>
      </w:r>
      <w:bookmarkEnd w:id="1481"/>
    </w:p>
    <w:p>
      <w:pPr>
        <w:pStyle w:val="BookText"/>
        <w:rPr/>
      </w:pPr>
      <w:r>
        <w:rPr>
          <w:rStyle w:val="FootnoteAnchor"/>
          <w:rtl w:val="true"/>
        </w:rPr>
        <w:footnoteReference w:id="1971"/>
      </w:r>
    </w:p>
    <w:p>
      <w:pPr>
        <w:pStyle w:val="Heading5"/>
        <w:numPr>
          <w:ilvl w:val="4"/>
          <w:numId w:val="1"/>
        </w:numPr>
        <w:rPr/>
      </w:pPr>
      <w:bookmarkStart w:id="1482" w:name="__RefHeading___Toc763583_996550957"/>
      <w:bookmarkStart w:id="1483" w:name="_Toc618"/>
      <w:bookmarkEnd w:id="1482"/>
      <w:r>
        <w:rPr>
          <w:rtl w:val="true"/>
        </w:rPr>
        <w:t>و منها</w:t>
      </w:r>
      <w:r>
        <w:rPr>
          <w:rtl w:val="true"/>
        </w:rPr>
        <w:t xml:space="preserve">: </w:t>
      </w:r>
      <w:r>
        <w:rPr>
          <w:rtl w:val="true"/>
        </w:rPr>
        <w:t>قراءة قُلْ يا أَيُّهَا اَلْكافِرُونَ   و التوحيد في سبع مواضع</w:t>
      </w:r>
      <w:bookmarkEnd w:id="1483"/>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ركعتي نافلة الفجر، و ركعتي نافلة الزوال، و ركعتي نافلة المغرب، و ركعتي صلاة الليل الأوليين، و ركعتي الاحرام، و ركعتي الغداة إذا أتى بهما عند انتشار الصبح و ذهاب الغسق، و ركعتي الطواف، و لو قرأ في الأولى من هذه السبعة التوحيد، </w:t>
      </w:r>
      <w:bookmarkStart w:id="1484" w:name="pg14485_153981"/>
    </w:p>
    <w:p>
      <w:pPr>
        <w:pStyle w:val="BookText"/>
        <w:rPr/>
      </w:pPr>
      <w:bookmarkEnd w:id="1484"/>
      <w:r>
        <w:rPr>
          <w:rFonts w:ascii="Amiri" w:hAnsi="Amiri" w:eastAsia="Amiri" w:cs="Amiri"/>
          <w:color w:val="111111"/>
          <w:sz w:val="28"/>
          <w:sz w:val="28"/>
          <w:szCs w:val="28"/>
          <w:rtl w:val="true"/>
          <w:lang w:bidi="ar-SA"/>
        </w:rPr>
        <w:t xml:space="preserve">و في الثانية الجحد كان حسنا أيضا </w:t>
      </w:r>
      <w:r>
        <w:rPr>
          <w:rStyle w:val="FootnoteAnchor"/>
          <w:rtl w:val="true"/>
        </w:rPr>
        <w:footnoteReference w:id="19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5" w:name="__RefHeading___Toc763585_996550957"/>
      <w:bookmarkStart w:id="1486" w:name="_Toc619"/>
      <w:bookmarkEnd w:id="1485"/>
      <w:r>
        <w:rPr>
          <w:rtl w:val="true"/>
        </w:rPr>
        <w:t>و منها</w:t>
      </w:r>
      <w:r>
        <w:rPr>
          <w:rtl w:val="true"/>
        </w:rPr>
        <w:t xml:space="preserve">: </w:t>
      </w:r>
      <w:r>
        <w:rPr>
          <w:rtl w:val="true"/>
        </w:rPr>
        <w:t>ان يسمع الامام من خلفه القراءة الجهرية كباقي الاذكار ما</w:t>
      </w:r>
      <w:bookmarkEnd w:id="1486"/>
    </w:p>
    <w:p>
      <w:pPr>
        <w:pStyle w:val="BookText"/>
        <w:rPr/>
      </w:pPr>
      <w:r>
        <w:rPr>
          <w:rFonts w:ascii="Amiri" w:hAnsi="Amiri" w:eastAsia="Amiri" w:cs="Amiri"/>
          <w:color w:val="111111"/>
          <w:sz w:val="28"/>
          <w:sz w:val="28"/>
          <w:szCs w:val="28"/>
          <w:rtl w:val="true"/>
          <w:lang w:bidi="ar-SA"/>
        </w:rPr>
        <w:t xml:space="preserve">لم يبلغ العلّو المفرط، و كذا الشهادتان </w:t>
      </w:r>
      <w:r>
        <w:rPr>
          <w:rFonts w:eastAsia="Amiri" w:cs="Amiri" w:ascii="Amiri" w:hAnsi="Amiri"/>
          <w:color w:val="111111"/>
          <w:sz w:val="28"/>
          <w:szCs w:val="28"/>
          <w:rtl w:val="true"/>
          <w:lang w:bidi="ar-SA"/>
        </w:rPr>
        <w:t>.</w:t>
      </w:r>
    </w:p>
    <w:p>
      <w:pPr>
        <w:pStyle w:val="BookText"/>
        <w:rPr/>
      </w:pPr>
      <w:r>
        <w:rPr>
          <w:rStyle w:val="FootnoteAnchor"/>
          <w:rtl w:val="true"/>
        </w:rPr>
        <w:footnoteReference w:id="1973"/>
      </w:r>
      <w:r>
        <w:rPr>
          <w:rStyle w:val="FootnoteAnchor"/>
          <w:rtl w:val="true"/>
        </w:rPr>
        <w:footnoteReference w:id="1974"/>
      </w:r>
    </w:p>
    <w:p>
      <w:pPr>
        <w:pStyle w:val="Heading5"/>
        <w:numPr>
          <w:ilvl w:val="4"/>
          <w:numId w:val="1"/>
        </w:numPr>
        <w:rPr/>
      </w:pPr>
      <w:bookmarkStart w:id="1487" w:name="__RefHeading___Toc763587_996550957"/>
      <w:bookmarkStart w:id="1488" w:name="_Toc620"/>
      <w:bookmarkEnd w:id="1487"/>
      <w:r>
        <w:rPr>
          <w:rtl w:val="true"/>
        </w:rPr>
        <w:t>و منها</w:t>
      </w:r>
      <w:r>
        <w:rPr>
          <w:rtl w:val="true"/>
        </w:rPr>
        <w:t xml:space="preserve">: </w:t>
      </w:r>
      <w:r>
        <w:rPr>
          <w:rtl w:val="true"/>
        </w:rPr>
        <w:t>الفصل بين الحمد و السورة، و بين السورة و التكبير للركوع</w:t>
      </w:r>
      <w:bookmarkEnd w:id="1488"/>
    </w:p>
    <w:p>
      <w:pPr>
        <w:pStyle w:val="BookText"/>
        <w:rPr/>
      </w:pPr>
      <w:r>
        <w:rPr>
          <w:rFonts w:ascii="Amiri" w:hAnsi="Amiri" w:eastAsia="Amiri" w:cs="Amiri"/>
          <w:color w:val="111111"/>
          <w:sz w:val="28"/>
          <w:sz w:val="28"/>
          <w:szCs w:val="28"/>
          <w:rtl w:val="true"/>
          <w:lang w:bidi="ar-SA"/>
        </w:rPr>
        <w:t>بسكتة خفيفة</w:t>
      </w:r>
    </w:p>
    <w:p>
      <w:pPr>
        <w:pStyle w:val="BookText"/>
        <w:rPr/>
      </w:pPr>
      <w:r>
        <w:rPr>
          <w:rFonts w:ascii="IRNazanin" w:hAnsi="IRNazanin" w:eastAsia="IRNazanin"/>
          <w:color w:val="111111"/>
          <w:sz w:val="28"/>
          <w:sz w:val="28"/>
          <w:szCs w:val="28"/>
          <w:rtl w:val="true"/>
          <w:lang w:bidi="fa-IR"/>
        </w:rPr>
        <w:t xml:space="preserve">اطول من الوقف على الفواصل </w:t>
      </w:r>
      <w:r>
        <w:rPr>
          <w:rStyle w:val="FootnoteAnchor"/>
          <w:rtl w:val="true"/>
        </w:rPr>
        <w:footnoteReference w:id="19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9" w:name="__RefHeading___Toc763589_996550957"/>
      <w:bookmarkStart w:id="1490" w:name="_Toc621"/>
      <w:bookmarkEnd w:id="1489"/>
      <w:r>
        <w:rPr>
          <w:rtl w:val="true"/>
        </w:rPr>
        <w:t>و منها</w:t>
      </w:r>
      <w:r>
        <w:rPr>
          <w:rtl w:val="true"/>
        </w:rPr>
        <w:t xml:space="preserve">: </w:t>
      </w:r>
      <w:r>
        <w:rPr>
          <w:rtl w:val="true"/>
        </w:rPr>
        <w:t>ان يقول سرّا بعد الفراغ من الحمد، الحمد للّه رب العالمين،</w:t>
      </w:r>
      <w:bookmarkEnd w:id="1490"/>
    </w:p>
    <w:p>
      <w:pPr>
        <w:pStyle w:val="BookText"/>
        <w:rPr/>
      </w:pPr>
      <w:r>
        <w:rPr>
          <w:rFonts w:ascii="IRNazanin" w:hAnsi="IRNazanin" w:eastAsia="IRNazanin"/>
          <w:color w:val="111111"/>
          <w:sz w:val="28"/>
          <w:sz w:val="28"/>
          <w:szCs w:val="28"/>
          <w:rtl w:val="true"/>
          <w:lang w:bidi="fa-IR"/>
        </w:rPr>
        <w:t>و بعد</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قُلْ هُوَ اَللّهُ أَحَدٌ،   اَللّهُ أَحَدٌ،   و بعد الفراغ من سورة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اللّه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 أفضل منه ان يقوله ثلاثا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الفراغ من سورة و التين،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 انا على ذلك من 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بعد سورة لا أقسم،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اللّهم و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بعد سورة أبي لهب، الدعاء على أبي لهب، و بعد قُلْ يا أَيُّهَا اَلْكافِرُونَ   سرا يا أَيُّهَا اَلْكافِرُونَ   و بعد قوله لا أَعْبُدُ ما تَعْبُدُونَ،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اعبد اللّه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بعد لَكُمْ دِينُكُمْ وَ لِيَ 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 اللّه و ديني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بعد سَبِّحِ اِسْمَ رَبِّكَ اَلْأَعْلَى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ربي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بعد تُكَذِّبانِ   في سورة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بشيء من آلائك ربي اكذب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خير عن مّا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خير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ثلاثا، و بعد ثُمَّ اَلَّذِينَ كَفَرُوا بِرَبِّهِمْ يَعْدِلُونَ،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العادلون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وَ كَبِّرْهُ تَكْبِيراً،   اللّه أكبر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ثلاثا، و بعد يا أَيُّهَا اَلَّذِينَ آمَنُوا صَلُّوا عَلَيْهِ وَ سَلِّمُوا تَسْلِيماً،   الصلاة على النبي و آله</w:t>
      </w:r>
      <w:r>
        <w:rPr>
          <w:rFonts w:eastAsia="Amiri" w:cs="Amiri" w:ascii="Amiri" w:hAnsi="Amiri"/>
          <w:color w:val="111111"/>
          <w:sz w:val="28"/>
          <w:szCs w:val="28"/>
          <w:rtl w:val="true"/>
          <w:lang w:bidi="ar-SA"/>
        </w:rPr>
        <w:t xml:space="preserve">. </w:t>
      </w:r>
      <w:bookmarkStart w:id="1491" w:name="pg14485_153982"/>
    </w:p>
    <w:p>
      <w:pPr>
        <w:pStyle w:val="BookText"/>
        <w:rPr/>
      </w:pPr>
      <w:bookmarkEnd w:id="1491"/>
      <w:r>
        <w:rPr>
          <w:rFonts w:ascii="Amiri" w:hAnsi="Amiri" w:eastAsia="Amiri" w:cs="Amiri"/>
          <w:color w:val="111111"/>
          <w:sz w:val="28"/>
          <w:sz w:val="28"/>
          <w:szCs w:val="28"/>
          <w:rtl w:val="true"/>
          <w:lang w:bidi="ar-SA"/>
        </w:rPr>
        <w:t xml:space="preserve">و يكره ان يقرأ في الركعة الثانية السورة التي قرأها في الركعة الأولى ان كان يحسن غيرها، من غير فرق بين الفريضة و النافلة، إلاّ سورة التوحيد، فإنه لا يكره ذلك فيها، و كذا يكره قراءة سورة التوحيد بنفس واحد </w:t>
      </w:r>
      <w:r>
        <w:rPr>
          <w:rStyle w:val="FootnoteAnchor"/>
          <w:rtl w:val="true"/>
        </w:rPr>
        <w:footnoteReference w:id="19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92" w:name="__RefHeading___Toc763591_996550957"/>
      <w:bookmarkStart w:id="1493" w:name="_Toc622"/>
      <w:bookmarkEnd w:id="1492"/>
      <w:r>
        <w:rPr>
          <w:rtl w:val="true"/>
        </w:rPr>
        <w:t>سنن الركوع</w:t>
      </w:r>
      <w:bookmarkEnd w:id="1493"/>
    </w:p>
    <w:p>
      <w:pPr>
        <w:pStyle w:val="Heading5"/>
        <w:numPr>
          <w:ilvl w:val="4"/>
          <w:numId w:val="1"/>
        </w:numPr>
        <w:rPr/>
      </w:pPr>
      <w:bookmarkStart w:id="1494" w:name="__RefHeading___Toc763593_996550957"/>
      <w:bookmarkStart w:id="1495" w:name="_Toc623"/>
      <w:bookmarkEnd w:id="1494"/>
      <w:r>
        <w:rPr>
          <w:rtl w:val="true"/>
        </w:rPr>
        <w:t>اشارة</w:t>
      </w:r>
      <w:bookmarkEnd w:id="1495"/>
    </w:p>
    <w:p>
      <w:pPr>
        <w:pStyle w:val="BookText"/>
        <w:rPr/>
      </w:pPr>
      <w:r>
        <w:rPr>
          <w:rFonts w:ascii="Amiri" w:hAnsi="Amiri" w:eastAsia="Amiri" w:cs="Amiri"/>
          <w:color w:val="111111"/>
          <w:sz w:val="28"/>
          <w:sz w:val="28"/>
          <w:szCs w:val="28"/>
          <w:rtl w:val="true"/>
          <w:lang w:bidi="ar-SA"/>
        </w:rPr>
        <w:t>و اما الركوع؛ فمن 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 للركوع قائما منتصبا، رافعا يديه بالتكبير محاذيا باذنيه ثم يرسلهما ثم يركع</w:t>
      </w:r>
      <w:r>
        <w:rPr>
          <w:rFonts w:eastAsia="Amiri" w:cs="Amiri" w:ascii="Amiri" w:hAnsi="Amiri"/>
          <w:color w:val="111111"/>
          <w:sz w:val="28"/>
          <w:szCs w:val="28"/>
          <w:rtl w:val="true"/>
          <w:lang w:bidi="ar-SA"/>
        </w:rPr>
        <w:t>.</w:t>
      </w:r>
    </w:p>
    <w:p>
      <w:pPr>
        <w:pStyle w:val="Heading5"/>
        <w:numPr>
          <w:ilvl w:val="4"/>
          <w:numId w:val="1"/>
        </w:numPr>
        <w:rPr/>
      </w:pPr>
      <w:bookmarkStart w:id="1496" w:name="__RefHeading___Toc763595_996550957"/>
      <w:bookmarkStart w:id="1497" w:name="_Toc624"/>
      <w:bookmarkEnd w:id="1496"/>
      <w:r>
        <w:rPr>
          <w:rtl w:val="true"/>
        </w:rPr>
        <w:t>و منها</w:t>
      </w:r>
      <w:r>
        <w:rPr>
          <w:rtl w:val="true"/>
        </w:rPr>
        <w:t xml:space="preserve">: </w:t>
      </w:r>
      <w:r>
        <w:rPr>
          <w:rtl w:val="true"/>
        </w:rPr>
        <w:t>ان يضع يده اليمنى على ركبته اليمنى قبل وضع اليسرى على</w:t>
      </w:r>
      <w:bookmarkEnd w:id="1497"/>
    </w:p>
    <w:p>
      <w:pPr>
        <w:pStyle w:val="BookText"/>
        <w:rPr/>
      </w:pPr>
      <w:r>
        <w:rPr>
          <w:rFonts w:ascii="Amiri" w:hAnsi="Amiri" w:eastAsia="Amiri" w:cs="Amiri"/>
          <w:color w:val="111111"/>
          <w:sz w:val="28"/>
          <w:sz w:val="28"/>
          <w:szCs w:val="28"/>
          <w:rtl w:val="true"/>
          <w:lang w:bidi="ar-SA"/>
        </w:rPr>
        <w:t>اليسرى</w:t>
      </w:r>
      <w:r>
        <w:rPr>
          <w:rFonts w:eastAsia="Amiri" w:cs="Amiri" w:ascii="Amiri" w:hAnsi="Amiri"/>
          <w:color w:val="111111"/>
          <w:sz w:val="28"/>
          <w:szCs w:val="28"/>
          <w:rtl w:val="true"/>
          <w:lang w:bidi="ar-SA"/>
        </w:rPr>
        <w:t>.</w:t>
      </w:r>
    </w:p>
    <w:p>
      <w:pPr>
        <w:pStyle w:val="Heading5"/>
        <w:numPr>
          <w:ilvl w:val="4"/>
          <w:numId w:val="1"/>
        </w:numPr>
        <w:rPr/>
      </w:pPr>
      <w:bookmarkStart w:id="1498" w:name="__RefHeading___Toc763597_996550957"/>
      <w:bookmarkStart w:id="1499" w:name="_Toc625"/>
      <w:bookmarkEnd w:id="1498"/>
      <w:r>
        <w:rPr>
          <w:rtl w:val="true"/>
        </w:rPr>
        <w:t>و منها</w:t>
      </w:r>
      <w:r>
        <w:rPr>
          <w:rtl w:val="true"/>
        </w:rPr>
        <w:t xml:space="preserve">: </w:t>
      </w:r>
      <w:r>
        <w:rPr>
          <w:rtl w:val="true"/>
        </w:rPr>
        <w:t>ان يرّد ركبتيه إلى خلفه، و يسوي ظهره،</w:t>
      </w:r>
      <w:bookmarkEnd w:id="1499"/>
    </w:p>
    <w:p>
      <w:pPr>
        <w:pStyle w:val="BookText"/>
        <w:rPr/>
      </w:pPr>
      <w:r>
        <w:rPr>
          <w:rFonts w:ascii="Amiri" w:hAnsi="Amiri" w:eastAsia="Amiri" w:cs="Amiri"/>
          <w:color w:val="111111"/>
          <w:sz w:val="28"/>
          <w:sz w:val="28"/>
          <w:szCs w:val="28"/>
          <w:rtl w:val="true"/>
          <w:lang w:bidi="ar-SA"/>
        </w:rPr>
        <w:t>حتى لو صبّ عليه قطرة من ماء أو دهن لم تنزل لاستواء ظهره</w:t>
      </w:r>
      <w:r>
        <w:rPr>
          <w:rFonts w:eastAsia="Amiri" w:cs="Amiri" w:ascii="Amiri" w:hAnsi="Amiri"/>
          <w:color w:val="111111"/>
          <w:sz w:val="28"/>
          <w:szCs w:val="28"/>
          <w:rtl w:val="true"/>
          <w:lang w:bidi="ar-SA"/>
        </w:rPr>
        <w:t>.</w:t>
      </w:r>
    </w:p>
    <w:p>
      <w:pPr>
        <w:pStyle w:val="Heading5"/>
        <w:numPr>
          <w:ilvl w:val="4"/>
          <w:numId w:val="1"/>
        </w:numPr>
        <w:rPr/>
      </w:pPr>
      <w:bookmarkStart w:id="1500" w:name="__RefHeading___Toc763599_996550957"/>
      <w:bookmarkStart w:id="1501" w:name="_Toc626"/>
      <w:bookmarkEnd w:id="1500"/>
      <w:r>
        <w:rPr>
          <w:rtl w:val="true"/>
        </w:rPr>
        <w:t>و منها</w:t>
      </w:r>
      <w:r>
        <w:rPr>
          <w:rtl w:val="true"/>
        </w:rPr>
        <w:t xml:space="preserve">: </w:t>
      </w:r>
      <w:r>
        <w:rPr>
          <w:rtl w:val="true"/>
        </w:rPr>
        <w:t>مدّ عنقه موازيا لظهره ناويا به الإيمان باللّه و لو ضرب عنقه</w:t>
      </w:r>
      <w:r>
        <w:rPr>
          <w:rtl w:val="true"/>
        </w:rPr>
        <w:t>.</w:t>
      </w:r>
      <w:bookmarkEnd w:id="1501"/>
    </w:p>
    <w:p>
      <w:pPr>
        <w:pStyle w:val="Heading5"/>
        <w:numPr>
          <w:ilvl w:val="4"/>
          <w:numId w:val="1"/>
        </w:numPr>
        <w:rPr/>
      </w:pPr>
      <w:bookmarkStart w:id="1502" w:name="__RefHeading___Toc763601_996550957"/>
      <w:bookmarkStart w:id="1503" w:name="_Toc627"/>
      <w:bookmarkEnd w:id="1502"/>
      <w:r>
        <w:rPr>
          <w:rtl w:val="true"/>
        </w:rPr>
        <w:t>و منها</w:t>
      </w:r>
      <w:r>
        <w:rPr>
          <w:rtl w:val="true"/>
        </w:rPr>
        <w:t xml:space="preserve">: </w:t>
      </w:r>
      <w:r>
        <w:rPr>
          <w:rtl w:val="true"/>
        </w:rPr>
        <w:t>فصل الرجل بين قدميه بشبر،</w:t>
      </w:r>
      <w:bookmarkEnd w:id="1503"/>
    </w:p>
    <w:p>
      <w:pPr>
        <w:pStyle w:val="BookText"/>
        <w:rPr/>
      </w:pPr>
      <w:r>
        <w:rPr>
          <w:rFonts w:ascii="Amiri" w:hAnsi="Amiri" w:eastAsia="Amiri" w:cs="Amiri"/>
          <w:color w:val="111111"/>
          <w:sz w:val="28"/>
          <w:sz w:val="28"/>
          <w:szCs w:val="28"/>
          <w:rtl w:val="true"/>
          <w:lang w:bidi="ar-SA"/>
        </w:rPr>
        <w:t>و وصل المرأة إحداهما بالأخرى</w:t>
      </w:r>
      <w:r>
        <w:rPr>
          <w:rFonts w:eastAsia="Amiri" w:cs="Amiri" w:ascii="Amiri" w:hAnsi="Amiri"/>
          <w:color w:val="111111"/>
          <w:sz w:val="28"/>
          <w:szCs w:val="28"/>
          <w:rtl w:val="true"/>
          <w:lang w:bidi="ar-SA"/>
        </w:rPr>
        <w:t>.</w:t>
      </w:r>
    </w:p>
    <w:p>
      <w:pPr>
        <w:pStyle w:val="Heading5"/>
        <w:numPr>
          <w:ilvl w:val="4"/>
          <w:numId w:val="1"/>
        </w:numPr>
        <w:rPr/>
      </w:pPr>
      <w:bookmarkStart w:id="1504" w:name="__RefHeading___Toc763603_996550957"/>
      <w:bookmarkStart w:id="1505" w:name="_Toc628"/>
      <w:bookmarkEnd w:id="1504"/>
      <w:r>
        <w:rPr>
          <w:rtl w:val="true"/>
        </w:rPr>
        <w:t>و منها</w:t>
      </w:r>
      <w:r>
        <w:rPr>
          <w:rtl w:val="true"/>
        </w:rPr>
        <w:t xml:space="preserve">: </w:t>
      </w:r>
      <w:r>
        <w:rPr>
          <w:rtl w:val="true"/>
        </w:rPr>
        <w:t>فصل اليدين عن البدن بالتجنيح،</w:t>
      </w:r>
      <w:bookmarkEnd w:id="1505"/>
    </w:p>
    <w:p>
      <w:pPr>
        <w:pStyle w:val="BookText"/>
        <w:rPr/>
      </w:pPr>
      <w:r>
        <w:rPr>
          <w:rFonts w:ascii="Amiri" w:hAnsi="Amiri" w:eastAsia="Amiri" w:cs="Amiri"/>
          <w:color w:val="111111"/>
          <w:sz w:val="28"/>
          <w:sz w:val="28"/>
          <w:szCs w:val="28"/>
          <w:rtl w:val="true"/>
          <w:lang w:bidi="ar-SA"/>
        </w:rPr>
        <w:t>بإن يخرج العضدين و المرفقين عن يديه كالجناحين</w:t>
      </w:r>
      <w:r>
        <w:rPr>
          <w:rFonts w:eastAsia="Amiri" w:cs="Amiri" w:ascii="Amiri" w:hAnsi="Amiri"/>
          <w:color w:val="111111"/>
          <w:sz w:val="28"/>
          <w:szCs w:val="28"/>
          <w:rtl w:val="true"/>
          <w:lang w:bidi="ar-SA"/>
        </w:rPr>
        <w:t>.</w:t>
      </w:r>
    </w:p>
    <w:p>
      <w:pPr>
        <w:pStyle w:val="Heading5"/>
        <w:numPr>
          <w:ilvl w:val="4"/>
          <w:numId w:val="1"/>
        </w:numPr>
        <w:rPr/>
      </w:pPr>
      <w:bookmarkStart w:id="1506" w:name="__RefHeading___Toc763605_996550957"/>
      <w:bookmarkStart w:id="1507" w:name="_Toc629"/>
      <w:bookmarkEnd w:id="1506"/>
      <w:r>
        <w:rPr>
          <w:rtl w:val="true"/>
        </w:rPr>
        <w:t>و منها</w:t>
      </w:r>
      <w:r>
        <w:rPr>
          <w:rtl w:val="true"/>
        </w:rPr>
        <w:t xml:space="preserve">: </w:t>
      </w:r>
      <w:r>
        <w:rPr>
          <w:rtl w:val="true"/>
        </w:rPr>
        <w:t>شغل النظر فيه ان يشغل نظره في الركوعإلى ما بين</w:t>
      </w:r>
      <w:bookmarkEnd w:id="1507"/>
    </w:p>
    <w:p>
      <w:pPr>
        <w:pStyle w:val="BookText"/>
        <w:rPr/>
      </w:pPr>
      <w:r>
        <w:rPr>
          <w:rFonts w:ascii="Amiri" w:hAnsi="Amiri" w:eastAsia="Amiri" w:cs="Amiri"/>
          <w:color w:val="111111"/>
          <w:sz w:val="28"/>
          <w:sz w:val="28"/>
          <w:szCs w:val="28"/>
          <w:rtl w:val="true"/>
          <w:lang w:bidi="ar-SA"/>
        </w:rPr>
        <w:t>الرجلين</w:t>
      </w:r>
      <w:r>
        <w:rPr>
          <w:rFonts w:eastAsia="Amiri" w:cs="Amiri" w:ascii="Amiri" w:hAnsi="Amiri"/>
          <w:color w:val="111111"/>
          <w:sz w:val="28"/>
          <w:szCs w:val="28"/>
          <w:rtl w:val="true"/>
          <w:lang w:bidi="ar-SA"/>
        </w:rPr>
        <w:t>.</w:t>
      </w:r>
    </w:p>
    <w:p>
      <w:pPr>
        <w:pStyle w:val="Heading5"/>
        <w:numPr>
          <w:ilvl w:val="4"/>
          <w:numId w:val="1"/>
        </w:numPr>
        <w:rPr/>
      </w:pPr>
      <w:bookmarkStart w:id="1508" w:name="__RefHeading___Toc763607_996550957"/>
      <w:bookmarkStart w:id="1509" w:name="_Toc630"/>
      <w:bookmarkEnd w:id="1508"/>
      <w:r>
        <w:rPr>
          <w:rtl w:val="true"/>
        </w:rPr>
        <w:t>و منها</w:t>
      </w:r>
      <w:r>
        <w:rPr>
          <w:rtl w:val="true"/>
        </w:rPr>
        <w:t xml:space="preserve">: </w:t>
      </w:r>
      <w:r>
        <w:rPr>
          <w:rtl w:val="true"/>
        </w:rPr>
        <w:t>الصلاة على محمد و آله فيه و في السجود</w:t>
      </w:r>
      <w:r>
        <w:rPr>
          <w:rtl w:val="true"/>
        </w:rPr>
        <w:t>.</w:t>
      </w:r>
      <w:bookmarkEnd w:id="1509"/>
    </w:p>
    <w:p>
      <w:pPr>
        <w:pStyle w:val="Heading5"/>
        <w:numPr>
          <w:ilvl w:val="4"/>
          <w:numId w:val="1"/>
        </w:numPr>
        <w:rPr/>
      </w:pPr>
      <w:bookmarkStart w:id="1510" w:name="__RefHeading___Toc763609_996550957"/>
      <w:bookmarkStart w:id="1511" w:name="_Toc631"/>
      <w:bookmarkEnd w:id="1510"/>
      <w:r>
        <w:rPr>
          <w:rtl w:val="true"/>
        </w:rPr>
        <w:t>و منها</w:t>
      </w:r>
      <w:r>
        <w:rPr>
          <w:rtl w:val="true"/>
        </w:rPr>
        <w:t xml:space="preserve">: </w:t>
      </w:r>
      <w:r>
        <w:rPr>
          <w:rtl w:val="true"/>
        </w:rPr>
        <w:t>الدعاء امام التسبيح</w:t>
      </w:r>
      <w:bookmarkEnd w:id="1511"/>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لك ركعت، و لك اسملت، و بك آمنت، و عليك توكلت، و أنت ربّي، خشع لك سمعي و بصري و شعري و بشري و لحمي و دمي و مخّي و عظامي، و ما اقلّته قدماي، غير مستنكف و لا مستكبر و لا </w:t>
      </w:r>
      <w:bookmarkStart w:id="1512" w:name="pg14485_153983"/>
    </w:p>
    <w:p>
      <w:pPr>
        <w:pStyle w:val="BookText"/>
        <w:rPr/>
      </w:pPr>
      <w:bookmarkEnd w:id="1512"/>
      <w:r>
        <w:rPr>
          <w:rFonts w:ascii="IRNazanin" w:hAnsi="IRNazanin" w:eastAsia="IRNazanin"/>
          <w:color w:val="111111"/>
          <w:sz w:val="28"/>
          <w:sz w:val="28"/>
          <w:szCs w:val="28"/>
          <w:rtl w:val="true"/>
          <w:lang w:bidi="fa-IR"/>
        </w:rPr>
        <w:t>مستحسر</w:t>
      </w:r>
      <w:r>
        <w:rPr>
          <w:rFonts w:eastAsia="IRNazanin" w:cs="IRNazanin"/>
          <w:color w:val="111111"/>
          <w:sz w:val="28"/>
          <w:szCs w:val="28"/>
          <w:rtl w:val="true"/>
          <w:lang w:bidi="fa-IR"/>
        </w:rPr>
        <w:t>» .</w:t>
      </w:r>
    </w:p>
    <w:p>
      <w:pPr>
        <w:pStyle w:val="Heading5"/>
        <w:numPr>
          <w:ilvl w:val="4"/>
          <w:numId w:val="1"/>
        </w:numPr>
        <w:rPr/>
      </w:pPr>
      <w:bookmarkStart w:id="1513" w:name="__RefHeading___Toc763611_996550957"/>
      <w:bookmarkStart w:id="1514" w:name="_Toc632"/>
      <w:bookmarkEnd w:id="1513"/>
      <w:r>
        <w:rPr>
          <w:rtl w:val="true"/>
        </w:rPr>
        <w:t>و منها</w:t>
      </w:r>
      <w:r>
        <w:rPr>
          <w:rtl w:val="true"/>
        </w:rPr>
        <w:t xml:space="preserve">: </w:t>
      </w:r>
      <w:r>
        <w:rPr>
          <w:rtl w:val="true"/>
        </w:rPr>
        <w:t>ان يسبّح ثلاثا أو سبعا فما زاد،</w:t>
      </w:r>
      <w:bookmarkEnd w:id="1514"/>
    </w:p>
    <w:p>
      <w:pPr>
        <w:pStyle w:val="BookText"/>
        <w:rPr/>
      </w:pPr>
      <w:r>
        <w:rPr>
          <w:rFonts w:ascii="Amiri" w:hAnsi="Amiri" w:eastAsia="Amiri" w:cs="Amiri"/>
          <w:color w:val="111111"/>
          <w:sz w:val="28"/>
          <w:sz w:val="28"/>
          <w:szCs w:val="28"/>
          <w:rtl w:val="true"/>
          <w:lang w:bidi="ar-SA"/>
        </w:rPr>
        <w:t>حتى عدّ على مولانا الصادق عليه السلام ستون تسبيحة</w:t>
      </w:r>
      <w:r>
        <w:rPr>
          <w:rFonts w:eastAsia="Amiri" w:cs="Amiri" w:ascii="Amiri" w:hAnsi="Amiri"/>
          <w:color w:val="111111"/>
          <w:sz w:val="28"/>
          <w:szCs w:val="28"/>
          <w:rtl w:val="true"/>
          <w:lang w:bidi="ar-SA"/>
        </w:rPr>
        <w:t>.</w:t>
      </w:r>
    </w:p>
    <w:p>
      <w:pPr>
        <w:pStyle w:val="Heading5"/>
        <w:numPr>
          <w:ilvl w:val="4"/>
          <w:numId w:val="1"/>
        </w:numPr>
        <w:rPr/>
      </w:pPr>
      <w:bookmarkStart w:id="1515" w:name="__RefHeading___Toc763613_996550957"/>
      <w:bookmarkStart w:id="1516" w:name="_Toc633"/>
      <w:bookmarkEnd w:id="1515"/>
      <w:r>
        <w:rPr>
          <w:rtl w:val="true"/>
        </w:rPr>
        <w:t>و منها</w:t>
      </w:r>
      <w:r>
        <w:rPr>
          <w:rtl w:val="true"/>
        </w:rPr>
        <w:t xml:space="preserve">: </w:t>
      </w:r>
      <w:r>
        <w:rPr>
          <w:rtl w:val="true"/>
        </w:rPr>
        <w:t>اطالة الركوع بزيادة التسبيح و الدعاء إلاّ للامام،</w:t>
      </w:r>
      <w:bookmarkEnd w:id="1516"/>
    </w:p>
    <w:p>
      <w:pPr>
        <w:pStyle w:val="BookText"/>
        <w:rPr/>
      </w:pPr>
      <w:r>
        <w:rPr>
          <w:rFonts w:ascii="Amiri" w:hAnsi="Amiri" w:eastAsia="Amiri" w:cs="Amiri"/>
          <w:color w:val="111111"/>
          <w:sz w:val="28"/>
          <w:sz w:val="28"/>
          <w:szCs w:val="28"/>
          <w:rtl w:val="true"/>
          <w:lang w:bidi="ar-SA"/>
        </w:rPr>
        <w:t>فإن الافضل له مراعاة اضعف من خلفه</w:t>
      </w:r>
      <w:r>
        <w:rPr>
          <w:rFonts w:eastAsia="Amiri" w:cs="Amiri" w:ascii="Amiri" w:hAnsi="Amiri"/>
          <w:color w:val="111111"/>
          <w:sz w:val="28"/>
          <w:szCs w:val="28"/>
          <w:rtl w:val="true"/>
          <w:lang w:bidi="ar-SA"/>
        </w:rPr>
        <w:t>.</w:t>
      </w:r>
    </w:p>
    <w:p>
      <w:pPr>
        <w:pStyle w:val="Heading5"/>
        <w:numPr>
          <w:ilvl w:val="4"/>
          <w:numId w:val="1"/>
        </w:numPr>
        <w:rPr/>
      </w:pPr>
      <w:bookmarkStart w:id="1517" w:name="__RefHeading___Toc763615_996550957"/>
      <w:bookmarkStart w:id="1518" w:name="_Toc634"/>
      <w:bookmarkEnd w:id="1517"/>
      <w:r>
        <w:rPr>
          <w:rtl w:val="true"/>
        </w:rPr>
        <w:t>و منها</w:t>
      </w:r>
      <w:r>
        <w:rPr>
          <w:rtl w:val="true"/>
        </w:rPr>
        <w:t xml:space="preserve">: </w:t>
      </w:r>
      <w:r>
        <w:rPr>
          <w:rtl w:val="true"/>
        </w:rPr>
        <w:t>رفع الامام صوته بالذكر فيه</w:t>
      </w:r>
      <w:bookmarkEnd w:id="1518"/>
    </w:p>
    <w:p>
      <w:pPr>
        <w:pStyle w:val="BookText"/>
        <w:rPr/>
      </w:pPr>
      <w:r>
        <w:rPr>
          <w:rFonts w:ascii="Amiri" w:hAnsi="Amiri" w:eastAsia="Amiri" w:cs="Amiri"/>
          <w:color w:val="111111"/>
          <w:sz w:val="28"/>
          <w:sz w:val="28"/>
          <w:szCs w:val="28"/>
          <w:rtl w:val="true"/>
          <w:lang w:bidi="ar-SA"/>
        </w:rPr>
        <w:t>حتى يسمع المأموم ما لم يبلغ العلو المفرط</w:t>
      </w:r>
      <w:r>
        <w:rPr>
          <w:rFonts w:eastAsia="Amiri" w:cs="Amiri" w:ascii="Amiri" w:hAnsi="Amiri"/>
          <w:color w:val="111111"/>
          <w:sz w:val="28"/>
          <w:szCs w:val="28"/>
          <w:rtl w:val="true"/>
          <w:lang w:bidi="ar-SA"/>
        </w:rPr>
        <w:t>.</w:t>
      </w:r>
    </w:p>
    <w:p>
      <w:pPr>
        <w:pStyle w:val="Heading5"/>
        <w:numPr>
          <w:ilvl w:val="4"/>
          <w:numId w:val="1"/>
        </w:numPr>
        <w:rPr/>
      </w:pPr>
      <w:bookmarkStart w:id="1519" w:name="__RefHeading___Toc763617_996550957"/>
      <w:bookmarkStart w:id="1520" w:name="_Toc635"/>
      <w:bookmarkEnd w:id="1519"/>
      <w:r>
        <w:rPr>
          <w:rtl w:val="true"/>
        </w:rPr>
        <w:t>و منها</w:t>
      </w:r>
      <w:r>
        <w:rPr>
          <w:rtl w:val="true"/>
        </w:rPr>
        <w:t xml:space="preserve">: </w:t>
      </w:r>
      <w:r>
        <w:rPr>
          <w:rtl w:val="true"/>
        </w:rPr>
        <w:t>ان يقول بعد الانتصاب منه قبل الهوي للسجود</w:t>
      </w:r>
      <w:r>
        <w:rPr>
          <w:rtl w:val="true"/>
        </w:rPr>
        <w:t>: (</w:t>
      </w:r>
      <w:r>
        <w:rPr>
          <w:rtl w:val="true"/>
        </w:rPr>
        <w:t>سمع اللّه</w:t>
      </w:r>
      <w:bookmarkEnd w:id="1520"/>
    </w:p>
    <w:p>
      <w:pPr>
        <w:pStyle w:val="BookText"/>
        <w:rPr/>
      </w:pPr>
      <w:r>
        <w:rPr>
          <w:rFonts w:ascii="Amiri" w:hAnsi="Amiri" w:eastAsia="Amiri" w:cs="Amiri"/>
          <w:color w:val="111111"/>
          <w:sz w:val="28"/>
          <w:sz w:val="28"/>
          <w:szCs w:val="28"/>
          <w:rtl w:val="true"/>
          <w:lang w:bidi="ar-SA"/>
        </w:rPr>
        <w:t>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يجهر بذلك صوته، و أفضل منه 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أهل الجبروت و الكبرياء و العظمة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 في ذلك بين الامام و المأموم و المنفرد،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باستحباب التحميد خاصّة للمأموم، و الاحوط ان لا يقول ربّنا و لك الحمد، بقصد الورود، لعدم وروده عندنا، و إنّما هو من سنن العامة </w:t>
      </w:r>
      <w:r>
        <w:rPr>
          <w:rStyle w:val="FootnoteAnchor"/>
          <w:rtl w:val="true"/>
        </w:rPr>
        <w:footnoteReference w:id="1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يكره في حال الركوع امور</w:t>
      </w:r>
      <w:r>
        <w:rPr>
          <w:rFonts w:eastAsia="Amiri" w:cs="Amiri" w:ascii="Amiri" w:hAnsi="Amiri"/>
          <w:color w:val="111111"/>
          <w:sz w:val="28"/>
          <w:szCs w:val="28"/>
          <w:rtl w:val="true"/>
          <w:lang w:bidi="ar-SA"/>
        </w:rPr>
        <w:t>:</w:t>
      </w:r>
    </w:p>
    <w:p>
      <w:pPr>
        <w:pStyle w:val="Heading5"/>
        <w:numPr>
          <w:ilvl w:val="4"/>
          <w:numId w:val="1"/>
        </w:numPr>
        <w:rPr/>
      </w:pPr>
      <w:bookmarkStart w:id="1521" w:name="__RefHeading___Toc763619_996550957"/>
      <w:bookmarkStart w:id="1522" w:name="_Toc636"/>
      <w:bookmarkEnd w:id="1521"/>
      <w:r>
        <w:rPr>
          <w:rtl w:val="true"/>
        </w:rPr>
        <w:t>فمنها</w:t>
      </w:r>
      <w:r>
        <w:rPr>
          <w:rtl w:val="true"/>
        </w:rPr>
        <w:t xml:space="preserve">: </w:t>
      </w:r>
      <w:r>
        <w:rPr>
          <w:rtl w:val="true"/>
        </w:rPr>
        <w:t>التبازخ،</w:t>
      </w:r>
      <w:bookmarkEnd w:id="1522"/>
    </w:p>
    <w:p>
      <w:pPr>
        <w:pStyle w:val="BookText"/>
        <w:rPr/>
      </w:pPr>
      <w:r>
        <w:rPr>
          <w:rFonts w:ascii="IRNazanin" w:hAnsi="IRNazanin" w:eastAsia="IRNazanin"/>
          <w:color w:val="111111"/>
          <w:sz w:val="28"/>
          <w:sz w:val="28"/>
          <w:szCs w:val="28"/>
          <w:rtl w:val="true"/>
          <w:lang w:bidi="fa-IR"/>
        </w:rPr>
        <w:t>و هو اخراج الصدر و ادخال الظهر</w:t>
      </w:r>
      <w:r>
        <w:rPr>
          <w:rFonts w:eastAsia="IRNazanin" w:cs="IRNazanin"/>
          <w:color w:val="111111"/>
          <w:sz w:val="28"/>
          <w:szCs w:val="28"/>
          <w:rtl w:val="true"/>
          <w:lang w:bidi="fa-IR"/>
        </w:rPr>
        <w:t>.</w:t>
      </w:r>
    </w:p>
    <w:p>
      <w:pPr>
        <w:pStyle w:val="Heading5"/>
        <w:numPr>
          <w:ilvl w:val="4"/>
          <w:numId w:val="1"/>
        </w:numPr>
        <w:rPr/>
      </w:pPr>
      <w:bookmarkStart w:id="1523" w:name="__RefHeading___Toc763621_996550957"/>
      <w:bookmarkStart w:id="1524" w:name="_Toc637"/>
      <w:bookmarkEnd w:id="1523"/>
      <w:r>
        <w:rPr>
          <w:rtl w:val="true"/>
        </w:rPr>
        <w:t>و منها</w:t>
      </w:r>
      <w:r>
        <w:rPr>
          <w:rtl w:val="true"/>
        </w:rPr>
        <w:t xml:space="preserve">: </w:t>
      </w:r>
      <w:r>
        <w:rPr>
          <w:rtl w:val="true"/>
        </w:rPr>
        <w:t>التدبيخ،</w:t>
      </w:r>
      <w:bookmarkEnd w:id="1524"/>
    </w:p>
    <w:p>
      <w:pPr>
        <w:pStyle w:val="BookText"/>
        <w:rPr/>
      </w:pPr>
      <w:r>
        <w:rPr>
          <w:rFonts w:ascii="Amiri" w:hAnsi="Amiri" w:eastAsia="Amiri" w:cs="Amiri"/>
          <w:color w:val="111111"/>
          <w:sz w:val="28"/>
          <w:sz w:val="28"/>
          <w:szCs w:val="28"/>
          <w:rtl w:val="true"/>
          <w:lang w:bidi="ar-SA"/>
        </w:rPr>
        <w:t>و هو ان يقبب الظهر و يطأطئ الرأس و المنكبين</w:t>
      </w:r>
      <w:r>
        <w:rPr>
          <w:rFonts w:eastAsia="Amiri" w:cs="Amiri" w:ascii="Amiri" w:hAnsi="Amiri"/>
          <w:color w:val="111111"/>
          <w:sz w:val="28"/>
          <w:szCs w:val="28"/>
          <w:rtl w:val="true"/>
          <w:lang w:bidi="ar-SA"/>
        </w:rPr>
        <w:t>.</w:t>
      </w:r>
    </w:p>
    <w:p>
      <w:pPr>
        <w:pStyle w:val="Heading5"/>
        <w:numPr>
          <w:ilvl w:val="4"/>
          <w:numId w:val="1"/>
        </w:numPr>
        <w:rPr/>
      </w:pPr>
      <w:bookmarkStart w:id="1525" w:name="__RefHeading___Toc763623_996550957"/>
      <w:bookmarkStart w:id="1526" w:name="_Toc638"/>
      <w:bookmarkEnd w:id="1525"/>
      <w:r>
        <w:rPr>
          <w:rtl w:val="true"/>
        </w:rPr>
        <w:t>و منها</w:t>
      </w:r>
      <w:r>
        <w:rPr>
          <w:rtl w:val="true"/>
        </w:rPr>
        <w:t xml:space="preserve">: </w:t>
      </w:r>
      <w:r>
        <w:rPr>
          <w:rtl w:val="true"/>
        </w:rPr>
        <w:t>الاقناع،</w:t>
      </w:r>
      <w:bookmarkEnd w:id="1526"/>
    </w:p>
    <w:p>
      <w:pPr>
        <w:pStyle w:val="BookText"/>
        <w:rPr/>
      </w:pPr>
      <w:r>
        <w:rPr>
          <w:rFonts w:ascii="IRNazanin" w:hAnsi="IRNazanin" w:eastAsia="IRNazanin"/>
          <w:color w:val="111111"/>
          <w:sz w:val="28"/>
          <w:sz w:val="28"/>
          <w:szCs w:val="28"/>
          <w:rtl w:val="true"/>
          <w:lang w:bidi="fa-IR"/>
        </w:rPr>
        <w:t>و هو جعل الرأس أرفع من الجسد</w:t>
      </w:r>
      <w:r>
        <w:rPr>
          <w:rFonts w:eastAsia="IRNazanin" w:cs="IRNazanin"/>
          <w:color w:val="111111"/>
          <w:sz w:val="28"/>
          <w:szCs w:val="28"/>
          <w:rtl w:val="true"/>
          <w:lang w:bidi="fa-IR"/>
        </w:rPr>
        <w:t>.</w:t>
      </w:r>
    </w:p>
    <w:p>
      <w:pPr>
        <w:pStyle w:val="Heading5"/>
        <w:numPr>
          <w:ilvl w:val="4"/>
          <w:numId w:val="1"/>
        </w:numPr>
        <w:rPr/>
      </w:pPr>
      <w:bookmarkStart w:id="1527" w:name="__RefHeading___Toc763625_996550957"/>
      <w:bookmarkStart w:id="1528" w:name="_Toc639"/>
      <w:bookmarkEnd w:id="1527"/>
      <w:r>
        <w:rPr>
          <w:rtl w:val="true"/>
        </w:rPr>
        <w:t>و منها</w:t>
      </w:r>
      <w:r>
        <w:rPr>
          <w:rtl w:val="true"/>
        </w:rPr>
        <w:t xml:space="preserve">: </w:t>
      </w:r>
      <w:r>
        <w:rPr>
          <w:rtl w:val="true"/>
        </w:rPr>
        <w:t>الانخناس على وجه يحصل به الانحناء الواجب و إلاّ بطل،</w:t>
      </w:r>
      <w:bookmarkEnd w:id="1528"/>
    </w:p>
    <w:p>
      <w:pPr>
        <w:pStyle w:val="BookText"/>
        <w:rPr/>
      </w:pPr>
      <w:r>
        <w:rPr>
          <w:rFonts w:ascii="Amiri" w:hAnsi="Amiri" w:eastAsia="Amiri" w:cs="Amiri"/>
          <w:color w:val="111111"/>
          <w:sz w:val="28"/>
          <w:sz w:val="28"/>
          <w:szCs w:val="28"/>
          <w:rtl w:val="true"/>
          <w:lang w:bidi="ar-SA"/>
        </w:rPr>
        <w:t>و هو تقويس الركبتين و الرجوع إلى الوراء</w:t>
      </w:r>
      <w:r>
        <w:rPr>
          <w:rFonts w:eastAsia="Amiri" w:cs="Amiri" w:ascii="Amiri" w:hAnsi="Amiri"/>
          <w:color w:val="111111"/>
          <w:sz w:val="28"/>
          <w:szCs w:val="28"/>
          <w:rtl w:val="true"/>
          <w:lang w:bidi="ar-SA"/>
        </w:rPr>
        <w:t>.</w:t>
      </w:r>
    </w:p>
    <w:p>
      <w:pPr>
        <w:pStyle w:val="Heading5"/>
        <w:numPr>
          <w:ilvl w:val="4"/>
          <w:numId w:val="1"/>
        </w:numPr>
        <w:rPr/>
      </w:pPr>
      <w:bookmarkStart w:id="1529" w:name="__RefHeading___Toc763627_996550957"/>
      <w:bookmarkStart w:id="1530" w:name="_Toc640"/>
      <w:bookmarkEnd w:id="1529"/>
      <w:r>
        <w:rPr>
          <w:rtl w:val="true"/>
        </w:rPr>
        <w:t>و منها</w:t>
      </w:r>
      <w:r>
        <w:rPr>
          <w:rtl w:val="true"/>
        </w:rPr>
        <w:t xml:space="preserve">: </w:t>
      </w:r>
      <w:r>
        <w:rPr>
          <w:rtl w:val="true"/>
        </w:rPr>
        <w:t>التطبيق،</w:t>
      </w:r>
      <w:bookmarkEnd w:id="1530"/>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وضع احدى الكفين على الأخرى، ثم ادخالهما بين ركبتيه، بل يحرم ذلك بقصد المشروعيّة، بل الأحوط تركه مطلقا</w:t>
      </w:r>
      <w:r>
        <w:rPr>
          <w:rFonts w:eastAsia="Amiri" w:cs="Amiri" w:ascii="Amiri" w:hAnsi="Amiri"/>
          <w:color w:val="111111"/>
          <w:sz w:val="28"/>
          <w:szCs w:val="28"/>
          <w:rtl w:val="true"/>
          <w:lang w:bidi="ar-SA"/>
        </w:rPr>
        <w:t xml:space="preserve">. </w:t>
      </w:r>
      <w:bookmarkStart w:id="1531" w:name="pg14485_153984"/>
    </w:p>
    <w:p>
      <w:pPr>
        <w:pStyle w:val="Heading5"/>
        <w:numPr>
          <w:ilvl w:val="4"/>
          <w:numId w:val="1"/>
        </w:numPr>
        <w:rPr/>
      </w:pPr>
      <w:bookmarkStart w:id="1532" w:name="__RefHeading___Toc763629_996550957"/>
      <w:bookmarkStart w:id="1533" w:name="_Toc641"/>
      <w:bookmarkEnd w:id="1531"/>
      <w:bookmarkEnd w:id="1532"/>
      <w:r>
        <w:rPr>
          <w:rtl w:val="true"/>
        </w:rPr>
        <w:t>و منها</w:t>
      </w:r>
      <w:r>
        <w:rPr>
          <w:rtl w:val="true"/>
        </w:rPr>
        <w:t xml:space="preserve">: </w:t>
      </w:r>
      <w:r>
        <w:rPr>
          <w:rtl w:val="true"/>
        </w:rPr>
        <w:t>ان يركع و يداه تحت ثيابه،</w:t>
      </w:r>
      <w:bookmarkEnd w:id="1533"/>
    </w:p>
    <w:p>
      <w:pPr>
        <w:pStyle w:val="BookText"/>
        <w:rPr/>
      </w:pPr>
      <w:r>
        <w:rPr>
          <w:rFonts w:ascii="Amiri" w:hAnsi="Amiri" w:eastAsia="Amiri" w:cs="Amiri"/>
          <w:color w:val="111111"/>
          <w:sz w:val="28"/>
          <w:sz w:val="28"/>
          <w:szCs w:val="28"/>
          <w:rtl w:val="true"/>
          <w:lang w:bidi="ar-SA"/>
        </w:rPr>
        <w:t xml:space="preserve">و تخف الكراهة باخراج إحداهما، أو وحدة الثوب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يكون الثوب الذي على يده واحدا</w:t>
      </w:r>
      <w:r>
        <w:rPr>
          <w:rFonts w:eastAsia="Amiri" w:cs="Amiri" w:ascii="Amiri" w:hAnsi="Amiri"/>
          <w:color w:val="111111"/>
          <w:sz w:val="28"/>
          <w:szCs w:val="28"/>
          <w:rtl w:val="true"/>
          <w:lang w:bidi="ar-SA"/>
        </w:rPr>
        <w:t>].</w:t>
      </w:r>
    </w:p>
    <w:p>
      <w:pPr>
        <w:pStyle w:val="Heading5"/>
        <w:numPr>
          <w:ilvl w:val="4"/>
          <w:numId w:val="1"/>
        </w:numPr>
        <w:rPr/>
      </w:pPr>
      <w:bookmarkStart w:id="1534" w:name="__RefHeading___Toc763631_996550957"/>
      <w:bookmarkStart w:id="1535" w:name="_Toc642"/>
      <w:bookmarkEnd w:id="1534"/>
      <w:r>
        <w:rPr>
          <w:rtl w:val="true"/>
        </w:rPr>
        <w:t>و منها</w:t>
      </w:r>
      <w:r>
        <w:rPr>
          <w:rtl w:val="true"/>
        </w:rPr>
        <w:t xml:space="preserve">: </w:t>
      </w:r>
      <w:r>
        <w:rPr>
          <w:rtl w:val="true"/>
        </w:rPr>
        <w:t xml:space="preserve">قراءة القرآن فيه و في السجود </w:t>
      </w:r>
      <w:r>
        <w:rPr>
          <w:rtl w:val="true"/>
        </w:rPr>
        <w:t>.</w:t>
      </w:r>
      <w:bookmarkEnd w:id="1535"/>
    </w:p>
    <w:p>
      <w:pPr>
        <w:pStyle w:val="BookText"/>
        <w:rPr/>
      </w:pPr>
      <w:r>
        <w:rPr>
          <w:rStyle w:val="FootnoteAnchor"/>
          <w:rtl w:val="true"/>
        </w:rPr>
        <w:footnoteReference w:id="1978"/>
      </w:r>
    </w:p>
    <w:p>
      <w:pPr>
        <w:pStyle w:val="Heading4"/>
        <w:numPr>
          <w:ilvl w:val="3"/>
          <w:numId w:val="1"/>
        </w:numPr>
        <w:rPr/>
      </w:pPr>
      <w:bookmarkStart w:id="1536" w:name="__RefHeading___Toc763633_996550957"/>
      <w:bookmarkStart w:id="1537" w:name="_Toc643"/>
      <w:bookmarkEnd w:id="1536"/>
      <w:r>
        <w:rPr>
          <w:rtl w:val="true"/>
        </w:rPr>
        <w:t>سنن السجود</w:t>
      </w:r>
      <w:bookmarkEnd w:id="1537"/>
    </w:p>
    <w:p>
      <w:pPr>
        <w:pStyle w:val="Heading5"/>
        <w:numPr>
          <w:ilvl w:val="4"/>
          <w:numId w:val="1"/>
        </w:numPr>
        <w:rPr/>
      </w:pPr>
      <w:bookmarkStart w:id="1538" w:name="__RefHeading___Toc763635_996550957"/>
      <w:bookmarkStart w:id="1539" w:name="_Toc644"/>
      <w:bookmarkEnd w:id="1538"/>
      <w:r>
        <w:rPr>
          <w:rtl w:val="true"/>
        </w:rPr>
        <w:t>اشارة</w:t>
      </w:r>
      <w:bookmarkEnd w:id="1539"/>
    </w:p>
    <w:p>
      <w:pPr>
        <w:pStyle w:val="BookText"/>
        <w:rPr/>
      </w:pPr>
      <w:r>
        <w:rPr>
          <w:rFonts w:ascii="Amiri" w:hAnsi="Amiri" w:eastAsia="Amiri" w:cs="Amiri"/>
          <w:color w:val="111111"/>
          <w:sz w:val="28"/>
          <w:sz w:val="28"/>
          <w:szCs w:val="28"/>
          <w:rtl w:val="true"/>
          <w:lang w:bidi="ar-SA"/>
        </w:rPr>
        <w:t>و اما السجود؛ فمن سننه التكبير له رافعا يديه قبل ان يهوي له؛ أعني حال القيام في الأولى، و حال الجلوس بعد الأولى في الثانية، و بعد رفع الرأس منه فيهما</w:t>
      </w:r>
      <w:r>
        <w:rPr>
          <w:rFonts w:eastAsia="Amiri" w:cs="Amiri" w:ascii="Amiri" w:hAnsi="Amiri"/>
          <w:color w:val="111111"/>
          <w:sz w:val="28"/>
          <w:szCs w:val="28"/>
          <w:rtl w:val="true"/>
          <w:lang w:bidi="ar-SA"/>
        </w:rPr>
        <w:t>.</w:t>
      </w:r>
    </w:p>
    <w:p>
      <w:pPr>
        <w:pStyle w:val="Heading5"/>
        <w:numPr>
          <w:ilvl w:val="4"/>
          <w:numId w:val="1"/>
        </w:numPr>
        <w:rPr/>
      </w:pPr>
      <w:bookmarkStart w:id="1540" w:name="__RefHeading___Toc763637_996550957"/>
      <w:bookmarkStart w:id="1541" w:name="_Toc645"/>
      <w:bookmarkEnd w:id="1540"/>
      <w:r>
        <w:rPr>
          <w:rtl w:val="true"/>
        </w:rPr>
        <w:t>و منها</w:t>
      </w:r>
      <w:r>
        <w:rPr>
          <w:rtl w:val="true"/>
        </w:rPr>
        <w:t xml:space="preserve">: </w:t>
      </w:r>
      <w:r>
        <w:rPr>
          <w:rtl w:val="true"/>
        </w:rPr>
        <w:t>ان يسبق الرجل بيديه عند هوّيه من القيام إلى السجود قبل</w:t>
      </w:r>
      <w:bookmarkEnd w:id="1541"/>
    </w:p>
    <w:p>
      <w:pPr>
        <w:pStyle w:val="BookText"/>
        <w:rPr/>
      </w:pPr>
      <w:r>
        <w:rPr>
          <w:rFonts w:ascii="Amiri" w:hAnsi="Amiri" w:eastAsia="Amiri" w:cs="Amiri"/>
          <w:color w:val="111111"/>
          <w:sz w:val="28"/>
          <w:sz w:val="28"/>
          <w:szCs w:val="28"/>
          <w:rtl w:val="true"/>
          <w:lang w:bidi="ar-SA"/>
        </w:rPr>
        <w:t>ركبتيه،</w:t>
      </w:r>
    </w:p>
    <w:p>
      <w:pPr>
        <w:pStyle w:val="BookText"/>
        <w:rPr/>
      </w:pPr>
      <w:r>
        <w:rPr>
          <w:rFonts w:ascii="Amiri" w:hAnsi="Amiri" w:eastAsia="Amiri" w:cs="Amiri"/>
          <w:color w:val="111111"/>
          <w:sz w:val="28"/>
          <w:sz w:val="28"/>
          <w:szCs w:val="28"/>
          <w:rtl w:val="true"/>
          <w:lang w:bidi="ar-SA"/>
        </w:rPr>
        <w:t>بل يكره وضعهما معا فضلا عن وضع الركبتين أوّلا، كما انّه ينبغي وضع الركبتين قبل الجبهة، و اما المرأة فتبدأ بالقعود و وضع الركبتين قبل اليدين</w:t>
      </w:r>
      <w:r>
        <w:rPr>
          <w:rFonts w:eastAsia="Amiri" w:cs="Amiri" w:ascii="Amiri" w:hAnsi="Amiri"/>
          <w:color w:val="111111"/>
          <w:sz w:val="28"/>
          <w:szCs w:val="28"/>
          <w:rtl w:val="true"/>
          <w:lang w:bidi="ar-SA"/>
        </w:rPr>
        <w:t>.</w:t>
      </w:r>
    </w:p>
    <w:p>
      <w:pPr>
        <w:pStyle w:val="Heading5"/>
        <w:numPr>
          <w:ilvl w:val="4"/>
          <w:numId w:val="1"/>
        </w:numPr>
        <w:rPr/>
      </w:pPr>
      <w:bookmarkStart w:id="1542" w:name="__RefHeading___Toc763639_996550957"/>
      <w:bookmarkStart w:id="1543" w:name="_Toc646"/>
      <w:bookmarkEnd w:id="1542"/>
      <w:r>
        <w:rPr>
          <w:rtl w:val="true"/>
        </w:rPr>
        <w:t>و منها</w:t>
      </w:r>
      <w:r>
        <w:rPr>
          <w:rtl w:val="true"/>
        </w:rPr>
        <w:t xml:space="preserve">: </w:t>
      </w:r>
      <w:r>
        <w:rPr>
          <w:rtl w:val="true"/>
        </w:rPr>
        <w:t>مساواة موضع سجوده لموقفه،</w:t>
      </w:r>
      <w:bookmarkEnd w:id="1543"/>
    </w:p>
    <w:p>
      <w:pPr>
        <w:pStyle w:val="BookText"/>
        <w:rPr/>
      </w:pPr>
      <w:r>
        <w:rPr>
          <w:rFonts w:ascii="Amiri" w:hAnsi="Amiri" w:eastAsia="Amiri" w:cs="Amiri"/>
          <w:color w:val="111111"/>
          <w:sz w:val="28"/>
          <w:sz w:val="28"/>
          <w:szCs w:val="28"/>
          <w:rtl w:val="true"/>
          <w:lang w:bidi="ar-SA"/>
        </w:rPr>
        <w:t xml:space="preserve">أو كونه اخفض منه باقّل من لبنة </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4" w:name="__RefHeading___Toc763641_996550957"/>
      <w:bookmarkStart w:id="1545" w:name="_Toc647"/>
      <w:bookmarkEnd w:id="1544"/>
      <w:r>
        <w:rPr>
          <w:rtl w:val="true"/>
        </w:rPr>
        <w:t>و منها</w:t>
      </w:r>
      <w:r>
        <w:rPr>
          <w:rtl w:val="true"/>
        </w:rPr>
        <w:t xml:space="preserve">: </w:t>
      </w:r>
      <w:r>
        <w:rPr>
          <w:rtl w:val="true"/>
        </w:rPr>
        <w:t>ان يرغم عرنين انفه حال سجوده،</w:t>
      </w:r>
      <w:bookmarkEnd w:id="1545"/>
    </w:p>
    <w:p>
      <w:pPr>
        <w:pStyle w:val="BookText"/>
        <w:rPr/>
      </w:pPr>
      <w:r>
        <w:rPr>
          <w:rStyle w:val="FootnoteAnchor"/>
          <w:rtl w:val="true"/>
        </w:rPr>
        <w:footnoteReference w:id="19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مستحب مؤكّد</w:t>
      </w:r>
      <w:r>
        <w:rPr>
          <w:rFonts w:eastAsia="Amiri" w:cs="Amiri" w:ascii="Amiri" w:hAnsi="Amiri"/>
          <w:color w:val="111111"/>
          <w:sz w:val="28"/>
          <w:szCs w:val="28"/>
          <w:rtl w:val="true"/>
          <w:lang w:bidi="ar-SA"/>
        </w:rPr>
        <w:t>.</w:t>
      </w:r>
    </w:p>
    <w:p>
      <w:pPr>
        <w:pStyle w:val="Heading5"/>
        <w:numPr>
          <w:ilvl w:val="4"/>
          <w:numId w:val="1"/>
        </w:numPr>
        <w:rPr/>
      </w:pPr>
      <w:bookmarkStart w:id="1546" w:name="__RefHeading___Toc763643_996550957"/>
      <w:bookmarkStart w:id="1547" w:name="_Toc648"/>
      <w:bookmarkEnd w:id="1546"/>
      <w:r>
        <w:rPr>
          <w:rtl w:val="true"/>
        </w:rPr>
        <w:t>و منها</w:t>
      </w:r>
      <w:r>
        <w:rPr>
          <w:rtl w:val="true"/>
        </w:rPr>
        <w:t xml:space="preserve">: </w:t>
      </w:r>
      <w:r>
        <w:rPr>
          <w:rtl w:val="true"/>
        </w:rPr>
        <w:t>ان يباشر بيديه الأرض من دون ان يفصل بينهما و بينها شيء</w:t>
      </w:r>
      <w:r>
        <w:rPr>
          <w:rtl w:val="true"/>
        </w:rPr>
        <w:t>.</w:t>
      </w:r>
      <w:bookmarkEnd w:id="1547"/>
    </w:p>
    <w:p>
      <w:pPr>
        <w:pStyle w:val="Heading5"/>
        <w:numPr>
          <w:ilvl w:val="4"/>
          <w:numId w:val="1"/>
        </w:numPr>
        <w:rPr/>
      </w:pPr>
      <w:bookmarkStart w:id="1548" w:name="__RefHeading___Toc763645_996550957"/>
      <w:bookmarkStart w:id="1549" w:name="_Toc649"/>
      <w:bookmarkEnd w:id="1548"/>
      <w:r>
        <w:rPr>
          <w:rtl w:val="true"/>
        </w:rPr>
        <w:t>و منها</w:t>
      </w:r>
      <w:r>
        <w:rPr>
          <w:rtl w:val="true"/>
        </w:rPr>
        <w:t xml:space="preserve">: </w:t>
      </w:r>
      <w:r>
        <w:rPr>
          <w:rtl w:val="true"/>
        </w:rPr>
        <w:t>النظر حاله إلى طرف انفه</w:t>
      </w:r>
      <w:r>
        <w:rPr>
          <w:rtl w:val="true"/>
        </w:rPr>
        <w:t>.</w:t>
      </w:r>
      <w:bookmarkEnd w:id="1549"/>
    </w:p>
    <w:p>
      <w:pPr>
        <w:pStyle w:val="Heading5"/>
        <w:numPr>
          <w:ilvl w:val="4"/>
          <w:numId w:val="1"/>
        </w:numPr>
        <w:rPr/>
      </w:pPr>
      <w:bookmarkStart w:id="1550" w:name="__RefHeading___Toc763647_996550957"/>
      <w:bookmarkStart w:id="1551" w:name="_Toc650"/>
      <w:bookmarkEnd w:id="1550"/>
      <w:r>
        <w:rPr>
          <w:rtl w:val="true"/>
        </w:rPr>
        <w:t>و منها</w:t>
      </w:r>
      <w:r>
        <w:rPr>
          <w:rtl w:val="true"/>
        </w:rPr>
        <w:t xml:space="preserve">: </w:t>
      </w:r>
      <w:r>
        <w:rPr>
          <w:rtl w:val="true"/>
        </w:rPr>
        <w:t>ان يدعو في السجود قبل التسبيح و بعده بالمأثور و غيره،</w:t>
      </w:r>
      <w:bookmarkEnd w:id="1551"/>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أقرب ما يكون العبد من ربّه إذا دعاه و هو ساجد، و من المأثور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لك سجدت، و بك آمنت، و لك اسلمت، و عليك توكلّت، و أنت ربّي، سجد وجهي للذي خلقه و شقّ سمعه و بصره، و الحمد للّه رب العالمين تبارك اللّه أحسن </w:t>
      </w:r>
      <w:bookmarkStart w:id="1552" w:name="pg14485_153985"/>
    </w:p>
    <w:p>
      <w:pPr>
        <w:pStyle w:val="BookText"/>
        <w:rPr/>
      </w:pPr>
      <w:bookmarkEnd w:id="1552"/>
      <w:r>
        <w:rPr>
          <w:rFonts w:ascii="Amiri" w:hAnsi="Amiri" w:eastAsia="Amiri" w:cs="Amiri"/>
          <w:color w:val="111111"/>
          <w:sz w:val="28"/>
          <w:sz w:val="28"/>
          <w:szCs w:val="28"/>
          <w:rtl w:val="true"/>
          <w:lang w:bidi="ar-SA"/>
        </w:rPr>
        <w:t>الخالقين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ربّ الارباب، و يا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الملوك، و يا سيّد السادات، و يا جبّار الجبّارين، و يا إله الآلهة، صلّ على محمد و آل محمد و أفعل 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كذا و كذا، فإنّي عبدك ناصيتي بيدك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أنت ربي حقّا حقّا، سجدت لك تعبّدا و رقا، اللّهم انّ عملي ضعيف فضاعفه لي، اللّهم قني عذابك يوم تبعث عبادك، و تب علّي انك أنت التوّاب الرحيم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غير ذلك من الأدعية المأثورة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الأمر بطلب الرزق في سجود المكتوبة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خير المسؤولين، و اوسع المعطين، ارزقني و ارزق عيالي من فضلك فإنك ذو الفضل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يجوز الدعاء فيه بإمور الدّنيا المشروعة، و أمور الآخرة، و تسمية الحاجة، من غير فرق بين الفريضة و النافلة على كراهية في تسمية الأمور الدنيويّة</w:t>
      </w:r>
      <w:r>
        <w:rPr>
          <w:rFonts w:eastAsia="Amiri" w:cs="Amiri" w:ascii="Amiri" w:hAnsi="Amiri"/>
          <w:color w:val="111111"/>
          <w:sz w:val="28"/>
          <w:szCs w:val="28"/>
          <w:rtl w:val="true"/>
          <w:lang w:bidi="ar-SA"/>
        </w:rPr>
        <w:t>.</w:t>
      </w:r>
    </w:p>
    <w:p>
      <w:pPr>
        <w:pStyle w:val="Heading5"/>
        <w:numPr>
          <w:ilvl w:val="4"/>
          <w:numId w:val="1"/>
        </w:numPr>
        <w:rPr/>
      </w:pPr>
      <w:bookmarkStart w:id="1553" w:name="__RefHeading___Toc763649_996550957"/>
      <w:bookmarkStart w:id="1554" w:name="_Toc651"/>
      <w:bookmarkEnd w:id="1553"/>
      <w:r>
        <w:rPr>
          <w:rtl w:val="true"/>
        </w:rPr>
        <w:t>و منها</w:t>
      </w:r>
      <w:r>
        <w:rPr>
          <w:rtl w:val="true"/>
        </w:rPr>
        <w:t xml:space="preserve">: </w:t>
      </w:r>
      <w:r>
        <w:rPr>
          <w:rtl w:val="true"/>
        </w:rPr>
        <w:t>ان يزيد على الواحدة من التسبيحة الكبرى و الثلاث من</w:t>
      </w:r>
      <w:bookmarkEnd w:id="1554"/>
    </w:p>
    <w:p>
      <w:pPr>
        <w:pStyle w:val="BookText"/>
        <w:rPr/>
      </w:pPr>
      <w:r>
        <w:rPr>
          <w:rFonts w:ascii="Amiri" w:hAnsi="Amiri" w:eastAsia="Amiri" w:cs="Amiri"/>
          <w:color w:val="111111"/>
          <w:sz w:val="28"/>
          <w:sz w:val="28"/>
          <w:szCs w:val="28"/>
          <w:rtl w:val="true"/>
          <w:lang w:bidi="ar-SA"/>
        </w:rPr>
        <w:t>الصغرى بما تيسر</w:t>
      </w:r>
      <w:r>
        <w:rPr>
          <w:rFonts w:eastAsia="Amiri" w:cs="Amiri" w:ascii="Amiri" w:hAnsi="Amiri"/>
          <w:color w:val="111111"/>
          <w:sz w:val="28"/>
          <w:szCs w:val="28"/>
          <w:rtl w:val="true"/>
          <w:lang w:bidi="ar-SA"/>
        </w:rPr>
        <w:t>.</w:t>
      </w:r>
    </w:p>
    <w:p>
      <w:pPr>
        <w:pStyle w:val="Heading5"/>
        <w:numPr>
          <w:ilvl w:val="4"/>
          <w:numId w:val="1"/>
        </w:numPr>
        <w:rPr/>
      </w:pPr>
      <w:bookmarkStart w:id="1555" w:name="__RefHeading___Toc763651_996550957"/>
      <w:bookmarkStart w:id="1556" w:name="_Toc652"/>
      <w:bookmarkEnd w:id="1555"/>
      <w:r>
        <w:rPr>
          <w:rtl w:val="true"/>
        </w:rPr>
        <w:t>و منها</w:t>
      </w:r>
      <w:r>
        <w:rPr>
          <w:rtl w:val="true"/>
        </w:rPr>
        <w:t xml:space="preserve">: </w:t>
      </w:r>
      <w:r>
        <w:rPr>
          <w:rtl w:val="true"/>
        </w:rPr>
        <w:t>اخراج مرفقيه كالجناحين</w:t>
      </w:r>
      <w:r>
        <w:rPr>
          <w:rtl w:val="true"/>
        </w:rPr>
        <w:t>.</w:t>
      </w:r>
      <w:bookmarkEnd w:id="1556"/>
    </w:p>
    <w:p>
      <w:pPr>
        <w:pStyle w:val="Heading5"/>
        <w:numPr>
          <w:ilvl w:val="4"/>
          <w:numId w:val="1"/>
        </w:numPr>
        <w:rPr/>
      </w:pPr>
      <w:bookmarkStart w:id="1557" w:name="__RefHeading___Toc763653_996550957"/>
      <w:bookmarkStart w:id="1558" w:name="_Toc653"/>
      <w:bookmarkEnd w:id="1557"/>
      <w:r>
        <w:rPr>
          <w:rtl w:val="true"/>
        </w:rPr>
        <w:t>و منها</w:t>
      </w:r>
      <w:r>
        <w:rPr>
          <w:rtl w:val="true"/>
        </w:rPr>
        <w:t xml:space="preserve">: </w:t>
      </w:r>
      <w:r>
        <w:rPr>
          <w:rtl w:val="true"/>
        </w:rPr>
        <w:t>مسّح الجبهة من التراب بعد السجود، و تسوية ما يسجد عليه</w:t>
      </w:r>
      <w:bookmarkEnd w:id="1558"/>
    </w:p>
    <w:p>
      <w:pPr>
        <w:pStyle w:val="BookText"/>
        <w:rPr/>
      </w:pPr>
      <w:r>
        <w:rPr>
          <w:rFonts w:ascii="Amiri" w:hAnsi="Amiri" w:eastAsia="Amiri" w:cs="Amiri"/>
          <w:color w:val="111111"/>
          <w:sz w:val="28"/>
          <w:sz w:val="28"/>
          <w:szCs w:val="28"/>
          <w:rtl w:val="true"/>
          <w:lang w:bidi="ar-SA"/>
        </w:rPr>
        <w:t>عند إرادة العود إلى السجود الثاني</w:t>
      </w:r>
      <w:r>
        <w:rPr>
          <w:rFonts w:eastAsia="Amiri" w:cs="Amiri" w:ascii="Amiri" w:hAnsi="Amiri"/>
          <w:color w:val="111111"/>
          <w:sz w:val="28"/>
          <w:szCs w:val="28"/>
          <w:rtl w:val="true"/>
          <w:lang w:bidi="ar-SA"/>
        </w:rPr>
        <w:t>.</w:t>
      </w:r>
    </w:p>
    <w:p>
      <w:pPr>
        <w:pStyle w:val="Heading5"/>
        <w:numPr>
          <w:ilvl w:val="4"/>
          <w:numId w:val="1"/>
        </w:numPr>
        <w:rPr/>
      </w:pPr>
      <w:bookmarkStart w:id="1559" w:name="__RefHeading___Toc763655_996550957"/>
      <w:bookmarkStart w:id="1560" w:name="_Toc654"/>
      <w:bookmarkEnd w:id="1559"/>
      <w:r>
        <w:rPr>
          <w:rtl w:val="true"/>
        </w:rPr>
        <w:t>و منها</w:t>
      </w:r>
      <w:r>
        <w:rPr>
          <w:rtl w:val="true"/>
        </w:rPr>
        <w:t xml:space="preserve">: </w:t>
      </w:r>
      <w:r>
        <w:rPr>
          <w:rtl w:val="true"/>
        </w:rPr>
        <w:t>ان يقول بين السجدتين</w:t>
      </w:r>
      <w:r>
        <w:rPr>
          <w:rtl w:val="true"/>
        </w:rPr>
        <w:t>: «</w:t>
      </w:r>
      <w:r>
        <w:rPr>
          <w:rtl w:val="true"/>
        </w:rPr>
        <w:t>استغفر اللّه ربّي و اتوب إليه</w:t>
      </w:r>
      <w:r>
        <w:rPr>
          <w:rtl w:val="true"/>
        </w:rPr>
        <w:t xml:space="preserve">» </w:t>
      </w:r>
      <w:r>
        <w:rPr>
          <w:rtl w:val="true"/>
        </w:rPr>
        <w:t>،</w:t>
      </w:r>
      <w:bookmarkEnd w:id="1560"/>
    </w:p>
    <w:p>
      <w:pPr>
        <w:pStyle w:val="BookText"/>
        <w:rPr/>
      </w:pPr>
      <w:r>
        <w:rPr>
          <w:rFonts w:ascii="Amiri" w:hAnsi="Amiri" w:eastAsia="Amiri" w:cs="Amiri"/>
          <w:color w:val="111111"/>
          <w:sz w:val="28"/>
          <w:sz w:val="28"/>
          <w:szCs w:val="28"/>
          <w:rtl w:val="true"/>
          <w:lang w:bidi="ar-SA"/>
        </w:rPr>
        <w:t>و فوق ذلك في الفضل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أغفر لي و أرحمني و أجبرني و أرفع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أدفع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و عافني، اني لما انزلت إليّ من خير فقير، تبارك اللّه رب العالمين</w:t>
      </w:r>
      <w:r>
        <w:rPr>
          <w:rFonts w:eastAsia="Amiri" w:cs="Amiri" w:ascii="Amiri" w:hAnsi="Amiri"/>
          <w:color w:val="111111"/>
          <w:sz w:val="28"/>
          <w:szCs w:val="28"/>
          <w:rtl w:val="true"/>
          <w:lang w:bidi="ar-SA"/>
        </w:rPr>
        <w:t>» .</w:t>
      </w:r>
    </w:p>
    <w:p>
      <w:pPr>
        <w:pStyle w:val="Heading5"/>
        <w:numPr>
          <w:ilvl w:val="4"/>
          <w:numId w:val="1"/>
        </w:numPr>
        <w:rPr/>
      </w:pPr>
      <w:bookmarkStart w:id="1561" w:name="__RefHeading___Toc763657_996550957"/>
      <w:bookmarkStart w:id="1562" w:name="_Toc655"/>
      <w:bookmarkEnd w:id="1561"/>
      <w:r>
        <w:rPr>
          <w:rtl w:val="true"/>
        </w:rPr>
        <w:t>و منها</w:t>
      </w:r>
      <w:r>
        <w:rPr>
          <w:rtl w:val="true"/>
        </w:rPr>
        <w:t xml:space="preserve">: </w:t>
      </w:r>
      <w:r>
        <w:rPr>
          <w:rtl w:val="true"/>
        </w:rPr>
        <w:t>ان يقعد الرجل بين السجدتين على الفخذ اليسرى مع اخراج</w:t>
      </w:r>
      <w:bookmarkEnd w:id="1562"/>
    </w:p>
    <w:p>
      <w:pPr>
        <w:pStyle w:val="BookText"/>
        <w:rPr/>
      </w:pPr>
      <w:r>
        <w:rPr>
          <w:rFonts w:ascii="Amiri" w:hAnsi="Amiri" w:eastAsia="Amiri" w:cs="Amiri"/>
          <w:color w:val="111111"/>
          <w:sz w:val="28"/>
          <w:sz w:val="28"/>
          <w:szCs w:val="28"/>
          <w:rtl w:val="true"/>
          <w:lang w:bidi="ar-SA"/>
        </w:rPr>
        <w:t>رجله اليسرى من تحت اليمنى، و وضع</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باطن اليسرى تحت ظاهر اليمنى، و طرف الابهام اليمنى على الأرض، و التفريج بين الركبتين، و اما المرأة فالافضل لها ضمّ فخذيها و رفع ركبتيها من الأرض</w:t>
      </w:r>
      <w:r>
        <w:rPr>
          <w:rFonts w:eastAsia="Amiri" w:cs="Amiri" w:ascii="Amiri" w:hAnsi="Amiri"/>
          <w:color w:val="111111"/>
          <w:sz w:val="28"/>
          <w:szCs w:val="28"/>
          <w:rtl w:val="true"/>
          <w:lang w:bidi="ar-SA"/>
        </w:rPr>
        <w:t xml:space="preserve">. </w:t>
      </w:r>
      <w:bookmarkStart w:id="1563" w:name="pg14485_153986"/>
    </w:p>
    <w:p>
      <w:pPr>
        <w:pStyle w:val="Heading5"/>
        <w:numPr>
          <w:ilvl w:val="4"/>
          <w:numId w:val="1"/>
        </w:numPr>
        <w:rPr/>
      </w:pPr>
      <w:bookmarkStart w:id="1564" w:name="__RefHeading___Toc763659_996550957"/>
      <w:bookmarkStart w:id="1565" w:name="_Toc656"/>
      <w:bookmarkEnd w:id="1563"/>
      <w:bookmarkEnd w:id="1564"/>
      <w:r>
        <w:rPr>
          <w:rtl w:val="true"/>
        </w:rPr>
        <w:t>و منها</w:t>
      </w:r>
      <w:r>
        <w:rPr>
          <w:rtl w:val="true"/>
        </w:rPr>
        <w:t xml:space="preserve">: </w:t>
      </w:r>
      <w:r>
        <w:rPr>
          <w:rtl w:val="true"/>
        </w:rPr>
        <w:t>ان يجلس عقيب السجدة الثانية من الركعة الأولى و الثالثة</w:t>
      </w:r>
      <w:bookmarkEnd w:id="1565"/>
    </w:p>
    <w:p>
      <w:pPr>
        <w:pStyle w:val="BookText"/>
        <w:rPr/>
      </w:pPr>
      <w:r>
        <w:rPr>
          <w:rFonts w:ascii="IRNazanin" w:hAnsi="IRNazanin" w:eastAsia="IRNazanin"/>
          <w:color w:val="111111"/>
          <w:sz w:val="28"/>
          <w:sz w:val="28"/>
          <w:szCs w:val="28"/>
          <w:rtl w:val="true"/>
          <w:lang w:bidi="fa-IR"/>
        </w:rPr>
        <w:t>مطمئنا،</w:t>
      </w:r>
    </w:p>
    <w:p>
      <w:pPr>
        <w:pStyle w:val="BookText"/>
        <w:rPr/>
      </w:pPr>
      <w:r>
        <w:rPr>
          <w:rFonts w:ascii="Amiri" w:hAnsi="Amiri" w:eastAsia="Amiri" w:cs="Amiri"/>
          <w:color w:val="111111"/>
          <w:sz w:val="28"/>
          <w:sz w:val="28"/>
          <w:szCs w:val="28"/>
          <w:rtl w:val="true"/>
          <w:lang w:bidi="ar-SA"/>
        </w:rPr>
        <w:t>و تسمّى جلسة الاستراحة، و هي مستحبة استحبابا مؤكّدا، بل يكره القيام من السجدة من دونها، بل قيل بوجوبها، و ليس ببعيد، و ان كان الاستحباب المؤكّد اظهر، و الاحتياط مهما أمكن لا يترك</w:t>
      </w:r>
      <w:r>
        <w:rPr>
          <w:rFonts w:eastAsia="Amiri" w:cs="Amiri" w:ascii="Amiri" w:hAnsi="Amiri"/>
          <w:color w:val="111111"/>
          <w:sz w:val="28"/>
          <w:szCs w:val="28"/>
          <w:rtl w:val="true"/>
          <w:lang w:bidi="ar-SA"/>
        </w:rPr>
        <w:t>.</w:t>
      </w:r>
    </w:p>
    <w:p>
      <w:pPr>
        <w:pStyle w:val="Heading5"/>
        <w:numPr>
          <w:ilvl w:val="4"/>
          <w:numId w:val="1"/>
        </w:numPr>
        <w:rPr/>
      </w:pPr>
      <w:bookmarkStart w:id="1566" w:name="__RefHeading___Toc763661_996550957"/>
      <w:bookmarkStart w:id="1567" w:name="_Toc657"/>
      <w:bookmarkEnd w:id="1566"/>
      <w:r>
        <w:rPr>
          <w:rtl w:val="true"/>
        </w:rPr>
        <w:t>و منها</w:t>
      </w:r>
      <w:r>
        <w:rPr>
          <w:rtl w:val="true"/>
        </w:rPr>
        <w:t xml:space="preserve">: </w:t>
      </w:r>
      <w:r>
        <w:rPr>
          <w:rtl w:val="true"/>
        </w:rPr>
        <w:t>ان يدعو عند النهوض للقيام من الجلوس بقول</w:t>
      </w:r>
      <w:r>
        <w:rPr>
          <w:rtl w:val="true"/>
        </w:rPr>
        <w:t>: «</w:t>
      </w:r>
      <w:r>
        <w:rPr>
          <w:rtl w:val="true"/>
        </w:rPr>
        <w:t>بحول</w:t>
      </w:r>
      <w:bookmarkEnd w:id="1567"/>
    </w:p>
    <w:p>
      <w:pPr>
        <w:pStyle w:val="BookText"/>
        <w:rPr/>
      </w:pPr>
      <w:r>
        <w:rPr>
          <w:rFonts w:ascii="Amiri" w:hAnsi="Amiri" w:eastAsia="Amiri" w:cs="Amiri"/>
          <w:color w:val="111111"/>
          <w:sz w:val="28"/>
          <w:sz w:val="28"/>
          <w:szCs w:val="28"/>
          <w:rtl w:val="true"/>
          <w:lang w:bidi="ar-SA"/>
        </w:rPr>
        <w:t>اللّه و قوته اقوم و اقعد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ان شاء 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اركع و اسجد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شاء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بحولك و قوتك اقوم و اقعد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ان شاء اجتزأ بالتكبير، و كذا الحال في القيام من التشهد في الثانية</w:t>
      </w:r>
      <w:r>
        <w:rPr>
          <w:rFonts w:eastAsia="Amiri" w:cs="Amiri" w:ascii="Amiri" w:hAnsi="Amiri"/>
          <w:color w:val="111111"/>
          <w:sz w:val="28"/>
          <w:szCs w:val="28"/>
          <w:rtl w:val="true"/>
          <w:lang w:bidi="ar-SA"/>
        </w:rPr>
        <w:t>.</w:t>
      </w:r>
    </w:p>
    <w:p>
      <w:pPr>
        <w:pStyle w:val="Heading5"/>
        <w:numPr>
          <w:ilvl w:val="4"/>
          <w:numId w:val="1"/>
        </w:numPr>
        <w:rPr/>
      </w:pPr>
      <w:bookmarkStart w:id="1568" w:name="__RefHeading___Toc763663_996550957"/>
      <w:bookmarkStart w:id="1569" w:name="_Toc658"/>
      <w:bookmarkEnd w:id="1568"/>
      <w:r>
        <w:rPr>
          <w:rtl w:val="true"/>
        </w:rPr>
        <w:t>و منها</w:t>
      </w:r>
      <w:r>
        <w:rPr>
          <w:rtl w:val="true"/>
        </w:rPr>
        <w:t xml:space="preserve">: </w:t>
      </w:r>
      <w:r>
        <w:rPr>
          <w:rtl w:val="true"/>
        </w:rPr>
        <w:t>ان يعتمد في القيام على يديه مبسوطة الاصابع سابقا برفع ركبتيه</w:t>
      </w:r>
      <w:bookmarkEnd w:id="1569"/>
    </w:p>
    <w:p>
      <w:pPr>
        <w:pStyle w:val="BookText"/>
        <w:rPr/>
      </w:pPr>
      <w:r>
        <w:rPr>
          <w:rFonts w:ascii="Amiri" w:hAnsi="Amiri" w:eastAsia="Amiri" w:cs="Amiri"/>
          <w:color w:val="111111"/>
          <w:sz w:val="28"/>
          <w:sz w:val="28"/>
          <w:szCs w:val="28"/>
          <w:rtl w:val="true"/>
          <w:lang w:bidi="ar-SA"/>
        </w:rPr>
        <w:t>و ساير جسده،</w:t>
      </w:r>
    </w:p>
    <w:p>
      <w:pPr>
        <w:pStyle w:val="BookText"/>
        <w:rPr/>
      </w:pPr>
      <w:r>
        <w:rPr>
          <w:rFonts w:ascii="Amiri" w:hAnsi="Amiri" w:eastAsia="Amiri" w:cs="Amiri"/>
          <w:color w:val="111111"/>
          <w:sz w:val="28"/>
          <w:sz w:val="28"/>
          <w:szCs w:val="28"/>
          <w:rtl w:val="true"/>
          <w:lang w:bidi="ar-SA"/>
        </w:rPr>
        <w:t xml:space="preserve">بل يكره ضمّ الاصابع عند الاعتماد عليهما للقيام </w:t>
      </w:r>
      <w:r>
        <w:rPr>
          <w:rStyle w:val="FootnoteAnchor"/>
          <w:rtl w:val="true"/>
        </w:rPr>
        <w:footnoteReference w:id="19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70" w:name="__RefHeading___Toc763665_996550957"/>
      <w:bookmarkStart w:id="1571" w:name="_Toc659"/>
      <w:bookmarkEnd w:id="1570"/>
      <w:r>
        <w:rPr>
          <w:rtl w:val="true"/>
        </w:rPr>
        <w:t>مكروهات السجود</w:t>
      </w:r>
      <w:bookmarkEnd w:id="1571"/>
    </w:p>
    <w:p>
      <w:pPr>
        <w:pStyle w:val="Heading5"/>
        <w:numPr>
          <w:ilvl w:val="4"/>
          <w:numId w:val="1"/>
        </w:numPr>
        <w:rPr/>
      </w:pPr>
      <w:bookmarkStart w:id="1572" w:name="__RefHeading___Toc763667_996550957"/>
      <w:bookmarkStart w:id="1573" w:name="_Toc660"/>
      <w:bookmarkEnd w:id="1572"/>
      <w:r>
        <w:rPr>
          <w:rtl w:val="true"/>
        </w:rPr>
        <w:t>اشارة</w:t>
      </w:r>
      <w:bookmarkEnd w:id="1573"/>
    </w:p>
    <w:p>
      <w:pPr>
        <w:pStyle w:val="BookText"/>
        <w:rPr/>
      </w:pPr>
      <w:r>
        <w:rPr>
          <w:rFonts w:ascii="Amiri" w:hAnsi="Amiri" w:eastAsia="Amiri" w:cs="Amiri"/>
          <w:color w:val="111111"/>
          <w:sz w:val="28"/>
          <w:sz w:val="28"/>
          <w:szCs w:val="28"/>
          <w:rtl w:val="true"/>
          <w:lang w:bidi="ar-SA"/>
        </w:rPr>
        <w:t>و يكره في السجود أمور</w:t>
      </w:r>
      <w:r>
        <w:rPr>
          <w:rFonts w:eastAsia="Amiri" w:cs="Amiri" w:ascii="Amiri" w:hAnsi="Amiri"/>
          <w:color w:val="111111"/>
          <w:sz w:val="28"/>
          <w:szCs w:val="28"/>
          <w:rtl w:val="true"/>
          <w:lang w:bidi="ar-SA"/>
        </w:rPr>
        <w:t>:</w:t>
      </w:r>
    </w:p>
    <w:p>
      <w:pPr>
        <w:pStyle w:val="Heading5"/>
        <w:numPr>
          <w:ilvl w:val="4"/>
          <w:numId w:val="1"/>
        </w:numPr>
        <w:rPr/>
      </w:pPr>
      <w:bookmarkStart w:id="1574" w:name="__RefHeading___Toc763669_996550957"/>
      <w:bookmarkStart w:id="1575" w:name="_Toc661"/>
      <w:bookmarkEnd w:id="1574"/>
      <w:r>
        <w:rPr>
          <w:rtl w:val="true"/>
        </w:rPr>
        <w:t>فمنها</w:t>
      </w:r>
      <w:r>
        <w:rPr>
          <w:rtl w:val="true"/>
        </w:rPr>
        <w:t xml:space="preserve">: </w:t>
      </w:r>
      <w:r>
        <w:rPr>
          <w:rtl w:val="true"/>
        </w:rPr>
        <w:t>نفخ موضع السجود في الصلاة،</w:t>
      </w:r>
      <w:bookmarkEnd w:id="1575"/>
    </w:p>
    <w:p>
      <w:pPr>
        <w:pStyle w:val="BookText"/>
        <w:rPr/>
      </w:pPr>
      <w:r>
        <w:rPr>
          <w:rFonts w:ascii="Amiri" w:hAnsi="Amiri" w:eastAsia="Amiri" w:cs="Amiri"/>
          <w:color w:val="111111"/>
          <w:sz w:val="28"/>
          <w:sz w:val="28"/>
          <w:szCs w:val="28"/>
          <w:rtl w:val="true"/>
          <w:lang w:bidi="ar-SA"/>
        </w:rPr>
        <w:t xml:space="preserve">و تتأكّد الكراهة فيما اذا تأذى بالعجاج </w:t>
      </w:r>
      <w:r>
        <w:rPr>
          <w:rStyle w:val="FootnoteAnchor"/>
          <w:rtl w:val="true"/>
        </w:rPr>
        <w:footnoteReference w:id="1982"/>
      </w:r>
      <w:r>
        <w:rPr>
          <w:rFonts w:ascii="IRNazanin" w:hAnsi="IRNazanin" w:eastAsia="IRNazanin"/>
          <w:color w:val="111111"/>
          <w:sz w:val="28"/>
          <w:sz w:val="28"/>
          <w:szCs w:val="28"/>
          <w:rtl w:val="true"/>
          <w:lang w:bidi="fa-IR"/>
        </w:rPr>
        <w:t>من إلى جنبه</w:t>
      </w:r>
      <w:r>
        <w:rPr>
          <w:rFonts w:eastAsia="IRNazanin" w:cs="IRNazanin"/>
          <w:color w:val="111111"/>
          <w:sz w:val="28"/>
          <w:szCs w:val="28"/>
          <w:rtl w:val="true"/>
          <w:lang w:bidi="fa-IR"/>
        </w:rPr>
        <w:t>.</w:t>
      </w:r>
    </w:p>
    <w:p>
      <w:pPr>
        <w:pStyle w:val="Heading5"/>
        <w:numPr>
          <w:ilvl w:val="4"/>
          <w:numId w:val="1"/>
        </w:numPr>
        <w:rPr/>
      </w:pPr>
      <w:bookmarkStart w:id="1576" w:name="__RefHeading___Toc763671_996550957"/>
      <w:bookmarkStart w:id="1577" w:name="_Toc662"/>
      <w:bookmarkEnd w:id="1576"/>
      <w:r>
        <w:rPr>
          <w:rtl w:val="true"/>
        </w:rPr>
        <w:t>و منها</w:t>
      </w:r>
      <w:r>
        <w:rPr>
          <w:rtl w:val="true"/>
        </w:rPr>
        <w:t xml:space="preserve">: </w:t>
      </w:r>
      <w:r>
        <w:rPr>
          <w:rtl w:val="true"/>
        </w:rPr>
        <w:t>افتراش الذراعين فيه</w:t>
      </w:r>
      <w:r>
        <w:rPr>
          <w:rtl w:val="true"/>
        </w:rPr>
        <w:t>.</w:t>
      </w:r>
      <w:bookmarkEnd w:id="1577"/>
    </w:p>
    <w:p>
      <w:pPr>
        <w:pStyle w:val="Heading5"/>
        <w:numPr>
          <w:ilvl w:val="4"/>
          <w:numId w:val="1"/>
        </w:numPr>
        <w:rPr/>
      </w:pPr>
      <w:bookmarkStart w:id="1578" w:name="__RefHeading___Toc763673_996550957"/>
      <w:bookmarkStart w:id="1579" w:name="_Toc663"/>
      <w:bookmarkEnd w:id="1578"/>
      <w:r>
        <w:rPr>
          <w:rtl w:val="true"/>
        </w:rPr>
        <w:t>و منها</w:t>
      </w:r>
      <w:r>
        <w:rPr>
          <w:rtl w:val="true"/>
        </w:rPr>
        <w:t xml:space="preserve">: </w:t>
      </w:r>
      <w:r>
        <w:rPr>
          <w:rtl w:val="true"/>
        </w:rPr>
        <w:t>وضع الذراعين على الركبتين و الفخذين</w:t>
      </w:r>
      <w:r>
        <w:rPr>
          <w:rtl w:val="true"/>
        </w:rPr>
        <w:t>.</w:t>
      </w:r>
      <w:bookmarkEnd w:id="1579"/>
    </w:p>
    <w:p>
      <w:pPr>
        <w:pStyle w:val="Heading5"/>
        <w:numPr>
          <w:ilvl w:val="4"/>
          <w:numId w:val="1"/>
        </w:numPr>
        <w:rPr/>
      </w:pPr>
      <w:bookmarkStart w:id="1580" w:name="__RefHeading___Toc763675_996550957"/>
      <w:bookmarkStart w:id="1581" w:name="_Toc664"/>
      <w:bookmarkEnd w:id="1580"/>
      <w:r>
        <w:rPr>
          <w:rtl w:val="true"/>
        </w:rPr>
        <w:t>و منها</w:t>
      </w:r>
      <w:r>
        <w:rPr>
          <w:rtl w:val="true"/>
        </w:rPr>
        <w:t xml:space="preserve">: </w:t>
      </w:r>
      <w:r>
        <w:rPr>
          <w:rtl w:val="true"/>
        </w:rPr>
        <w:t>تقريب الكفين من الوجه حيال المنكبين</w:t>
      </w:r>
      <w:r>
        <w:rPr>
          <w:rtl w:val="true"/>
        </w:rPr>
        <w:t>.</w:t>
      </w:r>
      <w:bookmarkEnd w:id="1581"/>
    </w:p>
    <w:p>
      <w:pPr>
        <w:pStyle w:val="Heading5"/>
        <w:numPr>
          <w:ilvl w:val="4"/>
          <w:numId w:val="1"/>
        </w:numPr>
        <w:rPr/>
      </w:pPr>
      <w:bookmarkStart w:id="1582" w:name="__RefHeading___Toc763677_996550957"/>
      <w:bookmarkStart w:id="1583" w:name="_Toc665"/>
      <w:bookmarkEnd w:id="1582"/>
      <w:r>
        <w:rPr>
          <w:rtl w:val="true"/>
        </w:rPr>
        <w:t>و منها</w:t>
      </w:r>
      <w:r>
        <w:rPr>
          <w:rtl w:val="true"/>
        </w:rPr>
        <w:t xml:space="preserve">: </w:t>
      </w:r>
      <w:r>
        <w:rPr>
          <w:rtl w:val="true"/>
        </w:rPr>
        <w:t>ترك رفع اليدين من الأرض بين السجدتين ما لم يستلزم نقص</w:t>
      </w:r>
      <w:bookmarkEnd w:id="1583"/>
    </w:p>
    <w:p>
      <w:pPr>
        <w:pStyle w:val="BookText"/>
        <w:rPr/>
      </w:pPr>
      <w:r>
        <w:rPr>
          <w:rFonts w:ascii="Amiri" w:hAnsi="Amiri" w:eastAsia="Amiri" w:cs="Amiri"/>
          <w:color w:val="111111"/>
          <w:sz w:val="28"/>
          <w:sz w:val="28"/>
          <w:szCs w:val="28"/>
          <w:rtl w:val="true"/>
          <w:lang w:bidi="ar-SA"/>
        </w:rPr>
        <w:t>الانتصاب بينهما و إلاّ أفسد،</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الاحتياط برفعهما مطلقا لا يترك</w:t>
      </w:r>
      <w:r>
        <w:rPr>
          <w:rFonts w:eastAsia="Amiri" w:cs="Amiri" w:ascii="Amiri" w:hAnsi="Amiri"/>
          <w:color w:val="111111"/>
          <w:sz w:val="28"/>
          <w:szCs w:val="28"/>
          <w:rtl w:val="true"/>
          <w:lang w:bidi="ar-SA"/>
        </w:rPr>
        <w:t xml:space="preserve">. </w:t>
      </w:r>
      <w:bookmarkStart w:id="1584" w:name="pg14485_153987"/>
    </w:p>
    <w:p>
      <w:pPr>
        <w:pStyle w:val="Heading5"/>
        <w:numPr>
          <w:ilvl w:val="4"/>
          <w:numId w:val="1"/>
        </w:numPr>
        <w:rPr/>
      </w:pPr>
      <w:bookmarkStart w:id="1585" w:name="__RefHeading___Toc763679_996550957"/>
      <w:bookmarkStart w:id="1586" w:name="_Toc666"/>
      <w:bookmarkEnd w:id="1584"/>
      <w:bookmarkEnd w:id="1585"/>
      <w:r>
        <w:rPr>
          <w:rtl w:val="true"/>
        </w:rPr>
        <w:t>و منها</w:t>
      </w:r>
      <w:r>
        <w:rPr>
          <w:rtl w:val="true"/>
        </w:rPr>
        <w:t xml:space="preserve">: </w:t>
      </w:r>
      <w:r>
        <w:rPr>
          <w:rtl w:val="true"/>
        </w:rPr>
        <w:t>الاقعاء بين السجدتين و بعدهما،</w:t>
      </w:r>
      <w:bookmarkEnd w:id="1586"/>
    </w:p>
    <w:p>
      <w:pPr>
        <w:pStyle w:val="BookText"/>
        <w:rPr/>
      </w:pPr>
      <w:r>
        <w:rPr>
          <w:rFonts w:ascii="Amiri" w:hAnsi="Amiri" w:eastAsia="Amiri" w:cs="Amiri"/>
          <w:color w:val="111111"/>
          <w:sz w:val="28"/>
          <w:sz w:val="28"/>
          <w:szCs w:val="28"/>
          <w:rtl w:val="true"/>
          <w:lang w:bidi="ar-SA"/>
        </w:rPr>
        <w:t xml:space="preserve">و هو ان يضع الرجل اليتيه على عقبه معتمدا على صدور القدمين </w:t>
      </w:r>
      <w:r>
        <w:rPr>
          <w:rStyle w:val="FootnoteAnchor"/>
          <w:rtl w:val="true"/>
        </w:rPr>
        <w:footnoteReference w:id="19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87" w:name="__RefHeading___Toc763681_996550957"/>
      <w:bookmarkStart w:id="1588" w:name="_Toc667"/>
      <w:bookmarkEnd w:id="1587"/>
      <w:r>
        <w:rPr>
          <w:rtl w:val="true"/>
        </w:rPr>
        <w:t>القنوت و مستحباته</w:t>
      </w:r>
      <w:bookmarkEnd w:id="1588"/>
    </w:p>
    <w:p>
      <w:pPr>
        <w:pStyle w:val="Heading5"/>
        <w:numPr>
          <w:ilvl w:val="4"/>
          <w:numId w:val="1"/>
        </w:numPr>
        <w:rPr/>
      </w:pPr>
      <w:bookmarkStart w:id="1589" w:name="__RefHeading___Toc763683_996550957"/>
      <w:bookmarkStart w:id="1590" w:name="_Toc668"/>
      <w:bookmarkEnd w:id="1589"/>
      <w:r>
        <w:rPr>
          <w:rtl w:val="true"/>
        </w:rPr>
        <w:t>اشارة</w:t>
      </w:r>
      <w:bookmarkEnd w:id="1590"/>
    </w:p>
    <w:p>
      <w:pPr>
        <w:pStyle w:val="BookText"/>
        <w:rPr/>
      </w:pPr>
      <w:r>
        <w:rPr>
          <w:rFonts w:ascii="Amiri" w:hAnsi="Amiri" w:eastAsia="Amiri" w:cs="Amiri"/>
          <w:color w:val="111111"/>
          <w:sz w:val="28"/>
          <w:sz w:val="28"/>
          <w:szCs w:val="28"/>
          <w:rtl w:val="true"/>
          <w:lang w:bidi="ar-SA"/>
        </w:rPr>
        <w:t>و اما القنوت؛ فهو في ثانية جميع الصلوات مستحب، سواء كانت ثنائيّة أو ثلاثيّة أو رباعيّة، فريضة أو نافلة، راتبة كانت أو ذات سبب أو مبتدأة، بعد القراءة قبل الركوع حتّى في الشفع، و كذا في ركعة الوتر، و ليس بواجب حتى في الصلوات الواجبة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استحبابه مؤكّد لا تكمل الصلاة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الجهرية و الجمعة و الوتر آكد، و يلزم تركه عند التقية </w:t>
      </w:r>
      <w:r>
        <w:rPr>
          <w:rStyle w:val="FootnoteAnchor"/>
          <w:rtl w:val="true"/>
        </w:rPr>
        <w:footnoteReference w:id="1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يستحب فيه أمور</w:t>
      </w:r>
      <w:r>
        <w:rPr>
          <w:rFonts w:eastAsia="Amiri" w:cs="Amiri" w:ascii="Amiri" w:hAnsi="Amiri"/>
          <w:color w:val="111111"/>
          <w:sz w:val="28"/>
          <w:szCs w:val="28"/>
          <w:rtl w:val="true"/>
          <w:lang w:bidi="ar-SA"/>
        </w:rPr>
        <w:t>:</w:t>
      </w:r>
    </w:p>
    <w:p>
      <w:pPr>
        <w:pStyle w:val="Heading5"/>
        <w:numPr>
          <w:ilvl w:val="4"/>
          <w:numId w:val="1"/>
        </w:numPr>
        <w:rPr/>
      </w:pPr>
      <w:bookmarkStart w:id="1591" w:name="__RefHeading___Toc763685_996550957"/>
      <w:bookmarkStart w:id="1592" w:name="_Toc669"/>
      <w:bookmarkEnd w:id="1591"/>
      <w:r>
        <w:rPr>
          <w:rtl w:val="true"/>
        </w:rPr>
        <w:t>فمنها</w:t>
      </w:r>
      <w:r>
        <w:rPr>
          <w:rtl w:val="true"/>
        </w:rPr>
        <w:t xml:space="preserve">: </w:t>
      </w:r>
      <w:r>
        <w:rPr>
          <w:rtl w:val="true"/>
        </w:rPr>
        <w:t>ان يدعو فيه بما شاء،</w:t>
      </w:r>
      <w:bookmarkEnd w:id="1592"/>
    </w:p>
    <w:p>
      <w:pPr>
        <w:pStyle w:val="BookText"/>
        <w:rPr/>
      </w:pPr>
      <w:r>
        <w:rPr>
          <w:rFonts w:ascii="Amiri" w:hAnsi="Amiri" w:eastAsia="Amiri" w:cs="Amiri"/>
          <w:color w:val="111111"/>
          <w:sz w:val="28"/>
          <w:sz w:val="28"/>
          <w:szCs w:val="28"/>
          <w:rtl w:val="true"/>
          <w:lang w:bidi="ar-SA"/>
        </w:rPr>
        <w:t>و أقله ثلاث تسبيحات، أو البسملة ثلاثا، و الأفضل الدعاء بشيء من الأدعية المأثورة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لنا و ارحمنا و عافنا و اعف عنا في الدّنيا و الآخرة إنّك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غيره ممّا لا يمكن استيفاؤه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ان أفضل القنوتات كلمات الفرج، و الأولى 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سلام على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آخرها، سيما في صلاة الجمعة</w:t>
      </w:r>
      <w:r>
        <w:rPr>
          <w:rFonts w:eastAsia="Amiri" w:cs="Amiri" w:ascii="Amiri" w:hAnsi="Amiri"/>
          <w:color w:val="111111"/>
          <w:sz w:val="28"/>
          <w:szCs w:val="28"/>
          <w:rtl w:val="true"/>
          <w:lang w:bidi="ar-SA"/>
        </w:rPr>
        <w:t>.</w:t>
      </w:r>
    </w:p>
    <w:p>
      <w:pPr>
        <w:pStyle w:val="Heading5"/>
        <w:numPr>
          <w:ilvl w:val="4"/>
          <w:numId w:val="1"/>
        </w:numPr>
        <w:rPr/>
      </w:pPr>
      <w:bookmarkStart w:id="1593" w:name="__RefHeading___Toc763687_996550957"/>
      <w:bookmarkStart w:id="1594" w:name="_Toc670"/>
      <w:bookmarkEnd w:id="1593"/>
      <w:r>
        <w:rPr>
          <w:rtl w:val="true"/>
        </w:rPr>
        <w:t>و منها</w:t>
      </w:r>
      <w:r>
        <w:rPr>
          <w:rtl w:val="true"/>
        </w:rPr>
        <w:t xml:space="preserve">: </w:t>
      </w:r>
      <w:r>
        <w:rPr>
          <w:rtl w:val="true"/>
        </w:rPr>
        <w:t>تسمية الأئمة عليهم السّلام فيه و الصلاة عليهم</w:t>
      </w:r>
      <w:r>
        <w:rPr>
          <w:rtl w:val="true"/>
        </w:rPr>
        <w:t>.</w:t>
      </w:r>
      <w:bookmarkEnd w:id="1594"/>
    </w:p>
    <w:p>
      <w:pPr>
        <w:pStyle w:val="Heading5"/>
        <w:numPr>
          <w:ilvl w:val="4"/>
          <w:numId w:val="1"/>
        </w:numPr>
        <w:rPr/>
      </w:pPr>
      <w:bookmarkStart w:id="1595" w:name="__RefHeading___Toc763689_996550957"/>
      <w:bookmarkStart w:id="1596" w:name="_Toc671"/>
      <w:bookmarkEnd w:id="1595"/>
      <w:r>
        <w:rPr>
          <w:rtl w:val="true"/>
        </w:rPr>
        <w:t>و منها</w:t>
      </w:r>
      <w:r>
        <w:rPr>
          <w:rtl w:val="true"/>
        </w:rPr>
        <w:t xml:space="preserve">: </w:t>
      </w:r>
      <w:r>
        <w:rPr>
          <w:rtl w:val="true"/>
        </w:rPr>
        <w:t>تطويل القنوت،</w:t>
      </w:r>
      <w:bookmarkEnd w:id="1596"/>
    </w:p>
    <w:p>
      <w:pPr>
        <w:pStyle w:val="BookText"/>
        <w:rPr/>
      </w:pPr>
      <w:r>
        <w:rPr>
          <w:rFonts w:ascii="Amiri" w:hAnsi="Amiri" w:eastAsia="Amiri" w:cs="Amiri"/>
          <w:color w:val="111111"/>
          <w:sz w:val="28"/>
          <w:sz w:val="28"/>
          <w:szCs w:val="28"/>
          <w:rtl w:val="true"/>
          <w:lang w:bidi="ar-SA"/>
        </w:rPr>
        <w:t>و قد ورد ان اطولكم قنوتا في دار الدنيا اطولكم راحة يوم القيامة في الموقف</w:t>
      </w:r>
      <w:r>
        <w:rPr>
          <w:rFonts w:eastAsia="Amiri" w:cs="Amiri" w:ascii="Amiri" w:hAnsi="Amiri"/>
          <w:color w:val="111111"/>
          <w:sz w:val="28"/>
          <w:szCs w:val="28"/>
          <w:rtl w:val="true"/>
          <w:lang w:bidi="ar-SA"/>
        </w:rPr>
        <w:t>.</w:t>
      </w:r>
    </w:p>
    <w:p>
      <w:pPr>
        <w:pStyle w:val="Heading5"/>
        <w:numPr>
          <w:ilvl w:val="4"/>
          <w:numId w:val="1"/>
        </w:numPr>
        <w:rPr/>
      </w:pPr>
      <w:bookmarkStart w:id="1597" w:name="__RefHeading___Toc763691_996550957"/>
      <w:bookmarkStart w:id="1598" w:name="_Toc672"/>
      <w:bookmarkEnd w:id="1597"/>
      <w:r>
        <w:rPr>
          <w:rtl w:val="true"/>
        </w:rPr>
        <w:t>و منها</w:t>
      </w:r>
      <w:r>
        <w:rPr>
          <w:rtl w:val="true"/>
        </w:rPr>
        <w:t xml:space="preserve">: </w:t>
      </w:r>
      <w:r>
        <w:rPr>
          <w:rtl w:val="true"/>
        </w:rPr>
        <w:t>الجهر به حتى في الاخفاتية إلاّ للمأموم</w:t>
      </w:r>
      <w:bookmarkEnd w:id="1598"/>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سمع الامام حتى في الجهرية</w:t>
      </w:r>
      <w:r>
        <w:rPr>
          <w:rFonts w:eastAsia="Amiri" w:cs="Amiri" w:ascii="Amiri" w:hAnsi="Amiri"/>
          <w:color w:val="111111"/>
          <w:sz w:val="28"/>
          <w:szCs w:val="28"/>
          <w:rtl w:val="true"/>
          <w:lang w:bidi="ar-SA"/>
        </w:rPr>
        <w:t xml:space="preserve">. </w:t>
      </w:r>
      <w:bookmarkStart w:id="1599" w:name="pg14485_153988"/>
    </w:p>
    <w:p>
      <w:pPr>
        <w:pStyle w:val="Heading5"/>
        <w:numPr>
          <w:ilvl w:val="4"/>
          <w:numId w:val="1"/>
        </w:numPr>
        <w:rPr/>
      </w:pPr>
      <w:bookmarkStart w:id="1600" w:name="__RefHeading___Toc763693_996550957"/>
      <w:bookmarkStart w:id="1601" w:name="_Toc673"/>
      <w:bookmarkEnd w:id="1599"/>
      <w:bookmarkEnd w:id="1600"/>
      <w:r>
        <w:rPr>
          <w:rtl w:val="true"/>
        </w:rPr>
        <w:t>و منها</w:t>
      </w:r>
      <w:r>
        <w:rPr>
          <w:rtl w:val="true"/>
        </w:rPr>
        <w:t xml:space="preserve">: </w:t>
      </w:r>
      <w:r>
        <w:rPr>
          <w:rtl w:val="true"/>
        </w:rPr>
        <w:t>بسط اليدين و الذراعين تلقاء الوجه إلى القبلة في غير التقية،</w:t>
      </w:r>
      <w:bookmarkEnd w:id="1601"/>
    </w:p>
    <w:p>
      <w:pPr>
        <w:pStyle w:val="BookText"/>
        <w:rPr/>
      </w:pPr>
      <w:r>
        <w:rPr>
          <w:rFonts w:ascii="Amiri" w:hAnsi="Amiri" w:eastAsia="Amiri" w:cs="Amiri"/>
          <w:color w:val="111111"/>
          <w:sz w:val="28"/>
          <w:sz w:val="28"/>
          <w:szCs w:val="28"/>
          <w:rtl w:val="true"/>
          <w:lang w:bidi="ar-SA"/>
        </w:rPr>
        <w:t>لما ورد من الأمر بذلك في مطلق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تستقبل القبلة بباطن كفيك في دعاء التعويذ، و تبسطهما و تقضى بباطنهما إلى السماء في الدعاء بالرزق، و تومي باصبعك السبابة في التبتل </w:t>
      </w:r>
      <w:r>
        <w:rPr>
          <w:rStyle w:val="FootnoteAnchor"/>
          <w:rtl w:val="true"/>
        </w:rPr>
        <w:footnoteReference w:id="198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غير ذلك مما يأتي في آداب الدعاء ان شاء اللّه تعالى </w:t>
      </w:r>
      <w:r>
        <w:rPr>
          <w:rStyle w:val="FootnoteAnchor"/>
          <w:rtl w:val="true"/>
        </w:rPr>
        <w:footnoteReference w:id="19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2" w:name="__RefHeading___Toc763695_996550957"/>
      <w:bookmarkStart w:id="1603" w:name="_Toc674"/>
      <w:bookmarkEnd w:id="1602"/>
      <w:r>
        <w:rPr>
          <w:rtl w:val="true"/>
        </w:rPr>
        <w:t>و منها</w:t>
      </w:r>
      <w:r>
        <w:rPr>
          <w:rtl w:val="true"/>
        </w:rPr>
        <w:t xml:space="preserve">: </w:t>
      </w:r>
      <w:r>
        <w:rPr>
          <w:rtl w:val="true"/>
        </w:rPr>
        <w:t>التكبير عند رفع اليدين له،</w:t>
      </w:r>
      <w:bookmarkEnd w:id="1603"/>
    </w:p>
    <w:p>
      <w:pPr>
        <w:pStyle w:val="BookText"/>
        <w:rPr/>
      </w:pPr>
      <w:r>
        <w:rPr>
          <w:rFonts w:ascii="Amiri" w:hAnsi="Amiri" w:eastAsia="Amiri" w:cs="Amiri"/>
          <w:color w:val="111111"/>
          <w:sz w:val="28"/>
          <w:sz w:val="28"/>
          <w:szCs w:val="28"/>
          <w:rtl w:val="true"/>
          <w:lang w:bidi="ar-SA"/>
        </w:rPr>
        <w:t>و يكره ردّ اليدين من القنوت على الرأس و الوجه و الصدر في الفرائض، و يستحب ذلك في نوافل الليل و النهار</w:t>
      </w:r>
      <w:r>
        <w:rPr>
          <w:rFonts w:eastAsia="Amiri" w:cs="Amiri" w:ascii="Amiri" w:hAnsi="Amiri"/>
          <w:color w:val="111111"/>
          <w:sz w:val="28"/>
          <w:szCs w:val="28"/>
          <w:rtl w:val="true"/>
          <w:lang w:bidi="ar-SA"/>
        </w:rPr>
        <w:t>.</w:t>
      </w:r>
    </w:p>
    <w:p>
      <w:pPr>
        <w:pStyle w:val="Heading4"/>
        <w:numPr>
          <w:ilvl w:val="3"/>
          <w:numId w:val="1"/>
        </w:numPr>
        <w:rPr/>
      </w:pPr>
      <w:bookmarkStart w:id="1604" w:name="__RefHeading___Toc763697_996550957"/>
      <w:bookmarkStart w:id="1605" w:name="_Toc675"/>
      <w:bookmarkEnd w:id="1604"/>
      <w:r>
        <w:rPr>
          <w:rtl w:val="true"/>
        </w:rPr>
        <w:t>التشّهد و سننه</w:t>
      </w:r>
      <w:bookmarkEnd w:id="1605"/>
    </w:p>
    <w:p>
      <w:pPr>
        <w:pStyle w:val="Heading5"/>
        <w:numPr>
          <w:ilvl w:val="4"/>
          <w:numId w:val="1"/>
        </w:numPr>
        <w:rPr/>
      </w:pPr>
      <w:bookmarkStart w:id="1606" w:name="__RefHeading___Toc763699_996550957"/>
      <w:bookmarkStart w:id="1607" w:name="_Toc676"/>
      <w:bookmarkEnd w:id="1606"/>
      <w:r>
        <w:rPr>
          <w:rtl w:val="true"/>
        </w:rPr>
        <w:t>اشارة</w:t>
      </w:r>
      <w:bookmarkEnd w:id="1607"/>
    </w:p>
    <w:p>
      <w:pPr>
        <w:pStyle w:val="BookText"/>
        <w:rPr/>
      </w:pPr>
      <w:r>
        <w:rPr>
          <w:rFonts w:ascii="Amiri" w:hAnsi="Amiri" w:eastAsia="Amiri" w:cs="Amiri"/>
          <w:color w:val="111111"/>
          <w:sz w:val="28"/>
          <w:sz w:val="28"/>
          <w:szCs w:val="28"/>
          <w:rtl w:val="true"/>
          <w:lang w:bidi="ar-SA"/>
        </w:rPr>
        <w:t>و اما التشّهد؛ فمن سننه التوّرك فيه، و هو ان يجلس على وركه الأيسر و يخرج رجليه جميعا من تحته، و يجعل رجله اليسرى على الأرض، و ظاهر قدمه اليمنى إلى باطن قدمه اليسرى، و يفضي بمقعدته إلى الأرض، و كذا يستحّب التوّرك بين السجدتين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يكره الاقعاء في الموضعين، و هو ان يضع الييه على عقبيه، أو يلصق الييه بالأرض و ينصب ساقيه و فخذيه، و يضع يديه على الأرض أو يقعد على عقبيه و يجعل يديه على الأرض، بل الاحوط و الأولى ترك الاقعاء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1608" w:name="__RefHeading___Toc763701_996550957"/>
      <w:bookmarkStart w:id="1609" w:name="_Toc677"/>
      <w:bookmarkEnd w:id="1608"/>
      <w:r>
        <w:rPr>
          <w:rtl w:val="true"/>
        </w:rPr>
        <w:t>و منها</w:t>
      </w:r>
      <w:r>
        <w:rPr>
          <w:rtl w:val="true"/>
        </w:rPr>
        <w:t xml:space="preserve">: </w:t>
      </w:r>
      <w:r>
        <w:rPr>
          <w:rtl w:val="true"/>
        </w:rPr>
        <w:t>شغل النظر حالة التشهدإلى حجره</w:t>
      </w:r>
      <w:r>
        <w:rPr>
          <w:rtl w:val="true"/>
        </w:rPr>
        <w:t>.</w:t>
      </w:r>
      <w:bookmarkEnd w:id="1609"/>
    </w:p>
    <w:p>
      <w:pPr>
        <w:pStyle w:val="Heading5"/>
        <w:numPr>
          <w:ilvl w:val="4"/>
          <w:numId w:val="1"/>
        </w:numPr>
        <w:rPr/>
      </w:pPr>
      <w:bookmarkStart w:id="1610" w:name="__RefHeading___Toc763703_996550957"/>
      <w:bookmarkStart w:id="1611" w:name="_Toc678"/>
      <w:bookmarkEnd w:id="1610"/>
      <w:r>
        <w:rPr>
          <w:rtl w:val="true"/>
        </w:rPr>
        <w:t>و منها</w:t>
      </w:r>
      <w:r>
        <w:rPr>
          <w:rtl w:val="true"/>
        </w:rPr>
        <w:t xml:space="preserve">: </w:t>
      </w:r>
      <w:r>
        <w:rPr>
          <w:rtl w:val="true"/>
        </w:rPr>
        <w:t>قول ما زاد على الواجب من تحميد و دعاء و تحيّات و بسملة و ثناء</w:t>
      </w:r>
      <w:bookmarkEnd w:id="1611"/>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غير ذلك من المأثور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غيره، و من الاول ان يقول قبل التشهّد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w:t>
      </w:r>
      <w:bookmarkStart w:id="1612" w:name="pg14485_153989"/>
    </w:p>
    <w:p>
      <w:pPr>
        <w:pStyle w:val="BookText"/>
        <w:rPr/>
      </w:pPr>
      <w:bookmarkEnd w:id="1612"/>
      <w:r>
        <w:rPr>
          <w:rFonts w:ascii="Amiri" w:hAnsi="Amiri" w:eastAsia="Amiri" w:cs="Amiri"/>
          <w:color w:val="111111"/>
          <w:sz w:val="28"/>
          <w:sz w:val="28"/>
          <w:szCs w:val="28"/>
          <w:rtl w:val="true"/>
          <w:lang w:bidi="ar-SA"/>
        </w:rPr>
        <w:t>اللّه و باللّه و الحمد للّه و خير الاسماء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 باللّه و لا إله إلاّ اللّه و الحمد للّه، و الاسماء الحسنى كلّها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يجزي عن ذلك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Style w:val="FootnoteAnchor"/>
          <w:rtl w:val="true"/>
        </w:rPr>
        <w:footnoteReference w:id="19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3" w:name="__RefHeading___Toc763705_996550957"/>
      <w:bookmarkStart w:id="1614" w:name="_Toc679"/>
      <w:bookmarkEnd w:id="1613"/>
      <w:r>
        <w:rPr>
          <w:rtl w:val="true"/>
        </w:rPr>
        <w:t>و منها</w:t>
      </w:r>
      <w:r>
        <w:rPr>
          <w:rtl w:val="true"/>
        </w:rPr>
        <w:t xml:space="preserve">: </w:t>
      </w:r>
      <w:r>
        <w:rPr>
          <w:rtl w:val="true"/>
        </w:rPr>
        <w:t>ان يقول بعد التشهد الأول بعد الصلاة على محمد و آل محمد</w:t>
      </w:r>
      <w:r>
        <w:rPr>
          <w:rtl w:val="true"/>
        </w:rPr>
        <w:t>:</w:t>
      </w:r>
      <w:bookmarkEnd w:id="16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تقبل</w:t>
      </w:r>
    </w:p>
    <w:p>
      <w:pPr>
        <w:pStyle w:val="BookText"/>
        <w:rPr/>
      </w:pPr>
      <w:r>
        <w:rPr>
          <w:rFonts w:ascii="Amiri" w:hAnsi="Amiri" w:eastAsia="Amiri" w:cs="Amiri"/>
          <w:color w:val="111111"/>
          <w:sz w:val="28"/>
          <w:sz w:val="28"/>
          <w:szCs w:val="28"/>
          <w:rtl w:val="true"/>
          <w:lang w:bidi="ar-SA"/>
        </w:rPr>
        <w:t>شفاعته في امته و ارفع درجته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زاد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قرب وسيلته و احشرنا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قصد الورود كان حسنا، و الاحوط ترك ذلك بعد التشهد الثاني، و ورد بعد الشهادة الثانية قبل الصلاة على النبي و آله من التشهد الأول و الثاني جميعا،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ارسله بالحق بشيرا و نذيرا بين يدي الساعة، اشهد انّك نعم الرّب، و انّ محمدا نعم الرسول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ورد بعد الصلاة على محمّد و آل محمّد التحميد مرتّين، أو ثلاثا و ورد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يكره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تبارك اسمك و تعالى جدّك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التشهد، بل تركه احوط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لمن قام من التشهد قول ما مرّ في مطلق النهوض للقيام من الجلوس </w:t>
      </w:r>
      <w:r>
        <w:rPr>
          <w:rStyle w:val="FootnoteAnchor"/>
          <w:rtl w:val="true"/>
        </w:rPr>
        <w:footnoteReference w:id="19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15" w:name="__RefHeading___Toc763707_996550957"/>
      <w:bookmarkStart w:id="1616" w:name="_Toc680"/>
      <w:bookmarkEnd w:id="1615"/>
      <w:r>
        <w:rPr>
          <w:rtl w:val="true"/>
        </w:rPr>
        <w:t>التسليم و سننه</w:t>
      </w:r>
      <w:bookmarkEnd w:id="1616"/>
    </w:p>
    <w:p>
      <w:pPr>
        <w:pStyle w:val="Heading5"/>
        <w:numPr>
          <w:ilvl w:val="4"/>
          <w:numId w:val="1"/>
        </w:numPr>
        <w:rPr/>
      </w:pPr>
      <w:bookmarkStart w:id="1617" w:name="__RefHeading___Toc763709_996550957"/>
      <w:bookmarkStart w:id="1618" w:name="_Toc681"/>
      <w:bookmarkEnd w:id="1617"/>
      <w:r>
        <w:rPr>
          <w:rtl w:val="true"/>
        </w:rPr>
        <w:t>اشارة</w:t>
      </w:r>
      <w:bookmarkEnd w:id="1618"/>
    </w:p>
    <w:p>
      <w:pPr>
        <w:pStyle w:val="BookText"/>
        <w:rPr/>
      </w:pPr>
      <w:r>
        <w:rPr>
          <w:rFonts w:ascii="Amiri" w:hAnsi="Amiri" w:eastAsia="Amiri" w:cs="Amiri"/>
          <w:color w:val="111111"/>
          <w:sz w:val="28"/>
          <w:sz w:val="28"/>
          <w:szCs w:val="28"/>
          <w:rtl w:val="true"/>
          <w:lang w:bidi="ar-SA"/>
        </w:rPr>
        <w:t>و اما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المسنون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التورك</w:t>
      </w:r>
      <w:r>
        <w:rPr>
          <w:rFonts w:eastAsia="Amiri" w:cs="Amiri" w:ascii="Amiri" w:hAnsi="Amiri"/>
          <w:color w:val="111111"/>
          <w:sz w:val="28"/>
          <w:szCs w:val="28"/>
          <w:rtl w:val="true"/>
          <w:lang w:bidi="ar-SA"/>
        </w:rPr>
        <w:t>.</w:t>
      </w:r>
    </w:p>
    <w:p>
      <w:pPr>
        <w:pStyle w:val="Heading5"/>
        <w:numPr>
          <w:ilvl w:val="4"/>
          <w:numId w:val="1"/>
        </w:numPr>
        <w:rPr/>
      </w:pPr>
      <w:bookmarkStart w:id="1619" w:name="__RefHeading___Toc763711_996550957"/>
      <w:bookmarkStart w:id="1620" w:name="_Toc682"/>
      <w:bookmarkEnd w:id="1619"/>
      <w:r>
        <w:rPr>
          <w:rtl w:val="true"/>
        </w:rPr>
        <w:t>و منها</w:t>
      </w:r>
      <w:r>
        <w:rPr>
          <w:rtl w:val="true"/>
        </w:rPr>
        <w:t xml:space="preserve">: </w:t>
      </w:r>
      <w:r>
        <w:rPr>
          <w:rtl w:val="true"/>
        </w:rPr>
        <w:t>الصيغة الأولى من السّلام،</w:t>
      </w:r>
      <w:bookmarkEnd w:id="1620"/>
    </w:p>
    <w:p>
      <w:p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ايها النبي و رحمة اللّه و بركاته</w:t>
      </w:r>
      <w:r>
        <w:rPr>
          <w:rFonts w:eastAsia="Amiri" w:cs="Amiri" w:ascii="Amiri" w:hAnsi="Amiri"/>
          <w:color w:val="111111"/>
          <w:sz w:val="28"/>
          <w:szCs w:val="28"/>
          <w:rtl w:val="true"/>
          <w:lang w:bidi="ar-SA"/>
        </w:rPr>
        <w:t>) .</w:t>
      </w:r>
    </w:p>
    <w:p>
      <w:pPr>
        <w:pStyle w:val="Heading5"/>
        <w:numPr>
          <w:ilvl w:val="4"/>
          <w:numId w:val="1"/>
        </w:numPr>
        <w:rPr/>
      </w:pPr>
      <w:bookmarkStart w:id="1621" w:name="__RefHeading___Toc763713_996550957"/>
      <w:bookmarkStart w:id="1622" w:name="_Toc683"/>
      <w:bookmarkEnd w:id="1621"/>
      <w:r>
        <w:rPr>
          <w:rtl w:val="true"/>
        </w:rPr>
        <w:t>و منها</w:t>
      </w:r>
      <w:r>
        <w:rPr>
          <w:rtl w:val="true"/>
        </w:rPr>
        <w:t xml:space="preserve">: </w:t>
      </w:r>
      <w:r>
        <w:rPr>
          <w:rtl w:val="true"/>
        </w:rPr>
        <w:t>ان يسلم عند الانفراد السّلام الثالث إلى القبلة،</w:t>
      </w:r>
      <w:bookmarkEnd w:id="1622"/>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يومي بمؤخر </w:t>
      </w:r>
      <w:bookmarkStart w:id="1623" w:name="pg14485_153990"/>
    </w:p>
    <w:p>
      <w:pPr>
        <w:pStyle w:val="BookText"/>
        <w:rPr/>
      </w:pPr>
      <w:bookmarkEnd w:id="1623"/>
      <w:r>
        <w:rPr>
          <w:rFonts w:ascii="Amiri" w:hAnsi="Amiri" w:eastAsia="Amiri" w:cs="Amiri"/>
          <w:color w:val="111111"/>
          <w:sz w:val="28"/>
          <w:sz w:val="28"/>
          <w:szCs w:val="28"/>
          <w:rtl w:val="true"/>
          <w:lang w:bidi="ar-SA"/>
        </w:rPr>
        <w:t xml:space="preserve">عينيه إلى يساره، و اما الامام فيومي بصفحة وجهه إلى يمينه و كذا المأموم، ثم ان كان على يسار المأموم غيره أومأ بتسليمة اخرى إلى يساره بصفحة وجهه، و لو لم يكن على شماله أحد لم يترك التسليم على 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يكن على يمينه احد</w:t>
      </w:r>
      <w:r>
        <w:rPr>
          <w:rFonts w:eastAsia="Amiri" w:cs="Amiri" w:ascii="Amiri" w:hAnsi="Amiri"/>
          <w:color w:val="111111"/>
          <w:sz w:val="28"/>
          <w:szCs w:val="28"/>
          <w:rtl w:val="true"/>
          <w:lang w:bidi="ar-SA"/>
        </w:rPr>
        <w:t>.</w:t>
      </w:r>
    </w:p>
    <w:p>
      <w:pPr>
        <w:pStyle w:val="Heading5"/>
        <w:numPr>
          <w:ilvl w:val="4"/>
          <w:numId w:val="1"/>
        </w:numPr>
        <w:rPr/>
      </w:pPr>
      <w:bookmarkStart w:id="1624" w:name="__RefHeading___Toc763715_996550957"/>
      <w:bookmarkStart w:id="1625" w:name="_Toc684"/>
      <w:bookmarkEnd w:id="1624"/>
      <w:r>
        <w:rPr>
          <w:rtl w:val="true"/>
        </w:rPr>
        <w:t>و منها</w:t>
      </w:r>
      <w:r>
        <w:rPr>
          <w:rtl w:val="true"/>
        </w:rPr>
        <w:t xml:space="preserve">: </w:t>
      </w:r>
      <w:r>
        <w:rPr>
          <w:rtl w:val="true"/>
        </w:rPr>
        <w:t xml:space="preserve">السّلام الثالث لمن أتى بالثاني </w:t>
      </w:r>
      <w:r>
        <w:rPr>
          <w:rtl w:val="true"/>
        </w:rPr>
        <w:t>.</w:t>
      </w:r>
      <w:bookmarkEnd w:id="1625"/>
    </w:p>
    <w:p>
      <w:pPr>
        <w:pStyle w:val="BookText"/>
        <w:rPr/>
      </w:pPr>
      <w:r>
        <w:rPr>
          <w:rStyle w:val="FootnoteAnchor"/>
          <w:rtl w:val="true"/>
        </w:rPr>
        <w:footnoteReference w:id="1989"/>
      </w:r>
    </w:p>
    <w:p>
      <w:pPr>
        <w:pStyle w:val="Heading4"/>
        <w:numPr>
          <w:ilvl w:val="3"/>
          <w:numId w:val="1"/>
        </w:numPr>
        <w:rPr/>
      </w:pPr>
      <w:bookmarkStart w:id="1626" w:name="__RefHeading___Toc763717_996550957"/>
      <w:bookmarkStart w:id="1627" w:name="_Toc685"/>
      <w:bookmarkEnd w:id="1626"/>
      <w:r>
        <w:rPr>
          <w:rtl w:val="true"/>
        </w:rPr>
        <w:t>تذييل</w:t>
      </w:r>
      <w:r>
        <w:rPr>
          <w:rtl w:val="true"/>
        </w:rPr>
        <w:t xml:space="preserve">: </w:t>
      </w:r>
      <w:r>
        <w:rPr>
          <w:rtl w:val="true"/>
        </w:rPr>
        <w:t>يتضمن امورا</w:t>
      </w:r>
      <w:bookmarkEnd w:id="1627"/>
    </w:p>
    <w:p>
      <w:pPr>
        <w:pStyle w:val="Heading5"/>
        <w:numPr>
          <w:ilvl w:val="4"/>
          <w:numId w:val="1"/>
        </w:numPr>
        <w:rPr/>
      </w:pPr>
      <w:bookmarkStart w:id="1628" w:name="__RefHeading___Toc763719_996550957"/>
      <w:bookmarkStart w:id="1629" w:name="_Toc686"/>
      <w:bookmarkEnd w:id="1628"/>
      <w:r>
        <w:rPr>
          <w:rtl w:val="true"/>
        </w:rPr>
        <w:t>اشارة</w:t>
      </w:r>
      <w:bookmarkEnd w:id="1629"/>
    </w:p>
    <w:p>
      <w:pPr>
        <w:pStyle w:val="BookText"/>
        <w:rPr/>
      </w:pPr>
      <w:r>
        <w:rPr>
          <w:rFonts w:ascii="Amiri" w:hAnsi="Amiri" w:eastAsia="Amiri" w:cs="Amiri"/>
          <w:color w:val="111111"/>
          <w:sz w:val="28"/>
          <w:sz w:val="28"/>
          <w:szCs w:val="28"/>
          <w:rtl w:val="true"/>
          <w:lang w:bidi="ar-SA"/>
        </w:rPr>
        <w:t>يتضمن امورا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بقي من آداب أفعال الصلاة أمور</w:t>
      </w:r>
      <w:r>
        <w:rPr>
          <w:rFonts w:eastAsia="Amiri" w:cs="Amiri" w:ascii="Amiri" w:hAnsi="Amiri"/>
          <w:color w:val="111111"/>
          <w:sz w:val="28"/>
          <w:szCs w:val="28"/>
          <w:rtl w:val="true"/>
          <w:lang w:bidi="ar-SA"/>
        </w:rPr>
        <w:t>:</w:t>
      </w:r>
    </w:p>
    <w:p>
      <w:pPr>
        <w:pStyle w:val="Heading5"/>
        <w:numPr>
          <w:ilvl w:val="4"/>
          <w:numId w:val="1"/>
        </w:numPr>
        <w:rPr/>
      </w:pPr>
      <w:bookmarkStart w:id="1630" w:name="__RefHeading___Toc763721_996550957"/>
      <w:bookmarkStart w:id="1631" w:name="_Toc687"/>
      <w:bookmarkEnd w:id="1630"/>
      <w:r>
        <w:rPr>
          <w:rtl w:val="true"/>
        </w:rPr>
        <w:t>فمنها</w:t>
      </w:r>
      <w:r>
        <w:rPr>
          <w:rtl w:val="true"/>
        </w:rPr>
        <w:t xml:space="preserve">: </w:t>
      </w:r>
      <w:r>
        <w:rPr>
          <w:rtl w:val="true"/>
        </w:rPr>
        <w:t>شغل النظر في كل حال بما مرّ في آدابها</w:t>
      </w:r>
      <w:r>
        <w:rPr>
          <w:rtl w:val="true"/>
        </w:rPr>
        <w:t>.</w:t>
      </w:r>
      <w:bookmarkEnd w:id="1631"/>
    </w:p>
    <w:p>
      <w:pPr>
        <w:pStyle w:val="Heading5"/>
        <w:numPr>
          <w:ilvl w:val="4"/>
          <w:numId w:val="1"/>
        </w:numPr>
        <w:rPr/>
      </w:pPr>
      <w:bookmarkStart w:id="1632" w:name="__RefHeading___Toc763723_996550957"/>
      <w:bookmarkStart w:id="1633" w:name="_Toc688"/>
      <w:bookmarkEnd w:id="1632"/>
      <w:r>
        <w:rPr>
          <w:rtl w:val="true"/>
        </w:rPr>
        <w:t>و منها</w:t>
      </w:r>
      <w:r>
        <w:rPr>
          <w:rtl w:val="true"/>
        </w:rPr>
        <w:t xml:space="preserve">: </w:t>
      </w:r>
      <w:r>
        <w:rPr>
          <w:rtl w:val="true"/>
        </w:rPr>
        <w:t>شغل اليدين بإن يكونا في حال قيامه على فخذيه بحذاء ركبتية،</w:t>
      </w:r>
      <w:bookmarkEnd w:id="1633"/>
    </w:p>
    <w:p>
      <w:pPr>
        <w:pStyle w:val="BookText"/>
        <w:rPr/>
      </w:pPr>
      <w:r>
        <w:rPr>
          <w:rFonts w:ascii="Amiri" w:hAnsi="Amiri" w:eastAsia="Amiri" w:cs="Amiri"/>
          <w:color w:val="111111"/>
          <w:sz w:val="28"/>
          <w:sz w:val="28"/>
          <w:szCs w:val="28"/>
          <w:rtl w:val="true"/>
          <w:lang w:bidi="ar-SA"/>
        </w:rPr>
        <w:t>و في حال</w:t>
      </w:r>
    </w:p>
    <w:p>
      <w:pPr>
        <w:pStyle w:val="BookText"/>
        <w:rPr/>
      </w:pPr>
      <w:r>
        <w:rPr>
          <w:rFonts w:ascii="Amiri" w:hAnsi="Amiri" w:eastAsia="Amiri" w:cs="Amiri"/>
          <w:color w:val="111111"/>
          <w:sz w:val="28"/>
          <w:sz w:val="28"/>
          <w:szCs w:val="28"/>
          <w:rtl w:val="true"/>
          <w:lang w:bidi="ar-SA"/>
        </w:rPr>
        <w:t xml:space="preserve">القنوت تلقاء وجهه، و في حال الركوع على ركبتيه، و في حال السجود بحذاء اذنيه، و في حال التشهد و التسليم على فخذيه بحذاء عيني ركبتيه، مبلغا اطراف الاصابع عين الركبة، و يرفع يديه في حال التكبيرات كلها حيال وجهه مستقبلا بباطن كفيه </w:t>
      </w:r>
      <w:r>
        <w:rPr>
          <w:rStyle w:val="FootnoteAnchor"/>
          <w:rtl w:val="true"/>
        </w:rPr>
        <w:footnoteReference w:id="19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4" w:name="__RefHeading___Toc763725_996550957"/>
      <w:bookmarkStart w:id="1635" w:name="_Toc689"/>
      <w:bookmarkEnd w:id="1634"/>
      <w:r>
        <w:rPr>
          <w:rtl w:val="true"/>
        </w:rPr>
        <w:t>و منها</w:t>
      </w:r>
      <w:r>
        <w:rPr>
          <w:rtl w:val="true"/>
        </w:rPr>
        <w:t xml:space="preserve">: </w:t>
      </w:r>
      <w:r>
        <w:rPr>
          <w:rtl w:val="true"/>
        </w:rPr>
        <w:t>ضمّ الاصابع بعضها ببعض حتى الابهام عند تكبيرة الافتتاح</w:t>
      </w:r>
      <w:bookmarkEnd w:id="1635"/>
    </w:p>
    <w:p>
      <w:pPr>
        <w:pStyle w:val="BookText"/>
        <w:rPr/>
      </w:pPr>
      <w:r>
        <w:rPr>
          <w:rFonts w:ascii="Amiri" w:hAnsi="Amiri" w:eastAsia="Amiri" w:cs="Amiri"/>
          <w:color w:val="111111"/>
          <w:sz w:val="28"/>
          <w:sz w:val="28"/>
          <w:szCs w:val="28"/>
          <w:rtl w:val="true"/>
          <w:lang w:bidi="ar-SA"/>
        </w:rPr>
        <w:t>و القراءة و السجود و التشهد و التسليم،</w:t>
      </w:r>
    </w:p>
    <w:p>
      <w:pPr>
        <w:pStyle w:val="BookText"/>
        <w:rPr/>
      </w:pPr>
      <w:r>
        <w:rPr>
          <w:rFonts w:ascii="Amiri" w:hAnsi="Amiri" w:eastAsia="Amiri" w:cs="Amiri"/>
          <w:color w:val="111111"/>
          <w:sz w:val="28"/>
          <w:sz w:val="28"/>
          <w:szCs w:val="28"/>
          <w:rtl w:val="true"/>
          <w:lang w:bidi="ar-SA"/>
        </w:rPr>
        <w:t xml:space="preserve">و اما في الركوع فيفرج بينها و يضعها على اطراف الركبة، و قيل في خصوص تكبيرة الاحرام ببسط الابهامين خاصة و ضمّ الباقي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1636" w:name="__RefHeading___Toc763727_996550957"/>
      <w:bookmarkStart w:id="1637" w:name="_Toc690"/>
      <w:bookmarkEnd w:id="1636"/>
      <w:r>
        <w:rPr>
          <w:rtl w:val="true"/>
        </w:rPr>
        <w:t>و منها</w:t>
      </w:r>
      <w:r>
        <w:rPr>
          <w:rtl w:val="true"/>
        </w:rPr>
        <w:t xml:space="preserve">: </w:t>
      </w:r>
      <w:r>
        <w:rPr>
          <w:rtl w:val="true"/>
        </w:rPr>
        <w:t>غمض العينين في حال الركوع فإنه مسنون،</w:t>
      </w:r>
      <w:bookmarkEnd w:id="1637"/>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يكره في ساير احوال الصلاة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 وظيفة التكبيرات المسنونة عند الانتقال من حالة إلى اخرى ان يؤتي بها في حال الطمأنينة، و كذا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القيام من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بالاتيان بها في حال الحركة لا بقصد الورود، بل بقصد مطلق الذكر، و اما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بحول اللّه و قوته اقوم و اقعد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 يوظف إلاّ في حال النهوض للقيام، و لذا لو نسى ذلك إلى ان قام فالأحوط له تركه إلاّ بقصد مطلق الذكر </w:t>
      </w:r>
      <w:r>
        <w:rPr>
          <w:rStyle w:val="FootnoteAnchor"/>
          <w:rtl w:val="true"/>
        </w:rPr>
        <w:footnoteReference w:id="1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جملة آداب الصلاة لعن اعداء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لما ورد من انّ رجلا قال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عاجز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نصرتكم، و لست املك إلاّ البراءة من اعدائكم و اللّعن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حالي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الصادق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ضعف عن نصرتنا أهل البيت و اقامة عزائنا، و لعن في صلاته أعداءنا، بلغ اللّه صوته إلى جميع الملائكة من قرار الأرض إلى اعلى العرش، فإذا لعن أحدكم أعداءنا فساعدوه و العنوا من لا يلعنهم، فإذا سمعت الملائكة صوت هذا العبد 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لعبدك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تقول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عبدك هذا لقد بذل ما وسعه، و لو قدر على أكثر من هذا لفعل، فإذا النداء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ملائكتي أني سمعت نداءكم و أجبت دعاءكم فصليّت على روحه في الأرواح و غفرت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جعلته عندي من المصطفين الأخيار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يكره للمصلي امور غير ما مرّ</w:t>
      </w:r>
      <w:r>
        <w:rPr>
          <w:rFonts w:eastAsia="Amiri" w:cs="Amiri" w:ascii="Amiri" w:hAnsi="Amiri"/>
          <w:color w:val="111111"/>
          <w:sz w:val="28"/>
          <w:szCs w:val="28"/>
          <w:rtl w:val="true"/>
          <w:lang w:bidi="ar-SA"/>
        </w:rPr>
        <w:t xml:space="preserve">. </w:t>
      </w:r>
      <w:bookmarkStart w:id="1638" w:name="pg14485_153992"/>
    </w:p>
    <w:p>
      <w:pPr>
        <w:pStyle w:val="Heading5"/>
        <w:numPr>
          <w:ilvl w:val="4"/>
          <w:numId w:val="1"/>
        </w:numPr>
        <w:rPr/>
      </w:pPr>
      <w:bookmarkStart w:id="1639" w:name="__RefHeading___Toc763729_996550957"/>
      <w:bookmarkStart w:id="1640" w:name="_Toc691"/>
      <w:bookmarkEnd w:id="1638"/>
      <w:bookmarkEnd w:id="1639"/>
      <w:r>
        <w:rPr>
          <w:rtl w:val="true"/>
        </w:rPr>
        <w:t>فمنها</w:t>
      </w:r>
      <w:r>
        <w:rPr>
          <w:rtl w:val="true"/>
        </w:rPr>
        <w:t xml:space="preserve">: </w:t>
      </w:r>
      <w:r>
        <w:rPr>
          <w:rtl w:val="true"/>
        </w:rPr>
        <w:t>الالتفات بالوجه و العين يمينا و شمالا،</w:t>
      </w:r>
      <w:bookmarkEnd w:id="1640"/>
    </w:p>
    <w:p>
      <w:pPr>
        <w:pStyle w:val="BookText"/>
        <w:rPr/>
      </w:pPr>
      <w:r>
        <w:rPr>
          <w:rFonts w:ascii="Amiri" w:hAnsi="Amiri" w:eastAsia="Amiri" w:cs="Amiri"/>
          <w:color w:val="111111"/>
          <w:sz w:val="28"/>
          <w:sz w:val="28"/>
          <w:szCs w:val="28"/>
          <w:rtl w:val="true"/>
          <w:lang w:bidi="ar-SA"/>
        </w:rPr>
        <w:t>بل قد ذكرنا في المناهج بطلان الصلاة في بعض صور الالتفات بالوجه، و قد ورد ان الالتفات في الصلاة اختلال من الشيطان، و انه إذا قام العبد إلى الصلاة أقبل اللّه تعالى عليه بوجهه و لا يزال مقبلا عليه حتى يلتفت ثلاث مرات، فإذا التفت ثلاث مرات اعرض عنه</w:t>
      </w:r>
      <w:r>
        <w:rPr>
          <w:rFonts w:eastAsia="Amiri" w:cs="Amiri" w:ascii="Amiri" w:hAnsi="Amiri"/>
          <w:color w:val="111111"/>
          <w:sz w:val="28"/>
          <w:szCs w:val="28"/>
          <w:rtl w:val="true"/>
          <w:lang w:bidi="ar-SA"/>
        </w:rPr>
        <w:t>.</w:t>
      </w:r>
    </w:p>
    <w:p>
      <w:pPr>
        <w:pStyle w:val="Heading5"/>
        <w:numPr>
          <w:ilvl w:val="4"/>
          <w:numId w:val="1"/>
        </w:numPr>
        <w:rPr/>
      </w:pPr>
      <w:bookmarkStart w:id="1641" w:name="__RefHeading___Toc763731_996550957"/>
      <w:bookmarkStart w:id="1642" w:name="_Toc692"/>
      <w:bookmarkEnd w:id="1641"/>
      <w:r>
        <w:rPr>
          <w:rtl w:val="true"/>
        </w:rPr>
        <w:t>و منها</w:t>
      </w:r>
      <w:r>
        <w:rPr>
          <w:rtl w:val="true"/>
        </w:rPr>
        <w:t xml:space="preserve">: </w:t>
      </w:r>
      <w:r>
        <w:rPr>
          <w:rtl w:val="true"/>
        </w:rPr>
        <w:t>التثاوب اختيارا،</w:t>
      </w:r>
      <w:bookmarkEnd w:id="1642"/>
    </w:p>
    <w:p>
      <w:pPr>
        <w:pStyle w:val="BookText"/>
        <w:rPr/>
      </w:pPr>
      <w:r>
        <w:rPr>
          <w:rFonts w:ascii="Amiri" w:hAnsi="Amiri" w:eastAsia="Amiri" w:cs="Amiri"/>
          <w:color w:val="111111"/>
          <w:sz w:val="28"/>
          <w:sz w:val="28"/>
          <w:szCs w:val="28"/>
          <w:rtl w:val="true"/>
          <w:lang w:bidi="ar-SA"/>
        </w:rPr>
        <w:t xml:space="preserve">و هي فترة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تعتري الانسان فيفتح عند ذلك فمه</w:t>
      </w:r>
      <w:r>
        <w:rPr>
          <w:rFonts w:eastAsia="Amiri" w:cs="Amiri" w:ascii="Amiri" w:hAnsi="Amiri"/>
          <w:color w:val="111111"/>
          <w:sz w:val="28"/>
          <w:szCs w:val="28"/>
          <w:rtl w:val="true"/>
          <w:lang w:bidi="ar-SA"/>
        </w:rPr>
        <w:t>.</w:t>
      </w:r>
    </w:p>
    <w:p>
      <w:pPr>
        <w:pStyle w:val="Heading5"/>
        <w:numPr>
          <w:ilvl w:val="4"/>
          <w:numId w:val="1"/>
        </w:numPr>
        <w:rPr/>
      </w:pPr>
      <w:bookmarkStart w:id="1643" w:name="__RefHeading___Toc763733_996550957"/>
      <w:bookmarkStart w:id="1644" w:name="_Toc693"/>
      <w:bookmarkEnd w:id="1643"/>
      <w:r>
        <w:rPr>
          <w:rtl w:val="true"/>
        </w:rPr>
        <w:t>و منها</w:t>
      </w:r>
      <w:r>
        <w:rPr>
          <w:rtl w:val="true"/>
        </w:rPr>
        <w:t xml:space="preserve">: </w:t>
      </w:r>
      <w:r>
        <w:rPr>
          <w:rtl w:val="true"/>
        </w:rPr>
        <w:t>التمطّي اختيارا،</w:t>
      </w:r>
      <w:bookmarkEnd w:id="1644"/>
    </w:p>
    <w:p>
      <w:pPr>
        <w:pStyle w:val="BookText"/>
        <w:rPr/>
      </w:pPr>
      <w:r>
        <w:rPr>
          <w:rStyle w:val="FootnoteAnchor"/>
          <w:rtl w:val="true"/>
        </w:rPr>
        <w:footnoteReference w:id="19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مدّ اليدين و العنق و الرجلين</w:t>
      </w:r>
      <w:r>
        <w:rPr>
          <w:rFonts w:eastAsia="Amiri" w:cs="Amiri" w:ascii="Amiri" w:hAnsi="Amiri"/>
          <w:color w:val="111111"/>
          <w:sz w:val="28"/>
          <w:szCs w:val="28"/>
          <w:rtl w:val="true"/>
          <w:lang w:bidi="ar-SA"/>
        </w:rPr>
        <w:t>.</w:t>
      </w:r>
    </w:p>
    <w:p>
      <w:pPr>
        <w:pStyle w:val="Heading5"/>
        <w:numPr>
          <w:ilvl w:val="4"/>
          <w:numId w:val="1"/>
        </w:numPr>
        <w:rPr/>
      </w:pPr>
      <w:bookmarkStart w:id="1645" w:name="__RefHeading___Toc763735_996550957"/>
      <w:bookmarkStart w:id="1646" w:name="_Toc694"/>
      <w:bookmarkEnd w:id="1645"/>
      <w:r>
        <w:rPr>
          <w:rtl w:val="true"/>
        </w:rPr>
        <w:t>و منها</w:t>
      </w:r>
      <w:r>
        <w:rPr>
          <w:rtl w:val="true"/>
        </w:rPr>
        <w:t xml:space="preserve">: </w:t>
      </w:r>
      <w:r>
        <w:rPr>
          <w:rtl w:val="true"/>
        </w:rPr>
        <w:t>العبث باللحية و اليد و الرأس و القبل و</w:t>
      </w:r>
      <w:r>
        <w:rPr>
          <w:rtl w:val="true"/>
        </w:rPr>
        <w:t xml:space="preserve">. . </w:t>
      </w:r>
      <w:r>
        <w:rPr>
          <w:rtl w:val="true"/>
        </w:rPr>
        <w:t>غيرها</w:t>
      </w:r>
      <w:r>
        <w:rPr>
          <w:rtl w:val="true"/>
        </w:rPr>
        <w:t>.</w:t>
      </w:r>
      <w:bookmarkEnd w:id="1646"/>
    </w:p>
    <w:p>
      <w:pPr>
        <w:pStyle w:val="Heading5"/>
        <w:numPr>
          <w:ilvl w:val="4"/>
          <w:numId w:val="1"/>
        </w:numPr>
        <w:rPr/>
      </w:pPr>
      <w:bookmarkStart w:id="1647" w:name="__RefHeading___Toc763737_996550957"/>
      <w:bookmarkStart w:id="1648" w:name="_Toc695"/>
      <w:bookmarkEnd w:id="1647"/>
      <w:r>
        <w:rPr>
          <w:rtl w:val="true"/>
        </w:rPr>
        <w:t>و منها</w:t>
      </w:r>
      <w:r>
        <w:rPr>
          <w:rtl w:val="true"/>
        </w:rPr>
        <w:t xml:space="preserve">: </w:t>
      </w:r>
      <w:r>
        <w:rPr>
          <w:rtl w:val="true"/>
        </w:rPr>
        <w:t>نفخ موضع السجود كما مرّ</w:t>
      </w:r>
      <w:r>
        <w:rPr>
          <w:rtl w:val="true"/>
        </w:rPr>
        <w:t>.</w:t>
      </w:r>
      <w:bookmarkEnd w:id="1648"/>
    </w:p>
    <w:p>
      <w:pPr>
        <w:pStyle w:val="Heading5"/>
        <w:numPr>
          <w:ilvl w:val="4"/>
          <w:numId w:val="1"/>
        </w:numPr>
        <w:rPr/>
      </w:pPr>
      <w:bookmarkStart w:id="1649" w:name="__RefHeading___Toc763739_996550957"/>
      <w:bookmarkStart w:id="1650" w:name="_Toc696"/>
      <w:bookmarkEnd w:id="1649"/>
      <w:r>
        <w:rPr>
          <w:rtl w:val="true"/>
        </w:rPr>
        <w:t>و منها</w:t>
      </w:r>
      <w:r>
        <w:rPr>
          <w:rtl w:val="true"/>
        </w:rPr>
        <w:t xml:space="preserve">: </w:t>
      </w:r>
      <w:r>
        <w:rPr>
          <w:rtl w:val="true"/>
        </w:rPr>
        <w:t>التنخّم ما لم يحصل منه حرفان،</w:t>
      </w:r>
      <w:bookmarkEnd w:id="1650"/>
    </w:p>
    <w:p>
      <w:pPr>
        <w:pStyle w:val="BookText"/>
        <w:rPr/>
      </w:pPr>
      <w:r>
        <w:rPr>
          <w:rFonts w:ascii="Amiri" w:hAnsi="Amiri" w:eastAsia="Amiri" w:cs="Amiri"/>
          <w:color w:val="111111"/>
          <w:sz w:val="28"/>
          <w:sz w:val="28"/>
          <w:szCs w:val="28"/>
          <w:rtl w:val="true"/>
          <w:lang w:bidi="ar-SA"/>
        </w:rPr>
        <w:t>و إلاّ فالأحوط اعادة الصلاة</w:t>
      </w:r>
      <w:r>
        <w:rPr>
          <w:rFonts w:eastAsia="Amiri" w:cs="Amiri" w:ascii="Amiri" w:hAnsi="Amiri"/>
          <w:color w:val="111111"/>
          <w:sz w:val="28"/>
          <w:szCs w:val="28"/>
          <w:rtl w:val="true"/>
          <w:lang w:bidi="ar-SA"/>
        </w:rPr>
        <w:t>.</w:t>
      </w:r>
    </w:p>
    <w:p>
      <w:pPr>
        <w:pStyle w:val="Heading5"/>
        <w:numPr>
          <w:ilvl w:val="4"/>
          <w:numId w:val="1"/>
        </w:numPr>
        <w:rPr/>
      </w:pPr>
      <w:bookmarkStart w:id="1651" w:name="__RefHeading___Toc763741_996550957"/>
      <w:bookmarkStart w:id="1652" w:name="_Toc697"/>
      <w:bookmarkEnd w:id="1651"/>
      <w:r>
        <w:rPr>
          <w:rtl w:val="true"/>
        </w:rPr>
        <w:t>و منها</w:t>
      </w:r>
      <w:r>
        <w:rPr>
          <w:rtl w:val="true"/>
        </w:rPr>
        <w:t xml:space="preserve">: </w:t>
      </w:r>
      <w:r>
        <w:rPr>
          <w:rtl w:val="true"/>
        </w:rPr>
        <w:t>ان يبصق أو يبزق اختيارا،</w:t>
      </w:r>
      <w:bookmarkEnd w:id="1652"/>
    </w:p>
    <w:p>
      <w:pPr>
        <w:pStyle w:val="BookText"/>
        <w:rPr/>
      </w:pPr>
      <w:r>
        <w:rPr>
          <w:rFonts w:ascii="Amiri" w:hAnsi="Amiri" w:eastAsia="Amiri" w:cs="Amiri"/>
          <w:color w:val="111111"/>
          <w:sz w:val="28"/>
          <w:sz w:val="28"/>
          <w:szCs w:val="28"/>
          <w:rtl w:val="true"/>
          <w:lang w:bidi="ar-SA"/>
        </w:rPr>
        <w:t>و قد ورد انّ من حبس ريقه اجلالا للّه في صلاته اورثه اللّه صحة حتى الممات</w:t>
      </w:r>
      <w:r>
        <w:rPr>
          <w:rFonts w:eastAsia="Amiri" w:cs="Amiri" w:ascii="Amiri" w:hAnsi="Amiri"/>
          <w:color w:val="111111"/>
          <w:sz w:val="28"/>
          <w:szCs w:val="28"/>
          <w:rtl w:val="true"/>
          <w:lang w:bidi="ar-SA"/>
        </w:rPr>
        <w:t>.</w:t>
      </w:r>
    </w:p>
    <w:p>
      <w:pPr>
        <w:pStyle w:val="Heading5"/>
        <w:numPr>
          <w:ilvl w:val="4"/>
          <w:numId w:val="1"/>
        </w:numPr>
        <w:rPr/>
      </w:pPr>
      <w:bookmarkStart w:id="1653" w:name="__RefHeading___Toc763743_996550957"/>
      <w:bookmarkStart w:id="1654" w:name="_Toc698"/>
      <w:bookmarkEnd w:id="1653"/>
      <w:r>
        <w:rPr>
          <w:rtl w:val="true"/>
        </w:rPr>
        <w:t>و منها</w:t>
      </w:r>
      <w:r>
        <w:rPr>
          <w:rtl w:val="true"/>
        </w:rPr>
        <w:t xml:space="preserve">: </w:t>
      </w:r>
      <w:r>
        <w:rPr>
          <w:rtl w:val="true"/>
        </w:rPr>
        <w:t>ان يفرقع اصابعه</w:t>
      </w:r>
      <w:r>
        <w:rPr>
          <w:rtl w:val="true"/>
        </w:rPr>
        <w:t>.</w:t>
      </w:r>
      <w:bookmarkEnd w:id="1654"/>
    </w:p>
    <w:p>
      <w:pPr>
        <w:pStyle w:val="Heading5"/>
        <w:numPr>
          <w:ilvl w:val="4"/>
          <w:numId w:val="1"/>
        </w:numPr>
        <w:rPr/>
      </w:pPr>
      <w:bookmarkStart w:id="1655" w:name="__RefHeading___Toc763745_996550957"/>
      <w:bookmarkStart w:id="1656" w:name="_Toc699"/>
      <w:bookmarkEnd w:id="1655"/>
      <w:r>
        <w:rPr>
          <w:rtl w:val="true"/>
        </w:rPr>
        <w:t>و منها</w:t>
      </w:r>
      <w:r>
        <w:rPr>
          <w:rtl w:val="true"/>
        </w:rPr>
        <w:t xml:space="preserve">: </w:t>
      </w:r>
      <w:r>
        <w:rPr>
          <w:rtl w:val="true"/>
        </w:rPr>
        <w:t>ان ينصت لسماع الكلام و</w:t>
      </w:r>
      <w:r>
        <w:rPr>
          <w:rtl w:val="true"/>
        </w:rPr>
        <w:t xml:space="preserve">. . </w:t>
      </w:r>
      <w:r>
        <w:rPr>
          <w:rtl w:val="true"/>
        </w:rPr>
        <w:t>نحوه</w:t>
      </w:r>
      <w:r>
        <w:rPr>
          <w:rtl w:val="true"/>
        </w:rPr>
        <w:t>.</w:t>
      </w:r>
      <w:bookmarkEnd w:id="1656"/>
    </w:p>
    <w:p>
      <w:pPr>
        <w:pStyle w:val="Heading5"/>
        <w:numPr>
          <w:ilvl w:val="4"/>
          <w:numId w:val="1"/>
        </w:numPr>
        <w:rPr/>
      </w:pPr>
      <w:bookmarkStart w:id="1657" w:name="__RefHeading___Toc763747_996550957"/>
      <w:bookmarkStart w:id="1658" w:name="_Toc700"/>
      <w:bookmarkEnd w:id="1657"/>
      <w:r>
        <w:rPr>
          <w:rtl w:val="true"/>
        </w:rPr>
        <w:t>و منها</w:t>
      </w:r>
      <w:r>
        <w:rPr>
          <w:rtl w:val="true"/>
        </w:rPr>
        <w:t xml:space="preserve">: </w:t>
      </w:r>
      <w:r>
        <w:rPr>
          <w:rtl w:val="true"/>
        </w:rPr>
        <w:t>غمض العينين جميعا</w:t>
      </w:r>
      <w:bookmarkEnd w:id="1658"/>
    </w:p>
    <w:p>
      <w:pPr>
        <w:pStyle w:val="BookText"/>
        <w:rPr/>
      </w:pPr>
      <w:r>
        <w:rPr>
          <w:rFonts w:ascii="Amiri" w:hAnsi="Amiri" w:eastAsia="Amiri" w:cs="Amiri"/>
          <w:color w:val="111111"/>
          <w:sz w:val="28"/>
          <w:sz w:val="28"/>
          <w:szCs w:val="28"/>
          <w:rtl w:val="true"/>
          <w:lang w:bidi="ar-SA"/>
        </w:rPr>
        <w:t>بحيث لا يرى ما بين يديه إلاّ في حال الركوع، فإنه لا بأس به، بل هو فيه مسنون كما مرّ</w:t>
      </w:r>
      <w:r>
        <w:rPr>
          <w:rFonts w:eastAsia="Amiri" w:cs="Amiri" w:ascii="Amiri" w:hAnsi="Amiri"/>
          <w:color w:val="111111"/>
          <w:sz w:val="28"/>
          <w:szCs w:val="28"/>
          <w:rtl w:val="true"/>
          <w:lang w:bidi="ar-SA"/>
        </w:rPr>
        <w:t>.</w:t>
      </w:r>
    </w:p>
    <w:p>
      <w:pPr>
        <w:pStyle w:val="Heading5"/>
        <w:numPr>
          <w:ilvl w:val="4"/>
          <w:numId w:val="1"/>
        </w:numPr>
        <w:rPr/>
      </w:pPr>
      <w:bookmarkStart w:id="1659" w:name="__RefHeading___Toc763749_996550957"/>
      <w:bookmarkStart w:id="1660" w:name="_Toc701"/>
      <w:bookmarkEnd w:id="1659"/>
      <w:r>
        <w:rPr>
          <w:rtl w:val="true"/>
        </w:rPr>
        <w:t>و منها</w:t>
      </w:r>
      <w:r>
        <w:rPr>
          <w:rtl w:val="true"/>
        </w:rPr>
        <w:t xml:space="preserve">: </w:t>
      </w:r>
      <w:r>
        <w:rPr>
          <w:rtl w:val="true"/>
        </w:rPr>
        <w:t>ان يتأوه أو يئنّ بحرف واحد</w:t>
      </w:r>
      <w:r>
        <w:rPr>
          <w:rtl w:val="true"/>
        </w:rPr>
        <w:t>.</w:t>
      </w:r>
      <w:bookmarkEnd w:id="1660"/>
    </w:p>
    <w:p>
      <w:pPr>
        <w:pStyle w:val="Heading5"/>
        <w:numPr>
          <w:ilvl w:val="4"/>
          <w:numId w:val="1"/>
        </w:numPr>
        <w:rPr/>
      </w:pPr>
      <w:bookmarkStart w:id="1661" w:name="__RefHeading___Toc763751_996550957"/>
      <w:bookmarkStart w:id="1662" w:name="_Toc702"/>
      <w:bookmarkEnd w:id="1661"/>
      <w:r>
        <w:rPr>
          <w:rtl w:val="true"/>
        </w:rPr>
        <w:t>و منها</w:t>
      </w:r>
      <w:r>
        <w:rPr>
          <w:rtl w:val="true"/>
        </w:rPr>
        <w:t xml:space="preserve">: </w:t>
      </w:r>
      <w:r>
        <w:rPr>
          <w:rtl w:val="true"/>
        </w:rPr>
        <w:t>ان يصلّي عند مدافعة البول أو الغائط و الريح إلاّ عند ضيق</w:t>
      </w:r>
      <w:bookmarkEnd w:id="1662"/>
    </w:p>
    <w:p>
      <w:pPr>
        <w:pStyle w:val="BookText"/>
        <w:rPr/>
      </w:pPr>
      <w:r>
        <w:rPr>
          <w:rFonts w:ascii="IRNazanin" w:hAnsi="IRNazanin" w:eastAsia="IRNazanin"/>
          <w:color w:val="111111"/>
          <w:sz w:val="28"/>
          <w:sz w:val="28"/>
          <w:szCs w:val="28"/>
          <w:rtl w:val="true"/>
          <w:lang w:bidi="fa-IR"/>
        </w:rPr>
        <w:t>الوقت،</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الصلاة لمن كان خفه ضيقا، حتى ورد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لحاقن، و لا لحاقب، و لا لحاذق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فالحاقن الذي به البول، و الحاقب الذي به الغائط، و الحاذق الذي قد ضغطه الخف</w:t>
      </w:r>
      <w:r>
        <w:rPr>
          <w:rFonts w:eastAsia="Amiri" w:cs="Amiri" w:ascii="Amiri" w:hAnsi="Amiri"/>
          <w:color w:val="111111"/>
          <w:sz w:val="28"/>
          <w:szCs w:val="28"/>
          <w:rtl w:val="true"/>
          <w:lang w:bidi="ar-SA"/>
        </w:rPr>
        <w:t xml:space="preserve">. </w:t>
      </w:r>
      <w:bookmarkStart w:id="1663" w:name="pg14485_153993"/>
    </w:p>
    <w:p>
      <w:pPr>
        <w:pStyle w:val="Heading5"/>
        <w:numPr>
          <w:ilvl w:val="4"/>
          <w:numId w:val="1"/>
        </w:numPr>
        <w:rPr/>
      </w:pPr>
      <w:bookmarkStart w:id="1664" w:name="__RefHeading___Toc763753_996550957"/>
      <w:bookmarkStart w:id="1665" w:name="_Toc703"/>
      <w:bookmarkEnd w:id="1663"/>
      <w:bookmarkEnd w:id="1664"/>
      <w:r>
        <w:rPr>
          <w:rtl w:val="true"/>
        </w:rPr>
        <w:t>و منها</w:t>
      </w:r>
      <w:r>
        <w:rPr>
          <w:rtl w:val="true"/>
        </w:rPr>
        <w:t xml:space="preserve">: </w:t>
      </w:r>
      <w:r>
        <w:rPr>
          <w:rtl w:val="true"/>
        </w:rPr>
        <w:t>ان يصلي عند الغفلة و اللهو و الاستعجال و الكسل و النعاس، إلاّ</w:t>
      </w:r>
      <w:bookmarkEnd w:id="1665"/>
    </w:p>
    <w:p>
      <w:pPr>
        <w:pStyle w:val="BookText"/>
        <w:rPr/>
      </w:pPr>
      <w:r>
        <w:rPr>
          <w:rFonts w:ascii="Amiri" w:hAnsi="Amiri" w:eastAsia="Amiri" w:cs="Amiri"/>
          <w:color w:val="111111"/>
          <w:sz w:val="28"/>
          <w:sz w:val="28"/>
          <w:szCs w:val="28"/>
          <w:rtl w:val="true"/>
          <w:lang w:bidi="ar-SA"/>
        </w:rPr>
        <w:t>مع ضيق الوقت</w:t>
      </w:r>
      <w:r>
        <w:rPr>
          <w:rFonts w:eastAsia="Amiri" w:cs="Amiri" w:ascii="Amiri" w:hAnsi="Amiri"/>
          <w:color w:val="111111"/>
          <w:sz w:val="28"/>
          <w:szCs w:val="28"/>
          <w:rtl w:val="true"/>
          <w:lang w:bidi="ar-SA"/>
        </w:rPr>
        <w:t>.</w:t>
      </w:r>
    </w:p>
    <w:p>
      <w:pPr>
        <w:pStyle w:val="Heading5"/>
        <w:numPr>
          <w:ilvl w:val="4"/>
          <w:numId w:val="1"/>
        </w:numPr>
        <w:rPr/>
      </w:pPr>
      <w:bookmarkStart w:id="1666" w:name="__RefHeading___Toc763755_996550957"/>
      <w:bookmarkStart w:id="1667" w:name="_Toc704"/>
      <w:bookmarkEnd w:id="1666"/>
      <w:r>
        <w:rPr>
          <w:rtl w:val="true"/>
        </w:rPr>
        <w:t>و منها</w:t>
      </w:r>
      <w:r>
        <w:rPr>
          <w:rtl w:val="true"/>
        </w:rPr>
        <w:t xml:space="preserve">: </w:t>
      </w:r>
      <w:r>
        <w:rPr>
          <w:rtl w:val="true"/>
        </w:rPr>
        <w:t>وضع اليد على الخاصرة و الورك في الصلاة كما مرّ</w:t>
      </w:r>
      <w:r>
        <w:rPr>
          <w:rtl w:val="true"/>
        </w:rPr>
        <w:t>.</w:t>
      </w:r>
      <w:bookmarkEnd w:id="1667"/>
    </w:p>
    <w:p>
      <w:pPr>
        <w:pStyle w:val="Heading5"/>
        <w:numPr>
          <w:ilvl w:val="4"/>
          <w:numId w:val="1"/>
        </w:numPr>
        <w:rPr/>
      </w:pPr>
      <w:bookmarkStart w:id="1668" w:name="__RefHeading___Toc763757_996550957"/>
      <w:bookmarkStart w:id="1669" w:name="_Toc705"/>
      <w:bookmarkEnd w:id="1668"/>
      <w:r>
        <w:rPr>
          <w:rtl w:val="true"/>
        </w:rPr>
        <w:t>و منها</w:t>
      </w:r>
      <w:r>
        <w:rPr>
          <w:rtl w:val="true"/>
        </w:rPr>
        <w:t xml:space="preserve">: </w:t>
      </w:r>
      <w:r>
        <w:rPr>
          <w:rtl w:val="true"/>
        </w:rPr>
        <w:t>الصفن فيها،</w:t>
      </w:r>
      <w:bookmarkEnd w:id="1669"/>
    </w:p>
    <w:p>
      <w:pPr>
        <w:pStyle w:val="BookText"/>
        <w:rPr/>
      </w:pPr>
      <w:r>
        <w:rPr>
          <w:rFonts w:ascii="Amiri" w:hAnsi="Amiri" w:eastAsia="Amiri" w:cs="Amiri"/>
          <w:color w:val="111111"/>
          <w:sz w:val="28"/>
          <w:sz w:val="28"/>
          <w:szCs w:val="28"/>
          <w:rtl w:val="true"/>
          <w:lang w:bidi="ar-SA"/>
        </w:rPr>
        <w:t>و هو الاقران بين القدمين كأنهما في قيد</w:t>
      </w:r>
      <w:r>
        <w:rPr>
          <w:rFonts w:eastAsia="Amiri" w:cs="Amiri" w:ascii="Amiri" w:hAnsi="Amiri"/>
          <w:color w:val="111111"/>
          <w:sz w:val="28"/>
          <w:szCs w:val="28"/>
          <w:rtl w:val="true"/>
          <w:lang w:bidi="ar-SA"/>
        </w:rPr>
        <w:t>.</w:t>
      </w:r>
    </w:p>
    <w:p>
      <w:pPr>
        <w:pStyle w:val="Heading5"/>
        <w:numPr>
          <w:ilvl w:val="4"/>
          <w:numId w:val="1"/>
        </w:numPr>
        <w:rPr/>
      </w:pPr>
      <w:bookmarkStart w:id="1670" w:name="__RefHeading___Toc763759_996550957"/>
      <w:bookmarkStart w:id="1671" w:name="_Toc706"/>
      <w:bookmarkEnd w:id="1670"/>
      <w:r>
        <w:rPr>
          <w:rtl w:val="true"/>
        </w:rPr>
        <w:t>و منها</w:t>
      </w:r>
      <w:r>
        <w:rPr>
          <w:rtl w:val="true"/>
        </w:rPr>
        <w:t xml:space="preserve">: </w:t>
      </w:r>
      <w:r>
        <w:rPr>
          <w:rtl w:val="true"/>
        </w:rPr>
        <w:t>الصفد،</w:t>
      </w:r>
      <w:bookmarkEnd w:id="1671"/>
    </w:p>
    <w:p>
      <w:pPr>
        <w:pStyle w:val="BookText"/>
        <w:rPr/>
      </w:pPr>
      <w:r>
        <w:rPr>
          <w:rFonts w:ascii="Amiri" w:hAnsi="Amiri" w:eastAsia="Amiri" w:cs="Amiri"/>
          <w:color w:val="111111"/>
          <w:sz w:val="28"/>
          <w:sz w:val="28"/>
          <w:szCs w:val="28"/>
          <w:rtl w:val="true"/>
          <w:lang w:bidi="ar-SA"/>
        </w:rPr>
        <w:t>و هو الجمع بين القدمين و ضم احدى اليدين بالأخرى في حال ارسالهما، لا ما إذا وضعهما على بطنه، و إلاّ صار تكفيرا محرّما</w:t>
      </w:r>
      <w:r>
        <w:rPr>
          <w:rFonts w:eastAsia="Amiri" w:cs="Amiri" w:ascii="Amiri" w:hAnsi="Amiri"/>
          <w:color w:val="111111"/>
          <w:sz w:val="28"/>
          <w:szCs w:val="28"/>
          <w:rtl w:val="true"/>
          <w:lang w:bidi="ar-SA"/>
        </w:rPr>
        <w:t>.</w:t>
      </w:r>
    </w:p>
    <w:p>
      <w:pPr>
        <w:pStyle w:val="Heading5"/>
        <w:numPr>
          <w:ilvl w:val="4"/>
          <w:numId w:val="1"/>
        </w:numPr>
        <w:rPr/>
      </w:pPr>
      <w:bookmarkStart w:id="1672" w:name="__RefHeading___Toc763761_996550957"/>
      <w:bookmarkStart w:id="1673" w:name="_Toc707"/>
      <w:bookmarkEnd w:id="1672"/>
      <w:r>
        <w:rPr>
          <w:rtl w:val="true"/>
        </w:rPr>
        <w:t>و منها</w:t>
      </w:r>
      <w:r>
        <w:rPr>
          <w:rtl w:val="true"/>
        </w:rPr>
        <w:t xml:space="preserve">: </w:t>
      </w:r>
      <w:r>
        <w:rPr>
          <w:rtl w:val="true"/>
        </w:rPr>
        <w:t>حديث النفس بهموم دنياه</w:t>
      </w:r>
      <w:r>
        <w:rPr>
          <w:rtl w:val="true"/>
        </w:rPr>
        <w:t>.</w:t>
      </w:r>
      <w:bookmarkEnd w:id="1673"/>
    </w:p>
    <w:p>
      <w:pPr>
        <w:pStyle w:val="Heading5"/>
        <w:numPr>
          <w:ilvl w:val="4"/>
          <w:numId w:val="1"/>
        </w:numPr>
        <w:rPr/>
      </w:pPr>
      <w:bookmarkStart w:id="1674" w:name="__RefHeading___Toc763763_996550957"/>
      <w:bookmarkStart w:id="1675" w:name="_Toc708"/>
      <w:bookmarkEnd w:id="1674"/>
      <w:r>
        <w:rPr>
          <w:rtl w:val="true"/>
        </w:rPr>
        <w:t>و منها</w:t>
      </w:r>
      <w:r>
        <w:rPr>
          <w:rtl w:val="true"/>
        </w:rPr>
        <w:t xml:space="preserve">: </w:t>
      </w:r>
      <w:r>
        <w:rPr>
          <w:rtl w:val="true"/>
        </w:rPr>
        <w:t>تشبيك الاصابع</w:t>
      </w:r>
      <w:r>
        <w:rPr>
          <w:rtl w:val="true"/>
        </w:rPr>
        <w:t>.</w:t>
      </w:r>
      <w:bookmarkEnd w:id="1675"/>
    </w:p>
    <w:p>
      <w:pPr>
        <w:pStyle w:val="Heading5"/>
        <w:numPr>
          <w:ilvl w:val="4"/>
          <w:numId w:val="1"/>
        </w:numPr>
        <w:rPr/>
      </w:pPr>
      <w:bookmarkStart w:id="1676" w:name="__RefHeading___Toc763765_996550957"/>
      <w:bookmarkStart w:id="1677" w:name="_Toc709"/>
      <w:bookmarkEnd w:id="1676"/>
      <w:r>
        <w:rPr>
          <w:rtl w:val="true"/>
        </w:rPr>
        <w:t>و منها</w:t>
      </w:r>
      <w:r>
        <w:rPr>
          <w:rtl w:val="true"/>
        </w:rPr>
        <w:t xml:space="preserve">: </w:t>
      </w:r>
      <w:r>
        <w:rPr>
          <w:rtl w:val="true"/>
        </w:rPr>
        <w:t>قرض الظفر أو اللحية بالاسنان و العض عليها</w:t>
      </w:r>
      <w:r>
        <w:rPr>
          <w:rtl w:val="true"/>
        </w:rPr>
        <w:t>.</w:t>
      </w:r>
      <w:bookmarkEnd w:id="1677"/>
    </w:p>
    <w:p>
      <w:pPr>
        <w:pStyle w:val="Heading5"/>
        <w:numPr>
          <w:ilvl w:val="4"/>
          <w:numId w:val="1"/>
        </w:numPr>
        <w:rPr/>
      </w:pPr>
      <w:bookmarkStart w:id="1678" w:name="__RefHeading___Toc763767_996550957"/>
      <w:bookmarkStart w:id="1679" w:name="_Toc710"/>
      <w:bookmarkEnd w:id="1678"/>
      <w:r>
        <w:rPr>
          <w:rtl w:val="true"/>
        </w:rPr>
        <w:t>و منها</w:t>
      </w:r>
      <w:r>
        <w:rPr>
          <w:rtl w:val="true"/>
        </w:rPr>
        <w:t xml:space="preserve">: </w:t>
      </w:r>
      <w:r>
        <w:rPr>
          <w:rtl w:val="true"/>
        </w:rPr>
        <w:t xml:space="preserve">النظر في نقش الخاتم أو مصحف أو كتاب قدامه </w:t>
      </w:r>
      <w:r>
        <w:rPr>
          <w:rtl w:val="true"/>
        </w:rPr>
        <w:t>.</w:t>
      </w:r>
      <w:bookmarkEnd w:id="1679"/>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ريب في رجحان السجود للّه تعالى في غير الصلاة أيضا، لأنّ مطلق السجود عبادة، لما فيه من الخضوع للّه سبحانه، و قد ورد انه خير عمل مشروع، بل هو منتهى عبادة بني آدم، و اعظم شيء تواضعا للربّ، بل ما عبد جلّ ذكره بمثل السجود، و لذا اختصّ به و حرّمه لغيره إلاّ بإعتبار كونه جهة يتوجه إليها كسجود الملائكة لآدم عليه السّلام، و ورد أيضا انّ أقرب ما يكون العبد إلى اللّه سبحانه و هو ساجد، و انه اشدّ الاعمال على ابليس، و به تحطّ الاوزار حطّ الرياح و ورق الاشجار، و به يباهي الربّ الجليل، و باكثاره نال الخلّة ابراهيم عليه السّلام، و اطالته محبوبة، لأن الشيطان حينئذ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ويلاه اطاعوا و عصيت، و سجدوا و ابيت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سجد آدم عليه السّلام ثلاثة أيام بلياليها، و سجد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حجارة خشنة حتى </w:t>
      </w:r>
    </w:p>
    <w:p>
      <w:pPr>
        <w:pStyle w:val="BookText"/>
        <w:rPr/>
      </w:pPr>
      <w:r>
        <w:rPr>
          <w:rFonts w:ascii="Amiri" w:hAnsi="Amiri" w:eastAsia="Amiri" w:cs="Amiri"/>
          <w:color w:val="111111"/>
          <w:sz w:val="28"/>
          <w:sz w:val="28"/>
          <w:szCs w:val="28"/>
          <w:rtl w:val="true"/>
          <w:lang w:bidi="ar-SA"/>
        </w:rPr>
        <w:t>أحصى عليه ألف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حقا حقا، لا إله إلاّ اللّه تعبدا و رقا، لا إله إلاّ اللّه ايمانا و صدقا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كان للامام موسى عليه السّلام في كل يوم عند طلوع الشمس سجدة إلى وقت الزوال </w:t>
      </w:r>
      <w:r>
        <w:rPr>
          <w:rStyle w:val="FootnoteAnchor"/>
          <w:rtl w:val="true"/>
        </w:rPr>
        <w:footnoteReference w:id="1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يستحب بالخصوص سجدة الشكر على تجدّد النعم، بل و عند تذكّر النعمة، و كذا على دفع النّقم، و عقيب الفرائض على ما وفّق من إداء الفريضة، و عند الاصلاح بين اثنين، و من سجد للّه تعالى في غير الصلاة سجدة لشكر 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متوضئ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اللّه له بها عشر حسنات، و محا عنه عشر سيئات، و رفع له عشر درجات في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له بها عشر حسنات، و محا عنه عشر خطايا عظام</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في سجده الشكر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اقّلا فما زاد، و يعني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شكرا للّه في السجدة عقيب الفريضة انّ هذه السجدة منّي شكرا للّه على ما وفّقني له من خدمته و اداء فرضه، و الشكر موجب للزيادة، فإن كان في الصلاة نقص لم يتمّم بالنوافل تمّ بهذه السجدة، بل تستحب سجدة الشكر عقيب كل صلاة حتى النافلة </w:t>
      </w:r>
      <w:r>
        <w:rPr>
          <w:rStyle w:val="FootnoteAnchor"/>
          <w:rtl w:val="true"/>
        </w:rPr>
        <w:footnoteReference w:id="1995"/>
      </w:r>
      <w:r>
        <w:rPr>
          <w:rFonts w:ascii="Amiri" w:hAnsi="Amiri" w:eastAsia="Amiri" w:cs="Amiri"/>
          <w:color w:val="111111"/>
          <w:sz w:val="28"/>
          <w:sz w:val="28"/>
          <w:szCs w:val="28"/>
          <w:rtl w:val="true"/>
          <w:lang w:bidi="ar-SA"/>
        </w:rPr>
        <w:t>، و قد ورد انه إذا قام العبد نصف الليل بين يدي ربّه فصلى له أربع ركعات في جوف الليل المظلم، ثم سجد سجدة الشكر بعد فراغه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شاء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 ناداه اللّه من فوق 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عبدي إلى كم تقول ما شاء اللّه، انا ربك و الّي المشية، و قد شئت قضاء حاجتك فاسألني ما شئت </w:t>
      </w:r>
      <w:r>
        <w:rPr>
          <w:rStyle w:val="FootnoteAnchor"/>
          <w:rtl w:val="true"/>
        </w:rPr>
        <w:footnoteReference w:id="19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ان العبد اذا صلّى ثم سجد سجدة الشكر فتح الربّ تبارك و تعالى الحجاب بين العبد و بين الملائكة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عبدي ادّى قربتي، و اتّم عهدي، ثم سجد لي شكرا على ما انعمت به عليه، ملائكتي </w:t>
      </w:r>
    </w:p>
    <w:p>
      <w:pPr>
        <w:pStyle w:val="BookText"/>
        <w:rPr/>
      </w:pPr>
      <w:r>
        <w:rPr>
          <w:rFonts w:ascii="Amiri" w:hAnsi="Amiri" w:eastAsia="Amiri" w:cs="Amiri"/>
          <w:color w:val="111111"/>
          <w:sz w:val="28"/>
          <w:sz w:val="28"/>
          <w:szCs w:val="28"/>
          <w:rtl w:val="true"/>
          <w:lang w:bidi="ar-SA"/>
        </w:rPr>
        <w:t>ما ذا له عندي؟ فتقول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الرب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ذا له؟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جنتّك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الرب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ذا؟ فتقول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ربنا كفاية مهمته </w:t>
      </w:r>
      <w:r>
        <w:rPr>
          <w:rStyle w:val="FootnoteAnchor"/>
          <w:rtl w:val="true"/>
        </w:rPr>
        <w:footnoteReference w:id="1997"/>
      </w:r>
      <w:r>
        <w:rPr>
          <w:rFonts w:ascii="Amiri" w:hAnsi="Amiri" w:eastAsia="Amiri" w:cs="Amiri"/>
          <w:color w:val="111111"/>
          <w:sz w:val="28"/>
          <w:sz w:val="28"/>
          <w:szCs w:val="28"/>
          <w:rtl w:val="true"/>
          <w:lang w:bidi="ar-SA"/>
        </w:rPr>
        <w:t>، فيقول الرب ثم ما ذا؟ فلا يبقى شيء من الخير إلاّ قالته الملائكة فيقول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ثم ما ذا؟ فتقول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ربنا لا علم لنا، فيقول اللّه تعالى لاشكرنه كما شكرني، و أقبل إليه بفضلي، و اريه رحمتي </w:t>
      </w:r>
      <w:r>
        <w:rPr>
          <w:rStyle w:val="FootnoteAnchor"/>
          <w:rtl w:val="true"/>
        </w:rPr>
        <w:footnoteReference w:id="1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يستحب تكرار السجدة مرة أخرى بفصل التعفير بينهما بالخد دون الجلوس، و لذا يعبر عنها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سجدتي الشكر </w:t>
      </w:r>
      <w:r>
        <w:rPr>
          <w:rStyle w:val="FootnoteAnchor"/>
          <w:rtl w:val="true"/>
        </w:rPr>
        <w:footnoteReference w:id="19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 الأمر بنفس التعفير عند تذكر النعمة بل مطلقا </w:t>
      </w:r>
      <w:r>
        <w:rPr>
          <w:rStyle w:val="FootnoteAnchor"/>
          <w:rtl w:val="true"/>
        </w:rPr>
        <w:footnoteReference w:id="20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صار موسى عليه السّلام كليما بسبب التعفير بعد الصلاة </w:t>
      </w:r>
      <w:r>
        <w:rPr>
          <w:rStyle w:val="FootnoteAnchor"/>
          <w:rtl w:val="true"/>
        </w:rPr>
        <w:footnoteReference w:id="20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ان تعفير الجبينين من علائم المؤمن </w:t>
      </w:r>
      <w:r>
        <w:rPr>
          <w:rStyle w:val="FootnoteAnchor"/>
          <w:rtl w:val="true"/>
        </w:rPr>
        <w:footnoteReference w:id="2002"/>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في سجدة الشكر افتراش الذراعين، و الصاق الجؤجؤة و الصدر و البطن بالأرض، و قراءة اذكار خاصة مأثورة </w:t>
      </w:r>
      <w:r>
        <w:rPr>
          <w:rStyle w:val="FootnoteAnchor"/>
          <w:rtl w:val="true"/>
        </w:rPr>
        <w:footnoteReference w:id="2003"/>
      </w:r>
      <w:r>
        <w:rPr>
          <w:rFonts w:ascii="Amiri" w:hAnsi="Amiri" w:eastAsia="Amiri" w:cs="Amiri"/>
          <w:color w:val="111111"/>
          <w:sz w:val="28"/>
          <w:sz w:val="28"/>
          <w:szCs w:val="28"/>
          <w:rtl w:val="true"/>
          <w:lang w:bidi="ar-SA"/>
        </w:rPr>
        <w:t xml:space="preserve">مثل ما ورد من وضع الجبهة على </w:t>
      </w:r>
    </w:p>
    <w:p>
      <w:pPr>
        <w:pStyle w:val="BookText"/>
        <w:rPr/>
      </w:pPr>
      <w:r>
        <w:rPr>
          <w:rFonts w:ascii="Amiri" w:hAnsi="Amiri" w:eastAsia="Amiri" w:cs="Amiri"/>
          <w:color w:val="111111"/>
          <w:sz w:val="28"/>
          <w:sz w:val="28"/>
          <w:szCs w:val="28"/>
          <w:rtl w:val="true"/>
          <w:lang w:bidi="ar-SA"/>
        </w:rPr>
        <w:t>الأرض و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اني اشهدك و اشهد ملائكتك و أنبياءك و رسلك و جميع خلقك انك أنت اللّه ربي، و الاسلام ديني، و محمدا صلّى اللّه عليه و آله و سلّم نبيّي، و عليّا و الحسن و الحسين و علي بن الحسين و محمد بن علي و جعفر بن محمد و موسى بن جعفر و علي بن موسى و محمد بن علي و علي بن محمد و الحسن بن علي و الحجة بن الحسن بن علي أئمتي بهم أتولّى و من اعدائهم اتبّرء، اللّهم انّي أنشدك بدم المظلوم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انشدك بايوائك على نفسك لاعدائك لتهلكنّهم بايدينا و ايدي المؤمنين، اللهم اني انشدك بايوائك على نفسك لاوليائك لتظفرنهم بعدوّك و عدوّهم ان تصلي على محمد و على المستحفظين من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اسألك اليسر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ثم يضع خده الأيمن على الأرض،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كهفي حين تعييني المذاهب و تضيق عليّ الأرض بما رحبت، يا بارئ خلقي رحمة بي و كنت عن خلقي غنيّا، صل على محمد و آل محمد، و على المستحفظين من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ثم يضع خده الأيسر على الأرض،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مذلّ كلّ جبّار، و معزّ كلّ ذليل، قد و عزّتك بلغ مجهودي فرجّ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ثم يعود إلى السجود و يقول مائة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شكرا شكرا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يسأل حاجته فإنّها تقضى ان شاء اللّه تعالى </w:t>
      </w:r>
      <w:r>
        <w:rPr>
          <w:rStyle w:val="FootnoteAnchor"/>
          <w:rtl w:val="true"/>
        </w:rPr>
        <w:footnoteReference w:id="2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ورد قول مائة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مائة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يا 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ينقطع نفسه، فإنّ الربّ تبارك و تعالى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ما حاجتك؟ </w:t>
      </w:r>
      <w:r>
        <w:rPr>
          <w:rStyle w:val="FootnoteAnchor"/>
          <w:rtl w:val="true"/>
        </w:rPr>
        <w:footnoteReference w:id="2005"/>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انّ سيد الساجدين عليه السّلام كان يقول في سجدة الشكر مائة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كلما قال عشر مرات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للمجيب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ذا </w:t>
      </w:r>
    </w:p>
    <w:p>
      <w:pPr>
        <w:pStyle w:val="BookText"/>
        <w:rPr/>
      </w:pPr>
      <w:r>
        <w:rPr>
          <w:rFonts w:ascii="Amiri" w:hAnsi="Amiri" w:eastAsia="Amiri" w:cs="Amiri"/>
          <w:color w:val="111111"/>
          <w:sz w:val="28"/>
          <w:sz w:val="28"/>
          <w:szCs w:val="28"/>
          <w:rtl w:val="true"/>
          <w:lang w:bidi="ar-SA"/>
        </w:rPr>
        <w:t>المنّ الذي لا ينقطع ابدا، و لا يحصيه غيره عددا، يا ذا المعروف الذي لا ينفد ابدا يا كريم يا كريم يا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يدعو و يتضرع و يذكر حاجته </w:t>
      </w:r>
      <w:r>
        <w:rPr>
          <w:rStyle w:val="FootnoteAnchor"/>
          <w:rtl w:val="true"/>
        </w:rPr>
        <w:footnoteReference w:id="2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ان موسى بن جعفر عليهما السّلام، قال في سجود الشكر بصوت حزين مع تغرغر دموعه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عصيتك بلساني و لو شئت و عزّتك لأخرستني، و عصيتك ببصري و لو شئت و عزّتك لا كمهتني، و عصيتك بسمعي و لو شئت و عزتك لا صممتني، و عصيتك بيدي و لو شئت و عزّتك لشللتني </w:t>
      </w:r>
      <w:r>
        <w:rPr>
          <w:rStyle w:val="FootnoteAnchor"/>
          <w:rtl w:val="true"/>
        </w:rPr>
        <w:footnoteReference w:id="2007"/>
      </w:r>
      <w:r>
        <w:rPr>
          <w:rFonts w:ascii="Amiri" w:hAnsi="Amiri" w:eastAsia="Amiri" w:cs="Amiri"/>
          <w:color w:val="111111"/>
          <w:sz w:val="28"/>
          <w:sz w:val="28"/>
          <w:szCs w:val="28"/>
          <w:rtl w:val="true"/>
          <w:lang w:bidi="ar-SA"/>
        </w:rPr>
        <w:t>، و عصيتك برجلي و لو شئت و عزّتك لجذمتني، و عصيتك بفرجي و لو شئت و عزّتك لعقمتني، و عصيتك بجميع جوارحي التي انعمت بها علّي و ليس هذا جزاءك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مرة، ثم الصق خده الأيمن بالأرض، و قال بصوت حزين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بؤت إليك بذنبي، و عملت سوء و ظلمت نفسي فإنه لا يغفر الذنوب غيرك 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ثم الصق خده الأيسر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ارحم من اساء و اقترف و استكان و اعترف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Style w:val="FootnoteAnchor"/>
          <w:rtl w:val="true"/>
        </w:rPr>
        <w:footnoteReference w:id="2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الأدعية المأثورة لسجود الشكر غير ما ذكر كثيرة تطلب من المفصلاّت</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اطالة سجود الشكر تأسّيا بالأئمة عليهم السّلام، و قد روى ان مقدار ركوع باب الحوائج عليه السّلام و سجوده في الصلاة ثلاث تسبيحات أو أكثر، و كان يسجد بعد الفراغ سجدة يطيل فيها حتى يبل عرقه الحصى </w:t>
      </w:r>
      <w:r>
        <w:rPr>
          <w:rStyle w:val="FootnoteAnchor"/>
          <w:rtl w:val="true"/>
        </w:rPr>
        <w:footnoteReference w:id="20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يعدّ على الرضا عليه السّلام خمسمائة تسبيحة، و كان يبقى في سجدة الشكر من بعد صلاة الغداة إلى ان يتعالى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قريب زوال </w:t>
      </w:r>
    </w:p>
    <w:p>
      <w:pPr>
        <w:pStyle w:val="BookText"/>
        <w:rPr/>
      </w:pPr>
      <w:r>
        <w:rPr>
          <w:rFonts w:ascii="IRNazanin" w:hAnsi="IRNazanin" w:eastAsia="IRNazanin"/>
          <w:color w:val="111111"/>
          <w:sz w:val="28"/>
          <w:sz w:val="28"/>
          <w:szCs w:val="28"/>
          <w:rtl w:val="true"/>
          <w:lang w:bidi="fa-IR"/>
        </w:rPr>
        <w:t xml:space="preserve">الشمس </w:t>
      </w:r>
      <w:r>
        <w:rPr>
          <w:rStyle w:val="FootnoteAnchor"/>
          <w:rtl w:val="true"/>
        </w:rPr>
        <w:footnoteReference w:id="20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نام العبد و هو ساجد قال اللّه تبارك و تعالى عبدي قبضت روحه في طاعتي </w:t>
      </w:r>
      <w:r>
        <w:rPr>
          <w:rStyle w:val="FootnoteAnchor"/>
          <w:rtl w:val="true"/>
        </w:rPr>
        <w:footnoteReference w:id="2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يستحب لمن أصابه همّ ان يمسح موضع السجود باليد ثم يمسح اليد على وجهه من جانب الخد الأيسر و على الجبهة إلى جانب الخد الأيمن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الذي لا إله إلاّ هو عالم الغيب و الشهادة الرحمن الرحيم اللهم أذهب عني اللهم و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Style w:val="FootnoteAnchor"/>
          <w:rtl w:val="true"/>
        </w:rPr>
        <w:footnoteReference w:id="2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السجود اعم من سجود الشكر و سجود الصلاة</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ورد ان من كان به داء من سقم أو وجع فإذا قضى صلاته مسح يده على موضع سجوده من الأرض، و يمر يده على موضع وجهه سبع مرات،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كبس الأرض على الماء، و سد الهواء بالسماء، و اختار لنفسه احسن الاسماء، صل على محمد و آله، و أفعل بي 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كذا، و أرزقني 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كذا، و عافني من 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Style w:val="FootnoteAnchor"/>
          <w:rtl w:val="true"/>
        </w:rPr>
        <w:footnoteReference w:id="20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 اللّه سبحانه موسى عليه السّلام بإمرار يده على موضع سجوده و مسحه بها وجهه و ما نالته من بدنه،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امان من كل سقم، و داء و آفة و عاهة </w:t>
      </w:r>
      <w:r>
        <w:rPr>
          <w:rStyle w:val="FootnoteAnchor"/>
          <w:rtl w:val="true"/>
        </w:rPr>
        <w:footnoteReference w:id="2014"/>
      </w:r>
      <w:r>
        <w:rPr>
          <w:rFonts w:eastAsia="Times New Roman" w:cs="Times New Roman" w:ascii="Times New Roman" w:hAnsi="Times New Roman"/>
          <w:color w:val="111111"/>
          <w:sz w:val="28"/>
          <w:szCs w:val="28"/>
          <w:rtl w:val="true"/>
          <w:lang w:val="en-US" w:bidi="en-US"/>
        </w:rPr>
        <w:t xml:space="preserve">. </w:t>
      </w:r>
      <w:bookmarkStart w:id="1680" w:name="pg14485_153999"/>
    </w:p>
    <w:p>
      <w:pPr>
        <w:pStyle w:val="Heading3"/>
        <w:numPr>
          <w:ilvl w:val="2"/>
          <w:numId w:val="1"/>
        </w:numPr>
        <w:rPr/>
      </w:pPr>
      <w:bookmarkStart w:id="1681" w:name="__RefHeading___Toc763769_996550957"/>
      <w:bookmarkStart w:id="1682" w:name="_Toc711"/>
      <w:bookmarkEnd w:id="1680"/>
      <w:bookmarkEnd w:id="1681"/>
      <w:r>
        <w:rPr>
          <w:rtl w:val="true"/>
        </w:rPr>
        <w:t>المقام التاسع</w:t>
      </w:r>
      <w:r>
        <w:rPr>
          <w:rtl w:val="true"/>
        </w:rPr>
        <w:t xml:space="preserve">: </w:t>
      </w:r>
      <w:r>
        <w:rPr>
          <w:rtl w:val="true"/>
        </w:rPr>
        <w:t>في فضل الصلاة جماعة و آدابها</w:t>
      </w:r>
      <w:bookmarkEnd w:id="1682"/>
    </w:p>
    <w:p>
      <w:pPr>
        <w:pStyle w:val="Heading4"/>
        <w:numPr>
          <w:ilvl w:val="3"/>
          <w:numId w:val="1"/>
        </w:numPr>
        <w:rPr/>
      </w:pPr>
      <w:bookmarkStart w:id="1683" w:name="__RefHeading___Toc763771_996550957"/>
      <w:bookmarkStart w:id="1684" w:name="_Toc712"/>
      <w:bookmarkEnd w:id="1683"/>
      <w:r>
        <w:rPr>
          <w:rtl w:val="true"/>
        </w:rPr>
        <w:t>اشارة</w:t>
      </w:r>
      <w:bookmarkEnd w:id="1684"/>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ان فضل الصلاة جماعة عظيم، و ثوابها جسيم، و قد ورد انّ الصلاة في جماعة افضل من خمس و عشرين صلاة على الانفراد </w:t>
      </w:r>
      <w:r>
        <w:rPr>
          <w:rStyle w:val="FootnoteAnchor"/>
          <w:rtl w:val="true"/>
        </w:rPr>
        <w:footnoteReference w:id="20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الركعة في جماعة اربع و عشرون ركعة، كل ركعة احبّ الى اللّه عزّ و جلّ من عبادة اربعين سنة </w:t>
      </w:r>
      <w:r>
        <w:rPr>
          <w:rStyle w:val="FootnoteAnchor"/>
          <w:rtl w:val="true"/>
        </w:rPr>
        <w:footnoteReference w:id="20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فضل الجماعة على الانفراد بكل ركعة الفا ركعة </w:t>
      </w:r>
      <w:r>
        <w:rPr>
          <w:rStyle w:val="FootnoteAnchor"/>
          <w:rtl w:val="true"/>
        </w:rPr>
        <w:footnoteReference w:id="20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من مشى إلى مسجد يطلب فيه جماعة كان له بكل خطوة سبعون الف حسنة، و يرفع له من الدرجات مثل ذلك، فان مات و هو على ذلك، و كلّ اللّه به سبعين الف ملك يعودونه في قبره، و يبشرّونه، و يونسونه في وحدته، و يستغفرون له حتّى يبعث </w:t>
      </w:r>
      <w:r>
        <w:rPr>
          <w:rStyle w:val="FootnoteAnchor"/>
          <w:rtl w:val="true"/>
        </w:rPr>
        <w:footnoteReference w:id="20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اللّه تعالى يستحيى من عبده إذا صلّى في جماعة، ثمّ سأله حاجته ان ينصرف حتّى يقضيها </w:t>
      </w:r>
      <w:r>
        <w:rPr>
          <w:rStyle w:val="FootnoteAnchor"/>
          <w:rtl w:val="true"/>
        </w:rPr>
        <w:footnoteReference w:id="20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من ترك الجماعة رغبة عنها و عن جماعة المسلمين فلا صلاة له </w:t>
      </w:r>
      <w:r>
        <w:rPr>
          <w:rStyle w:val="FootnoteAnchor"/>
          <w:rtl w:val="true"/>
        </w:rPr>
        <w:footnoteReference w:id="202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غير ذلك من فضائلها، و هي مستحبة في الفرائض كلّها، و تتأكّد في الخمس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 انّ من صلّى الفجر في جماعة ثمّ جلس يذكر اللّه عزّ و جلّ حتّى تطلع الشمس كان له في الفردوس سبعون درجة، بعد ما بين كلّ درجتين كحضر </w:t>
      </w:r>
    </w:p>
    <w:p>
      <w:pPr>
        <w:pStyle w:val="BookText"/>
        <w:rPr/>
      </w:pPr>
      <w:r>
        <w:rPr>
          <w:rFonts w:ascii="Amiri" w:hAnsi="Amiri" w:eastAsia="Amiri" w:cs="Amiri"/>
          <w:color w:val="111111"/>
          <w:sz w:val="28"/>
          <w:sz w:val="28"/>
          <w:szCs w:val="28"/>
          <w:rtl w:val="true"/>
          <w:lang w:bidi="ar-SA"/>
        </w:rPr>
        <w:t xml:space="preserve">الفرس الجواد المضمر سبعين سنة </w:t>
      </w:r>
      <w:r>
        <w:rPr>
          <w:rStyle w:val="FootnoteAnchor"/>
          <w:rtl w:val="true"/>
        </w:rPr>
        <w:footnoteReference w:id="20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صلّى الظهر في جماعة كان له في جنّات عدن خمسون درجة بعد ما بين كل درجتين كحضر الفرس الجواد المضمر خمسين سنة </w:t>
      </w:r>
      <w:r>
        <w:rPr>
          <w:rStyle w:val="FootnoteAnchor"/>
          <w:rtl w:val="true"/>
        </w:rPr>
        <w:footnoteReference w:id="20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صلّى العصر في جماعة كان له كاجر ثمانية من ولد اسماعيل كلّهم ربّ بيت يعتقهم </w:t>
      </w:r>
      <w:r>
        <w:rPr>
          <w:rStyle w:val="FootnoteAnchor"/>
          <w:rtl w:val="true"/>
        </w:rPr>
        <w:footnoteReference w:id="2023"/>
      </w:r>
      <w:r>
        <w:rPr>
          <w:rFonts w:ascii="Amiri" w:hAnsi="Amiri" w:eastAsia="Amiri" w:cs="Amiri"/>
          <w:color w:val="111111"/>
          <w:sz w:val="28"/>
          <w:sz w:val="28"/>
          <w:szCs w:val="28"/>
          <w:rtl w:val="true"/>
          <w:lang w:bidi="ar-SA"/>
        </w:rPr>
        <w:t xml:space="preserve">، و من صلّى المغرب في جماعة كان له كحجة مبرورة و عمرة مقبولة </w:t>
      </w:r>
      <w:r>
        <w:rPr>
          <w:rStyle w:val="FootnoteAnchor"/>
          <w:rtl w:val="true"/>
        </w:rPr>
        <w:footnoteReference w:id="20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صلّى العشاء في جماعة كان له كقيام ليلة القدر </w:t>
      </w:r>
      <w:r>
        <w:rPr>
          <w:rStyle w:val="FootnoteAnchor"/>
          <w:rtl w:val="true"/>
        </w:rPr>
        <w:footnoteReference w:id="20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يزداد التأكيد في حقّ صلاة الغداة و العشاء، فقد ورد في حقهما ان الناس لو علموا أيّ فضل فيهما في جماعة لا توهما و لو حبوا </w:t>
      </w:r>
      <w:r>
        <w:rPr>
          <w:rStyle w:val="FootnoteAnchor"/>
          <w:rtl w:val="true"/>
        </w:rPr>
        <w:footnoteReference w:id="2026"/>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من سنن الجماعة ان يقف المأموم عن يمين الامام لا خلفه ان كان رجلا واحدا، و خلفه لا يمينه و يساره ان كانوا جماعة، او كانت امرأة و لو واحدة، و لو كان امام النساء امرأة فالفضل في ان تقف في وسط الصف، و لا تتقدم عليهنّ، و لو كان المأموم رجلا و امرأة وقف الرجل عن يمين الامام و المرأة خلفه، و لو كانوا اكثر من رجل و امرأة وقف الرجلان فما زاد خلف الامام و النساء خلف الرجال </w:t>
      </w:r>
      <w:r>
        <w:rPr>
          <w:rStyle w:val="FootnoteAnchor"/>
          <w:rtl w:val="true"/>
        </w:rPr>
        <w:footnoteReference w:id="20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صلّى العاري بالعراة جلسوا و جلس الامام بينهم متقدما عليه بركبتيه، و لو امنوا من المطلع صلّوا قائما، و أومأ الامام للركوع و السجود، و ركع المأمومون و سجدوا </w:t>
      </w:r>
      <w:r>
        <w:rPr>
          <w:rStyle w:val="FootnoteAnchor"/>
          <w:rtl w:val="true"/>
        </w:rPr>
        <w:footnoteReference w:id="2028"/>
      </w:r>
      <w:r>
        <w:rPr>
          <w:rFonts w:eastAsia="Times New Roman" w:cs="Times New Roman" w:ascii="Times New Roman" w:hAnsi="Times New Roman"/>
          <w:color w:val="111111"/>
          <w:sz w:val="28"/>
          <w:szCs w:val="28"/>
          <w:rtl w:val="true"/>
          <w:lang w:val="en-US" w:bidi="en-US"/>
        </w:rPr>
        <w:t xml:space="preserve">. </w:t>
      </w:r>
      <w:bookmarkStart w:id="1685" w:name="pg14485_154001"/>
    </w:p>
    <w:p>
      <w:pPr>
        <w:pStyle w:val="Heading4"/>
        <w:numPr>
          <w:ilvl w:val="3"/>
          <w:numId w:val="1"/>
        </w:numPr>
        <w:rPr/>
      </w:pPr>
      <w:bookmarkStart w:id="1686" w:name="__RefHeading___Toc763773_996550957"/>
      <w:bookmarkStart w:id="1687" w:name="_Toc713"/>
      <w:bookmarkEnd w:id="1685"/>
      <w:bookmarkEnd w:id="1686"/>
      <w:r>
        <w:rPr>
          <w:rtl w:val="true"/>
        </w:rPr>
        <w:t>آدابها</w:t>
      </w:r>
      <w:bookmarkEnd w:id="1687"/>
    </w:p>
    <w:p>
      <w:pPr>
        <w:pStyle w:val="Heading5"/>
        <w:numPr>
          <w:ilvl w:val="4"/>
          <w:numId w:val="1"/>
        </w:numPr>
        <w:rPr/>
      </w:pPr>
      <w:bookmarkStart w:id="1688" w:name="__RefHeading___Toc763775_996550957"/>
      <w:bookmarkStart w:id="1689" w:name="_Toc714"/>
      <w:bookmarkEnd w:id="1688"/>
      <w:r>
        <w:rPr>
          <w:rtl w:val="true"/>
        </w:rPr>
        <w:t>و منها</w:t>
      </w:r>
      <w:r>
        <w:rPr>
          <w:rtl w:val="true"/>
        </w:rPr>
        <w:t xml:space="preserve">: </w:t>
      </w:r>
      <w:r>
        <w:rPr>
          <w:rtl w:val="true"/>
        </w:rPr>
        <w:t>انّ من صلّى منفردا يستحب له ان يعيد صلاته جماعة</w:t>
      </w:r>
      <w:bookmarkEnd w:id="1689"/>
    </w:p>
    <w:p>
      <w:pPr>
        <w:pStyle w:val="BookText"/>
        <w:rPr/>
      </w:pPr>
      <w:r>
        <w:rPr>
          <w:rFonts w:ascii="Amiri" w:hAnsi="Amiri" w:eastAsia="Amiri" w:cs="Amiri"/>
          <w:color w:val="111111"/>
          <w:sz w:val="28"/>
          <w:sz w:val="28"/>
          <w:szCs w:val="28"/>
          <w:rtl w:val="true"/>
          <w:lang w:bidi="ar-SA"/>
        </w:rPr>
        <w:t xml:space="preserve">اذا وجد من يصلي جماعة يصح اقتداؤه به في تلك الصلاة، كما انّه لو التمس من صلّى جماعة أو فرادى ان يعيد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ليقتدى به، فان اعادة الامام حينئذ للصلاة مستحبّة </w:t>
      </w:r>
      <w:r>
        <w:rPr>
          <w:rStyle w:val="FootnoteAnchor"/>
          <w:rtl w:val="true"/>
        </w:rPr>
        <w:footnoteReference w:id="20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في الحكم بين الأدائيّة و القضائيّة، و لا بين توافق صلاة الامام و المأموم في الصنف ام لا؛ بعد ان كانت صلاة الامام ممّا يصحّ الاقتداء به فيها </w:t>
      </w:r>
      <w:r>
        <w:rPr>
          <w:rStyle w:val="FootnoteAnchor"/>
          <w:rtl w:val="true"/>
        </w:rPr>
        <w:footnoteReference w:id="2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هل لمن صلّى جماعة ان يعيد صلاته مع جماعة اخرى، او يلتمس من صلّى ان يعيد صلاته فيقتدى به ام لا؟ و 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اوّلهما و ان كان غير بعيد إلاّ ان الاحوط الترك، و في الاعادة مع الجماعة بعد الاعادة مع جماعة اخرى قبلها تأمل </w:t>
      </w:r>
      <w:r>
        <w:rPr>
          <w:rStyle w:val="FootnoteAnchor"/>
          <w:rtl w:val="true"/>
        </w:rPr>
        <w:footnoteReference w:id="20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0" w:name="__RefHeading___Toc763777_996550957"/>
      <w:bookmarkStart w:id="1691" w:name="_Toc715"/>
      <w:bookmarkEnd w:id="1690"/>
      <w:r>
        <w:rPr>
          <w:rtl w:val="true"/>
        </w:rPr>
        <w:t>و منها</w:t>
      </w:r>
      <w:r>
        <w:rPr>
          <w:rtl w:val="true"/>
        </w:rPr>
        <w:t xml:space="preserve">: </w:t>
      </w:r>
      <w:r>
        <w:rPr>
          <w:rtl w:val="true"/>
        </w:rPr>
        <w:t>ان يسبّح المأموم حتّى يركع الامام إذا اكمل القراءة قبله</w:t>
      </w:r>
      <w:bookmarkEnd w:id="1691"/>
    </w:p>
    <w:p>
      <w:pPr>
        <w:pStyle w:val="BookText"/>
        <w:rPr/>
      </w:pPr>
      <w:r>
        <w:rPr>
          <w:rFonts w:ascii="Amiri" w:hAnsi="Amiri" w:eastAsia="Amiri" w:cs="Amiri"/>
          <w:color w:val="111111"/>
          <w:sz w:val="28"/>
          <w:sz w:val="28"/>
          <w:szCs w:val="28"/>
          <w:rtl w:val="true"/>
          <w:lang w:bidi="ar-SA"/>
        </w:rPr>
        <w:t xml:space="preserve">حتّى تسوغ له القراءة </w:t>
      </w:r>
      <w:r>
        <w:rPr>
          <w:rStyle w:val="FootnoteAnchor"/>
          <w:rtl w:val="true"/>
        </w:rPr>
        <w:footnoteReference w:id="20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2" w:name="__RefHeading___Toc763779_996550957"/>
      <w:bookmarkStart w:id="1693" w:name="_Toc716"/>
      <w:bookmarkEnd w:id="1692"/>
      <w:r>
        <w:rPr>
          <w:rtl w:val="true"/>
        </w:rPr>
        <w:t>و منها</w:t>
      </w:r>
      <w:r>
        <w:rPr>
          <w:rtl w:val="true"/>
        </w:rPr>
        <w:t xml:space="preserve">: </w:t>
      </w:r>
      <w:r>
        <w:rPr>
          <w:rtl w:val="true"/>
        </w:rPr>
        <w:t>تعديل الصفوف</w:t>
      </w:r>
      <w:r>
        <w:rPr>
          <w:rtl w:val="true"/>
        </w:rPr>
        <w:t>.</w:t>
      </w:r>
      <w:bookmarkEnd w:id="1693"/>
    </w:p>
    <w:p>
      <w:pPr>
        <w:pStyle w:val="Heading5"/>
        <w:numPr>
          <w:ilvl w:val="4"/>
          <w:numId w:val="1"/>
        </w:numPr>
        <w:rPr/>
      </w:pPr>
      <w:bookmarkStart w:id="1694" w:name="__RefHeading___Toc763781_996550957"/>
      <w:bookmarkStart w:id="1695" w:name="_Toc717"/>
      <w:bookmarkEnd w:id="1694"/>
      <w:r>
        <w:rPr>
          <w:rtl w:val="true"/>
        </w:rPr>
        <w:t>و منها</w:t>
      </w:r>
      <w:r>
        <w:rPr>
          <w:rtl w:val="true"/>
        </w:rPr>
        <w:t xml:space="preserve">: </w:t>
      </w:r>
      <w:r>
        <w:rPr>
          <w:rtl w:val="true"/>
        </w:rPr>
        <w:t>ان يكون في الصف الاول اهل الفضل و النهى،</w:t>
      </w:r>
      <w:bookmarkEnd w:id="1695"/>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افضل الصفوف أولها، فينبغي ان يقف فيه أولو الاحلام و النهى، و كلّما قرب من الصف الأول إلى الامام كان افضل </w:t>
      </w:r>
      <w:r>
        <w:rPr>
          <w:rStyle w:val="FootnoteAnchor"/>
          <w:rtl w:val="true"/>
        </w:rPr>
        <w:footnoteReference w:id="2033"/>
      </w:r>
      <w:r>
        <w:rPr>
          <w:rFonts w:eastAsia="Times New Roman" w:cs="Times New Roman" w:ascii="Times New Roman" w:hAnsi="Times New Roman"/>
          <w:color w:val="111111"/>
          <w:sz w:val="28"/>
          <w:szCs w:val="28"/>
          <w:rtl w:val="true"/>
          <w:lang w:val="en-US" w:bidi="en-US"/>
        </w:rPr>
        <w:t xml:space="preserve">. </w:t>
      </w:r>
      <w:bookmarkStart w:id="1696" w:name="pg14485_154002"/>
    </w:p>
    <w:p>
      <w:pPr>
        <w:pStyle w:val="Heading4"/>
        <w:numPr>
          <w:ilvl w:val="3"/>
          <w:numId w:val="1"/>
        </w:numPr>
        <w:rPr/>
      </w:pPr>
      <w:bookmarkStart w:id="1697" w:name="__RefHeading___Toc763783_996550957"/>
      <w:bookmarkStart w:id="1698" w:name="_Toc718"/>
      <w:bookmarkEnd w:id="1696"/>
      <w:bookmarkEnd w:id="1697"/>
      <w:r>
        <w:rPr>
          <w:rtl w:val="true"/>
        </w:rPr>
        <w:t>و يكره امور</w:t>
      </w:r>
      <w:r>
        <w:rPr>
          <w:rtl w:val="true"/>
        </w:rPr>
        <w:t>:</w:t>
      </w:r>
      <w:bookmarkEnd w:id="1698"/>
    </w:p>
    <w:p>
      <w:pPr>
        <w:pStyle w:val="Heading5"/>
        <w:numPr>
          <w:ilvl w:val="4"/>
          <w:numId w:val="1"/>
        </w:numPr>
        <w:rPr/>
      </w:pPr>
      <w:bookmarkStart w:id="1699" w:name="__RefHeading___Toc763785_996550957"/>
      <w:bookmarkStart w:id="1700" w:name="_Toc719"/>
      <w:bookmarkEnd w:id="1699"/>
      <w:r>
        <w:rPr>
          <w:rtl w:val="true"/>
        </w:rPr>
        <w:t>فمنها</w:t>
      </w:r>
      <w:r>
        <w:rPr>
          <w:rtl w:val="true"/>
        </w:rPr>
        <w:t xml:space="preserve">: </w:t>
      </w:r>
      <w:r>
        <w:rPr>
          <w:rtl w:val="true"/>
        </w:rPr>
        <w:t xml:space="preserve">تمكين الصبيان و المجانين من الصف الاول </w:t>
      </w:r>
      <w:r>
        <w:rPr>
          <w:rtl w:val="true"/>
        </w:rPr>
        <w:t>.</w:t>
      </w:r>
      <w:bookmarkEnd w:id="1700"/>
    </w:p>
    <w:p>
      <w:pPr>
        <w:pStyle w:val="BookText"/>
        <w:rPr/>
      </w:pPr>
      <w:r>
        <w:rPr>
          <w:rStyle w:val="FootnoteAnchor"/>
          <w:rtl w:val="true"/>
        </w:rPr>
        <w:footnoteReference w:id="2034"/>
      </w:r>
    </w:p>
    <w:p>
      <w:pPr>
        <w:pStyle w:val="Heading5"/>
        <w:numPr>
          <w:ilvl w:val="4"/>
          <w:numId w:val="1"/>
        </w:numPr>
        <w:rPr/>
      </w:pPr>
      <w:bookmarkStart w:id="1701" w:name="__RefHeading___Toc763787_996550957"/>
      <w:bookmarkStart w:id="1702" w:name="_Toc720"/>
      <w:bookmarkEnd w:id="1701"/>
      <w:r>
        <w:rPr>
          <w:rtl w:val="true"/>
        </w:rPr>
        <w:t>و منها</w:t>
      </w:r>
      <w:r>
        <w:rPr>
          <w:rtl w:val="true"/>
        </w:rPr>
        <w:t xml:space="preserve">: </w:t>
      </w:r>
      <w:r>
        <w:rPr>
          <w:rtl w:val="true"/>
        </w:rPr>
        <w:t>ان يقف الرجل المأموم في صف وحده إلاّ ان تمتلي الصفوف</w:t>
      </w:r>
      <w:bookmarkEnd w:id="1702"/>
    </w:p>
    <w:p>
      <w:pPr>
        <w:pStyle w:val="BookText"/>
        <w:rPr/>
      </w:pPr>
      <w:r>
        <w:rPr>
          <w:rFonts w:ascii="Amiri" w:hAnsi="Amiri" w:eastAsia="Amiri" w:cs="Amiri"/>
          <w:color w:val="111111"/>
          <w:sz w:val="28"/>
          <w:sz w:val="28"/>
          <w:szCs w:val="28"/>
          <w:rtl w:val="true"/>
          <w:lang w:bidi="ar-SA"/>
        </w:rPr>
        <w:t>فلا يجد فيها مكانا، فانّه حينئذ لا يكره له القيام وحده</w:t>
      </w:r>
      <w:r>
        <w:rPr>
          <w:rFonts w:eastAsia="Amiri" w:cs="Amiri" w:ascii="Amiri" w:hAnsi="Amiri"/>
          <w:color w:val="111111"/>
          <w:sz w:val="28"/>
          <w:szCs w:val="28"/>
          <w:rtl w:val="true"/>
          <w:lang w:bidi="ar-SA"/>
        </w:rPr>
        <w:t>.</w:t>
      </w:r>
    </w:p>
    <w:p>
      <w:pPr>
        <w:pStyle w:val="Heading5"/>
        <w:numPr>
          <w:ilvl w:val="4"/>
          <w:numId w:val="1"/>
        </w:numPr>
        <w:rPr/>
      </w:pPr>
      <w:bookmarkStart w:id="1703" w:name="__RefHeading___Toc763789_996550957"/>
      <w:bookmarkStart w:id="1704" w:name="_Toc721"/>
      <w:bookmarkEnd w:id="1703"/>
      <w:r>
        <w:rPr>
          <w:rtl w:val="true"/>
        </w:rPr>
        <w:t>و منها</w:t>
      </w:r>
      <w:r>
        <w:rPr>
          <w:rtl w:val="true"/>
        </w:rPr>
        <w:t xml:space="preserve">: </w:t>
      </w:r>
      <w:r>
        <w:rPr>
          <w:rtl w:val="true"/>
        </w:rPr>
        <w:t>ان يصلي المأموم نافلة اذا اقيمت الصلاة،</w:t>
      </w:r>
      <w:bookmarkEnd w:id="1704"/>
    </w:p>
    <w:p>
      <w:pPr>
        <w:pStyle w:val="BookText"/>
        <w:rPr/>
      </w:pPr>
      <w:r>
        <w:rPr>
          <w:rFonts w:ascii="Amiri" w:hAnsi="Amiri" w:eastAsia="Amiri" w:cs="Amiri"/>
          <w:color w:val="111111"/>
          <w:sz w:val="28"/>
          <w:sz w:val="28"/>
          <w:szCs w:val="28"/>
          <w:rtl w:val="true"/>
          <w:lang w:bidi="ar-SA"/>
        </w:rPr>
        <w:t>بمعنى انّه قد قال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تطلب بقية احكام الجماعة من المناهج </w:t>
      </w:r>
      <w:r>
        <w:rPr>
          <w:rStyle w:val="FootnoteAnchor"/>
          <w:rtl w:val="true"/>
        </w:rPr>
        <w:footnoteReference w:id="2035"/>
      </w:r>
      <w:r>
        <w:rPr>
          <w:rFonts w:eastAsia="Times New Roman" w:cs="Times New Roman" w:ascii="Times New Roman" w:hAnsi="Times New Roman"/>
          <w:color w:val="111111"/>
          <w:sz w:val="28"/>
          <w:szCs w:val="28"/>
          <w:rtl w:val="true"/>
          <w:lang w:val="en-US" w:bidi="en-US"/>
        </w:rPr>
        <w:t xml:space="preserve">. </w:t>
      </w:r>
      <w:bookmarkStart w:id="1705" w:name="pg14485_154003"/>
    </w:p>
    <w:p>
      <w:pPr>
        <w:pStyle w:val="Heading3"/>
        <w:numPr>
          <w:ilvl w:val="2"/>
          <w:numId w:val="1"/>
        </w:numPr>
        <w:rPr/>
      </w:pPr>
      <w:bookmarkStart w:id="1706" w:name="__RefHeading___Toc763791_996550957"/>
      <w:bookmarkStart w:id="1707" w:name="_Toc722"/>
      <w:bookmarkEnd w:id="1705"/>
      <w:bookmarkEnd w:id="1706"/>
      <w:r>
        <w:rPr>
          <w:rtl w:val="true"/>
        </w:rPr>
        <w:t>المقام العاشر</w:t>
      </w:r>
      <w:r>
        <w:rPr>
          <w:rtl w:val="true"/>
        </w:rPr>
        <w:t xml:space="preserve">: </w:t>
      </w:r>
      <w:r>
        <w:rPr>
          <w:rtl w:val="true"/>
        </w:rPr>
        <w:t>في فضل التعقيب و آدابه</w:t>
      </w:r>
      <w:bookmarkEnd w:id="1707"/>
    </w:p>
    <w:p>
      <w:pPr>
        <w:pStyle w:val="Heading4"/>
        <w:numPr>
          <w:ilvl w:val="3"/>
          <w:numId w:val="1"/>
        </w:numPr>
        <w:rPr/>
      </w:pPr>
      <w:bookmarkStart w:id="1708" w:name="__RefHeading___Toc763793_996550957"/>
      <w:bookmarkStart w:id="1709" w:name="_Toc723"/>
      <w:bookmarkEnd w:id="1708"/>
      <w:r>
        <w:rPr>
          <w:rtl w:val="true"/>
        </w:rPr>
        <w:t>اشارة</w:t>
      </w:r>
      <w:bookmarkEnd w:id="1709"/>
    </w:p>
    <w:p>
      <w:pPr>
        <w:pStyle w:val="BookText"/>
        <w:rPr/>
      </w:pPr>
      <w:r>
        <w:rPr>
          <w:rFonts w:ascii="Amiri" w:hAnsi="Amiri" w:eastAsia="Amiri" w:cs="Amiri"/>
          <w:color w:val="111111"/>
          <w:sz w:val="28"/>
          <w:sz w:val="28"/>
          <w:szCs w:val="28"/>
          <w:rtl w:val="true"/>
          <w:lang w:bidi="ar-SA"/>
        </w:rPr>
        <w:t>إعلم أنّ في التعقيب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الاشتغال عقيب الصلاة بالدعاء و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 أنّه ما عالج الناس شيئا أشد من التعقيب </w:t>
      </w:r>
      <w:r>
        <w:rPr>
          <w:rStyle w:val="FootnoteAnchor"/>
          <w:rtl w:val="true"/>
        </w:rPr>
        <w:footnoteReference w:id="20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التعقيب أبلغ في طلب الرزق من الضرب في البلاد </w:t>
      </w:r>
      <w:r>
        <w:rPr>
          <w:rStyle w:val="FootnoteAnchor"/>
          <w:rtl w:val="true"/>
        </w:rPr>
        <w:footnoteReference w:id="20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من صلّى فريضة و عقّب إلى اخرى فهو ضيف اللّه، و حقّ على اللّه أن يكرم ضيفه </w:t>
      </w:r>
      <w:r>
        <w:rPr>
          <w:rStyle w:val="FootnoteAnchor"/>
          <w:rtl w:val="true"/>
        </w:rPr>
        <w:footnoteReference w:id="20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الدعاء بعد الفريضة أفضل من الصلاة تنفّلا، و بذلك جرت السّنة </w:t>
      </w:r>
      <w:r>
        <w:rPr>
          <w:rStyle w:val="FootnoteAnchor"/>
          <w:rtl w:val="true"/>
        </w:rPr>
        <w:footnoteReference w:id="2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البقاء على طهارة، و ترك كل ما يضرّ بالصلاة حال التعقيب </w:t>
      </w:r>
      <w:r>
        <w:rPr>
          <w:rStyle w:val="FootnoteAnchor"/>
          <w:rtl w:val="true"/>
        </w:rPr>
        <w:footnoteReference w:id="20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يستحب البقاء على طهارة في حال الانصراف لمن شغله عن التعقيب حاجة </w:t>
      </w:r>
      <w:r>
        <w:rPr>
          <w:rStyle w:val="FootnoteAnchor"/>
          <w:rtl w:val="true"/>
        </w:rPr>
        <w:footnoteReference w:id="20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ورد أنّ المؤمن معقّب ما دام على وضوئه </w:t>
      </w:r>
      <w:r>
        <w:rPr>
          <w:rStyle w:val="FootnoteAnchor"/>
          <w:rtl w:val="true"/>
        </w:rPr>
        <w:footnoteReference w:id="2042"/>
      </w:r>
      <w:r>
        <w:rPr>
          <w:rFonts w:ascii="Amiri" w:hAnsi="Amiri" w:eastAsia="Amiri" w:cs="Amiri"/>
          <w:color w:val="111111"/>
          <w:sz w:val="28"/>
          <w:sz w:val="28"/>
          <w:szCs w:val="28"/>
          <w:rtl w:val="true"/>
          <w:lang w:bidi="ar-SA"/>
        </w:rPr>
        <w:t>، و قال هشام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أخرج في الحاجة و أحبّ أن أكون معقّبا،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على وضوء فأنت معقّب </w:t>
      </w:r>
      <w:r>
        <w:rPr>
          <w:rStyle w:val="FootnoteAnchor"/>
          <w:rtl w:val="true"/>
        </w:rPr>
        <w:footnoteReference w:id="2043"/>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التعقيبات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عامّة لجميع الصلوات، و خاصّة ببعض </w:t>
      </w:r>
    </w:p>
    <w:p>
      <w:pPr>
        <w:pStyle w:val="BookText"/>
        <w:rPr/>
      </w:pPr>
      <w:r>
        <w:rPr>
          <w:rFonts w:ascii="IRNazanin" w:hAnsi="IRNazanin" w:eastAsia="IRNazanin"/>
          <w:color w:val="111111"/>
          <w:sz w:val="28"/>
          <w:sz w:val="28"/>
          <w:szCs w:val="28"/>
          <w:rtl w:val="true"/>
          <w:lang w:bidi="fa-IR"/>
        </w:rPr>
        <w:t>الفرائض</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التكبير ثلاثا عقيب الصلوات رافعا بها اليدين و هي أوّلها </w:t>
      </w:r>
      <w:r>
        <w:rPr>
          <w:rStyle w:val="FootnoteAnchor"/>
          <w:rtl w:val="true"/>
        </w:rPr>
        <w:footnoteReference w:id="2044"/>
      </w:r>
      <w:r>
        <w:rPr>
          <w:rFonts w:ascii="Amiri" w:hAnsi="Amiri" w:eastAsia="Amiri" w:cs="Amiri"/>
          <w:color w:val="111111"/>
          <w:sz w:val="28"/>
          <w:sz w:val="28"/>
          <w:szCs w:val="28"/>
          <w:rtl w:val="true"/>
          <w:lang w:bidi="ar-SA"/>
        </w:rPr>
        <w:t>، ثمّ بعده أفضل التعقيبات تسبيح سيّدتنا الصدّيقة الكبرى سلام اللّه عليها،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أربعا و ثلاثين مرّة، ثمّ الحمد للّه ثلاثا و ثلاثين مرّة، ثمّ سبحان اللّه ثلاثا و ثلاثين مرّة </w:t>
      </w:r>
      <w:r>
        <w:rPr>
          <w:rStyle w:val="FootnoteAnchor"/>
          <w:rtl w:val="true"/>
        </w:rPr>
        <w:footnoteReference w:id="20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 أنّه لم يلزمه عبد فشقي </w:t>
      </w:r>
      <w:r>
        <w:rPr>
          <w:rStyle w:val="FootnoteAnchor"/>
          <w:rtl w:val="true"/>
        </w:rPr>
        <w:footnoteReference w:id="20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من سبّح به غفر اللّه له </w:t>
      </w:r>
      <w:r>
        <w:rPr>
          <w:rStyle w:val="FootnoteAnchor"/>
          <w:rtl w:val="true"/>
        </w:rPr>
        <w:footnoteReference w:id="20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من سبّح به و أتبعه بلا إله إلاّ اللّه غفر له، و أنّ من سبّح به ثمّ استغفر غفر له </w:t>
      </w:r>
      <w:r>
        <w:rPr>
          <w:rStyle w:val="FootnoteAnchor"/>
          <w:rtl w:val="true"/>
        </w:rPr>
        <w:footnoteReference w:id="20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من سبّح به في دبر المكتوبة من قبل أن يبسط رجليه أوجب اللّه له الجنّة </w:t>
      </w:r>
      <w:r>
        <w:rPr>
          <w:rStyle w:val="FootnoteAnchor"/>
          <w:rtl w:val="true"/>
        </w:rPr>
        <w:footnoteReference w:id="20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في كلّ يوم في دبر كلّ صلاة أحبّ إلى مولانا الصادق عليه السّلام من صلاة ألف ركعة في كلّ يوم </w:t>
      </w:r>
      <w:r>
        <w:rPr>
          <w:rStyle w:val="FootnoteAnchor"/>
          <w:rtl w:val="true"/>
        </w:rPr>
        <w:footnoteReference w:id="20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أفضل من ألف ركعة لا يسبح عقيبها </w:t>
      </w:r>
      <w:r>
        <w:rPr>
          <w:rStyle w:val="FootnoteAnchor"/>
          <w:rtl w:val="true"/>
        </w:rPr>
        <w:footnoteReference w:id="20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مائة باللسان و ألف في الميزان، و أنّه يطرد الشيطان و يرضي الرحمن </w:t>
      </w:r>
      <w:r>
        <w:rPr>
          <w:rStyle w:val="FootnoteAnchor"/>
          <w:rtl w:val="true"/>
        </w:rPr>
        <w:footnoteReference w:id="20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ما عبد اللّه بشيء من التحميد أفضل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لو كان شيء </w:t>
      </w:r>
    </w:p>
    <w:p>
      <w:pPr>
        <w:pStyle w:val="BookText"/>
        <w:rPr/>
      </w:pPr>
      <w:r>
        <w:rPr>
          <w:rFonts w:ascii="Amiri" w:hAnsi="Amiri" w:eastAsia="Amiri" w:cs="Amiri"/>
          <w:color w:val="111111"/>
          <w:sz w:val="28"/>
          <w:sz w:val="28"/>
          <w:szCs w:val="28"/>
          <w:rtl w:val="true"/>
          <w:lang w:bidi="ar-SA"/>
        </w:rPr>
        <w:t xml:space="preserve">أفضل منه لنحله رسول اللّه صلّى اللّه عليه و آله و سلّم فاطمة عليها السّلام </w:t>
      </w:r>
      <w:r>
        <w:rPr>
          <w:rStyle w:val="FootnoteAnchor"/>
          <w:rtl w:val="true"/>
        </w:rPr>
        <w:footnoteReference w:id="2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تقديمه على ساير التعقيبات </w:t>
      </w:r>
      <w:r>
        <w:rPr>
          <w:rStyle w:val="FootnoteAnchor"/>
          <w:rtl w:val="true"/>
        </w:rPr>
        <w:footnoteReference w:id="2054"/>
      </w:r>
      <w:r>
        <w:rPr>
          <w:rFonts w:ascii="Amiri" w:hAnsi="Amiri" w:eastAsia="Amiri" w:cs="Amiri"/>
          <w:color w:val="111111"/>
          <w:sz w:val="28"/>
          <w:sz w:val="28"/>
          <w:szCs w:val="28"/>
          <w:rtl w:val="true"/>
          <w:lang w:bidi="ar-SA"/>
        </w:rPr>
        <w:t xml:space="preserve">، و تعليمه الصبيان </w:t>
      </w:r>
      <w:r>
        <w:rPr>
          <w:rStyle w:val="FootnoteAnchor"/>
          <w:rtl w:val="true"/>
        </w:rPr>
        <w:footnoteReference w:id="2055"/>
      </w:r>
      <w:r>
        <w:rPr>
          <w:rFonts w:ascii="Amiri" w:hAnsi="Amiri" w:eastAsia="Amiri" w:cs="Amiri"/>
          <w:color w:val="111111"/>
          <w:sz w:val="28"/>
          <w:sz w:val="28"/>
          <w:szCs w:val="28"/>
          <w:rtl w:val="true"/>
          <w:lang w:bidi="ar-SA"/>
        </w:rPr>
        <w:t xml:space="preserve">، و الإتيان به قبل تغيّر هيئة جلوس التشهد </w:t>
      </w:r>
      <w:r>
        <w:rPr>
          <w:rStyle w:val="FootnoteAnchor"/>
          <w:rtl w:val="true"/>
        </w:rPr>
        <w:footnoteReference w:id="2056"/>
      </w:r>
      <w:r>
        <w:rPr>
          <w:rFonts w:ascii="Amiri" w:hAnsi="Amiri" w:eastAsia="Amiri" w:cs="Amiri"/>
          <w:color w:val="111111"/>
          <w:sz w:val="28"/>
          <w:sz w:val="28"/>
          <w:szCs w:val="28"/>
          <w:rtl w:val="true"/>
          <w:lang w:bidi="ar-SA"/>
        </w:rPr>
        <w:t xml:space="preserve">، و الموالاة فيه و عدم قطعه، و إعادته عند الشك </w:t>
      </w:r>
      <w:r>
        <w:rPr>
          <w:rStyle w:val="FootnoteAnchor"/>
          <w:rtl w:val="true"/>
        </w:rPr>
        <w:footnoteReference w:id="2057"/>
      </w:r>
      <w:r>
        <w:rPr>
          <w:rFonts w:ascii="Amiri" w:hAnsi="Amiri" w:eastAsia="Amiri" w:cs="Amiri"/>
          <w:color w:val="111111"/>
          <w:sz w:val="28"/>
          <w:sz w:val="28"/>
          <w:szCs w:val="28"/>
          <w:rtl w:val="true"/>
          <w:lang w:bidi="ar-SA"/>
        </w:rPr>
        <w:t xml:space="preserve">، و أن يكون التسبيح به بالسبحة </w:t>
      </w:r>
      <w:r>
        <w:rPr>
          <w:rStyle w:val="FootnoteAnchor"/>
          <w:rtl w:val="true"/>
        </w:rPr>
        <w:footnoteReference w:id="2058"/>
      </w:r>
      <w:r>
        <w:rPr>
          <w:rFonts w:ascii="Amiri" w:hAnsi="Amiri" w:eastAsia="Amiri" w:cs="Amiri"/>
          <w:color w:val="111111"/>
          <w:sz w:val="28"/>
          <w:sz w:val="28"/>
          <w:szCs w:val="28"/>
          <w:rtl w:val="true"/>
          <w:lang w:bidi="ar-SA"/>
        </w:rPr>
        <w:t xml:space="preserve">، و الأفضل السبحة المصنوعة من طين قبر سيد الشهداء أرواحنا فداه </w:t>
      </w:r>
      <w:r>
        <w:rPr>
          <w:rStyle w:val="FootnoteAnchor"/>
          <w:rtl w:val="true"/>
        </w:rPr>
        <w:footnoteReference w:id="2059"/>
      </w:r>
      <w:r>
        <w:rPr>
          <w:rFonts w:ascii="Amiri" w:hAnsi="Amiri" w:eastAsia="Amiri" w:cs="Amiri"/>
          <w:color w:val="111111"/>
          <w:sz w:val="28"/>
          <w:sz w:val="28"/>
          <w:szCs w:val="28"/>
          <w:rtl w:val="true"/>
          <w:lang w:bidi="ar-SA"/>
        </w:rPr>
        <w:t xml:space="preserve">كما يأتي بيان فضلها في ذيل مبحث الزيارات إن شاء اللّه تعالى، و من سها فجاوز في شيء من التكبير، و التحميد، و التسبيح عدده، عاد إلى ما دون نصاب المسهو فيه بواحد و بنى عليه و أتمّه </w:t>
      </w:r>
      <w:r>
        <w:rPr>
          <w:rStyle w:val="FootnoteAnchor"/>
          <w:rtl w:val="true"/>
        </w:rPr>
        <w:footnoteReference w:id="2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التعقيبات العامة المندوب إليها بالخصوص في دبر 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الشهادتان و الإقرار بالأئمّة الطاهرين سلام اللّه عليهم أجمعين، و الصلاة على النبّي و آله</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محمد بن سليمان الدّيلمي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شيعتك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الإيمان مستقرّ و مستودع، فعلّمني شيئا إذا قلته استكملت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في دبر كلّ فريضة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رضيت باللّه ربّا، و بمحمّد صلّى اللّه عليه و آله و سلّم نبيّا، و بالاسلام دينا، و بالقرآن كتابا، </w:t>
      </w:r>
      <w:bookmarkStart w:id="1710" w:name="pg14485_154006"/>
    </w:p>
    <w:p>
      <w:pPr>
        <w:pStyle w:val="BookText"/>
        <w:rPr/>
      </w:pPr>
      <w:bookmarkEnd w:id="1710"/>
      <w:r>
        <w:rPr>
          <w:rFonts w:ascii="Amiri" w:hAnsi="Amiri" w:eastAsia="Amiri" w:cs="Amiri"/>
          <w:color w:val="111111"/>
          <w:sz w:val="28"/>
          <w:sz w:val="28"/>
          <w:szCs w:val="28"/>
          <w:rtl w:val="true"/>
          <w:lang w:bidi="ar-SA"/>
        </w:rPr>
        <w:t xml:space="preserve">و بالكعبة قبلة، و بعليّ وليّا و إماما، و بالحسن و الحسين و الأئمّة صلوات اللّه عليهم أجمعين </w:t>
      </w:r>
      <w:r>
        <w:rPr>
          <w:rStyle w:val="FootnoteAnchor"/>
          <w:rtl w:val="true"/>
        </w:rPr>
        <w:footnoteReference w:id="2061"/>
      </w:r>
      <w:r>
        <w:rPr>
          <w:rFonts w:ascii="Amiri" w:hAnsi="Amiri" w:eastAsia="Amiri" w:cs="Amiri"/>
          <w:color w:val="111111"/>
          <w:sz w:val="28"/>
          <w:sz w:val="28"/>
          <w:szCs w:val="28"/>
          <w:rtl w:val="true"/>
          <w:lang w:bidi="ar-SA"/>
        </w:rPr>
        <w:t xml:space="preserve">، اللّهمّ إنّي رضيت بهم أئمّة فأرضني لهم شيعة </w:t>
      </w:r>
      <w:r>
        <w:rPr>
          <w:rStyle w:val="FootnoteAnchor"/>
          <w:rtl w:val="true"/>
        </w:rPr>
        <w:footnoteReference w:id="2062"/>
      </w:r>
      <w:r>
        <w:rPr>
          <w:rFonts w:ascii="Amiri" w:hAnsi="Amiri" w:eastAsia="Amiri" w:cs="Amiri"/>
          <w:color w:val="111111"/>
          <w:sz w:val="28"/>
          <w:sz w:val="28"/>
          <w:szCs w:val="28"/>
          <w:rtl w:val="true"/>
          <w:lang w:bidi="ar-SA"/>
        </w:rPr>
        <w:t>، إنّك على كلّ شيء قدير</w:t>
      </w:r>
      <w:r>
        <w:rPr>
          <w:rFonts w:eastAsia="Amiri" w:cs="Amiri" w:ascii="Amiri" w:hAnsi="Amiri"/>
          <w:color w:val="111111"/>
          <w:sz w:val="28"/>
          <w:szCs w:val="28"/>
          <w:rtl w:val="true"/>
          <w:lang w:bidi="ar-SA"/>
        </w:rPr>
        <w:t xml:space="preserve">» </w:t>
      </w:r>
      <w:r>
        <w:rPr>
          <w:rStyle w:val="FootnoteAnchor"/>
          <w:rtl w:val="true"/>
        </w:rPr>
        <w:footnoteReference w:id="20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11" w:name="__RefHeading___Toc763795_996550957"/>
      <w:bookmarkStart w:id="1712" w:name="_Toc724"/>
      <w:bookmarkEnd w:id="1711"/>
      <w:r>
        <w:rPr>
          <w:rtl w:val="true"/>
        </w:rPr>
        <w:t>القسم الاول المشتركه</w:t>
      </w:r>
      <w:bookmarkEnd w:id="1712"/>
    </w:p>
    <w:p>
      <w:pPr>
        <w:pStyle w:val="Heading5"/>
        <w:numPr>
          <w:ilvl w:val="4"/>
          <w:numId w:val="1"/>
        </w:numPr>
        <w:rPr/>
      </w:pPr>
      <w:bookmarkStart w:id="1713" w:name="__RefHeading___Toc763797_996550957"/>
      <w:bookmarkStart w:id="1714" w:name="_Toc725"/>
      <w:bookmarkEnd w:id="1713"/>
      <w:r>
        <w:rPr>
          <w:rtl w:val="true"/>
        </w:rPr>
        <w:t>منها</w:t>
      </w:r>
      <w:r>
        <w:rPr>
          <w:rtl w:val="true"/>
        </w:rPr>
        <w:t xml:space="preserve">: </w:t>
      </w:r>
      <w:r>
        <w:rPr>
          <w:rtl w:val="true"/>
        </w:rPr>
        <w:t>التقّرب،</w:t>
      </w:r>
      <w:bookmarkEnd w:id="1714"/>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روي عن الأئمة عليهم السّلام الأمر بذلك عقيب كلّ صلاة فريضة، و التقرب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يبسط يديه بعد فراغه من الصلاة، و قبل أن يقوم من مقامه، و بعد أن يدعو إن شاء ما أحبّ، و إن شاء جعل الدّعاء بعد التقّرب و هو احسن، و يرفع باطن كفّيه و يقلّب ظاهرهما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أتقرب إليك بمحمّد رسولك و نبيّك و بعليّ وصيّه و وليّك و بالأئمة من ولده الطاهرين الحسن و الحسين و علي بن الحسين و محمّد بن علي و جعفر بن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يسمّي الأئمة إماما إماما عليهم السّلام حتّى يسمّي إمام عصره عجّل اللّه تعالى له بالفرج،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أتقرّب إليك بهم و أتولاهم، و أتبرّأ من أعدائهم، و أشهد اللّهمّ بحقايق الإخلاص و صدق اليقين أنّهم خلفاؤك في أرضك، و حججك على عبادك، و الوسائل إليك، و أبواب رحمتك، اللّهم احشرني معهم، و لا تخرجني من جملة أوليائهم، و ثبّتني على عهدهم، و اجعلني بهم وجيها في الدّنيا و الآخرة و من المقربين، و ثبّت اليقين في قلبي و زدني هدى و نورا، اللّهمّ صلّ على محمّد و آل محمّد و أعطني من جزيل ما أعطيت عبادك المؤمنين ما آمن به من عقابك، و أستوجب به رضاك و رحمتك، و اهدني إلى ما اختلف فيه من الحق بإذنك إنّك تهدي من تشاء إلى صراط مستقيم، و أسألك يا ربّ في الدنيا حسنة و في الآخرة حسنة و أسألك أن تقيني عذاب النّار</w:t>
      </w:r>
      <w:r>
        <w:rPr>
          <w:rFonts w:eastAsia="Amiri" w:cs="Amiri" w:ascii="Amiri" w:hAnsi="Amiri"/>
          <w:color w:val="111111"/>
          <w:sz w:val="28"/>
          <w:szCs w:val="28"/>
          <w:rtl w:val="true"/>
          <w:lang w:bidi="ar-SA"/>
        </w:rPr>
        <w:t xml:space="preserve">» </w:t>
      </w:r>
      <w:r>
        <w:rPr>
          <w:rStyle w:val="FootnoteAnchor"/>
          <w:rtl w:val="true"/>
        </w:rPr>
        <w:footnoteReference w:id="2064"/>
      </w:r>
      <w:r>
        <w:rPr>
          <w:rFonts w:eastAsia="Times New Roman" w:cs="Times New Roman" w:ascii="Times New Roman" w:hAnsi="Times New Roman"/>
          <w:color w:val="111111"/>
          <w:sz w:val="28"/>
          <w:szCs w:val="28"/>
          <w:rtl w:val="true"/>
          <w:lang w:val="en-US" w:bidi="en-US"/>
        </w:rPr>
        <w:t xml:space="preserve">. </w:t>
      </w:r>
      <w:bookmarkStart w:id="1715" w:name="pg14485_154007"/>
    </w:p>
    <w:p>
      <w:pPr>
        <w:pStyle w:val="Heading5"/>
        <w:numPr>
          <w:ilvl w:val="4"/>
          <w:numId w:val="1"/>
        </w:numPr>
        <w:rPr/>
      </w:pPr>
      <w:bookmarkStart w:id="1716" w:name="__RefHeading___Toc763799_996550957"/>
      <w:bookmarkStart w:id="1717" w:name="_Toc726"/>
      <w:bookmarkEnd w:id="1715"/>
      <w:bookmarkEnd w:id="1716"/>
      <w:r>
        <w:rPr>
          <w:rtl w:val="true"/>
        </w:rPr>
        <w:t>و منها</w:t>
      </w:r>
      <w:r>
        <w:rPr>
          <w:rtl w:val="true"/>
        </w:rPr>
        <w:t xml:space="preserve">: </w:t>
      </w:r>
      <w:r>
        <w:rPr>
          <w:rtl w:val="true"/>
        </w:rPr>
        <w:t>لعن أعداء الدين من ذكور و إناث باسمائهم،</w:t>
      </w:r>
      <w:bookmarkEnd w:id="1717"/>
    </w:p>
    <w:p>
      <w:pPr>
        <w:pStyle w:val="BookText"/>
        <w:rPr/>
      </w:pPr>
      <w:r>
        <w:rPr>
          <w:rFonts w:ascii="Amiri" w:hAnsi="Amiri" w:eastAsia="Amiri" w:cs="Amiri"/>
          <w:color w:val="111111"/>
          <w:sz w:val="28"/>
          <w:sz w:val="28"/>
          <w:szCs w:val="28"/>
          <w:rtl w:val="true"/>
          <w:lang w:bidi="ar-SA"/>
        </w:rPr>
        <w:t>و لعن خصوص الطواغيت المعلومة و الملعونتين و هند و أمّ الحكم أخت معاوية و ساير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سمع أبو عبد اللّه عليه السّلام يلعن في دبر كلّ صلاة هؤلاء الثمانية </w:t>
      </w:r>
      <w:r>
        <w:rPr>
          <w:rStyle w:val="FootnoteAnchor"/>
          <w:rtl w:val="true"/>
        </w:rPr>
        <w:footnoteReference w:id="2065"/>
      </w:r>
      <w:r>
        <w:rPr>
          <w:rFonts w:ascii="Amiri" w:hAnsi="Amiri" w:eastAsia="Amiri" w:cs="Amiri"/>
          <w:color w:val="111111"/>
          <w:sz w:val="28"/>
          <w:sz w:val="28"/>
          <w:szCs w:val="28"/>
          <w:rtl w:val="true"/>
          <w:lang w:bidi="ar-SA"/>
        </w:rPr>
        <w:t>، و 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انحرفت من صلاة مكتوبة فلا تنحرف إلاّ بلعن بني أميّة </w:t>
      </w:r>
      <w:r>
        <w:rPr>
          <w:rStyle w:val="FootnoteAnchor"/>
          <w:rtl w:val="true"/>
        </w:rPr>
        <w:footnoteReference w:id="2066"/>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حقّنا على أوليائنا و أشياعنا أن لا ينصرف الرجل منهم من صلاته حتى يدعو بهذا الدّعاء،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أسألك باسمك </w:t>
      </w:r>
      <w:r>
        <w:rPr>
          <w:rStyle w:val="FootnoteAnchor"/>
          <w:rtl w:val="true"/>
        </w:rPr>
        <w:footnoteReference w:id="2067"/>
      </w:r>
      <w:r>
        <w:rPr>
          <w:rFonts w:ascii="Amiri" w:hAnsi="Amiri" w:eastAsia="Amiri" w:cs="Amiri"/>
          <w:color w:val="111111"/>
          <w:sz w:val="28"/>
          <w:sz w:val="28"/>
          <w:szCs w:val="28"/>
          <w:rtl w:val="true"/>
          <w:lang w:bidi="ar-SA"/>
        </w:rPr>
        <w:t xml:space="preserve">العظيم أن تصلّي على محمد و آله الطاهرين صلاة تامّة دائمة، و أن تدخل على محمد و آل محمد و محبيّهم و أوليائهم حيث كانوا في سهل أو جبل، أو برّ أو بحر، من بركة دعائي ما تقرّ به عيونهم، احفظ يا مولاي الغائبين منهم، و أرددهم إلى أهاليهم سالمين، و نفّس عن المهمومين، و فرّج عن المكروبين، و اكس العارين، و أشبع الجايعين، و ارو الظّامئين، و اقض دين الغارمين، و زوّج العازبين، و اشف مرضى المسلمين، و أدخل على الأموات ما تقّر به عيونهم، و انصر المظلومين من أولياء آل محمّد عليهم السّلام، و اطف نائرة المخالفين، اللّهمّ و ضاعف لعنتك و بأسك و نكالك و عذابك على اللّذّين كفرا نعمتك، و خوّنا </w:t>
      </w:r>
      <w:r>
        <w:rPr>
          <w:rStyle w:val="FootnoteAnchor"/>
          <w:rtl w:val="true"/>
        </w:rPr>
        <w:footnoteReference w:id="2068"/>
      </w:r>
      <w:r>
        <w:rPr>
          <w:rFonts w:ascii="Amiri" w:hAnsi="Amiri" w:eastAsia="Amiri" w:cs="Amiri"/>
          <w:color w:val="111111"/>
          <w:sz w:val="28"/>
          <w:sz w:val="28"/>
          <w:szCs w:val="28"/>
          <w:rtl w:val="true"/>
          <w:lang w:bidi="ar-SA"/>
        </w:rPr>
        <w:t xml:space="preserve">رسولك، و اتّهما نبّيك، و بايناه و حلاّ عقده في وصيته </w:t>
      </w:r>
      <w:r>
        <w:rPr>
          <w:rStyle w:val="FootnoteAnchor"/>
          <w:rtl w:val="true"/>
        </w:rPr>
        <w:footnoteReference w:id="2069"/>
      </w:r>
      <w:r>
        <w:rPr>
          <w:rFonts w:ascii="Amiri" w:hAnsi="Amiri" w:eastAsia="Amiri" w:cs="Amiri"/>
          <w:color w:val="111111"/>
          <w:sz w:val="28"/>
          <w:sz w:val="28"/>
          <w:szCs w:val="28"/>
          <w:rtl w:val="true"/>
          <w:lang w:bidi="ar-SA"/>
        </w:rPr>
        <w:t xml:space="preserve">، و نبذا عهده في خليفته من بعده، و ادّعيا مقامه، و غيّرا أحكامه، و بدّلا سنّته، و قلّبا دينه، و صغّرا قدر حججك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بدا بظلمهم و طرّقا طريق الغدر عليهم، و الخلاف </w:t>
      </w:r>
      <w:bookmarkStart w:id="1718" w:name="pg14485_154008"/>
    </w:p>
    <w:p>
      <w:pPr>
        <w:pStyle w:val="BookText"/>
        <w:rPr/>
      </w:pPr>
      <w:bookmarkEnd w:id="1718"/>
      <w:r>
        <w:rPr>
          <w:rFonts w:ascii="Amiri" w:hAnsi="Amiri" w:eastAsia="Amiri" w:cs="Amiri"/>
          <w:color w:val="111111"/>
          <w:sz w:val="28"/>
          <w:sz w:val="28"/>
          <w:szCs w:val="28"/>
          <w:rtl w:val="true"/>
          <w:lang w:bidi="ar-SA"/>
        </w:rPr>
        <w:t>عن أمرهم، و القتل لهم، و إرهاج الحروب عليهم، و منعا خليفتك من سدّ الثّلم، و تقويم العوج، و تثقيف الأود، و إمضاء الأحكام، و إظهار دين الإسلام، و إقامة حدود القرآن، اللّهم العنهما و ابنتيهما و كلّ من مال ميلهم، و حذا حذوهم، و سلك طريقتهم، و تصدّر ببدعتهم، لعنا لا يخطر على بال، و يستعيذ منه اهل النار، العن اللهم من دان بقولهم، و اتبع امرهم و دعا إلى ولايتهم، و شكّ في كفرهم من الأوّلين و الآخرين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ادع بما شئت </w:t>
      </w:r>
      <w:r>
        <w:rPr>
          <w:rStyle w:val="FootnoteAnchor"/>
          <w:rtl w:val="true"/>
        </w:rPr>
        <w:footnoteReference w:id="20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9" w:name="__RefHeading___Toc763801_996550957"/>
      <w:bookmarkStart w:id="1720" w:name="_Toc727"/>
      <w:bookmarkEnd w:id="1719"/>
      <w:r>
        <w:rPr>
          <w:rtl w:val="true"/>
        </w:rPr>
        <w:t>و منها</w:t>
      </w:r>
      <w:r>
        <w:rPr>
          <w:rtl w:val="true"/>
        </w:rPr>
        <w:t xml:space="preserve">: </w:t>
      </w:r>
      <w:r>
        <w:rPr>
          <w:rtl w:val="true"/>
        </w:rPr>
        <w:t>المواظبة بعد كلّ صلاة على سئوال الجنّة، و الحور</w:t>
      </w:r>
      <w:bookmarkEnd w:id="1720"/>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العين، و الاستعاذة من النّار، و الصلاة على النبيّ و آله، بل يكره ترك ذلك، و قد روي عن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اعطي السّمع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و الجنّة و النّار و الحور العين، فإذا فرغ العبد من صلاته فليصلّ على النّبيّ صلّى اللّه عليه و آله و سلّم، و ليسأل الجنّة، و ليستجز باللّه من النّار، و يسأل اللّه أن يزوّجه من الحور العين، فإنّ من صلّى على النّبي رفعت دعوته، و من سأل اللّه الجنّة قالت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اعط عبدك ما سأل، و من استجار باللّه من النار قالت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 عبدك مما استجار منه، و من سأل الحور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اعط عبدك ما سأل </w:t>
      </w:r>
      <w:r>
        <w:rPr>
          <w:rStyle w:val="FootnoteAnchor"/>
          <w:rtl w:val="true"/>
        </w:rPr>
        <w:footnoteReference w:id="20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في خبر عن الصادق عليه السّلام أنّه إن هو انصرف من صلاته و لم يسأل اللّه شيئا من هذا قلن الحور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العبد فينا لزاهد، و قالت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العبد فيّ لزاهد، و قالت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العبد فيّ لجاهل </w:t>
      </w:r>
      <w:r>
        <w:rPr>
          <w:rStyle w:val="FootnoteAnchor"/>
          <w:rtl w:val="true"/>
        </w:rPr>
        <w:footnoteReference w:id="20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عليه السّلام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المؤمن في الصلاة بعث اللّه الحور العين حتّى يحدقن به، فإذا انصرف و لم يسأل اللّه منهنّ شيئا انصرفن متعجّبات </w:t>
      </w:r>
      <w:r>
        <w:rPr>
          <w:rStyle w:val="FootnoteAnchor"/>
          <w:rtl w:val="true"/>
        </w:rPr>
        <w:footnoteReference w:id="20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رسول اللّه صلّى اللّه </w:t>
      </w:r>
      <w:bookmarkStart w:id="1721" w:name="pg14485_154009"/>
    </w:p>
    <w:p>
      <w:pPr>
        <w:pStyle w:val="BookText"/>
        <w:rPr/>
      </w:pPr>
      <w:bookmarkEnd w:id="1721"/>
      <w:r>
        <w:rPr>
          <w:rFonts w:ascii="Amiri" w:hAnsi="Amiri" w:eastAsia="Amiri" w:cs="Amiri"/>
          <w:color w:val="111111"/>
          <w:sz w:val="28"/>
          <w:sz w:val="28"/>
          <w:szCs w:val="28"/>
          <w:rtl w:val="true"/>
          <w:lang w:bidi="ar-SA"/>
        </w:rPr>
        <w:t>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ملكا عند رأسي في القبر فإذا قال العبد من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 قال الملك الذي عند رأسي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فلان ابن فلان صلّى عليك،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كما صلّى عليّ </w:t>
      </w:r>
      <w:r>
        <w:rPr>
          <w:rStyle w:val="FootnoteAnchor"/>
          <w:rtl w:val="true"/>
        </w:rPr>
        <w:footnoteReference w:id="2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 و جلّ أمر جبرئيل ليلة المعراج فعرض عليّ قصور الجنان فرأيتها من الذهب و الفضّة، ملاطها المسك و العنبر، غير أنّي رأيت لبعضها شرفا عالية و لم أر لبعضها،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هذه بلا شرف كما لساير تلك القصور شرف؟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قصور المصلّين فرايضهم الذين يكسلون عن الصّلاة عليك و على آلك بعدها، فان بعث مادّة لبناء الشرف من الصلاّة على محمّد و آله الطيبين بنيت له الشرف، و الاّ بقيت هكذا، فيقال حتى يعرف سكان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القصر الّذي لا شرف له هو الّذي كسل صاحبه بعد صلاته عن الصلاة على محمّد و آله الطيبين </w:t>
      </w:r>
      <w:r>
        <w:rPr>
          <w:rStyle w:val="FootnoteAnchor"/>
          <w:rtl w:val="true"/>
        </w:rPr>
        <w:footnoteReference w:id="20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22" w:name="__RefHeading___Toc763803_996550957"/>
      <w:bookmarkStart w:id="1723" w:name="_Toc728"/>
      <w:bookmarkEnd w:id="1722"/>
      <w:r>
        <w:rPr>
          <w:rtl w:val="true"/>
        </w:rPr>
        <w:t>و منها</w:t>
      </w:r>
      <w:r>
        <w:rPr>
          <w:rtl w:val="true"/>
        </w:rPr>
        <w:t xml:space="preserve">: </w:t>
      </w:r>
      <w:r>
        <w:rPr>
          <w:rtl w:val="true"/>
        </w:rPr>
        <w:t>قراءة الحمد، و آية الكرسي، و آية</w:t>
      </w:r>
      <w:bookmarkEnd w:id="1723"/>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شَهِدَ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آية قُلِ اَللّهُمَّ مالِكَ اَلْمُلْكِ   </w:t>
      </w:r>
      <w:r>
        <w:rPr>
          <w:rStyle w:val="FootnoteAnchor"/>
          <w:rtl w:val="true"/>
        </w:rPr>
        <w:footnoteReference w:id="20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كلّ فريضة، لما عن مولانا الصادق عليه السّلام من انّه لما أمر اللّه هذه الآيات أن يهبطن إلى الأرض تعلّقن بالعرش و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إلى أين تهبطنا؟ إلى أهل الخطايا و الذنوب؟ فأوحى اللّه عزّ و جلّ إليهنّ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اهبطن، فو عزّتي و جلالي لا يتلوكنّ أحد من آل محمّد صلّى اللّه عليه و آله و سلّم و شيعتهم في دبر كلّ ما افترضت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المكتوبة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نظرت إليه في كلّ يوم سبعين نظرة، أقضي له في كلّ نظرة سبعين حاجة، و قبلته على ما كان فيه من المعاصي، و هي أم الكتاب </w:t>
      </w:r>
      <w:r>
        <w:rPr>
          <w:rStyle w:val="FootnoteAnchor"/>
          <w:rtl w:val="true"/>
        </w:rPr>
        <w:footnoteReference w:id="2077"/>
      </w:r>
      <w:r>
        <w:rPr>
          <w:rFonts w:ascii="Amiri" w:hAnsi="Amiri" w:eastAsia="Amiri" w:cs="Amiri"/>
          <w:color w:val="111111"/>
          <w:sz w:val="28"/>
          <w:sz w:val="28"/>
          <w:szCs w:val="28"/>
          <w:rtl w:val="true"/>
          <w:lang w:bidi="ar-SA"/>
        </w:rPr>
        <w:t xml:space="preserve">و شَهِدَ اَللّهُ أَنَّهُ لا إِلهَ إِلاّ هُوَ وَ اَلْمَلائِكَةُ وَ أُولُوا </w:t>
      </w:r>
      <w:bookmarkStart w:id="1724" w:name="pg14485_154010"/>
    </w:p>
    <w:p>
      <w:pPr>
        <w:pStyle w:val="BookText"/>
        <w:rPr/>
      </w:pPr>
      <w:bookmarkEnd w:id="1724"/>
      <w:r>
        <w:rPr>
          <w:rFonts w:ascii="Amiri" w:hAnsi="Amiri" w:eastAsia="Amiri" w:cs="Amiri"/>
          <w:color w:val="111111"/>
          <w:sz w:val="28"/>
          <w:sz w:val="28"/>
          <w:szCs w:val="28"/>
          <w:rtl w:val="true"/>
          <w:lang w:bidi="ar-SA"/>
        </w:rPr>
        <w:t xml:space="preserve">اَلْعِلْمِ    </w:t>
      </w:r>
      <w:r>
        <w:rPr>
          <w:rStyle w:val="FootnoteAnchor"/>
          <w:rtl w:val="true"/>
        </w:rPr>
        <w:footnoteReference w:id="2078"/>
      </w:r>
      <w:r>
        <w:rPr>
          <w:rFonts w:ascii="Amiri" w:hAnsi="Amiri" w:eastAsia="Amiri" w:cs="Amiri"/>
          <w:color w:val="111111"/>
          <w:sz w:val="28"/>
          <w:sz w:val="28"/>
          <w:szCs w:val="28"/>
          <w:rtl w:val="true"/>
          <w:lang w:bidi="ar-SA"/>
        </w:rPr>
        <w:t xml:space="preserve">و آية الكرسي، و آية الملك </w:t>
      </w:r>
      <w:r>
        <w:rPr>
          <w:rStyle w:val="FootnoteAnchor"/>
          <w:rtl w:val="true"/>
        </w:rPr>
        <w:footnoteReference w:id="2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ورد أنّ من قرأ آية الكرسي في دبر كلّ صلاة مكتوبة تقبّلت صلاته، و يكون في أمان اللّه </w:t>
      </w:r>
      <w:r>
        <w:rPr>
          <w:rStyle w:val="FootnoteAnchor"/>
          <w:rtl w:val="true"/>
        </w:rPr>
        <w:footnoteReference w:id="2080"/>
      </w:r>
      <w:r>
        <w:rPr>
          <w:rFonts w:ascii="Amiri" w:hAnsi="Amiri" w:eastAsia="Amiri" w:cs="Amiri"/>
          <w:color w:val="111111"/>
          <w:sz w:val="28"/>
          <w:sz w:val="28"/>
          <w:szCs w:val="28"/>
          <w:rtl w:val="true"/>
          <w:lang w:bidi="ar-SA"/>
        </w:rPr>
        <w:t xml:space="preserve">و بعصمة اللّه، و تولّى اللّه جل جلاله قبض روحه، و كان كمن جاهد مع الأنبياء حتّى استشهد، و ما يمنعه من دخول الجنّة إلاّ الموت، و أعطاه اللّه تعالى قلب الشاكرين، و أجر النبيّين، و عمل الصدّيقين، و بسط اللّه عليه يده، و أوحى اللّه إلى موسى عليه السّلام انّه لا يداوم عليه إلاّ نبيّ، أو صدّيق، أو رجل رضيت عنه، أو رجل رزقته الشهادة </w:t>
      </w:r>
      <w:r>
        <w:rPr>
          <w:rStyle w:val="FootnoteAnchor"/>
          <w:rtl w:val="true"/>
        </w:rPr>
        <w:footnoteReference w:id="20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25" w:name="__RefHeading___Toc763805_996550957"/>
      <w:bookmarkStart w:id="1726" w:name="_Toc729"/>
      <w:bookmarkEnd w:id="1725"/>
      <w:r>
        <w:rPr>
          <w:rtl w:val="true"/>
        </w:rPr>
        <w:t>و منها</w:t>
      </w:r>
      <w:r>
        <w:rPr>
          <w:rtl w:val="true"/>
        </w:rPr>
        <w:t xml:space="preserve">: </w:t>
      </w:r>
      <w:r>
        <w:rPr>
          <w:rtl w:val="true"/>
        </w:rPr>
        <w:t>قراءة التسبيحات الأربعة ثلاثين مرّة،</w:t>
      </w:r>
      <w:bookmarkEnd w:id="1726"/>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عن الصادق عليه السّلام من أنّ النّبيّ صلّى اللّه عليه و آله و سلّم قال لأصحابه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رأيتم لو جمعتم ما عندكم من الثياب و الآنية ثمّ وضعتم بعضه على بعض أ كنتم ترون أنّه يبلغ السّماء؟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فما بالنا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أدلّكم على شيء أصله في الأرض و فرعه في السماء؟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أحدكم إذا فرغ من الفريضة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 الحمد للّه و لا اله إلا اللّه و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ثلاثين مرّة، فإنّ أصلهنّ في الأرض و فرعهنّ في السّماء، و هنّ يدفعن الهدم، و الحرق، و الغرق، و التردّي في البئر، و أكل السبع، و ميتة السّوء، و البليّة الّتي تنزل من السّماء في ذلك اليوم على العبد، و هنّ الباقيات </w:t>
      </w:r>
      <w:bookmarkStart w:id="1727" w:name="pg14485_154011"/>
    </w:p>
    <w:p>
      <w:pPr>
        <w:pStyle w:val="BookText"/>
        <w:rPr/>
      </w:pPr>
      <w:bookmarkEnd w:id="1727"/>
      <w:r>
        <w:rPr>
          <w:rFonts w:ascii="IRNazanin" w:hAnsi="IRNazanin" w:eastAsia="IRNazanin"/>
          <w:color w:val="111111"/>
          <w:sz w:val="28"/>
          <w:sz w:val="28"/>
          <w:szCs w:val="28"/>
          <w:rtl w:val="true"/>
          <w:lang w:bidi="fa-IR"/>
        </w:rPr>
        <w:t xml:space="preserve">الصالحات </w:t>
      </w:r>
      <w:r>
        <w:rPr>
          <w:rStyle w:val="FootnoteAnchor"/>
          <w:rtl w:val="true"/>
        </w:rPr>
        <w:footnoteReference w:id="20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28" w:name="__RefHeading___Toc763807_996550957"/>
      <w:bookmarkStart w:id="1729" w:name="_Toc730"/>
      <w:bookmarkEnd w:id="1728"/>
      <w:r>
        <w:rPr>
          <w:rtl w:val="true"/>
        </w:rPr>
        <w:t>و منها</w:t>
      </w:r>
      <w:r>
        <w:rPr>
          <w:rtl w:val="true"/>
        </w:rPr>
        <w:t xml:space="preserve">: </w:t>
      </w:r>
      <w:r>
        <w:rPr>
          <w:rtl w:val="true"/>
        </w:rPr>
        <w:t>قراءة سورة التوحيد في دبر الفريضة،</w:t>
      </w:r>
      <w:bookmarkEnd w:id="1729"/>
    </w:p>
    <w:p>
      <w:pPr>
        <w:pStyle w:val="BookText"/>
        <w:rPr/>
      </w:pPr>
      <w:r>
        <w:rPr>
          <w:rFonts w:ascii="Amiri" w:hAnsi="Amiri" w:eastAsia="Amiri" w:cs="Amiri"/>
          <w:color w:val="111111"/>
          <w:sz w:val="28"/>
          <w:sz w:val="28"/>
          <w:szCs w:val="28"/>
          <w:rtl w:val="true"/>
          <w:lang w:bidi="ar-SA"/>
        </w:rPr>
        <w:t>لما ورد من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يؤمن باللّه و اليوم الآخر فلا يدع أن يقرأ ب‍ قُلْ هُوَ اَللّهُ أَحَدٌ  في دبر الفريضة، فانّ من قرأها جمع اللّه له خير الدنيا و الآخرة </w:t>
      </w:r>
      <w:r>
        <w:rPr>
          <w:rStyle w:val="FootnoteAnchor"/>
          <w:rtl w:val="true"/>
        </w:rPr>
        <w:footnoteReference w:id="2083"/>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ورد أنّ من تعاهد قراءتها بعد كلّ صلاة تناثر البرّ من السماء على مفرق رأسه </w:t>
      </w:r>
      <w:r>
        <w:rPr>
          <w:rStyle w:val="FootnoteAnchor"/>
          <w:rtl w:val="true"/>
        </w:rPr>
        <w:footnoteReference w:id="2084"/>
      </w:r>
      <w:r>
        <w:rPr>
          <w:rFonts w:ascii="Amiri" w:hAnsi="Amiri" w:eastAsia="Amiri" w:cs="Amiri"/>
          <w:color w:val="111111"/>
          <w:sz w:val="28"/>
          <w:sz w:val="28"/>
          <w:szCs w:val="28"/>
          <w:rtl w:val="true"/>
          <w:lang w:bidi="ar-SA"/>
        </w:rPr>
        <w:t xml:space="preserve">، و نزلت عليه السكينة لها دويّ حول العرش حتّى ينظر اللّه تعالى إلى قاريها فيغفر اللّه له مغفرة لا يعذّبه بعدها، ثمّ لا يسأل اللّه شيئا إلاّ أعطاه إيّاه، و يجعله في كلاءته </w:t>
      </w:r>
      <w:r>
        <w:rPr>
          <w:rStyle w:val="FootnoteAnchor"/>
          <w:rtl w:val="true"/>
        </w:rPr>
        <w:footnoteReference w:id="2085"/>
      </w:r>
      <w:r>
        <w:rPr>
          <w:rFonts w:ascii="Amiri" w:hAnsi="Amiri" w:eastAsia="Amiri" w:cs="Amiri"/>
          <w:color w:val="111111"/>
          <w:sz w:val="28"/>
          <w:sz w:val="28"/>
          <w:szCs w:val="28"/>
          <w:rtl w:val="true"/>
          <w:lang w:bidi="ar-SA"/>
        </w:rPr>
        <w:t xml:space="preserve">، و له من يوم يقرأها إلى يوم القيامة خير الدنيا و الآخرة، و يصيب الفوز و المنزلة و الرفعة، و يوسّع عليه في الرزق، و يمدّ له في العمر، و يكفى من أموره كلّها، و لا يذوق سكرات الموت، و ينجو من عذاب القبر، و لا يخاف أموره إذا خاف العباد، و لا يفزع إذا فزعوا، فإذا وافى المجمع أتوه بنجيبة </w:t>
      </w:r>
      <w:r>
        <w:rPr>
          <w:rStyle w:val="FootnoteAnchor"/>
          <w:rtl w:val="true"/>
        </w:rPr>
        <w:footnoteReference w:id="2086"/>
      </w:r>
      <w:r>
        <w:rPr>
          <w:rFonts w:ascii="Amiri" w:hAnsi="Amiri" w:eastAsia="Amiri" w:cs="Amiri"/>
          <w:color w:val="111111"/>
          <w:sz w:val="28"/>
          <w:sz w:val="28"/>
          <w:szCs w:val="28"/>
          <w:rtl w:val="true"/>
          <w:lang w:bidi="ar-SA"/>
        </w:rPr>
        <w:t xml:space="preserve">خلقت من درّة بيضاء، فيركبها فتمر به حتّى يقف بين يدي اللّه عزّ و جلّ، فينظر اللّه إليه بالرّحمة، و يكرمه بالجنّة يتبوّأ منها حيث يشاء </w:t>
      </w:r>
      <w:r>
        <w:rPr>
          <w:rStyle w:val="FootnoteAnchor"/>
          <w:rtl w:val="true"/>
        </w:rPr>
        <w:footnoteReference w:id="20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أنّ </w:t>
      </w:r>
      <w:bookmarkStart w:id="1730" w:name="pg14485_154012"/>
    </w:p>
    <w:p>
      <w:pPr>
        <w:pStyle w:val="BookText"/>
        <w:rPr/>
      </w:pPr>
      <w:bookmarkEnd w:id="1730"/>
      <w:r>
        <w:rPr>
          <w:rFonts w:ascii="Amiri" w:hAnsi="Amiri" w:eastAsia="Amiri" w:cs="Amiri"/>
          <w:color w:val="111111"/>
          <w:sz w:val="28"/>
          <w:sz w:val="28"/>
          <w:szCs w:val="28"/>
          <w:rtl w:val="true"/>
          <w:lang w:bidi="ar-SA"/>
        </w:rPr>
        <w:t xml:space="preserve">من قرأها بعد صلاة الصبح غفر له ذنب سنة، و رفع له ألف درجة أوسع من الدنيا سبعين مرّة </w:t>
      </w:r>
      <w:r>
        <w:rPr>
          <w:rStyle w:val="FootnoteAnchor"/>
          <w:rtl w:val="true"/>
        </w:rPr>
        <w:footnoteReference w:id="20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غفرت له ذنوب مائة سنة </w:t>
      </w:r>
      <w:r>
        <w:rPr>
          <w:rStyle w:val="FootnoteAnchor"/>
          <w:rtl w:val="true"/>
        </w:rPr>
        <w:footnoteReference w:id="20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إن شاء اللّه تعالى في المقام الأوّل من الفصل الحادي عشر فضائل لهذه السورة المباركة</w:t>
      </w:r>
      <w:r>
        <w:rPr>
          <w:rFonts w:eastAsia="Amiri" w:cs="Amiri" w:ascii="Amiri" w:hAnsi="Amiri"/>
          <w:color w:val="111111"/>
          <w:sz w:val="28"/>
          <w:szCs w:val="28"/>
          <w:rtl w:val="true"/>
          <w:lang w:bidi="ar-SA"/>
        </w:rPr>
        <w:t>.</w:t>
      </w:r>
    </w:p>
    <w:p>
      <w:pPr>
        <w:pStyle w:val="Heading5"/>
        <w:numPr>
          <w:ilvl w:val="4"/>
          <w:numId w:val="1"/>
        </w:numPr>
        <w:rPr/>
      </w:pPr>
      <w:bookmarkStart w:id="1731" w:name="__RefHeading___Toc763809_996550957"/>
      <w:bookmarkStart w:id="1732" w:name="_Toc731"/>
      <w:bookmarkEnd w:id="1731"/>
      <w:r>
        <w:rPr>
          <w:rtl w:val="true"/>
        </w:rPr>
        <w:t>و منها</w:t>
      </w:r>
      <w:r>
        <w:rPr>
          <w:rtl w:val="true"/>
        </w:rPr>
        <w:t xml:space="preserve">: </w:t>
      </w:r>
      <w:r>
        <w:rPr>
          <w:rtl w:val="true"/>
        </w:rPr>
        <w:t>قول</w:t>
      </w:r>
      <w:r>
        <w:rPr>
          <w:rtl w:val="true"/>
        </w:rPr>
        <w:t>: «</w:t>
      </w:r>
      <w:r>
        <w:rPr>
          <w:rtl w:val="true"/>
        </w:rPr>
        <w:t>أستغفر اللّه الّذي لا إله إلاّ هو الحيّ القيّوم ذو الجلال</w:t>
      </w:r>
      <w:bookmarkEnd w:id="1732"/>
    </w:p>
    <w:p>
      <w:pPr>
        <w:pStyle w:val="BookText"/>
        <w:rPr/>
      </w:pPr>
      <w:r>
        <w:rPr>
          <w:rFonts w:ascii="Amiri" w:hAnsi="Amiri" w:eastAsia="Amiri" w:cs="Amiri"/>
          <w:color w:val="111111"/>
          <w:sz w:val="28"/>
          <w:sz w:val="28"/>
          <w:szCs w:val="28"/>
          <w:rtl w:val="true"/>
          <w:lang w:bidi="ar-SA"/>
        </w:rPr>
        <w:t>و الاكرام و أتوب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ورد أنّ من قال في دبر صلاة الفريضة قبل أن يثني رجليه ذلك ثلاث مرّات غفر اللّه له ذنوبه و لو كانت مثل زبد البحر </w:t>
      </w:r>
      <w:r>
        <w:rPr>
          <w:rStyle w:val="FootnoteAnchor"/>
          <w:rtl w:val="true"/>
        </w:rPr>
        <w:footnoteReference w:id="20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3" w:name="__RefHeading___Toc763811_996550957"/>
      <w:bookmarkStart w:id="1734" w:name="_Toc732"/>
      <w:bookmarkEnd w:id="1733"/>
      <w:r>
        <w:rPr>
          <w:rtl w:val="true"/>
        </w:rPr>
        <w:t>و منها</w:t>
      </w:r>
      <w:r>
        <w:rPr>
          <w:rtl w:val="true"/>
        </w:rPr>
        <w:t xml:space="preserve">: </w:t>
      </w:r>
      <w:r>
        <w:rPr>
          <w:rtl w:val="true"/>
        </w:rPr>
        <w:t>قول</w:t>
      </w:r>
      <w:r>
        <w:rPr>
          <w:rtl w:val="true"/>
        </w:rPr>
        <w:t>: «</w:t>
      </w:r>
      <w:r>
        <w:rPr>
          <w:rtl w:val="true"/>
        </w:rPr>
        <w:t>أشهد أن لا إله إلاّ اللّه وحده لا شريك له إلها واحدا</w:t>
      </w:r>
      <w:bookmarkEnd w:id="1734"/>
    </w:p>
    <w:p>
      <w:pPr>
        <w:pStyle w:val="BookText"/>
        <w:rPr/>
      </w:pPr>
      <w:r>
        <w:rPr>
          <w:rFonts w:ascii="Amiri" w:hAnsi="Amiri" w:eastAsia="Amiri" w:cs="Amiri"/>
          <w:color w:val="111111"/>
          <w:sz w:val="28"/>
          <w:sz w:val="28"/>
          <w:szCs w:val="28"/>
          <w:rtl w:val="true"/>
          <w:lang w:bidi="ar-SA"/>
        </w:rPr>
        <w:t>أحدا صمدا لم يتّخذ صاحبة و لا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ورد أنّ من قال ذلك بعد فراغه من الصلاة قبل أن تزول ركبته محا اللّه عنه أربعين ألف ألف سيّئة، و كتب له أربعين ألف ألف حسنة، و كان مثل من قرأ القرآن اثنتي عشرة مرّة </w:t>
      </w:r>
      <w:r>
        <w:rPr>
          <w:rStyle w:val="FootnoteAnchor"/>
          <w:rtl w:val="true"/>
        </w:rPr>
        <w:footnoteReference w:id="20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5" w:name="__RefHeading___Toc763813_996550957"/>
      <w:bookmarkStart w:id="1736" w:name="_Toc733"/>
      <w:bookmarkEnd w:id="1735"/>
      <w:r>
        <w:rPr>
          <w:rtl w:val="true"/>
        </w:rPr>
        <w:t>و منها</w:t>
      </w:r>
      <w:r>
        <w:rPr>
          <w:rtl w:val="true"/>
        </w:rPr>
        <w:t xml:space="preserve">: </w:t>
      </w:r>
      <w:r>
        <w:rPr>
          <w:rtl w:val="true"/>
        </w:rPr>
        <w:t>قول</w:t>
      </w:r>
      <w:r>
        <w:rPr>
          <w:rtl w:val="true"/>
        </w:rPr>
        <w:t>: «</w:t>
      </w:r>
      <w:r>
        <w:rPr>
          <w:rtl w:val="true"/>
        </w:rPr>
        <w:t>اللّهمّ اهدني من عندك، و أفض عليّ من فضلك، و انشر</w:t>
      </w:r>
      <w:bookmarkEnd w:id="1736"/>
    </w:p>
    <w:p>
      <w:pPr>
        <w:pStyle w:val="BookText"/>
        <w:rPr/>
      </w:pPr>
      <w:r>
        <w:rPr>
          <w:rFonts w:ascii="Amiri" w:hAnsi="Amiri" w:eastAsia="Amiri" w:cs="Amiri"/>
          <w:color w:val="111111"/>
          <w:sz w:val="28"/>
          <w:sz w:val="28"/>
          <w:szCs w:val="28"/>
          <w:rtl w:val="true"/>
          <w:lang w:bidi="ar-SA"/>
        </w:rPr>
        <w:t>عليّ من رحمتك، و أنزل عليّ من بركاتك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ورد عن النبيّ صلّى اللّه عليه و آله و سلّم من أنّ من قال ذلك في دبر كلّ صلاة و وافى بها لم يدعها متعمّدا فتح اللّه له يوم القيامة ثمانية أبواب الجنّة يدخل من أيّها شاء </w:t>
      </w:r>
      <w:r>
        <w:rPr>
          <w:rStyle w:val="FootnoteAnchor"/>
          <w:rtl w:val="true"/>
        </w:rPr>
        <w:footnoteReference w:id="20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7" w:name="__RefHeading___Toc763815_996550957"/>
      <w:bookmarkStart w:id="1738" w:name="_Toc734"/>
      <w:bookmarkEnd w:id="1737"/>
      <w:r>
        <w:rPr>
          <w:rtl w:val="true"/>
        </w:rPr>
        <w:t>و منها</w:t>
      </w:r>
      <w:r>
        <w:rPr>
          <w:rtl w:val="true"/>
        </w:rPr>
        <w:t xml:space="preserve">: </w:t>
      </w:r>
      <w:r>
        <w:rPr>
          <w:rtl w:val="true"/>
        </w:rPr>
        <w:t>ما في صحيح زرارة عن أبي جعفر عليه السّلام قال</w:t>
      </w:r>
      <w:r>
        <w:rPr>
          <w:rtl w:val="true"/>
        </w:rPr>
        <w:t xml:space="preserve">: </w:t>
      </w:r>
      <w:r>
        <w:rPr>
          <w:rtl w:val="true"/>
        </w:rPr>
        <w:t>أقلّ ما يجزيك</w:t>
      </w:r>
      <w:bookmarkEnd w:id="1738"/>
    </w:p>
    <w:p>
      <w:pPr>
        <w:pStyle w:val="BookText"/>
        <w:rPr/>
      </w:pPr>
      <w:r>
        <w:rPr>
          <w:rFonts w:ascii="Amiri" w:hAnsi="Amiri" w:eastAsia="Amiri" w:cs="Amiri"/>
          <w:color w:val="111111"/>
          <w:sz w:val="28"/>
          <w:sz w:val="28"/>
          <w:szCs w:val="28"/>
          <w:rtl w:val="true"/>
          <w:lang w:bidi="ar-SA"/>
        </w:rPr>
        <w:t>من الدّعاء بعد الفريضة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أسألك من كلّ خير أحاط به علمك، و أعوذ بك من كلّ شرّ أحاط به علمك، اللّهمّ إنّي أسألك عافيتك في </w:t>
      </w:r>
      <w:bookmarkStart w:id="1739" w:name="pg14485_154013"/>
    </w:p>
    <w:p>
      <w:pPr>
        <w:pStyle w:val="BookText"/>
        <w:rPr/>
      </w:pPr>
      <w:bookmarkEnd w:id="1739"/>
      <w:r>
        <w:rPr>
          <w:rFonts w:ascii="Amiri" w:hAnsi="Amiri" w:eastAsia="Amiri" w:cs="Amiri"/>
          <w:color w:val="111111"/>
          <w:sz w:val="28"/>
          <w:sz w:val="28"/>
          <w:szCs w:val="28"/>
          <w:rtl w:val="true"/>
          <w:lang w:bidi="ar-SA"/>
        </w:rPr>
        <w:t>أموري كلّها، و أعوذ بك من خزي الدّنيا و عذاب الآخرة</w:t>
      </w:r>
      <w:r>
        <w:rPr>
          <w:rFonts w:eastAsia="Amiri" w:cs="Amiri" w:ascii="Amiri" w:hAnsi="Amiri"/>
          <w:color w:val="111111"/>
          <w:sz w:val="28"/>
          <w:szCs w:val="28"/>
          <w:rtl w:val="true"/>
          <w:lang w:bidi="ar-SA"/>
        </w:rPr>
        <w:t xml:space="preserve">» </w:t>
      </w:r>
      <w:r>
        <w:rPr>
          <w:rStyle w:val="FootnoteAnchor"/>
          <w:rtl w:val="true"/>
        </w:rPr>
        <w:footnoteReference w:id="20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0" w:name="__RefHeading___Toc763817_996550957"/>
      <w:bookmarkStart w:id="1741" w:name="_Toc735"/>
      <w:bookmarkEnd w:id="1740"/>
      <w:r>
        <w:rPr>
          <w:rtl w:val="true"/>
        </w:rPr>
        <w:t>و منها</w:t>
      </w:r>
      <w:r>
        <w:rPr>
          <w:rtl w:val="true"/>
        </w:rPr>
        <w:t xml:space="preserve">: </w:t>
      </w:r>
      <w:r>
        <w:rPr>
          <w:rtl w:val="true"/>
        </w:rPr>
        <w:t>قول</w:t>
      </w:r>
      <w:r>
        <w:rPr>
          <w:rtl w:val="true"/>
        </w:rPr>
        <w:t>: «</w:t>
      </w:r>
      <w:r>
        <w:rPr>
          <w:rtl w:val="true"/>
        </w:rPr>
        <w:t>يا من يفعل ما يشاء و لا يفعل ما يشاء غيره</w:t>
      </w:r>
      <w:r>
        <w:rPr>
          <w:rtl w:val="true"/>
        </w:rPr>
        <w:t>»</w:t>
      </w:r>
      <w:bookmarkEnd w:id="1741"/>
    </w:p>
    <w:p>
      <w:pPr>
        <w:pStyle w:val="BookText"/>
        <w:rPr/>
      </w:pPr>
      <w:r>
        <w:rPr>
          <w:rFonts w:ascii="Amiri" w:hAnsi="Amiri" w:eastAsia="Amiri" w:cs="Amiri"/>
          <w:color w:val="111111"/>
          <w:sz w:val="28"/>
          <w:sz w:val="28"/>
          <w:szCs w:val="28"/>
          <w:rtl w:val="true"/>
          <w:lang w:bidi="ar-SA"/>
        </w:rPr>
        <w:t xml:space="preserve">فقد ورد أنّ من قاله في دبر الفريضة ثلاثا أعطي ما سأل </w:t>
      </w:r>
      <w:r>
        <w:rPr>
          <w:rStyle w:val="FootnoteAnchor"/>
          <w:rtl w:val="true"/>
        </w:rPr>
        <w:footnoteReference w:id="20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2" w:name="__RefHeading___Toc763819_996550957"/>
      <w:bookmarkStart w:id="1743" w:name="_Toc736"/>
      <w:bookmarkEnd w:id="1742"/>
      <w:r>
        <w:rPr>
          <w:rtl w:val="true"/>
        </w:rPr>
        <w:t>و منها</w:t>
      </w:r>
      <w:r>
        <w:rPr>
          <w:rtl w:val="true"/>
        </w:rPr>
        <w:t xml:space="preserve">: </w:t>
      </w:r>
      <w:r>
        <w:rPr>
          <w:rtl w:val="true"/>
        </w:rPr>
        <w:t>ما عن أبي عبد اللّه عليه السّلام</w:t>
      </w:r>
      <w:bookmarkEnd w:id="174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في دبر كلّ 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أعيذ نفسي و ما رزقني ربّي باللّه الواحد الصّمد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يختمها،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أعيذ نفسي و ما رزقني ربّي بربّ الفلق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يختمها،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أعيذ نفسي و ما رزقني ربّي بربّ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يختمها </w:t>
      </w:r>
      <w:r>
        <w:rPr>
          <w:rStyle w:val="FootnoteAnchor"/>
          <w:rtl w:val="true"/>
        </w:rPr>
        <w:footnoteReference w:id="2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في المواضع الثلاثة راجع إلى السورة، يعني حتّى يختم سورة التوحيد في الأوّل، و سورة الفلق في الثاني، و سورة النّاس في الثالث، كما يكشف عن ذلك ما عنه عليه السّلام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هذه الكلمات عند كلّ صلاة </w:t>
      </w:r>
      <w:r>
        <w:rPr>
          <w:rStyle w:val="FootnoteAnchor"/>
          <w:rtl w:val="true"/>
        </w:rPr>
        <w:footnoteReference w:id="2096"/>
      </w:r>
      <w:r>
        <w:rPr>
          <w:rFonts w:ascii="Amiri" w:hAnsi="Amiri" w:eastAsia="Amiri" w:cs="Amiri"/>
          <w:color w:val="111111"/>
          <w:sz w:val="28"/>
          <w:sz w:val="28"/>
          <w:szCs w:val="28"/>
          <w:rtl w:val="true"/>
          <w:lang w:bidi="ar-SA"/>
        </w:rPr>
        <w:t>مكتوبة حفظ في نفسه و داره و ولده و ماله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اجير نفسي و مالي و ولدي و أهلي و داري و كلّ ما هو منّي باللّه الواحد الأحد اَلصَّمَدُ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 السورة، و أجير نفسي و مالي و ولدي و كلّ ما هو منّي بِرَبِّ اَلْفَلَقِ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آخرها، و بِرَبِّ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آخرها، و آية الكرسي إلى آخرها</w:t>
      </w:r>
      <w:r>
        <w:rPr>
          <w:rFonts w:eastAsia="Amiri" w:cs="Amiri" w:ascii="Amiri" w:hAnsi="Amiri"/>
          <w:color w:val="111111"/>
          <w:sz w:val="28"/>
          <w:szCs w:val="28"/>
          <w:rtl w:val="true"/>
          <w:lang w:bidi="ar-SA"/>
        </w:rPr>
        <w:t xml:space="preserve">» </w:t>
      </w:r>
      <w:r>
        <w:rPr>
          <w:rStyle w:val="FootnoteAnchor"/>
          <w:rtl w:val="true"/>
        </w:rPr>
        <w:footnoteReference w:id="20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4" w:name="__RefHeading___Toc763821_996550957"/>
      <w:bookmarkStart w:id="1745" w:name="_Toc737"/>
      <w:bookmarkEnd w:id="1744"/>
      <w:r>
        <w:rPr>
          <w:rtl w:val="true"/>
        </w:rPr>
        <w:t>و منها</w:t>
      </w:r>
      <w:r>
        <w:rPr>
          <w:rtl w:val="true"/>
        </w:rPr>
        <w:t xml:space="preserve">: </w:t>
      </w:r>
      <w:r>
        <w:rPr>
          <w:rtl w:val="true"/>
        </w:rPr>
        <w:t>ما في خبر علي بن مهزيار قال</w:t>
      </w:r>
      <w:r>
        <w:rPr>
          <w:rtl w:val="true"/>
        </w:rPr>
        <w:t xml:space="preserve">: </w:t>
      </w:r>
      <w:r>
        <w:rPr>
          <w:rtl w:val="true"/>
        </w:rPr>
        <w:t>كتب محمد بن إبراهيم إلى أبي</w:t>
      </w:r>
      <w:bookmarkEnd w:id="1745"/>
    </w:p>
    <w:p>
      <w:pPr>
        <w:pStyle w:val="BookText"/>
        <w:rPr/>
      </w:pPr>
      <w:r>
        <w:rPr>
          <w:rFonts w:ascii="Amiri" w:hAnsi="Amiri" w:eastAsia="Amiri" w:cs="Amiri"/>
          <w:color w:val="111111"/>
          <w:sz w:val="28"/>
          <w:sz w:val="28"/>
          <w:szCs w:val="28"/>
          <w:rtl w:val="true"/>
          <w:lang w:bidi="ar-SA"/>
        </w:rPr>
        <w:t>الحسن عليه السّلام</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رأيت يا سيدي أن تعلّمني دعاء أدعو به في دبر صلاتي يجمع اللّه لي به خير الدنيا و الآخرة، فكتب عليه السّلام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أعوذ بوجهك </w:t>
      </w:r>
      <w:bookmarkStart w:id="1746" w:name="pg14485_154014"/>
    </w:p>
    <w:p>
      <w:pPr>
        <w:pStyle w:val="BookText"/>
        <w:rPr/>
      </w:pPr>
      <w:bookmarkEnd w:id="1746"/>
      <w:r>
        <w:rPr>
          <w:rFonts w:ascii="Amiri" w:hAnsi="Amiri" w:eastAsia="Amiri" w:cs="Amiri"/>
          <w:color w:val="111111"/>
          <w:sz w:val="28"/>
          <w:sz w:val="28"/>
          <w:szCs w:val="28"/>
          <w:rtl w:val="true"/>
          <w:lang w:bidi="ar-SA"/>
        </w:rPr>
        <w:t>الكريم و عزتك الّتي لا ترام و قدرتك الّتي لا يمتنع منها شيء من شرّ الدّنيا و الآخرة و من شر الأوجاع كلّها</w:t>
      </w:r>
      <w:r>
        <w:rPr>
          <w:rFonts w:eastAsia="Amiri" w:cs="Amiri" w:ascii="Amiri" w:hAnsi="Amiri"/>
          <w:color w:val="111111"/>
          <w:sz w:val="28"/>
          <w:szCs w:val="28"/>
          <w:rtl w:val="true"/>
          <w:lang w:bidi="ar-SA"/>
        </w:rPr>
        <w:t xml:space="preserve">» </w:t>
      </w:r>
      <w:r>
        <w:rPr>
          <w:rStyle w:val="FootnoteAnchor"/>
          <w:rtl w:val="true"/>
        </w:rPr>
        <w:footnoteReference w:id="20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7" w:name="__RefHeading___Toc763823_996550957"/>
      <w:bookmarkStart w:id="1748" w:name="_Toc738"/>
      <w:bookmarkEnd w:id="1747"/>
      <w:r>
        <w:rPr>
          <w:rtl w:val="true"/>
        </w:rPr>
        <w:t>و منها</w:t>
      </w:r>
      <w:r>
        <w:rPr>
          <w:rtl w:val="true"/>
        </w:rPr>
        <w:t xml:space="preserve">: </w:t>
      </w:r>
      <w:r>
        <w:rPr>
          <w:rtl w:val="true"/>
        </w:rPr>
        <w:t>ما عن أبي عبد اللّه عليه السّلام</w:t>
      </w:r>
      <w:bookmarkEnd w:id="174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جبرئيل إلى يوسف عليه السّلام و هو في السّجن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في دبر كلّ 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أجعل لي من أمري فرجا و مخرجا، و أرزقني من حيث أحتسب و من حيث لا أحتسب</w:t>
      </w:r>
      <w:r>
        <w:rPr>
          <w:rFonts w:eastAsia="Amiri" w:cs="Amiri" w:ascii="Amiri" w:hAnsi="Amiri"/>
          <w:color w:val="111111"/>
          <w:sz w:val="28"/>
          <w:szCs w:val="28"/>
          <w:rtl w:val="true"/>
          <w:lang w:bidi="ar-SA"/>
        </w:rPr>
        <w:t xml:space="preserve">» </w:t>
      </w:r>
      <w:r>
        <w:rPr>
          <w:rStyle w:val="FootnoteAnchor"/>
          <w:rtl w:val="true"/>
        </w:rPr>
        <w:footnoteReference w:id="20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9" w:name="__RefHeading___Toc763825_996550957"/>
      <w:bookmarkStart w:id="1750" w:name="_Toc739"/>
      <w:bookmarkEnd w:id="1749"/>
      <w:r>
        <w:rPr>
          <w:rtl w:val="true"/>
        </w:rPr>
        <w:t>و منها</w:t>
      </w:r>
      <w:r>
        <w:rPr>
          <w:rtl w:val="true"/>
        </w:rPr>
        <w:t xml:space="preserve">: </w:t>
      </w:r>
      <w:r>
        <w:rPr>
          <w:rtl w:val="true"/>
        </w:rPr>
        <w:t>ما في خبر أبي بصير عن أبي عبد اللّه عليه السّلام قال عليه السّلام</w:t>
      </w:r>
      <w:r>
        <w:rPr>
          <w:rtl w:val="true"/>
        </w:rPr>
        <w:t>:</w:t>
      </w:r>
      <w:bookmarkEnd w:id="1750"/>
    </w:p>
    <w:p>
      <w:pPr>
        <w:pStyle w:val="BookText"/>
        <w:rPr/>
      </w:pPr>
      <w:r>
        <w:rPr>
          <w:rFonts w:ascii="Amiri" w:hAnsi="Amiri" w:eastAsia="Amiri" w:cs="Amiri"/>
          <w:color w:val="111111"/>
          <w:sz w:val="28"/>
          <w:sz w:val="28"/>
          <w:szCs w:val="28"/>
          <w:rtl w:val="true"/>
          <w:lang w:bidi="ar-SA"/>
        </w:rPr>
        <w:t>قل بعد التسليم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لا اله إلا اللّه وحده لا شريك له، له الملك و له الحمد يحيي و يميت، و يميت و يحيي، و هو حيّ لا يموت، بيده الخير و هو على كلّ شيء قدير، لا إله إلاّ اللّه وحده، صدق وعده، و نصر عبده، و هزم الأحزاب وحده، اللّهمّ اهدني لما أختلف فيه من الحقّ بإذنك إنّك تهدي من تشاء إلى صراط مستقيم</w:t>
      </w:r>
      <w:r>
        <w:rPr>
          <w:rFonts w:eastAsia="Amiri" w:cs="Amiri" w:ascii="Amiri" w:hAnsi="Amiri"/>
          <w:color w:val="111111"/>
          <w:sz w:val="28"/>
          <w:szCs w:val="28"/>
          <w:rtl w:val="true"/>
          <w:lang w:bidi="ar-SA"/>
        </w:rPr>
        <w:t xml:space="preserve">» </w:t>
      </w:r>
      <w:r>
        <w:rPr>
          <w:rStyle w:val="FootnoteAnchor"/>
          <w:rtl w:val="true"/>
        </w:rPr>
        <w:footnoteReference w:id="21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1" w:name="__RefHeading___Toc763827_996550957"/>
      <w:bookmarkStart w:id="1752" w:name="_Toc740"/>
      <w:bookmarkEnd w:id="1751"/>
      <w:r>
        <w:rPr>
          <w:rtl w:val="true"/>
        </w:rPr>
        <w:t>و منها</w:t>
      </w:r>
      <w:r>
        <w:rPr>
          <w:rtl w:val="true"/>
        </w:rPr>
        <w:t xml:space="preserve">: </w:t>
      </w:r>
      <w:r>
        <w:rPr>
          <w:rtl w:val="true"/>
        </w:rPr>
        <w:t>ما في خبر إدريس عن أبي عبد اللّه عليه السّلام</w:t>
      </w:r>
      <w:bookmarkEnd w:id="1752"/>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 من صلاتك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ادينك بطاعتك و ولايتك، و ولاية رسولك صلّى اللّه عليه و آله و سلّم، و ولاية الأئمة عليهم السّلام من أوّلهم و آخرهم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تسمّيهم، ثمّ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ادينك بطاعتك، و ولايتهم، و الرّضا بما فضّلتهم به غير متكبّر و لا مستكبر على معنى ما انزلت في كتابك على حدود ما أتانا فيه و ما لم يأتنا، مؤمن مقرّ، مسلّم بذلك، راض بما رضيت به يا ربّ، أريد به وجهك و الدار الآخرة، مرهوبا و مرغوبا إليك فيه، فاحيني ما أحييتني على ذلك، و أمتني إذا أمتنّي على ذلك، و ابعثني إذا بعثتني على ذلك، و ان كان منّي تقصير فيما مضى، </w:t>
      </w:r>
      <w:bookmarkStart w:id="1753" w:name="pg14485_154015"/>
    </w:p>
    <w:p>
      <w:pPr>
        <w:pStyle w:val="BookText"/>
        <w:rPr/>
      </w:pPr>
      <w:bookmarkEnd w:id="1753"/>
      <w:r>
        <w:rPr>
          <w:rFonts w:ascii="Amiri" w:hAnsi="Amiri" w:eastAsia="Amiri" w:cs="Amiri"/>
          <w:color w:val="111111"/>
          <w:sz w:val="28"/>
          <w:sz w:val="28"/>
          <w:szCs w:val="28"/>
          <w:rtl w:val="true"/>
          <w:lang w:bidi="ar-SA"/>
        </w:rPr>
        <w:t>فانّي أتوب إليك منه، و أرغب إليك فيما عندك، و اسألك أن تعصمني من معاصيك، و لا تكلني إلى نفسي طرفة عين أبدا ما احييتني لا أقلّ من ذلك و لا أكثر، إنّ النّفس لأمّارة بالسّوء إلاّ ما رحمت يا أرحم الراحمين، و اسألك أن تعصمني بطاعتك حتّى تتوفّاني عليها و أنت عنّي راض، و أن تختم لي بالسعادة، و لا تحوّلني عنها أبدا، و لا قوّة إلاّ بك</w:t>
      </w:r>
      <w:r>
        <w:rPr>
          <w:rFonts w:eastAsia="Amiri" w:cs="Amiri" w:ascii="Amiri" w:hAnsi="Amiri"/>
          <w:color w:val="111111"/>
          <w:sz w:val="28"/>
          <w:szCs w:val="28"/>
          <w:rtl w:val="true"/>
          <w:lang w:bidi="ar-SA"/>
        </w:rPr>
        <w:t xml:space="preserve">» </w:t>
      </w:r>
      <w:r>
        <w:rPr>
          <w:rStyle w:val="FootnoteAnchor"/>
          <w:rtl w:val="true"/>
        </w:rPr>
        <w:footnoteReference w:id="21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4" w:name="__RefHeading___Toc763829_996550957"/>
      <w:bookmarkStart w:id="1755" w:name="_Toc741"/>
      <w:bookmarkEnd w:id="1754"/>
      <w:r>
        <w:rPr>
          <w:rtl w:val="true"/>
        </w:rPr>
        <w:t>و منها</w:t>
      </w:r>
      <w:r>
        <w:rPr>
          <w:rtl w:val="true"/>
        </w:rPr>
        <w:t xml:space="preserve">: </w:t>
      </w:r>
      <w:r>
        <w:rPr>
          <w:rtl w:val="true"/>
        </w:rPr>
        <w:t>ما في مسند معاني الأخبار عن الأصبغ عن أمير المؤمنين عليه</w:t>
      </w:r>
      <w:bookmarkEnd w:id="1755"/>
    </w:p>
    <w:p>
      <w:pPr>
        <w:pStyle w:val="BookText"/>
        <w:rPr/>
      </w:pPr>
      <w:r>
        <w:rPr>
          <w:rFonts w:ascii="Amiri" w:hAnsi="Amiri" w:eastAsia="Amiri" w:cs="Amiri"/>
          <w:color w:val="111111"/>
          <w:sz w:val="28"/>
          <w:sz w:val="28"/>
          <w:szCs w:val="28"/>
          <w:rtl w:val="true"/>
          <w:lang w:bidi="ar-SA"/>
        </w:rPr>
        <w:t>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يخرج من الدّنيا و قد تخلّص من الذّنوب كما يتخلص الذهب الّذي لا كدر فيه، و لا يطلبه أحد بمظلمة، فليقل في دبر الصّلوات الخمس نسبة الرّب </w:t>
      </w:r>
      <w:r>
        <w:rPr>
          <w:rStyle w:val="FootnoteAnchor"/>
          <w:rtl w:val="true"/>
        </w:rPr>
        <w:footnoteReference w:id="2102"/>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أثنتي عشرة مرّة، ثمّ يبسط يديه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انّي اسألك باسمك المكنون المخزون الطّاهر المطهّر المبارك، و اسألك باسمك العظيم، و سلطانك القديم، أن تصلّي على محمد و آل محمد، يا واهب العطايا، يا مطلق الأسارى، يا فكّاك الرقاب من النّار، أسألك أن تصلّي على محمد و آل محمد، و أن تعتق رقبتي من النّار، و تخرجني من الدنيا سالما، و تدخلني الجنّة آمنا، و أن تجعل دعائي أوّله فلاحا، و أوسطه نجاحا، و آخره صلاحا انّك انت علام الغيوب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المختار ممّا علّمني رسول اللّه صلّى اللّه عليه و آله و سلّم و أمرني أن أعلّمه الحسن و الحسين عليهما السّلام </w:t>
      </w:r>
      <w:r>
        <w:rPr>
          <w:rStyle w:val="FootnoteAnchor"/>
          <w:rtl w:val="true"/>
        </w:rPr>
        <w:footnoteReference w:id="21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6" w:name="__RefHeading___Toc763831_996550957"/>
      <w:bookmarkStart w:id="1757" w:name="_Toc742"/>
      <w:bookmarkEnd w:id="1756"/>
      <w:r>
        <w:rPr>
          <w:rtl w:val="true"/>
        </w:rPr>
        <w:t>و منها</w:t>
      </w:r>
      <w:r>
        <w:rPr>
          <w:rtl w:val="true"/>
        </w:rPr>
        <w:t xml:space="preserve">: </w:t>
      </w:r>
      <w:r>
        <w:rPr>
          <w:rtl w:val="true"/>
        </w:rPr>
        <w:t>ما عن أمير المؤمنين عليه السّلام</w:t>
      </w:r>
      <w:bookmarkEnd w:id="1757"/>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أنّ من دعا بهذا الدّعاء في </w:t>
      </w:r>
      <w:bookmarkStart w:id="1758" w:name="pg14485_154016"/>
    </w:p>
    <w:p>
      <w:pPr>
        <w:pStyle w:val="BookText"/>
        <w:rPr/>
      </w:pPr>
      <w:bookmarkEnd w:id="1758"/>
      <w:r>
        <w:rPr>
          <w:rFonts w:ascii="Amiri" w:hAnsi="Amiri" w:eastAsia="Amiri" w:cs="Amiri"/>
          <w:color w:val="111111"/>
          <w:sz w:val="28"/>
          <w:sz w:val="28"/>
          <w:szCs w:val="28"/>
          <w:rtl w:val="true"/>
          <w:lang w:bidi="ar-SA"/>
        </w:rPr>
        <w:t>أعقاب الصّلوات غفرت له ذنوبه و لو كانت مثل عدد نجوم السماء و قطرها و خصب الأرض و ثراها و دوابّها، و هو دعاء الخضر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إلهي هذه صلاتي صلّيتها لا لحاجة منك إليها، و لا لرغبة منك فيها إلاّ تعظيما و طاعة و إجابة إلى ما أمرتني به، إلهي إن كان فيها خلل أو نقص في </w:t>
      </w:r>
      <w:r>
        <w:rPr>
          <w:rStyle w:val="FootnoteAnchor"/>
          <w:rtl w:val="true"/>
        </w:rPr>
        <w:footnoteReference w:id="2104"/>
      </w:r>
      <w:r>
        <w:rPr>
          <w:rFonts w:ascii="Amiri" w:hAnsi="Amiri" w:eastAsia="Amiri" w:cs="Amiri"/>
          <w:color w:val="111111"/>
          <w:sz w:val="28"/>
          <w:sz w:val="28"/>
          <w:szCs w:val="28"/>
          <w:rtl w:val="true"/>
          <w:lang w:bidi="ar-SA"/>
        </w:rPr>
        <w:t>ركوعها أو سجودها فلا تؤاخذني، و تفضّل عليّ بالقبول و الغفران برحمتك يا أرحم الراحمين</w:t>
      </w:r>
      <w:r>
        <w:rPr>
          <w:rFonts w:eastAsia="Amiri" w:cs="Amiri" w:ascii="Amiri" w:hAnsi="Amiri"/>
          <w:color w:val="111111"/>
          <w:sz w:val="28"/>
          <w:szCs w:val="28"/>
          <w:rtl w:val="true"/>
          <w:lang w:bidi="ar-SA"/>
        </w:rPr>
        <w:t>» .</w:t>
      </w:r>
    </w:p>
    <w:p>
      <w:pPr>
        <w:pStyle w:val="Heading5"/>
        <w:numPr>
          <w:ilvl w:val="4"/>
          <w:numId w:val="1"/>
        </w:numPr>
        <w:rPr/>
      </w:pPr>
      <w:bookmarkStart w:id="1759" w:name="__RefHeading___Toc763833_996550957"/>
      <w:bookmarkStart w:id="1760" w:name="_Toc743"/>
      <w:bookmarkEnd w:id="1759"/>
      <w:r>
        <w:rPr>
          <w:rtl w:val="true"/>
        </w:rPr>
        <w:t>و منها</w:t>
      </w:r>
      <w:r>
        <w:rPr>
          <w:rtl w:val="true"/>
        </w:rPr>
        <w:t xml:space="preserve">: </w:t>
      </w:r>
      <w:r>
        <w:rPr>
          <w:rtl w:val="true"/>
        </w:rPr>
        <w:t>ما عن النّبيّ صلّى اللّه عليه و آله و سلّم</w:t>
      </w:r>
      <w:bookmarkEnd w:id="1760"/>
    </w:p>
    <w:p>
      <w:pPr>
        <w:pStyle w:val="BookText"/>
        <w:rPr/>
      </w:pPr>
      <w:r>
        <w:rPr>
          <w:rFonts w:ascii="Amiri" w:hAnsi="Amiri" w:eastAsia="Amiri" w:cs="Amiri"/>
          <w:color w:val="111111"/>
          <w:sz w:val="28"/>
          <w:sz w:val="28"/>
          <w:szCs w:val="28"/>
          <w:rtl w:val="true"/>
          <w:lang w:bidi="ar-SA"/>
        </w:rPr>
        <w:t>من أنّ من أراد أن لا يقفه اللّه تعالى يوم القيامة على قبيح أعماله، و لا ينشر له ديوان ذنوبه، فليدع بهذا الدّعاء في دبر كلّ 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 مغفرتك أرجى من عملي و أوسع من ذنبي، اللّهمّ إن لم أكن أهلا أن أبلغ رحمتك فرحمتك أهل أن تبلغني لأنّها وسعت كلّ شيء، و أنا شيء، فلتسعني رحمتك يا أرحم الراحمين</w:t>
      </w:r>
      <w:r>
        <w:rPr>
          <w:rFonts w:eastAsia="Amiri" w:cs="Amiri" w:ascii="Amiri" w:hAnsi="Amiri"/>
          <w:color w:val="111111"/>
          <w:sz w:val="28"/>
          <w:szCs w:val="28"/>
          <w:rtl w:val="true"/>
          <w:lang w:bidi="ar-SA"/>
        </w:rPr>
        <w:t xml:space="preserve">» </w:t>
      </w:r>
      <w:r>
        <w:rPr>
          <w:rStyle w:val="FootnoteAnchor"/>
          <w:rtl w:val="true"/>
        </w:rPr>
        <w:footnoteReference w:id="21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1" w:name="__RefHeading___Toc763835_996550957"/>
      <w:bookmarkStart w:id="1762" w:name="_Toc744"/>
      <w:bookmarkEnd w:id="1761"/>
      <w:r>
        <w:rPr>
          <w:rtl w:val="true"/>
        </w:rPr>
        <w:t>و منها</w:t>
      </w:r>
      <w:r>
        <w:rPr>
          <w:rtl w:val="true"/>
        </w:rPr>
        <w:t xml:space="preserve">: </w:t>
      </w:r>
      <w:r>
        <w:rPr>
          <w:rtl w:val="true"/>
        </w:rPr>
        <w:t>ما عن النّبيّ صلّى اللّه عليه و آله و سلّم من الدّعاء</w:t>
      </w:r>
      <w:bookmarkEnd w:id="1762"/>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ما يدعو مخلوق إلاّ حشره اللّه عزّ و جلّ مع ذلك الدّعاء، و كان شفيعه في آخرته، و فرّج اللّه عنه كربه، و قضى به دينه، و يسّر أمره، و أوضح سبيله، و قوّاه على عدوّه، و لم يهتك ستره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اذا فرغت من صلاتك و أنت قاعد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اسألك بكلماتك، و معاقد عزّك </w:t>
      </w:r>
      <w:r>
        <w:rPr>
          <w:rStyle w:val="FootnoteAnchor"/>
          <w:rtl w:val="true"/>
        </w:rPr>
        <w:footnoteReference w:id="2106"/>
      </w:r>
      <w:r>
        <w:rPr>
          <w:rFonts w:ascii="Amiri" w:hAnsi="Amiri" w:eastAsia="Amiri" w:cs="Amiri"/>
          <w:color w:val="111111"/>
          <w:sz w:val="28"/>
          <w:sz w:val="28"/>
          <w:szCs w:val="28"/>
          <w:rtl w:val="true"/>
          <w:lang w:bidi="ar-SA"/>
        </w:rPr>
        <w:t>، و سكّان سمواتك و أرضك، و أنبيائك و رسلك، أن تستجيب لي، فقد رهقني من أمري عسرا، فاسألك ان تصلّي على محمّد و آل محمّد، و ان تجعل لي من أمري يسرا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اللّه عزّ و جلّ يسهّل أمرك، و يشرح لك صدرك، و يلقّنك شهادة أن لا اله إلاّ اللّه عند خروج نفسك </w:t>
      </w:r>
      <w:r>
        <w:rPr>
          <w:rStyle w:val="FootnoteAnchor"/>
          <w:rtl w:val="true"/>
        </w:rPr>
        <w:footnoteReference w:id="21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بقي هنا أمر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آداب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يأتي في المقام الثالث من الفصل الحادي عشر ان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رفع اليدين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 عن أمير المؤمنين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خرج أحدكم من الصلاة فليرفع يديه إلى السّماء، و لينصب في الدعاء، فقال ابن 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ليس اللّه عزّ و جلّ في كلّ مكان؟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يرفع يديه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تقرأ وَ فِي اَلسَّماءِ رِزْقُكُمْ وَ ما تُوعَدُونَ   </w:t>
      </w:r>
      <w:r>
        <w:rPr>
          <w:rStyle w:val="FootnoteAnchor"/>
          <w:rtl w:val="true"/>
        </w:rPr>
        <w:footnoteReference w:id="2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أين يطلب الرّزق إلاّ من موضعه؟ و موضع الرّزق ما وعد اللّه عزّ و جلّ إلى السّماء </w:t>
      </w:r>
      <w:r>
        <w:rPr>
          <w:rStyle w:val="FootnoteAnchor"/>
          <w:rtl w:val="true"/>
        </w:rPr>
        <w:footnoteReference w:id="2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ورد في بعض أدعية التّعقيب رفع اليد فوق الرأس</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عبد اللّه عليه السّلام إذا صلّى و فرغ من صلاته رفع يديه فوق رأسه </w:t>
      </w:r>
      <w:r>
        <w:rPr>
          <w:rStyle w:val="FootnoteAnchor"/>
          <w:rtl w:val="true"/>
        </w:rPr>
        <w:footnoteReference w:id="2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رفع اليد فوق الرأس ممدودة إلى السّماء، لا وضعهما على الرأس، و لا يبعد أن يكون ما تعارف عند العوام من وضع اليدين بعد الصّلاة على الرّاس لاصقا بطنهما به شبه ما تصنعه النّساء عند الأسر و الذّلّة، ناشئا من الاشتباه في فهم هذه الرّواية، زعما كون المراد برفع اليدين فوق الرأس وضعهما عليه، مع أنّ الوضع على الرأس غير الرّفع فوق الرأس، فتدبّر جيّدا</w:t>
      </w:r>
      <w:r>
        <w:rPr>
          <w:rFonts w:eastAsia="Amiri" w:cs="Amiri" w:ascii="Amiri" w:hAnsi="Amiri"/>
          <w:color w:val="111111"/>
          <w:sz w:val="28"/>
          <w:szCs w:val="28"/>
          <w:rtl w:val="true"/>
          <w:lang w:bidi="ar-SA"/>
        </w:rPr>
        <w:t xml:space="preserve">. </w:t>
      </w:r>
      <w:bookmarkStart w:id="1763" w:name="pg14485_154018"/>
    </w:p>
    <w:p>
      <w:pPr>
        <w:pStyle w:val="Heading4"/>
        <w:numPr>
          <w:ilvl w:val="3"/>
          <w:numId w:val="1"/>
        </w:numPr>
        <w:rPr/>
      </w:pPr>
      <w:bookmarkStart w:id="1764" w:name="__RefHeading___Toc763837_996550957"/>
      <w:bookmarkStart w:id="1765" w:name="_Toc745"/>
      <w:bookmarkEnd w:id="1763"/>
      <w:bookmarkEnd w:id="1764"/>
      <w:r>
        <w:rPr>
          <w:rtl w:val="true"/>
        </w:rPr>
        <w:t>و أمّا القسم الثّاني من التّعقيب</w:t>
      </w:r>
      <w:r>
        <w:rPr>
          <w:rtl w:val="true"/>
        </w:rPr>
        <w:t>-</w:t>
      </w:r>
      <w:r>
        <w:rPr>
          <w:rtl w:val="true"/>
        </w:rPr>
        <w:t>و هو المختصّ ببعض الصّلوات</w:t>
      </w:r>
      <w:r>
        <w:rPr>
          <w:rtl w:val="true"/>
        </w:rPr>
        <w:t>-:</w:t>
      </w:r>
      <w:bookmarkEnd w:id="1765"/>
    </w:p>
    <w:p>
      <w:pPr>
        <w:pStyle w:val="Heading5"/>
        <w:numPr>
          <w:ilvl w:val="4"/>
          <w:numId w:val="1"/>
        </w:numPr>
        <w:rPr/>
      </w:pPr>
      <w:bookmarkStart w:id="1766" w:name="__RefHeading___Toc763839_996550957"/>
      <w:bookmarkStart w:id="1767" w:name="_Toc746"/>
      <w:bookmarkEnd w:id="1766"/>
      <w:r>
        <w:rPr>
          <w:rtl w:val="true"/>
        </w:rPr>
        <w:t>اشارة</w:t>
      </w:r>
      <w:bookmarkEnd w:id="1767"/>
    </w:p>
    <w:p>
      <w:pPr>
        <w:pStyle w:val="BookText"/>
        <w:rPr/>
      </w:pPr>
      <w:r>
        <w:rPr>
          <w:rFonts w:ascii="Amiri" w:hAnsi="Amiri" w:eastAsia="Amiri" w:cs="Amiri"/>
          <w:color w:val="111111"/>
          <w:sz w:val="28"/>
          <w:sz w:val="28"/>
          <w:szCs w:val="28"/>
          <w:rtl w:val="true"/>
          <w:lang w:bidi="ar-SA"/>
        </w:rPr>
        <w:t>فممّا يختصّ بصلاة الظّهر</w:t>
      </w:r>
    </w:p>
    <w:p>
      <w:pPr>
        <w:pStyle w:val="BookText"/>
        <w:rPr/>
      </w:pPr>
      <w:r>
        <w:rPr>
          <w:rFonts w:ascii="Amiri" w:hAnsi="Amiri" w:eastAsia="Amiri" w:cs="Amiri"/>
          <w:color w:val="111111"/>
          <w:sz w:val="28"/>
          <w:sz w:val="28"/>
          <w:szCs w:val="28"/>
          <w:rtl w:val="true"/>
          <w:lang w:bidi="ar-SA"/>
        </w:rPr>
        <w:t>ما في خبر عيسى القميّ رحمه اللّه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يقول اذا فرغ من الزّوال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أتقرّب إليك بجودك و كرمك، و اتقرّب إليك بمحمّد عبدك و رسولك، و أتقرّب إليك بملائكتك المقرّبين، و أنبيائك المرسلين، و بك، اللّهمّ انت الغنيّ عنّي، و بي الفاقة إليك، أنت الغنيّ و انا الفقير إليك، أقلتني عثرتي، و سترت عليّ ذنوبي، فاقض اليوم حاجتي، و لا تعذّبني بقبيح ما تعلم منّي، بل عفوك وجودك يسعني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 ساجدا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التقوى، يا أهل المغفرة، يا برّ، يا رحيم، أنت أبّر لي من أبي و أمّي و من جميع الخلائق، أقلبني بقضاء حاجتي، مجابا دعائي، مرحوما صوتي، قد كشفت انواع البلاء عنّي</w:t>
      </w:r>
      <w:r>
        <w:rPr>
          <w:rFonts w:eastAsia="Amiri" w:cs="Amiri" w:ascii="Amiri" w:hAnsi="Amiri"/>
          <w:color w:val="111111"/>
          <w:sz w:val="28"/>
          <w:szCs w:val="28"/>
          <w:rtl w:val="true"/>
          <w:lang w:bidi="ar-SA"/>
        </w:rPr>
        <w:t xml:space="preserve">» </w:t>
      </w:r>
      <w:r>
        <w:rPr>
          <w:rStyle w:val="FootnoteAnchor"/>
          <w:rtl w:val="true"/>
        </w:rPr>
        <w:footnoteReference w:id="21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8" w:name="__RefHeading___Toc763841_996550957"/>
      <w:bookmarkStart w:id="1769" w:name="_Toc747"/>
      <w:bookmarkEnd w:id="1768"/>
      <w:r>
        <w:rPr>
          <w:rtl w:val="true"/>
        </w:rPr>
        <w:t>و ممّا ورد في تعقيب صلاة العصر</w:t>
      </w:r>
      <w:bookmarkEnd w:id="1769"/>
    </w:p>
    <w:p>
      <w:pPr>
        <w:pStyle w:val="BookText"/>
        <w:rPr/>
      </w:pPr>
      <w:r>
        <w:rPr>
          <w:rFonts w:ascii="Amiri" w:hAnsi="Amiri" w:eastAsia="Amiri" w:cs="Amiri"/>
          <w:color w:val="111111"/>
          <w:sz w:val="28"/>
          <w:sz w:val="28"/>
          <w:szCs w:val="28"/>
          <w:rtl w:val="true"/>
          <w:lang w:bidi="ar-SA"/>
        </w:rPr>
        <w:t xml:space="preserve">قراءة سورة القدر عشر مرّات، و انّ من فعل ذلك مرّت له في ذلك على مثل أعمال الخلائق يوم القيامة </w:t>
      </w:r>
      <w:r>
        <w:rPr>
          <w:rStyle w:val="FootnoteAnchor"/>
          <w:rtl w:val="true"/>
        </w:rPr>
        <w:footnoteReference w:id="2112"/>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ورد أيضا الاستغفار سبعين مرّة، و انّ من فعل ذلك غفر اللّه له ذلك اليوم سبعمائة ذنب، فان لم يكن له فلابيه، فإن لم يكن لابيه فلأمه، فان لم يكن لأمه فلأخيه، فإن لم يكن لأخيه فلأخته، فإن لم يكن لأخته فللأقرب </w:t>
      </w:r>
      <w:bookmarkStart w:id="1770" w:name="pg14485_154019"/>
    </w:p>
    <w:p>
      <w:pPr>
        <w:pStyle w:val="BookText"/>
        <w:rPr/>
      </w:pPr>
      <w:bookmarkEnd w:id="1770"/>
      <w:r>
        <w:rPr>
          <w:rFonts w:ascii="IRNazanin" w:hAnsi="IRNazanin" w:eastAsia="IRNazanin"/>
          <w:color w:val="111111"/>
          <w:sz w:val="28"/>
          <w:sz w:val="28"/>
          <w:szCs w:val="28"/>
          <w:rtl w:val="true"/>
          <w:lang w:bidi="fa-IR"/>
        </w:rPr>
        <w:t xml:space="preserve">فالأقرب </w:t>
      </w:r>
      <w:r>
        <w:rPr>
          <w:rStyle w:val="FootnoteAnchor"/>
          <w:rtl w:val="true"/>
        </w:rPr>
        <w:footnoteReference w:id="2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ورد في خبر آخر الاستغفار سبعا و سبعين مرّة </w:t>
      </w:r>
      <w:r>
        <w:rPr>
          <w:rStyle w:val="FootnoteAnchor"/>
          <w:rtl w:val="true"/>
        </w:rPr>
        <w:footnoteReference w:id="2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مولانا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بعد العصر في كلّ يوم مرّة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 اللّه الّذي لا اله إلاّ هو الرّحمن الرّحيم الحيّ القيّوم ذو الجلال و الاكرام، و أسأله ان يتوب عليّ توبة عبد ذليل خاضع فقير بائس مسكين مستكين مستجير لا يملك لنفسه ضرّا و لا نفعا و لا موتا و لا حياة و لا نشورا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 الملكين بتخريق صحيفة السّيّئات كائنة ما كانت </w:t>
      </w:r>
      <w:r>
        <w:rPr>
          <w:rStyle w:val="FootnoteAnchor"/>
          <w:rtl w:val="true"/>
        </w:rPr>
        <w:footnoteReference w:id="21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1" w:name="__RefHeading___Toc763843_996550957"/>
      <w:bookmarkStart w:id="1772" w:name="_Toc748"/>
      <w:bookmarkEnd w:id="1771"/>
      <w:r>
        <w:rPr>
          <w:rtl w:val="true"/>
        </w:rPr>
        <w:t>و ممّا ورد في خصوص تعقيب صلاة المغرب</w:t>
      </w:r>
      <w:bookmarkEnd w:id="1772"/>
    </w:p>
    <w:p>
      <w:pPr>
        <w:pStyle w:val="BookText"/>
        <w:rPr/>
      </w:pPr>
      <w:r>
        <w:rPr>
          <w:rFonts w:ascii="Amiri" w:hAnsi="Amiri" w:eastAsia="Amiri" w:cs="Amiri"/>
          <w:color w:val="111111"/>
          <w:sz w:val="28"/>
          <w:sz w:val="28"/>
          <w:szCs w:val="28"/>
          <w:rtl w:val="true"/>
          <w:lang w:bidi="ar-SA"/>
        </w:rPr>
        <w:t>ما عن أبي عبد اللّه عليه السّلام من أنّ من قال إذا صلّى المغرب ثلاث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يفعل ما يشاء، و لا يفعل ما يشاء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 خيرا كثيرا </w:t>
      </w:r>
      <w:r>
        <w:rPr>
          <w:rStyle w:val="FootnoteAnchor"/>
          <w:rtl w:val="true"/>
        </w:rPr>
        <w:footnoteReference w:id="2116"/>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صلّيت المغرب و الغداة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لا حول و 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فإنّ من قالها لم يصبه جذام، و لا برص، و لا جنون، و لا سبعون نوعا من أنواع البلاء </w:t>
      </w:r>
      <w:r>
        <w:rPr>
          <w:rStyle w:val="FootnoteAnchor"/>
          <w:rtl w:val="true"/>
        </w:rPr>
        <w:footnoteReference w:id="211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أهونها الرّيح و البرص و الجنون، و يكتب في ديوان السعداء و إن كان شقيّا </w:t>
      </w:r>
      <w:r>
        <w:rPr>
          <w:rStyle w:val="FootnoteAnchor"/>
          <w:rtl w:val="true"/>
        </w:rPr>
        <w:footnoteReference w:id="2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خبر آخر يقوله مائة مرّة </w:t>
      </w:r>
      <w:r>
        <w:rPr>
          <w:rStyle w:val="FootnoteAnchor"/>
          <w:rtl w:val="true"/>
        </w:rPr>
        <w:footnoteReference w:id="2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صلّيت المغرب فامّر يدك على جبهتك و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الّذي لا إله إلاّ هو عالم الغيب و الشهادة الرّحمن الرّحيم، اللّهمّ اذهب عنّي الهمّ و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Style w:val="FootnoteAnchor"/>
          <w:rtl w:val="true"/>
        </w:rPr>
        <w:footnoteReference w:id="2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بعد العشاءين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الكافي </w:t>
      </w:r>
      <w:r>
        <w:rPr>
          <w:rStyle w:val="FootnoteAnchor"/>
          <w:rtl w:val="true"/>
        </w:rPr>
        <w:footnoteReference w:id="21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العشاءين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التهذيب </w:t>
      </w:r>
      <w:r>
        <w:rPr>
          <w:rStyle w:val="FootnoteAnchor"/>
          <w:rtl w:val="true"/>
        </w:rPr>
        <w:footnoteReference w:id="2122"/>
      </w:r>
      <w:r>
        <w:rPr>
          <w:rFonts w:ascii="Amiri" w:hAnsi="Amiri" w:eastAsia="Amiri" w:cs="Amiri"/>
          <w:color w:val="111111"/>
          <w:sz w:val="28"/>
          <w:sz w:val="28"/>
          <w:szCs w:val="28"/>
          <w:rtl w:val="true"/>
          <w:lang w:bidi="ar-SA"/>
        </w:rPr>
        <w:t xml:space="preserve">و الفقيه </w:t>
      </w:r>
      <w:r>
        <w:rPr>
          <w:rStyle w:val="FootnoteAnchor"/>
          <w:rtl w:val="true"/>
        </w:rPr>
        <w:footnoteReference w:id="21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بيدك مقادير اللّيل و النّهار، و بيدك مقادير الدّنيا و الآخرة، و مقادير الموت و الحياة، و مقادير الشّمس و القمر، و مقادير النصر و الخذلان، و مقادير الغنى و الفقر، اللّهمّ بارك لي في ديني و دنياي، و في جسدي و أهلي و ولدي، اللّهمّ ادرأ عنّي فسقة العرب و العجم و الجنّ و الإنس، و اجعل منقلبي إلى خير دائم و نعيم لا يزول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عن أبي الحسن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صلّيت المغرب فلا تبسط رجلك، و لا تكلّم احدا حتّى تبسمل، و تحوقل مائة مرّة، و كذا عقيب الصّبح، فمن قال ذلك دفع اللّه عنه مائة نوع من أنواع البلاء، أدنى نوع منها البرص و الجذام و الشّيطان و السّلطان </w:t>
      </w:r>
      <w:r>
        <w:rPr>
          <w:rStyle w:val="FootnoteAnchor"/>
          <w:rtl w:val="true"/>
        </w:rPr>
        <w:footnoteReference w:id="2124"/>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محمّد بن الجعفي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كثيرا ما أشتكي عيني فشكوت ذلك إلى أبي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أعلّمك دعاء لدنياك </w:t>
      </w:r>
      <w:bookmarkStart w:id="1773" w:name="pg14485_154021"/>
    </w:p>
    <w:p>
      <w:pPr>
        <w:pStyle w:val="BookText"/>
        <w:rPr/>
      </w:pPr>
      <w:bookmarkEnd w:id="1773"/>
      <w:r>
        <w:rPr>
          <w:rFonts w:ascii="Amiri" w:hAnsi="Amiri" w:eastAsia="Amiri" w:cs="Amiri"/>
          <w:color w:val="111111"/>
          <w:sz w:val="28"/>
          <w:sz w:val="28"/>
          <w:szCs w:val="28"/>
          <w:rtl w:val="true"/>
          <w:lang w:bidi="ar-SA"/>
        </w:rPr>
        <w:t>و آخرتك، و بلاغا لوجع عينك؟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في دبر الفجر و المغرب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اسألك بحقّ محمّد و آل محمّد عليك أن تصلّي على محمّد و آل محمّد و اجعل </w:t>
      </w:r>
      <w:r>
        <w:rPr>
          <w:rStyle w:val="FootnoteAnchor"/>
          <w:rtl w:val="true"/>
        </w:rPr>
        <w:footnoteReference w:id="2125"/>
      </w:r>
      <w:r>
        <w:rPr>
          <w:rFonts w:ascii="Amiri" w:hAnsi="Amiri" w:eastAsia="Amiri" w:cs="Amiri"/>
          <w:color w:val="111111"/>
          <w:sz w:val="28"/>
          <w:sz w:val="28"/>
          <w:szCs w:val="28"/>
          <w:rtl w:val="true"/>
          <w:lang w:bidi="ar-SA"/>
        </w:rPr>
        <w:t>النّور في بصري، و البصيرة في ديني، و اليقين في قلبي، و الاخلاص في عملي، و السّلامة في نفسي، و السّعة في رزقي، و الشكر لك أبدا ما أبقيتني</w:t>
      </w:r>
      <w:r>
        <w:rPr>
          <w:rFonts w:eastAsia="Amiri" w:cs="Amiri" w:ascii="Amiri" w:hAnsi="Amiri"/>
          <w:color w:val="111111"/>
          <w:sz w:val="28"/>
          <w:szCs w:val="28"/>
          <w:rtl w:val="true"/>
          <w:lang w:bidi="ar-SA"/>
        </w:rPr>
        <w:t xml:space="preserve">» </w:t>
      </w:r>
      <w:r>
        <w:rPr>
          <w:rStyle w:val="FootnoteAnchor"/>
          <w:rtl w:val="true"/>
        </w:rPr>
        <w:footnoteReference w:id="21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4" w:name="__RefHeading___Toc763845_996550957"/>
      <w:bookmarkStart w:id="1775" w:name="_Toc749"/>
      <w:bookmarkEnd w:id="1774"/>
      <w:r>
        <w:rPr>
          <w:rtl w:val="true"/>
        </w:rPr>
        <w:t>و مما ورد في تعقيب خصوص صلاة العشاء</w:t>
      </w:r>
      <w:bookmarkEnd w:id="1775"/>
    </w:p>
    <w:p>
      <w:pPr>
        <w:pStyle w:val="BookText"/>
        <w:rPr/>
      </w:pPr>
      <w:r>
        <w:rPr>
          <w:rFonts w:ascii="Amiri" w:hAnsi="Amiri" w:eastAsia="Amiri" w:cs="Amiri"/>
          <w:color w:val="111111"/>
          <w:sz w:val="28"/>
          <w:sz w:val="28"/>
          <w:szCs w:val="28"/>
          <w:rtl w:val="true"/>
          <w:lang w:bidi="ar-SA"/>
        </w:rPr>
        <w:t>مضافا الى ما مرّ، قراءة سورة القدر سبع مرات، و أن من فعل ذلك بعد عشاء الآخرة كان في ضمان اللّه حتى يصبح</w:t>
      </w:r>
      <w:r>
        <w:rPr>
          <w:rFonts w:eastAsia="Amiri" w:cs="Amiri" w:ascii="Amiri" w:hAnsi="Amiri"/>
          <w:color w:val="111111"/>
          <w:sz w:val="28"/>
          <w:szCs w:val="28"/>
          <w:rtl w:val="true"/>
          <w:lang w:bidi="ar-SA"/>
        </w:rPr>
        <w:t>.</w:t>
      </w:r>
    </w:p>
    <w:p>
      <w:pPr>
        <w:pStyle w:val="Heading5"/>
        <w:numPr>
          <w:ilvl w:val="4"/>
          <w:numId w:val="1"/>
        </w:numPr>
        <w:rPr/>
      </w:pPr>
      <w:bookmarkStart w:id="1776" w:name="__RefHeading___Toc763847_996550957"/>
      <w:bookmarkStart w:id="1777" w:name="_Toc750"/>
      <w:bookmarkEnd w:id="1776"/>
      <w:r>
        <w:rPr>
          <w:rtl w:val="true"/>
        </w:rPr>
        <w:t>و ممّا ورد في تعقيب صلاة الغداة</w:t>
      </w:r>
      <w:bookmarkEnd w:id="1777"/>
    </w:p>
    <w:p>
      <w:pPr>
        <w:pStyle w:val="BookText"/>
        <w:rPr/>
      </w:pPr>
      <w:r>
        <w:rPr>
          <w:rStyle w:val="FootnoteAnchor"/>
          <w:rtl w:val="true"/>
        </w:rPr>
        <w:footnoteReference w:id="2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مرّ من المشتركات بينها و بين المغرب، قراءة خمسين آية </w:t>
      </w:r>
      <w:r>
        <w:rPr>
          <w:rStyle w:val="FootnoteAnchor"/>
          <w:rtl w:val="true"/>
        </w:rPr>
        <w:footnoteReference w:id="2128"/>
      </w:r>
      <w:r>
        <w:rPr>
          <w:rFonts w:ascii="Amiri" w:hAnsi="Amiri" w:eastAsia="Amiri" w:cs="Amiri"/>
          <w:color w:val="111111"/>
          <w:sz w:val="28"/>
          <w:sz w:val="28"/>
          <w:szCs w:val="28"/>
          <w:rtl w:val="true"/>
          <w:lang w:bidi="ar-SA"/>
        </w:rPr>
        <w:t>، و من ذلك ايضا قول عشر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العظيم و بحمده و لا حول و لا قوّة إلاّ باللّه العلي العظيم</w:t>
      </w:r>
      <w:r>
        <w:rPr>
          <w:rFonts w:eastAsia="Amiri" w:cs="Amiri" w:ascii="Amiri" w:hAnsi="Amiri"/>
          <w:color w:val="111111"/>
          <w:sz w:val="28"/>
          <w:szCs w:val="28"/>
          <w:rtl w:val="true"/>
          <w:lang w:bidi="ar-SA"/>
        </w:rPr>
        <w:t>» .</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ورد أنّ من فعل ذلك فإنّ اللّه تعالى يعافيه بذلك عن العمى و الجنون و الجذام و الفقر و الهرم </w:t>
      </w:r>
      <w:r>
        <w:rPr>
          <w:rStyle w:val="FootnoteAnchor"/>
          <w:rtl w:val="true"/>
        </w:rPr>
        <w:footnoteReference w:id="21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 ذلك أيضا ما روي لسعة الرّزق من قول عشر مرّات في آخر الدّعاء بعد صلاة الفجر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العظيم و بحمده أستغفر اللّه و اسأله من فضله</w:t>
      </w:r>
      <w:r>
        <w:rPr>
          <w:rFonts w:eastAsia="Amiri" w:cs="Amiri" w:ascii="Amiri" w:hAnsi="Amiri"/>
          <w:color w:val="111111"/>
          <w:sz w:val="28"/>
          <w:szCs w:val="28"/>
          <w:rtl w:val="true"/>
          <w:lang w:bidi="ar-SA"/>
        </w:rPr>
        <w:t xml:space="preserve">» </w:t>
      </w:r>
      <w:r>
        <w:rPr>
          <w:rStyle w:val="FootnoteAnchor"/>
          <w:rtl w:val="true"/>
        </w:rPr>
        <w:footnoteReference w:id="2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 أنّه قال لابن سيّابة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أعلّمك شيئا يقي اللّه به وجهك من حرّ جهنّم؟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بعد الفجر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يقي اللّه به وجهك من حرّ جهنّم </w:t>
      </w:r>
      <w:r>
        <w:rPr>
          <w:rStyle w:val="FootnoteAnchor"/>
          <w:rtl w:val="true"/>
        </w:rPr>
        <w:footnoteReference w:id="2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أمير المؤمنين عليه السّلام انّ من قرأ قُلْ هُوَ اَللّهُ أَحَدٌ   احدى عشرة مرّة في دبر الفجر لم يتبعه في ذلك اليوم ذنب، و إنه رغم أنف الشيطان </w:t>
      </w:r>
      <w:r>
        <w:rPr>
          <w:rStyle w:val="FootnoteAnchor"/>
          <w:rtl w:val="true"/>
        </w:rPr>
        <w:footnoteReference w:id="2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الباقر عليه السّلام انّ من استغفر اللّه بعد صلاة الفجر سبعين مرّة غفر اللّه له و لو عمل ذلك اليوم أكثر من سبعين ألف ذنب، و من عمل أكثر من سبعين ألف ذنب فلا خير فيه </w:t>
      </w:r>
      <w:r>
        <w:rPr>
          <w:rStyle w:val="FootnoteAnchor"/>
          <w:rtl w:val="true"/>
        </w:rPr>
        <w:footnoteReference w:id="2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سبعمائة ذنب </w:t>
      </w:r>
      <w:r>
        <w:rPr>
          <w:rStyle w:val="FootnoteAnchor"/>
          <w:rtl w:val="true"/>
        </w:rPr>
        <w:footnoteReference w:id="21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غير ذلك من التعقيبات الّتي يعسر استقصاؤها، و من لم يكفه ما ذكر فليراجع مظانّه كأبواب التعقيب من مستدرك الوسائل و غيره</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هنا أمر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أراد الانصراف عن مصلاّه استحبّ له أن ينصرف عن يمينه، للأمر بذلك في عدّة أخبار المحمول على النّدب </w:t>
      </w:r>
      <w:r>
        <w:rPr>
          <w:rStyle w:val="FootnoteAnchor"/>
          <w:rtl w:val="true"/>
        </w:rPr>
        <w:footnoteReference w:id="2135"/>
      </w:r>
      <w:r>
        <w:rPr>
          <w:rFonts w:eastAsia="Times New Roman" w:cs="Times New Roman" w:ascii="Times New Roman" w:hAnsi="Times New Roman"/>
          <w:color w:val="111111"/>
          <w:sz w:val="28"/>
          <w:szCs w:val="28"/>
          <w:rtl w:val="true"/>
          <w:lang w:val="en-US" w:bidi="en-US"/>
        </w:rPr>
        <w:t xml:space="preserve">. </w:t>
      </w:r>
      <w:bookmarkStart w:id="1778" w:name="pg14485_154023"/>
    </w:p>
    <w:p>
      <w:pPr>
        <w:pStyle w:val="Heading4"/>
        <w:numPr>
          <w:ilvl w:val="3"/>
          <w:numId w:val="1"/>
        </w:numPr>
        <w:rPr/>
      </w:pPr>
      <w:bookmarkStart w:id="1779" w:name="__RefHeading___Toc763849_996550957"/>
      <w:bookmarkStart w:id="1780" w:name="_Toc751"/>
      <w:bookmarkEnd w:id="1778"/>
      <w:bookmarkEnd w:id="1779"/>
      <w:r>
        <w:rPr>
          <w:rtl w:val="true"/>
        </w:rPr>
        <w:t>الصوم المندوب</w:t>
      </w:r>
      <w:bookmarkEnd w:id="1780"/>
    </w:p>
    <w:p>
      <w:pPr>
        <w:pStyle w:val="Heading5"/>
        <w:numPr>
          <w:ilvl w:val="4"/>
          <w:numId w:val="1"/>
        </w:numPr>
        <w:rPr/>
      </w:pPr>
      <w:bookmarkStart w:id="1781" w:name="__RefHeading___Toc763851_996550957"/>
      <w:bookmarkStart w:id="1782" w:name="_Toc752"/>
      <w:bookmarkEnd w:id="1781"/>
      <w:r>
        <w:rPr>
          <w:rtl w:val="true"/>
        </w:rPr>
        <w:t>فضل الصوم المندوب و ايامها</w:t>
      </w:r>
      <w:bookmarkEnd w:id="1782"/>
    </w:p>
    <w:p>
      <w:pPr>
        <w:pStyle w:val="Heading6"/>
        <w:numPr>
          <w:ilvl w:val="5"/>
          <w:numId w:val="1"/>
        </w:numPr>
        <w:rPr/>
      </w:pPr>
      <w:bookmarkStart w:id="1783" w:name="__RefHeading___Toc763853_996550957"/>
      <w:bookmarkStart w:id="1784" w:name="_Toc753"/>
      <w:bookmarkEnd w:id="1783"/>
      <w:r>
        <w:rPr>
          <w:rtl w:val="true"/>
        </w:rPr>
        <w:t>اشارة</w:t>
      </w:r>
      <w:bookmarkEnd w:id="1784"/>
    </w:p>
    <w:p>
      <w:pPr>
        <w:pStyle w:val="BookText"/>
        <w:rPr/>
      </w:pPr>
      <w:r>
        <w:rPr>
          <w:rFonts w:ascii="Amiri" w:hAnsi="Amiri" w:eastAsia="Amiri" w:cs="Amiri"/>
          <w:color w:val="111111"/>
          <w:sz w:val="28"/>
          <w:sz w:val="28"/>
          <w:szCs w:val="28"/>
          <w:rtl w:val="true"/>
          <w:lang w:bidi="ar-SA"/>
        </w:rPr>
        <w:t>و يلحق بهذا الفصل الاشارة إلى فضل الصّوم، و المندوب منه و ما يكره له</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الصّوم أحد الخمسة الّتي بني عليها الاسلام، و لو لم يكن فيه إلاّ الارتقاء من حضيض حظوظ النّفس البهيميّة إلى ذروة التّشبّه بالملائكة الرّوحانيّة لكفى به فضلا و منقبة، مضافا إلى ما ورد من أنّه جنّة من النّار </w:t>
      </w:r>
      <w:r>
        <w:rPr>
          <w:rStyle w:val="FootnoteAnchor"/>
          <w:rtl w:val="true"/>
        </w:rPr>
        <w:footnoteReference w:id="2136"/>
      </w:r>
      <w:r>
        <w:rPr>
          <w:rFonts w:ascii="Amiri" w:hAnsi="Amiri" w:eastAsia="Amiri" w:cs="Amiri"/>
          <w:color w:val="111111"/>
          <w:sz w:val="28"/>
          <w:sz w:val="28"/>
          <w:szCs w:val="28"/>
          <w:rtl w:val="true"/>
          <w:lang w:bidi="ar-SA"/>
        </w:rPr>
        <w:t xml:space="preserve">، و انّه يزيد في الحفظ، و يضعّف الباه، و يذهب البلغم، و يصحّح البدن </w:t>
      </w:r>
      <w:r>
        <w:rPr>
          <w:rStyle w:val="FootnoteAnchor"/>
          <w:rtl w:val="true"/>
        </w:rPr>
        <w:footnoteReference w:id="2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زكاة الأبدان، و انّه يسوّد وجه الشّيطان </w:t>
      </w:r>
      <w:r>
        <w:rPr>
          <w:rStyle w:val="FootnoteAnchor"/>
          <w:rtl w:val="true"/>
        </w:rPr>
        <w:footnoteReference w:id="2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اللّه تعالى قد وكّل ملائكة بالدّعاء للصّائمين </w:t>
      </w:r>
      <w:r>
        <w:rPr>
          <w:rStyle w:val="FootnoteAnchor"/>
          <w:rtl w:val="true"/>
        </w:rPr>
        <w:footnoteReference w:id="2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خلوف فم الصّائم أطيب عند اللّه عزّ و جلّ من ريح المسك </w:t>
      </w:r>
      <w:r>
        <w:rPr>
          <w:rStyle w:val="FootnoteAnchor"/>
          <w:rtl w:val="true"/>
        </w:rPr>
        <w:footnoteReference w:id="2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للصّائم فرحتين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فرحة عند إفطاره، و فرحة عند لقاء ربّه </w:t>
      </w:r>
      <w:r>
        <w:rPr>
          <w:rStyle w:val="FootnoteAnchor"/>
          <w:rtl w:val="true"/>
        </w:rPr>
        <w:footnoteReference w:id="2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من صام يوما تطوّعا ابتغاء ما عند اللّه تعالى دخل الجنّة، و وجبت له المغفرة </w:t>
      </w:r>
      <w:r>
        <w:rPr>
          <w:rStyle w:val="FootnoteAnchor"/>
          <w:rtl w:val="true"/>
        </w:rPr>
        <w:footnoteReference w:id="2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الصّائم في عبادة و ان كان على فراشه ما لم يغتب مسلما </w:t>
      </w:r>
      <w:r>
        <w:rPr>
          <w:rStyle w:val="FootnoteAnchor"/>
          <w:rtl w:val="true"/>
        </w:rPr>
        <w:footnoteReference w:id="2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نومه عبادة، و نفسه تسبيح، و عمله متقبّل، و دعاءه مستجاب </w:t>
      </w:r>
      <w:r>
        <w:rPr>
          <w:rStyle w:val="FootnoteAnchor"/>
          <w:rtl w:val="true"/>
        </w:rPr>
        <w:footnoteReference w:id="2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ليرتع في رياض الجنّة، </w:t>
      </w:r>
    </w:p>
    <w:p>
      <w:pPr>
        <w:pStyle w:val="BookText"/>
        <w:rPr/>
      </w:pPr>
      <w:r>
        <w:rPr>
          <w:rFonts w:ascii="Amiri" w:hAnsi="Amiri" w:eastAsia="Amiri" w:cs="Amiri"/>
          <w:color w:val="111111"/>
          <w:sz w:val="28"/>
          <w:sz w:val="28"/>
          <w:szCs w:val="28"/>
          <w:rtl w:val="true"/>
          <w:lang w:bidi="ar-SA"/>
        </w:rPr>
        <w:t xml:space="preserve">و تدعو له الملائكة حتّى يفطر </w:t>
      </w:r>
      <w:r>
        <w:rPr>
          <w:rStyle w:val="FootnoteAnchor"/>
          <w:rtl w:val="true"/>
        </w:rPr>
        <w:footnoteReference w:id="2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إذا قام المؤمن ليله و صام نهاره لم يكتب عليه ذنب، و لم يخط خطوة إلاّ كتب اللّه له بها حسنة، و لم يتكلّم بكلمة خير إلاّ كتب له بها حسنة، و إن مات في نهاره صعد بروحه إلى عليّين، و إن عاش حتّى يفطر كتبه اللّه من الأوّابين </w:t>
      </w:r>
      <w:r>
        <w:rPr>
          <w:rStyle w:val="FootnoteAnchor"/>
          <w:rtl w:val="true"/>
        </w:rPr>
        <w:footnoteReference w:id="2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من صام يوما في سبيل اللّه كان له كعدل سنة يصومها </w:t>
      </w:r>
      <w:r>
        <w:rPr>
          <w:rStyle w:val="FootnoteAnchor"/>
          <w:rtl w:val="true"/>
        </w:rPr>
        <w:footnoteReference w:id="2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من صام يوما تطوّعا فلو أعطي ملء الأرض ذهبا ما وفى أجره دون يوم الحساب </w:t>
      </w:r>
      <w:r>
        <w:rPr>
          <w:rStyle w:val="FootnoteAnchor"/>
          <w:rtl w:val="true"/>
        </w:rPr>
        <w:footnoteReference w:id="2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صام للّه عزّ و جلّ يوما في شدّة الحرّ فأصابه ظمأ و كلّ اللّه به ألف ملك يمسحون وجهه و يبّشرونه، حتّى إذا أفطر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أطيب ريحك و روحك، ملائكتي اشهدوا انّي قد غفرت له </w:t>
      </w:r>
      <w:r>
        <w:rPr>
          <w:rStyle w:val="FootnoteAnchor"/>
          <w:rtl w:val="true"/>
        </w:rPr>
        <w:footnoteReference w:id="2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رسول اللّه صلّى اللّه عليه و آله و سلّم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عمل ابن آدم بعشرة أضعافها إلى سبعمائة ضعف إلاّ الصّبر، فإنّه لي، و انا أجزي به، فثواب الصّبر مخزون عند اللّه </w:t>
      </w:r>
      <w:r>
        <w:rPr>
          <w:rStyle w:val="FootnoteAnchor"/>
          <w:rtl w:val="true"/>
        </w:rPr>
        <w:footnoteReference w:id="2150"/>
      </w:r>
      <w:r>
        <w:rPr>
          <w:rFonts w:ascii="Amiri" w:hAnsi="Amiri" w:eastAsia="Amiri" w:cs="Amiri"/>
          <w:color w:val="111111"/>
          <w:sz w:val="28"/>
          <w:sz w:val="28"/>
          <w:szCs w:val="28"/>
          <w:rtl w:val="true"/>
          <w:lang w:bidi="ar-SA"/>
        </w:rPr>
        <w:t>، و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w:t>
      </w:r>
      <w:r>
        <w:rPr>
          <w:rStyle w:val="FootnoteAnchor"/>
          <w:rtl w:val="true"/>
        </w:rPr>
        <w:footnoteReference w:id="2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ينبغي لمن صام أن يمسك جميع أعضائه و قواه عن ارتكاب ما يكرهه اللّه عزّ و جلّ، و اذا شتمه أحد فلا يشتمه بل يسلّم عليه </w:t>
      </w:r>
      <w:r>
        <w:rPr>
          <w:rStyle w:val="FootnoteAnchor"/>
          <w:rtl w:val="true"/>
        </w:rPr>
        <w:footnoteReference w:id="2152"/>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الصوم عند نزول الشدّة، و كذا عند ضيق اليد </w:t>
      </w:r>
      <w:r>
        <w:rPr>
          <w:rStyle w:val="FootnoteAnchor"/>
          <w:rtl w:val="true"/>
        </w:rPr>
        <w:footnoteReference w:id="2153"/>
      </w:r>
      <w:r>
        <w:rPr>
          <w:rFonts w:ascii="Amiri" w:hAnsi="Amiri" w:eastAsia="Amiri" w:cs="Amiri"/>
          <w:color w:val="111111"/>
          <w:sz w:val="28"/>
          <w:sz w:val="28"/>
          <w:szCs w:val="28"/>
          <w:rtl w:val="true"/>
          <w:lang w:bidi="ar-SA"/>
        </w:rPr>
        <w:t xml:space="preserve">، و عند غلبة </w:t>
      </w:r>
      <w:bookmarkStart w:id="1785" w:name="pg14485_154025"/>
    </w:p>
    <w:p>
      <w:pPr>
        <w:pStyle w:val="BookText"/>
        <w:rPr/>
      </w:pPr>
      <w:bookmarkEnd w:id="1785"/>
      <w:r>
        <w:rPr>
          <w:rFonts w:ascii="Amiri" w:hAnsi="Amiri" w:eastAsia="Amiri" w:cs="Amiri"/>
          <w:color w:val="111111"/>
          <w:sz w:val="28"/>
          <w:sz w:val="28"/>
          <w:szCs w:val="28"/>
          <w:rtl w:val="true"/>
          <w:lang w:bidi="ar-SA"/>
        </w:rPr>
        <w:t xml:space="preserve">الشهوة، و عدم تيّسر دفعها بالحلال </w:t>
      </w:r>
      <w:r>
        <w:rPr>
          <w:rStyle w:val="FootnoteAnchor"/>
          <w:rtl w:val="true"/>
        </w:rPr>
        <w:footnoteReference w:id="2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يستحبّ صوم ما عدا العيدين من جميع أيام السّنة، و المؤكّد منه صوم أيّام خاصّة</w:t>
      </w:r>
      <w:r>
        <w:rPr>
          <w:rFonts w:eastAsia="Amiri" w:cs="Amiri" w:ascii="Amiri" w:hAnsi="Amiri"/>
          <w:color w:val="111111"/>
          <w:sz w:val="28"/>
          <w:szCs w:val="28"/>
          <w:rtl w:val="true"/>
          <w:lang w:bidi="ar-SA"/>
        </w:rPr>
        <w:t>:</w:t>
      </w:r>
    </w:p>
    <w:p>
      <w:pPr>
        <w:pStyle w:val="Heading6"/>
        <w:numPr>
          <w:ilvl w:val="5"/>
          <w:numId w:val="1"/>
        </w:numPr>
        <w:rPr/>
      </w:pPr>
      <w:bookmarkStart w:id="1786" w:name="__RefHeading___Toc763855_996550957"/>
      <w:bookmarkStart w:id="1787" w:name="_Toc754"/>
      <w:bookmarkEnd w:id="1786"/>
      <w:r>
        <w:rPr>
          <w:rtl w:val="true"/>
        </w:rPr>
        <w:t>فمنها</w:t>
      </w:r>
      <w:r>
        <w:rPr>
          <w:rtl w:val="true"/>
        </w:rPr>
        <w:t xml:space="preserve">: </w:t>
      </w:r>
      <w:r>
        <w:rPr>
          <w:rtl w:val="true"/>
        </w:rPr>
        <w:t>ثلاثة أيّام من كلّ شهر</w:t>
      </w:r>
      <w:r>
        <w:rPr>
          <w:rtl w:val="true"/>
        </w:rPr>
        <w:t>:</w:t>
      </w:r>
      <w:bookmarkEnd w:id="1787"/>
    </w:p>
    <w:p>
      <w:pPr>
        <w:pStyle w:val="BookText"/>
        <w:rPr/>
      </w:pPr>
      <w:r>
        <w:rPr>
          <w:rFonts w:ascii="Amiri" w:hAnsi="Amiri" w:eastAsia="Amiri" w:cs="Amiri"/>
          <w:color w:val="111111"/>
          <w:sz w:val="28"/>
          <w:sz w:val="28"/>
          <w:szCs w:val="28"/>
          <w:rtl w:val="true"/>
          <w:lang w:bidi="ar-SA"/>
        </w:rPr>
        <w:t xml:space="preserve">أوّل خميس منه، و آخر خميس، و أوّل أربعاء من العشر الثاني، و قد ورد انّ به جرت السّنّة </w:t>
      </w:r>
      <w:r>
        <w:rPr>
          <w:rStyle w:val="FootnoteAnchor"/>
          <w:rtl w:val="true"/>
        </w:rPr>
        <w:footnoteReference w:id="2155"/>
      </w:r>
      <w:r>
        <w:rPr>
          <w:rFonts w:ascii="Amiri" w:hAnsi="Amiri" w:eastAsia="Amiri" w:cs="Amiri"/>
          <w:color w:val="111111"/>
          <w:sz w:val="28"/>
          <w:sz w:val="28"/>
          <w:szCs w:val="28"/>
          <w:rtl w:val="true"/>
          <w:lang w:bidi="ar-SA"/>
        </w:rPr>
        <w:t xml:space="preserve">، و انّ النّبيّ صلّى اللّه عليه و آله و سلّم التزم بها في آخر عمره، و انّه يعدل صوم الدّهر، و يذهب بوحر الصّدر و وسوسته </w:t>
      </w:r>
      <w:r>
        <w:rPr>
          <w:rStyle w:val="FootnoteAnchor"/>
          <w:rtl w:val="true"/>
        </w:rPr>
        <w:footnoteReference w:id="2156"/>
      </w:r>
      <w:r>
        <w:rPr>
          <w:rFonts w:ascii="Amiri" w:hAnsi="Amiri" w:eastAsia="Amiri" w:cs="Amiri"/>
          <w:color w:val="111111"/>
          <w:sz w:val="28"/>
          <w:sz w:val="28"/>
          <w:szCs w:val="28"/>
          <w:rtl w:val="true"/>
          <w:lang w:bidi="ar-SA"/>
        </w:rPr>
        <w:t xml:space="preserve">، و انّه انّما جعل في الشّهر ثلاثة أيّام لأنّ من جاء بالحسنة فله عشر أمثالها، فمن صام في كلّ عشرة واحدا فكأنّما صام الدّهر كلّه </w:t>
      </w:r>
      <w:r>
        <w:rPr>
          <w:rStyle w:val="FootnoteAnchor"/>
          <w:rtl w:val="true"/>
        </w:rPr>
        <w:footnoteReference w:id="2157"/>
      </w:r>
      <w:r>
        <w:rPr>
          <w:rFonts w:ascii="Amiri" w:hAnsi="Amiri" w:eastAsia="Amiri" w:cs="Amiri"/>
          <w:color w:val="111111"/>
          <w:sz w:val="28"/>
          <w:sz w:val="28"/>
          <w:szCs w:val="28"/>
          <w:rtl w:val="true"/>
          <w:lang w:bidi="ar-SA"/>
        </w:rPr>
        <w:t xml:space="preserve">، و انّما خصّ من العشر الأوّل و الأخير الخميس لأنّ فيه ترفع الأعمال، و من العشر الثاني الأربعاء لأنّه اليوم الّذي خلق اللّه فيه النّار </w:t>
      </w:r>
      <w:r>
        <w:rPr>
          <w:rStyle w:val="FootnoteAnchor"/>
          <w:rtl w:val="true"/>
        </w:rPr>
        <w:footnoteReference w:id="2158"/>
      </w:r>
      <w:r>
        <w:rPr>
          <w:rFonts w:ascii="Amiri" w:hAnsi="Amiri" w:eastAsia="Amiri" w:cs="Amiri"/>
          <w:color w:val="111111"/>
          <w:sz w:val="28"/>
          <w:sz w:val="28"/>
          <w:szCs w:val="28"/>
          <w:rtl w:val="true"/>
          <w:lang w:bidi="ar-SA"/>
        </w:rPr>
        <w:t xml:space="preserve">، و أهلك القرون الأولى، و هو يوم نحس مستمرّ، فأحبّ اللّه أن يدفع العبد عن نفسه نحس ذلك اليوم بصومه </w:t>
      </w:r>
      <w:r>
        <w:rPr>
          <w:rStyle w:val="FootnoteAnchor"/>
          <w:rtl w:val="true"/>
        </w:rPr>
        <w:footnoteReference w:id="2159"/>
      </w:r>
      <w:r>
        <w:rPr>
          <w:rFonts w:ascii="Amiri" w:hAnsi="Amiri" w:eastAsia="Amiri" w:cs="Amiri"/>
          <w:color w:val="111111"/>
          <w:sz w:val="28"/>
          <w:sz w:val="28"/>
          <w:szCs w:val="28"/>
          <w:rtl w:val="true"/>
          <w:lang w:bidi="ar-SA"/>
        </w:rPr>
        <w:t xml:space="preserve">، و من أخّر صوم هذه الأيّام استحبّ له قضاؤها </w:t>
      </w:r>
      <w:r>
        <w:rPr>
          <w:rStyle w:val="FootnoteAnchor"/>
          <w:rtl w:val="true"/>
        </w:rPr>
        <w:footnoteReference w:id="2160"/>
      </w:r>
      <w:r>
        <w:rPr>
          <w:rFonts w:ascii="Amiri" w:hAnsi="Amiri" w:eastAsia="Amiri" w:cs="Amiri"/>
          <w:color w:val="111111"/>
          <w:sz w:val="28"/>
          <w:sz w:val="28"/>
          <w:szCs w:val="28"/>
          <w:rtl w:val="true"/>
          <w:lang w:bidi="ar-SA"/>
        </w:rPr>
        <w:t xml:space="preserve">، و يجوز تقديم ما لأشهر الصّيف منها في الشّتاء </w:t>
      </w:r>
      <w:r>
        <w:rPr>
          <w:rStyle w:val="FootnoteAnchor"/>
          <w:rtl w:val="true"/>
        </w:rPr>
        <w:footnoteReference w:id="2161"/>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لمن ترك صوم هذه الأيّام الثّلاثة لمشقّة، أو مرض، أو سفر، أو كبر، أو ضعف، أو عطش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نحوها التّصدّق عن كلّ يوم بمدّ من طعام </w:t>
      </w:r>
      <w:bookmarkStart w:id="1788" w:name="pg14485_154026"/>
    </w:p>
    <w:p>
      <w:pPr>
        <w:pStyle w:val="BookText"/>
        <w:rPr/>
      </w:pPr>
      <w:bookmarkEnd w:id="1788"/>
      <w:r>
        <w:rPr>
          <w:rFonts w:ascii="IRNazanin" w:hAnsi="IRNazanin" w:eastAsia="IRNazanin"/>
          <w:color w:val="111111"/>
          <w:sz w:val="28"/>
          <w:sz w:val="28"/>
          <w:szCs w:val="28"/>
          <w:rtl w:val="true"/>
          <w:lang w:bidi="fa-IR"/>
        </w:rPr>
        <w:t xml:space="preserve">أو درهم </w:t>
      </w:r>
      <w:r>
        <w:rPr>
          <w:rStyle w:val="FootnoteAnchor"/>
          <w:rtl w:val="true"/>
        </w:rPr>
        <w:footnoteReference w:id="216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89" w:name="__RefHeading___Toc763857_996550957"/>
      <w:bookmarkStart w:id="1790" w:name="_Toc755"/>
      <w:bookmarkEnd w:id="1789"/>
      <w:r>
        <w:rPr>
          <w:rtl w:val="true"/>
        </w:rPr>
        <w:t>و منها</w:t>
      </w:r>
      <w:r>
        <w:rPr>
          <w:rtl w:val="true"/>
        </w:rPr>
        <w:t xml:space="preserve">: </w:t>
      </w:r>
      <w:r>
        <w:rPr>
          <w:rtl w:val="true"/>
        </w:rPr>
        <w:t>الأيّام البيض،</w:t>
      </w:r>
      <w:bookmarkEnd w:id="1790"/>
    </w:p>
    <w:p>
      <w:pPr>
        <w:pStyle w:val="BookText"/>
        <w:rPr/>
      </w:pPr>
      <w:r>
        <w:rPr>
          <w:rFonts w:ascii="Amiri" w:hAnsi="Amiri" w:eastAsia="Amiri" w:cs="Amiri"/>
          <w:color w:val="111111"/>
          <w:sz w:val="28"/>
          <w:sz w:val="28"/>
          <w:szCs w:val="28"/>
          <w:rtl w:val="true"/>
          <w:lang w:bidi="ar-SA"/>
        </w:rPr>
        <w:t xml:space="preserve">و هي الثّالث عشر و الرابع عشر و الخامس عشر من كل شهر، و قد ورد أنّ صوم هذه الأيّام يعدل صوم الدّهر </w:t>
      </w:r>
      <w:r>
        <w:rPr>
          <w:rStyle w:val="FootnoteAnchor"/>
          <w:rtl w:val="true"/>
        </w:rPr>
        <w:footnoteReference w:id="2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ورد انّه يكتب بأوّل يوم صوم عشرة آلاف سنة، و بالثّاني ثلاثون ألفا، و بالثّالث مائة ألف سنة </w:t>
      </w:r>
      <w:r>
        <w:rPr>
          <w:rStyle w:val="FootnoteAnchor"/>
          <w:rtl w:val="true"/>
        </w:rPr>
        <w:footnoteReference w:id="216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91" w:name="__RefHeading___Toc763859_996550957"/>
      <w:bookmarkStart w:id="1792" w:name="_Toc756"/>
      <w:bookmarkEnd w:id="1791"/>
      <w:r>
        <w:rPr>
          <w:rtl w:val="true"/>
        </w:rPr>
        <w:t>و منها</w:t>
      </w:r>
      <w:r>
        <w:rPr>
          <w:rtl w:val="true"/>
        </w:rPr>
        <w:t xml:space="preserve">: </w:t>
      </w:r>
      <w:r>
        <w:rPr>
          <w:rtl w:val="true"/>
        </w:rPr>
        <w:t>صوم يوم و إفطار يوم، أو صوم</w:t>
      </w:r>
      <w:bookmarkEnd w:id="1792"/>
    </w:p>
    <w:p>
      <w:pPr>
        <w:pStyle w:val="BookText"/>
        <w:rPr/>
      </w:pPr>
      <w:r>
        <w:rPr>
          <w:rFonts w:ascii="Amiri" w:hAnsi="Amiri" w:eastAsia="Amiri" w:cs="Amiri"/>
          <w:color w:val="111111"/>
          <w:sz w:val="28"/>
          <w:sz w:val="28"/>
          <w:szCs w:val="28"/>
          <w:rtl w:val="true"/>
          <w:lang w:bidi="ar-SA"/>
        </w:rPr>
        <w:t xml:space="preserve">ثلاثة من أوّل الشّهر، و ثلاثة من وسطه، و ثلاثة من آخره، أو صوم يومين و إفطار يوم، فإنّ الأوّل صوم داود عليه السّلام </w:t>
      </w:r>
      <w:r>
        <w:rPr>
          <w:rStyle w:val="FootnoteAnchor"/>
          <w:rtl w:val="true"/>
        </w:rPr>
        <w:footnoteReference w:id="2165"/>
      </w:r>
      <w:r>
        <w:rPr>
          <w:rFonts w:ascii="Amiri" w:hAnsi="Amiri" w:eastAsia="Amiri" w:cs="Amiri"/>
          <w:color w:val="111111"/>
          <w:sz w:val="28"/>
          <w:sz w:val="28"/>
          <w:szCs w:val="28"/>
          <w:rtl w:val="true"/>
          <w:lang w:bidi="ar-SA"/>
        </w:rPr>
        <w:t>، و قد كان رسول اللّه صلّى اللّه عليه و آله و سلّم ملتزما به مدّة من الزّمان،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أفضل الصّيام صيام أخي داود عليه السّلام، و الثاني صوم سليمان عليه السّلام، و الثالث صوم مريم عليها السّلام </w:t>
      </w:r>
      <w:r>
        <w:rPr>
          <w:rStyle w:val="FootnoteAnchor"/>
          <w:rtl w:val="true"/>
        </w:rPr>
        <w:footnoteReference w:id="216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93" w:name="__RefHeading___Toc763861_996550957"/>
      <w:bookmarkStart w:id="1794" w:name="_Toc757"/>
      <w:bookmarkEnd w:id="1793"/>
      <w:r>
        <w:rPr>
          <w:rtl w:val="true"/>
        </w:rPr>
        <w:t>و منها</w:t>
      </w:r>
      <w:r>
        <w:rPr>
          <w:rtl w:val="true"/>
        </w:rPr>
        <w:t xml:space="preserve">: </w:t>
      </w:r>
      <w:r>
        <w:rPr>
          <w:rtl w:val="true"/>
        </w:rPr>
        <w:t>صوم الخميس و الجمعة و السّبت من كلّ شهر من أشهر الحرم،</w:t>
      </w:r>
      <w:bookmarkEnd w:id="1794"/>
    </w:p>
    <w:p>
      <w:pPr>
        <w:pStyle w:val="BookText"/>
        <w:rPr/>
      </w:pPr>
      <w:r>
        <w:rPr>
          <w:rFonts w:ascii="Amiri" w:hAnsi="Amiri" w:eastAsia="Amiri" w:cs="Amiri"/>
          <w:color w:val="111111"/>
          <w:sz w:val="28"/>
          <w:sz w:val="28"/>
          <w:szCs w:val="28"/>
          <w:rtl w:val="true"/>
          <w:lang w:bidi="ar-SA"/>
        </w:rPr>
        <w:t xml:space="preserve">لما روي عن رسول اللّه صلّى اللّه عليه و آله و سلّم من أنّ من صام من شهر الحرام الخميس و الجمعة و السبت كتب اللّه له عبادة تسعمائة سنة </w:t>
      </w:r>
      <w:r>
        <w:rPr>
          <w:rStyle w:val="FootnoteAnchor"/>
          <w:rtl w:val="true"/>
        </w:rPr>
        <w:footnoteReference w:id="216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95" w:name="__RefHeading___Toc763863_996550957"/>
      <w:bookmarkStart w:id="1796" w:name="_Toc758"/>
      <w:bookmarkEnd w:id="1795"/>
      <w:r>
        <w:rPr>
          <w:rtl w:val="true"/>
        </w:rPr>
        <w:t>و منها</w:t>
      </w:r>
      <w:r>
        <w:rPr>
          <w:rtl w:val="true"/>
        </w:rPr>
        <w:t xml:space="preserve">: </w:t>
      </w:r>
      <w:r>
        <w:rPr>
          <w:rtl w:val="true"/>
        </w:rPr>
        <w:t>صوم الخميس و الجمعة و الاثنين مطلقا،</w:t>
      </w:r>
      <w:bookmarkEnd w:id="1796"/>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روي من أنّ رسول اللّه صلّى اللّه عليه و آله و سلّم كان يصوم الاثنين و الخميس في كلّ اسبوع، و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انّهما يومان يعرض فيهما الأعمال على ربّ العالمين </w:t>
      </w:r>
      <w:r>
        <w:rPr>
          <w:rStyle w:val="FootnoteAnchor"/>
          <w:rtl w:val="true"/>
        </w:rPr>
        <w:footnoteReference w:id="2168"/>
      </w:r>
      <w:r>
        <w:rPr>
          <w:rFonts w:ascii="Amiri" w:hAnsi="Amiri" w:eastAsia="Amiri" w:cs="Amiri"/>
          <w:color w:val="111111"/>
          <w:sz w:val="28"/>
          <w:sz w:val="28"/>
          <w:szCs w:val="28"/>
          <w:rtl w:val="true"/>
          <w:lang w:bidi="ar-SA"/>
        </w:rPr>
        <w:t>، و زاد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أحبّ أن يرفع عملي و أنا صائم </w:t>
      </w:r>
      <w:r>
        <w:rPr>
          <w:rStyle w:val="FootnoteAnchor"/>
          <w:rtl w:val="true"/>
        </w:rPr>
        <w:footnoteReference w:id="2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صام يوم الجمعة صبرا و احتسابا أعطي ثواب صيام عشرة أيّام غرّ زهر لا تشاكل أيّام الدّنيا </w:t>
      </w:r>
      <w:r>
        <w:rPr>
          <w:rStyle w:val="FootnoteAnchor"/>
          <w:rtl w:val="true"/>
        </w:rPr>
        <w:footnoteReference w:id="2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صوم يوم الاثنين ليس من المؤكّد، لما ورد من أنّ صاحبه بالخيار بين الصّوم و الافطار </w:t>
      </w:r>
      <w:r>
        <w:rPr>
          <w:rStyle w:val="FootnoteAnchor"/>
          <w:rtl w:val="true"/>
        </w:rPr>
        <w:footnoteReference w:id="2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المعروف على الألسن كراهة صوم يوم الجمعة وحده، و يشهد به الأخبار النّاهية عن إفراد يوم الجمعة بالصّوم </w:t>
      </w:r>
      <w:r>
        <w:rPr>
          <w:rStyle w:val="FootnoteAnchor"/>
          <w:rtl w:val="true"/>
        </w:rPr>
        <w:footnoteReference w:id="2172"/>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أمير المؤمنين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يخصّ يوم الجمعة بالصّوم وحده إلاّ ان يصوم معه غيره قبله أو بعده، لأنّ رسول اللّه صلّى اللّه عليه و آله و سلّم نهى ان يخصّ يوم الجمعة بالصوم ما بين الأيّام </w:t>
      </w:r>
      <w:r>
        <w:rPr>
          <w:rStyle w:val="FootnoteAnchor"/>
          <w:rtl w:val="true"/>
        </w:rPr>
        <w:footnoteReference w:id="2173"/>
      </w:r>
      <w:r>
        <w:rPr>
          <w:rFonts w:ascii="Amiri" w:hAnsi="Amiri" w:eastAsia="Amiri" w:cs="Amiri"/>
          <w:color w:val="111111"/>
          <w:sz w:val="28"/>
          <w:sz w:val="28"/>
          <w:szCs w:val="28"/>
          <w:rtl w:val="true"/>
          <w:lang w:bidi="ar-SA"/>
        </w:rPr>
        <w:t>، إلاّ انّه يعارض ذلك قول ابن سنان رأيت أبا عبد اللّه عليه السّلام صائما يوم الجمعة،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انّ النّاس يزعمون انّه يوم عيد،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انّه يوم خفض و دعة </w:t>
      </w:r>
      <w:r>
        <w:rPr>
          <w:rStyle w:val="FootnoteAnchor"/>
          <w:rtl w:val="true"/>
        </w:rPr>
        <w:footnoteReference w:id="2174"/>
      </w:r>
      <w:r>
        <w:rPr>
          <w:rFonts w:ascii="Amiri" w:hAnsi="Amiri" w:eastAsia="Amiri" w:cs="Amiri"/>
          <w:color w:val="111111"/>
          <w:sz w:val="28"/>
          <w:sz w:val="28"/>
          <w:szCs w:val="28"/>
          <w:rtl w:val="true"/>
          <w:lang w:bidi="ar-SA"/>
        </w:rPr>
        <w:t>، فانّه لو كان صومه مكروها لما كان عليه السّلام يصومه،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يعلم انّه عليه السّلام لم يكن قد صام الخميس، و لم يكن من عزمه صوم السّبت بعده، و امّا إنكاره عليه السّلام كونه عيدا فمحمول على انّه ليس عيدا يحرم صومه</w:t>
      </w:r>
      <w:r>
        <w:rPr>
          <w:rFonts w:eastAsia="Amiri" w:cs="Amiri" w:ascii="Amiri" w:hAnsi="Amiri"/>
          <w:color w:val="111111"/>
          <w:sz w:val="28"/>
          <w:szCs w:val="28"/>
          <w:rtl w:val="true"/>
          <w:lang w:bidi="ar-SA"/>
        </w:rPr>
        <w:t xml:space="preserve">. </w:t>
      </w:r>
      <w:bookmarkStart w:id="1797" w:name="pg14485_154028"/>
    </w:p>
    <w:p>
      <w:pPr>
        <w:pStyle w:val="Heading6"/>
        <w:numPr>
          <w:ilvl w:val="5"/>
          <w:numId w:val="1"/>
        </w:numPr>
        <w:rPr/>
      </w:pPr>
      <w:bookmarkStart w:id="1798" w:name="__RefHeading___Toc763865_996550957"/>
      <w:bookmarkStart w:id="1799" w:name="_Toc759"/>
      <w:bookmarkEnd w:id="1797"/>
      <w:bookmarkEnd w:id="1798"/>
      <w:r>
        <w:rPr>
          <w:rtl w:val="true"/>
        </w:rPr>
        <w:t>و منها</w:t>
      </w:r>
      <w:r>
        <w:rPr>
          <w:rtl w:val="true"/>
        </w:rPr>
        <w:t xml:space="preserve">: </w:t>
      </w:r>
      <w:r>
        <w:rPr>
          <w:rtl w:val="true"/>
        </w:rPr>
        <w:t>أوّل يوم من المحرّم و ثالثه، بل كلّ يوم منه، بل جميعه</w:t>
      </w:r>
      <w:r>
        <w:rPr>
          <w:rtl w:val="true"/>
        </w:rPr>
        <w:t>.</w:t>
      </w:r>
      <w:bookmarkEnd w:id="1799"/>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فلقول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اليوم الّذي دعا فيه زكريا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لِي مِنْ لَدُنْكَ ذُرِّيَّةً طَيِّبَةً إِنَّكَ سَمِيعُ اَلدُّعاءِ   </w:t>
      </w:r>
      <w:r>
        <w:rPr>
          <w:rStyle w:val="FootnoteAnchor"/>
          <w:rtl w:val="true"/>
        </w:rPr>
        <w:footnoteReference w:id="2175"/>
      </w:r>
      <w:r>
        <w:rPr>
          <w:rFonts w:ascii="Amiri" w:hAnsi="Amiri" w:eastAsia="Amiri" w:cs="Amiri"/>
          <w:color w:val="111111"/>
          <w:sz w:val="28"/>
          <w:sz w:val="28"/>
          <w:szCs w:val="28"/>
          <w:rtl w:val="true"/>
          <w:lang w:bidi="ar-SA"/>
        </w:rPr>
        <w:t xml:space="preserve">، فاستجاب اللّه له، و أمر الملائكة فَنادَتْهُ اَلْمَلائِكَةُ وَ هُوَ قائِمٌ يُصَلِّي فِي اَلْمِحْرابِ أَنَّ اَللّهَ يُبَشِّرُكَ بِيَحْيى  </w:t>
      </w:r>
      <w:r>
        <w:rPr>
          <w:rStyle w:val="FootnoteAnchor"/>
          <w:rtl w:val="true"/>
        </w:rPr>
        <w:footnoteReference w:id="2176"/>
      </w:r>
      <w:r>
        <w:rPr>
          <w:rFonts w:ascii="Amiri" w:hAnsi="Amiri" w:eastAsia="Amiri" w:cs="Amiri"/>
          <w:color w:val="111111"/>
          <w:sz w:val="28"/>
          <w:sz w:val="28"/>
          <w:szCs w:val="28"/>
          <w:rtl w:val="true"/>
          <w:lang w:bidi="ar-SA"/>
        </w:rPr>
        <w:t xml:space="preserve">فمن صام هذا اليوم ثمّ دعا اللّه عزّ و جلّ استجاب اللّه له كما استجاب لزكريّا عليه السّلام </w:t>
      </w:r>
      <w:r>
        <w:rPr>
          <w:rStyle w:val="FootnoteAnchor"/>
          <w:rtl w:val="true"/>
        </w:rPr>
        <w:footnoteReference w:id="2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اليوم الثالث من المحرّم استجيبت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دعوته </w:t>
      </w:r>
      <w:r>
        <w:rPr>
          <w:rStyle w:val="FootnoteAnchor"/>
          <w:rtl w:val="true"/>
        </w:rPr>
        <w:footnoteReference w:id="2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عنه صلّى اللّه عليه و آله و سلّم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يوما من المحرّم فله بكل يوم ثلاثون يوما </w:t>
      </w:r>
      <w:r>
        <w:rPr>
          <w:rStyle w:val="FootnoteAnchor"/>
          <w:rtl w:val="true"/>
        </w:rPr>
        <w:footnoteReference w:id="2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صام يوما من المحرّم محتسبا جعل اللّه تعالى بينه و بين جهنّم جنّة كما بين السّماء و الأرض </w:t>
      </w:r>
      <w:r>
        <w:rPr>
          <w:rStyle w:val="FootnoteAnchor"/>
          <w:rtl w:val="true"/>
        </w:rPr>
        <w:footnoteReference w:id="2180"/>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عن رسول اللّه صلّى اللّه عليه و آله و سلّم من قوله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كنت صائما بعد شهر رمضان فصم المحرّم، فانّه شهر تاب اللّه فيه على قوم، و يتوب اللّه تعالى فيه على آخرين </w:t>
      </w:r>
      <w:r>
        <w:rPr>
          <w:rStyle w:val="FootnoteAnchor"/>
          <w:rtl w:val="true"/>
        </w:rPr>
        <w:footnoteReference w:id="2181"/>
      </w:r>
      <w:r>
        <w:rPr>
          <w:rFonts w:eastAsia="Times New Roman" w:cs="Times New Roman" w:ascii="Times New Roman" w:hAnsi="Times New Roman"/>
          <w:color w:val="111111"/>
          <w:sz w:val="28"/>
          <w:szCs w:val="28"/>
          <w:rtl w:val="true"/>
          <w:lang w:val="en-US" w:bidi="en-US"/>
        </w:rPr>
        <w:t xml:space="preserve">. </w:t>
      </w:r>
      <w:bookmarkStart w:id="1800" w:name="pg14485_154029"/>
    </w:p>
    <w:p>
      <w:pPr>
        <w:pStyle w:val="BookText"/>
        <w:rPr/>
      </w:pPr>
      <w:bookmarkEnd w:id="1800"/>
      <w:r>
        <w:rPr>
          <w:rFonts w:ascii="Amiri" w:hAnsi="Amiri" w:eastAsia="Amiri" w:cs="Amiri"/>
          <w:color w:val="111111"/>
          <w:sz w:val="28"/>
          <w:sz w:val="28"/>
          <w:szCs w:val="28"/>
          <w:rtl w:val="true"/>
          <w:lang w:bidi="ar-SA"/>
        </w:rPr>
        <w:t>و عن مولانا الصّادق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أمكنه صوم المحرّم فانّه يعصم صاحبه من كلّ سيّئة </w:t>
      </w:r>
      <w:r>
        <w:rPr>
          <w:rStyle w:val="FootnoteAnchor"/>
          <w:rtl w:val="true"/>
        </w:rPr>
        <w:footnoteReference w:id="218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01" w:name="__RefHeading___Toc763867_996550957"/>
      <w:bookmarkStart w:id="1802" w:name="_Toc760"/>
      <w:bookmarkEnd w:id="1801"/>
      <w:r>
        <w:rPr>
          <w:rtl w:val="true"/>
        </w:rPr>
        <w:t>و منها</w:t>
      </w:r>
      <w:r>
        <w:rPr>
          <w:rtl w:val="true"/>
        </w:rPr>
        <w:t xml:space="preserve">: </w:t>
      </w:r>
      <w:r>
        <w:rPr>
          <w:rtl w:val="true"/>
        </w:rPr>
        <w:t>اليوم التاسع و العاشر من المحرّم</w:t>
      </w:r>
      <w:bookmarkEnd w:id="1802"/>
    </w:p>
    <w:p>
      <w:pPr>
        <w:pStyle w:val="BookText"/>
        <w:rPr/>
      </w:pPr>
      <w:r>
        <w:rPr>
          <w:rFonts w:ascii="Amiri" w:hAnsi="Amiri" w:eastAsia="Amiri" w:cs="Amiri"/>
          <w:color w:val="111111"/>
          <w:sz w:val="28"/>
          <w:sz w:val="28"/>
          <w:szCs w:val="28"/>
          <w:rtl w:val="true"/>
          <w:lang w:bidi="ar-SA"/>
        </w:rPr>
        <w:t>لقول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صوموا العاشوراء التاسع و العاشر، فانّه يكفّر ذنوب سنة </w:t>
      </w:r>
      <w:r>
        <w:rPr>
          <w:rStyle w:val="FootnoteAnchor"/>
          <w:rtl w:val="true"/>
        </w:rPr>
        <w:footnoteReference w:id="2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لزقت السفينة يوم عاشوراء على الجودي، فأمر نوح عليه السّلام من معه من الجنّ و الانس أن يصوموا ذلك اليوم،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تدرون ما هذا اليوم؟ هذا اليوم الذي تاب اللّه عزّ و جلّ فيه على آدم و حوّا عليهما السّلام، و هذا اليوم الّذي فلق اللّه فيه البحر لبني اسرائيل فأغرق فرعون و من معه، و هذا اليوم الّذي غلب فيه موسى عليه السّلام فرعون، و هذا اليوم الّذي ولد فيه ابراهيم عليه السّلام، و هذا اليوم الّذي تاب اللّه فيه على قوم يونس عليه السّلام، و هذا اليوم الّذي ولد فيه عيسى بن مريم عليه السّلام، و هذا اليوم الّذي يقوم فيه القائم عليه السّلام عجّل اللّه فيه فرجه </w:t>
      </w:r>
      <w:r>
        <w:rPr>
          <w:rStyle w:val="FootnoteAnchor"/>
          <w:rtl w:val="true"/>
        </w:rPr>
        <w:footnoteReference w:id="2184"/>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اعتقده عدم جواز صومه تبرّكا، و جواز صومه حزنا، و كون الافطار بعد العصر أفضل من إتمامه إلى اللّيل، و ذلك لعدم وقوع وقعة الطّف فى زمان نوح عليه السّلام، و لا في زمان أمير المؤمنين عليه السّلام الآمرين بالصّوم، فيبقى خبر عبد اللّه بن سنان بالنّسبة إلى زمان ما بعد وقعة الطّف سليما عن المعارض،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يوم عاشوراء و دموعه تنحدر من عينيه كاللّؤلؤ المتساقط،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بكاؤك؟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 غفلة أنت؟ أما علمت انّ الحسين عليه السّلام أصيب في مثل هذا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قولك في صومه؟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صمه من غير تبييت، و أفطره من غير تشميت </w:t>
      </w:r>
      <w:r>
        <w:rPr>
          <w:rStyle w:val="FootnoteAnchor"/>
          <w:rtl w:val="true"/>
        </w:rPr>
        <w:footnoteReference w:id="2185"/>
      </w:r>
    </w:p>
    <w:p>
      <w:pPr>
        <w:pStyle w:val="BookText"/>
        <w:rPr/>
      </w:pPr>
      <w:r>
        <w:rPr>
          <w:rFonts w:ascii="Amiri" w:hAnsi="Amiri" w:eastAsia="Amiri" w:cs="Amiri"/>
          <w:color w:val="111111"/>
          <w:sz w:val="28"/>
          <w:sz w:val="28"/>
          <w:szCs w:val="28"/>
          <w:rtl w:val="true"/>
          <w:lang w:bidi="ar-SA"/>
        </w:rPr>
        <w:t>التشميت من الشماتة، الفرح بما ينزل بالعدّو من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لا تجعله يوم صوم كملا، و ليكن إفطارك بعد صلاة العصر بساعة على شربة من ماء، فإنّ في مثل ذلك الوقت من ذلك اليوم تجّلت الهيجاء عن آل الرسول 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يظهر من هاتين الروايتين و غيرهما ان الصوم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اليومين المذكورين اذا كان بعنوان الصوم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المطلق فهو غير مرغوب فيه، اما اذا كان للتبرك أو الفرح و السرور كان محرما قطعا، و أما اذا كان بقصد الشماتة بأهل بيت رسول اللّه صلّى اللّه عليه و آله و سلّم كان من أكبر الكبائر، و ربما كان موجبا لخروج الصائم عن ربقة الاسلام، و الصوم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المرغوب فيه هو الامساك عن الأكل و الشرب بدون نيّة الصوم،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بنيّة مواساة أهل البيت عليهم السّلام و التشبه بهم في حرمانهم عن</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03" w:name="pg14485_154031"/>
    </w:p>
    <w:p>
      <w:pPr>
        <w:pStyle w:val="Heading6"/>
        <w:numPr>
          <w:ilvl w:val="5"/>
          <w:numId w:val="1"/>
        </w:numPr>
        <w:rPr/>
      </w:pPr>
      <w:bookmarkStart w:id="1804" w:name="__RefHeading___Toc763869_996550957"/>
      <w:bookmarkStart w:id="1805" w:name="_Toc761"/>
      <w:bookmarkEnd w:id="1803"/>
      <w:bookmarkEnd w:id="1804"/>
      <w:r>
        <w:rPr>
          <w:rtl w:val="true"/>
        </w:rPr>
        <w:t>و منها</w:t>
      </w:r>
      <w:r>
        <w:rPr>
          <w:rtl w:val="true"/>
        </w:rPr>
        <w:t xml:space="preserve">: </w:t>
      </w:r>
      <w:r>
        <w:rPr>
          <w:rtl w:val="true"/>
        </w:rPr>
        <w:t>يوم مولد النّبي صلّى اللّه عليه و آله و سلّم، و هو اليوم السّابع عشر</w:t>
      </w:r>
      <w:bookmarkEnd w:id="1805"/>
    </w:p>
    <w:p>
      <w:pPr>
        <w:pStyle w:val="BookText"/>
        <w:rPr/>
      </w:pPr>
      <w:r>
        <w:rPr>
          <w:rFonts w:ascii="Amiri" w:hAnsi="Amiri" w:eastAsia="Amiri" w:cs="Amiri"/>
          <w:color w:val="111111"/>
          <w:sz w:val="28"/>
          <w:sz w:val="28"/>
          <w:szCs w:val="28"/>
          <w:rtl w:val="true"/>
          <w:lang w:bidi="ar-SA"/>
        </w:rPr>
        <w:t>من ربيع الأوّل،</w:t>
      </w:r>
    </w:p>
    <w:p>
      <w:pPr>
        <w:pStyle w:val="BookText"/>
        <w:rPr/>
      </w:pPr>
      <w:r>
        <w:rPr>
          <w:rFonts w:ascii="Amiri" w:hAnsi="Amiri" w:eastAsia="Amiri" w:cs="Amiri"/>
          <w:color w:val="111111"/>
          <w:sz w:val="28"/>
          <w:sz w:val="28"/>
          <w:szCs w:val="28"/>
          <w:rtl w:val="true"/>
          <w:lang w:bidi="ar-SA"/>
        </w:rPr>
        <w:t xml:space="preserve">فقد ورد انّ من صامه كتب اللّه له صيام سنة </w:t>
      </w:r>
      <w:r>
        <w:rPr>
          <w:rStyle w:val="FootnoteAnchor"/>
          <w:rtl w:val="true"/>
        </w:rPr>
        <w:footnoteReference w:id="2186"/>
      </w:r>
      <w:r>
        <w:rPr>
          <w:rFonts w:ascii="Amiri" w:hAnsi="Amiri" w:eastAsia="Amiri" w:cs="Amiri"/>
          <w:color w:val="111111"/>
          <w:sz w:val="28"/>
          <w:sz w:val="28"/>
          <w:szCs w:val="28"/>
          <w:rtl w:val="true"/>
          <w:lang w:bidi="ar-SA"/>
        </w:rPr>
        <w:t>، و في خبر آخر عن الصّادقين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صامه كتب اللّه له صيام ستّين سنة </w:t>
      </w:r>
      <w:r>
        <w:rPr>
          <w:rStyle w:val="FootnoteAnchor"/>
          <w:rtl w:val="true"/>
        </w:rPr>
        <w:footnoteReference w:id="218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06" w:name="__RefHeading___Toc763871_996550957"/>
      <w:bookmarkStart w:id="1807" w:name="_Toc762"/>
      <w:bookmarkEnd w:id="1806"/>
      <w:r>
        <w:rPr>
          <w:rtl w:val="true"/>
        </w:rPr>
        <w:t>فضل صوم شهر رجب</w:t>
      </w:r>
      <w:bookmarkEnd w:id="1807"/>
    </w:p>
    <w:p>
      <w:pPr>
        <w:pStyle w:val="Heading6"/>
        <w:numPr>
          <w:ilvl w:val="5"/>
          <w:numId w:val="1"/>
        </w:numPr>
        <w:rPr/>
      </w:pPr>
      <w:bookmarkStart w:id="1808" w:name="__RefHeading___Toc763873_996550957"/>
      <w:bookmarkStart w:id="1809" w:name="_Toc763"/>
      <w:bookmarkEnd w:id="1808"/>
      <w:r>
        <w:rPr>
          <w:rtl w:val="true"/>
        </w:rPr>
        <w:t>و منها</w:t>
      </w:r>
      <w:r>
        <w:rPr>
          <w:rtl w:val="true"/>
        </w:rPr>
        <w:t xml:space="preserve">: </w:t>
      </w:r>
      <w:r>
        <w:rPr>
          <w:rtl w:val="true"/>
        </w:rPr>
        <w:t>شهر رجب،</w:t>
      </w:r>
      <w:bookmarkEnd w:id="1809"/>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ورد انّه شهر اللّه سبحانه </w:t>
      </w:r>
      <w:r>
        <w:rPr>
          <w:rStyle w:val="FootnoteAnchor"/>
          <w:rtl w:val="true"/>
        </w:rPr>
        <w:footnoteReference w:id="2188"/>
      </w:r>
      <w:r>
        <w:rPr>
          <w:rFonts w:ascii="Amiri" w:hAnsi="Amiri" w:eastAsia="Amiri" w:cs="Amiri"/>
          <w:color w:val="111111"/>
          <w:sz w:val="28"/>
          <w:sz w:val="28"/>
          <w:szCs w:val="28"/>
          <w:rtl w:val="true"/>
          <w:lang w:bidi="ar-SA"/>
        </w:rPr>
        <w:t xml:space="preserve">، و ورد انّه شهر أمير المؤمنين عليه السّلام، و كان يصومه كلّه </w:t>
      </w:r>
      <w:r>
        <w:rPr>
          <w:rStyle w:val="FootnoteAnchor"/>
          <w:rtl w:val="true"/>
        </w:rPr>
        <w:footnoteReference w:id="2189"/>
      </w:r>
      <w:r>
        <w:rPr>
          <w:rFonts w:ascii="Amiri" w:hAnsi="Amiri" w:eastAsia="Amiri" w:cs="Amiri"/>
          <w:color w:val="111111"/>
          <w:sz w:val="28"/>
          <w:sz w:val="28"/>
          <w:szCs w:val="28"/>
          <w:rtl w:val="true"/>
          <w:lang w:bidi="ar-SA"/>
        </w:rPr>
        <w:t xml:space="preserve">، و ورد في أوّل يوم منه انّ من صامه رغبة في ثواب اللّه عزّ و جلّ وجبت له الجنّة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و تباعدت عنه النّار مسيرة سنة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 ورد في الأوّل و الثّاني منه انّ من صامهما تباعدت عنه النار مسيرة سنتين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من صام يوم النّصف منه شفع في مثل ربيعة و مضر </w:t>
      </w:r>
      <w:r>
        <w:rPr>
          <w:rStyle w:val="FootnoteAnchor"/>
          <w:rtl w:val="true"/>
        </w:rPr>
        <w:footnoteReference w:id="2190"/>
      </w:r>
      <w:r>
        <w:rPr>
          <w:rFonts w:ascii="Amiri" w:hAnsi="Amiri" w:eastAsia="Amiri" w:cs="Amiri"/>
          <w:color w:val="111111"/>
          <w:sz w:val="28"/>
          <w:sz w:val="28"/>
          <w:szCs w:val="28"/>
          <w:rtl w:val="true"/>
          <w:lang w:bidi="ar-SA"/>
        </w:rPr>
        <w:t>، و من صام ثلاثة أيّام منه و قام لياليها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عشرة و اربعة عشرة و خمسة عشرة، لا يخرج من الدّنيا إلاّ على التّوبة النّصوح </w:t>
      </w:r>
      <w:r>
        <w:rPr>
          <w:rStyle w:val="FootnoteAnchor"/>
          <w:rtl w:val="true"/>
        </w:rPr>
        <w:footnoteReference w:id="2191"/>
      </w:r>
      <w:r>
        <w:rPr>
          <w:rFonts w:ascii="Amiri" w:hAnsi="Amiri" w:eastAsia="Amiri" w:cs="Amiri"/>
          <w:color w:val="111111"/>
          <w:sz w:val="28"/>
          <w:sz w:val="28"/>
          <w:szCs w:val="28"/>
          <w:rtl w:val="true"/>
          <w:lang w:bidi="ar-SA"/>
        </w:rPr>
        <w:t xml:space="preserve">، و من صام أيّام البيض منه كتب اللّه له بكّل يوم صيام سنة و قيامها، و وقف يوم القيامة موقف الآمنين </w:t>
      </w:r>
      <w:r>
        <w:rPr>
          <w:rStyle w:val="FootnoteAnchor"/>
          <w:rtl w:val="true"/>
        </w:rPr>
        <w:footnoteReference w:id="2192"/>
      </w:r>
      <w:r>
        <w:rPr>
          <w:rFonts w:ascii="Amiri" w:hAnsi="Amiri" w:eastAsia="Amiri" w:cs="Amiri"/>
          <w:color w:val="111111"/>
          <w:sz w:val="28"/>
          <w:sz w:val="28"/>
          <w:szCs w:val="28"/>
          <w:rtl w:val="true"/>
          <w:lang w:bidi="ar-SA"/>
        </w:rPr>
        <w:t xml:space="preserve">، و من صام يوم المبعث منه عدل عند اللّه صيام سبعين سنة </w:t>
      </w:r>
      <w:r>
        <w:rPr>
          <w:rStyle w:val="FootnoteAnchor"/>
          <w:rtl w:val="true"/>
        </w:rPr>
        <w:footnoteReference w:id="2193"/>
      </w:r>
      <w:r>
        <w:rPr>
          <w:rFonts w:ascii="Amiri" w:hAnsi="Amiri" w:eastAsia="Amiri" w:cs="Amiri"/>
          <w:color w:val="111111"/>
          <w:sz w:val="28"/>
          <w:sz w:val="28"/>
          <w:szCs w:val="28"/>
          <w:rtl w:val="true"/>
          <w:lang w:bidi="ar-SA"/>
        </w:rPr>
        <w:t xml:space="preserve">، و ورد مثله في صوم الخامس و العشرين منه </w:t>
      </w:r>
      <w:r>
        <w:rPr>
          <w:rStyle w:val="FootnoteAnchor"/>
          <w:rtl w:val="true"/>
        </w:rPr>
        <w:footnoteReference w:id="2194"/>
      </w:r>
      <w:r>
        <w:rPr>
          <w:rFonts w:ascii="Amiri" w:hAnsi="Amiri" w:eastAsia="Amiri" w:cs="Amiri"/>
          <w:color w:val="111111"/>
          <w:sz w:val="28"/>
          <w:sz w:val="28"/>
          <w:szCs w:val="28"/>
          <w:rtl w:val="true"/>
          <w:lang w:bidi="ar-SA"/>
        </w:rPr>
        <w:t xml:space="preserve">، و من صام يوم السادس و العشرين منه جعل اللّه صوم ذلك اليوم كفارة ثمانين سنة </w:t>
      </w:r>
      <w:r>
        <w:rPr>
          <w:rStyle w:val="FootnoteAnchor"/>
          <w:rtl w:val="true"/>
        </w:rPr>
        <w:footnoteReference w:id="2195"/>
      </w:r>
      <w:r>
        <w:rPr>
          <w:rFonts w:ascii="Amiri" w:hAnsi="Amiri" w:eastAsia="Amiri" w:cs="Amiri"/>
          <w:color w:val="111111"/>
          <w:sz w:val="28"/>
          <w:sz w:val="28"/>
          <w:szCs w:val="28"/>
          <w:rtl w:val="true"/>
          <w:lang w:bidi="ar-SA"/>
        </w:rPr>
        <w:t>، و من صام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آخره كان ذلك أمانا له من شدّة سكرات الموت، و أمانا له من هول المطّلع، و عذاب القبر </w:t>
      </w:r>
      <w:r>
        <w:rPr>
          <w:rStyle w:val="FootnoteAnchor"/>
          <w:rtl w:val="true"/>
        </w:rPr>
        <w:footnoteReference w:id="2196"/>
      </w:r>
      <w:r>
        <w:rPr>
          <w:rFonts w:ascii="Amiri" w:hAnsi="Amiri" w:eastAsia="Amiri" w:cs="Amiri"/>
          <w:color w:val="111111"/>
          <w:sz w:val="28"/>
          <w:sz w:val="28"/>
          <w:szCs w:val="28"/>
          <w:rtl w:val="true"/>
          <w:lang w:bidi="ar-SA"/>
        </w:rPr>
        <w:t xml:space="preserve">، و جعله اللّه عزّ و جلّ من ملوك الجنّة، و شفّعه في أبيه و أمّه و ابنه و ابنته و أخيه و أخته و عمّه و عمّته و خاله و خالته و معارفه و جيرانه، و إن كان فيهم مستوجب النّار </w:t>
      </w:r>
      <w:r>
        <w:rPr>
          <w:rStyle w:val="FootnoteAnchor"/>
          <w:rtl w:val="true"/>
        </w:rPr>
        <w:footnoteReference w:id="2197"/>
      </w:r>
      <w:r>
        <w:rPr>
          <w:rFonts w:ascii="Amiri" w:hAnsi="Amiri" w:eastAsia="Amiri" w:cs="Amiri"/>
          <w:color w:val="111111"/>
          <w:sz w:val="28"/>
          <w:sz w:val="28"/>
          <w:szCs w:val="28"/>
          <w:rtl w:val="true"/>
          <w:lang w:bidi="ar-SA"/>
        </w:rPr>
        <w:t xml:space="preserve">، و من صام يومين من آخر هذا الشهر كان له بذلك جواز الصّراط </w:t>
      </w:r>
      <w:r>
        <w:rPr>
          <w:rStyle w:val="FootnoteAnchor"/>
          <w:rtl w:val="true"/>
        </w:rPr>
        <w:footnoteReference w:id="2198"/>
      </w:r>
      <w:r>
        <w:rPr>
          <w:rFonts w:ascii="Amiri" w:hAnsi="Amiri" w:eastAsia="Amiri" w:cs="Amiri"/>
          <w:color w:val="111111"/>
          <w:sz w:val="28"/>
          <w:sz w:val="28"/>
          <w:szCs w:val="28"/>
          <w:rtl w:val="true"/>
          <w:lang w:bidi="ar-SA"/>
        </w:rPr>
        <w:t xml:space="preserve">، و من صام ثلاثة أيّام من آخر هذا الشهر أمن من الفزع الأكبر من أهواله و شدائده، و أعطى براءة من النّار </w:t>
      </w:r>
      <w:r>
        <w:rPr>
          <w:rStyle w:val="FootnoteAnchor"/>
          <w:rtl w:val="true"/>
        </w:rPr>
        <w:footnoteReference w:id="2199"/>
      </w:r>
      <w:r>
        <w:rPr>
          <w:rFonts w:ascii="Amiri" w:hAnsi="Amiri" w:eastAsia="Amiri" w:cs="Amiri"/>
          <w:color w:val="111111"/>
          <w:sz w:val="28"/>
          <w:sz w:val="28"/>
          <w:szCs w:val="28"/>
          <w:rtl w:val="true"/>
          <w:lang w:bidi="ar-SA"/>
        </w:rPr>
        <w:t xml:space="preserve">، و انّ من صام ثلاثة أيّام </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رجب في أوّله، و ثلاثة أيّام في وسطه، و ثلاثة أيّام في آخره غفر اللّه له ما تقدّم من ذنبه و ما تأخّر </w:t>
      </w:r>
      <w:r>
        <w:rPr>
          <w:rStyle w:val="FootnoteAnchor"/>
          <w:rtl w:val="true"/>
        </w:rPr>
        <w:footnoteReference w:id="2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انّ من صام يوما منه ايمانا و احتسابا غفر اللّه له </w:t>
      </w:r>
      <w:r>
        <w:rPr>
          <w:rStyle w:val="FootnoteAnchor"/>
          <w:rtl w:val="true"/>
        </w:rPr>
        <w:footnoteReference w:id="2201"/>
      </w:r>
      <w:r>
        <w:rPr>
          <w:rFonts w:ascii="Amiri" w:hAnsi="Amiri" w:eastAsia="Amiri" w:cs="Amiri"/>
          <w:color w:val="111111"/>
          <w:sz w:val="28"/>
          <w:sz w:val="28"/>
          <w:szCs w:val="28"/>
          <w:rtl w:val="true"/>
          <w:lang w:bidi="ar-SA"/>
        </w:rPr>
        <w:t xml:space="preserve">، و استوجب رضوان اللّه الأكبر </w:t>
      </w:r>
      <w:r>
        <w:rPr>
          <w:rStyle w:val="FootnoteAnchor"/>
          <w:rtl w:val="true"/>
        </w:rPr>
        <w:footnoteReference w:id="2202"/>
      </w:r>
      <w:r>
        <w:rPr>
          <w:rFonts w:ascii="Amiri" w:hAnsi="Amiri" w:eastAsia="Amiri" w:cs="Amiri"/>
          <w:color w:val="111111"/>
          <w:sz w:val="28"/>
          <w:sz w:val="28"/>
          <w:szCs w:val="28"/>
          <w:rtl w:val="true"/>
          <w:lang w:bidi="ar-SA"/>
        </w:rPr>
        <w:t xml:space="preserve">، و جعل اللّه بينه و بين النّار سبعين خندقا عرض كلّ خندق ما بين السّماء و الأرض </w:t>
      </w:r>
      <w:r>
        <w:rPr>
          <w:rStyle w:val="FootnoteAnchor"/>
          <w:rtl w:val="true"/>
        </w:rPr>
        <w:footnoteReference w:id="2203"/>
      </w:r>
      <w:r>
        <w:rPr>
          <w:rFonts w:ascii="Amiri" w:hAnsi="Amiri" w:eastAsia="Amiri" w:cs="Amiri"/>
          <w:color w:val="111111"/>
          <w:sz w:val="28"/>
          <w:sz w:val="28"/>
          <w:szCs w:val="28"/>
          <w:rtl w:val="true"/>
          <w:lang w:bidi="ar-SA"/>
        </w:rPr>
        <w:t xml:space="preserve">، و انّ رجب نهر في الجنّة أشدّ بياضا من اللّبن، و أحلى من العسل، فمن صام يوما من رجب سقاه اللّه من ذلك النّهر </w:t>
      </w:r>
      <w:r>
        <w:rPr>
          <w:rStyle w:val="FootnoteAnchor"/>
          <w:rtl w:val="true"/>
        </w:rPr>
        <w:footnoteReference w:id="2204"/>
      </w:r>
      <w:r>
        <w:rPr>
          <w:rFonts w:ascii="Amiri" w:hAnsi="Amiri" w:eastAsia="Amiri" w:cs="Amiri"/>
          <w:color w:val="111111"/>
          <w:sz w:val="28"/>
          <w:sz w:val="28"/>
          <w:szCs w:val="28"/>
          <w:rtl w:val="true"/>
          <w:lang w:bidi="ar-SA"/>
        </w:rPr>
        <w:t>، و من صام يوما منه في أوّله أو وسطه أو آخره غفر له ما تقدّم من ذنبه و ما تأخّر، و اوجب اللّه له الجنّة، و جعله مع أهل البيت عليهم السّلام في درجتهم يوم القيامة، و انّ من صام يومين منه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استأنف العمل فقد غفر لك ما مضى </w:t>
      </w:r>
      <w:r>
        <w:rPr>
          <w:rStyle w:val="FootnoteAnchor"/>
          <w:rtl w:val="true"/>
        </w:rPr>
        <w:footnoteReference w:id="2205"/>
      </w:r>
      <w:r>
        <w:rPr>
          <w:rFonts w:ascii="Amiri" w:hAnsi="Amiri" w:eastAsia="Amiri" w:cs="Amiri"/>
          <w:color w:val="111111"/>
          <w:sz w:val="28"/>
          <w:sz w:val="28"/>
          <w:szCs w:val="28"/>
          <w:rtl w:val="true"/>
          <w:lang w:bidi="ar-SA"/>
        </w:rPr>
        <w:t xml:space="preserve">، و لم يصف الواصفون من أهل السّموات و الأرض ما له عند اللّه من الكرامة </w:t>
      </w:r>
      <w:r>
        <w:rPr>
          <w:rStyle w:val="FootnoteAnchor"/>
          <w:rtl w:val="true"/>
        </w:rPr>
        <w:footnoteReference w:id="2206"/>
      </w:r>
      <w:r>
        <w:rPr>
          <w:rFonts w:ascii="Amiri" w:hAnsi="Amiri" w:eastAsia="Amiri" w:cs="Amiri"/>
          <w:color w:val="111111"/>
          <w:sz w:val="28"/>
          <w:sz w:val="28"/>
          <w:szCs w:val="28"/>
          <w:rtl w:val="true"/>
          <w:lang w:bidi="ar-SA"/>
        </w:rPr>
        <w:t xml:space="preserve">، و من صام ثلاثة ايّام منه كتب اللّه له بكلّ يوم صيام سنة، و وجبت له الجنّة، و جعل اللّه بينه و بين النّار خندقا و حجابا طوله مسيرة سبعين عاما </w:t>
      </w:r>
      <w:r>
        <w:rPr>
          <w:rStyle w:val="FootnoteAnchor"/>
          <w:rtl w:val="true"/>
        </w:rPr>
        <w:footnoteReference w:id="2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صام أربعة ايّام منه عوفي من البلايا كلّها من الجنون و الجذام و البرص و فتنة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صام خمسة أيّام منه كان حّقا على اللّه أن يرضيه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صام ستّة ايّام منه خرج من قبره و لوجهه نور يتلألأ، و يبعث </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الآمنين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صام سبعة أيّام منه أغلقت عنه أبواب النّيران السّبعة بصوم كلّ يوم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صام ثمانية أيّام منه فتحت له أبواب الجنان الثّمانية، يفتح اللّه له بصوم كلّ يوم بابا من أبوابها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صام تسعة أيّام منه خرج من قبره و هو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 و لا يصرف وجهه دون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صام عشرة أيّام منه أعطى مسألته، و جعل اللّه له جناحين أخضرين يطير بهما على الصّراط كالبرق الخاطف إلى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صام أحد عشر يوما منه لم يواف اللّه يوم القيامة عبدا أفضل ثوابا منه إلاّ من صام مثله أو زاد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صام اثنى عشر يوما منه كسي يوم القيامة حلّتين خضراوتين من سندس و استبرق يحبر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صام ثلاثة عشر يوما منه وضعت له يوم القيامة مائدة من ياقوت أخضر في ظلّ العرش فيأكل منها و النّاس في شدّة شديدة و كرب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صام أربعة عشر يوما منه أعطاه اللّه من الثّواب ما لا عين رأت و لا أذن سمعت و لا خطر على قلب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صام خمسة عشر يوما منه أعطي مسألته،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استأنف العمل فقد غفر لك، و وقف يوم القيامة موقف الآمنين، و حاسبه اللّه حسابا 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صام ستّة عشر يوما منه كان في أوائل من يركب على دوابّ من نور تطير بهم في عرصة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صام سبعة عشر يوما منه وضع له يوم القيامة على الصّراط سبعون ألف مصباح من نور حتّى يمرّ على الصّراط بنور تلك المصابيح إلى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صام ثمانية عشر يوما منه زاحم ابراهيم عليه السّلام في قبتّه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صام تسعة عشر يوما منه بنى اللّه له قصرا من لؤلؤ رطب بحذاء قصر آدم عليه السّلام و ابراهيم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صام عشرين يوما منه فكأنّما عبد اللّه عشرين ألف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صام احدا و عشرين يوما منه شفّع يوم القيامة من مثل ربيعة و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صام اثنين و عشرين يوما منه نادى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 يا وليّ اللّه بالكرامة 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صام ثلاثة و عشرين يوما منه نودي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لك يا عبد اللّه نصبت قليلا و نعمت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صام أربعة </w:t>
      </w:r>
      <w:bookmarkStart w:id="1810" w:name="pg14485_154035"/>
    </w:p>
    <w:p>
      <w:pPr>
        <w:pStyle w:val="BookText"/>
        <w:rPr/>
      </w:pPr>
      <w:bookmarkEnd w:id="1810"/>
      <w:r>
        <w:rPr>
          <w:rFonts w:ascii="Amiri" w:hAnsi="Amiri" w:eastAsia="Amiri" w:cs="Amiri"/>
          <w:color w:val="111111"/>
          <w:sz w:val="28"/>
          <w:sz w:val="28"/>
          <w:szCs w:val="28"/>
          <w:rtl w:val="true"/>
          <w:lang w:bidi="ar-SA"/>
        </w:rPr>
        <w:t>و عشرين يوما منه هوّن عليه سكرات الموت و يرد حوض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صام خمسة و عشرين يوما منه فهو من أوّل النّاس دخولا في جنّات عدن مع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صام ستّة و عشرين يوما منه بنى اللّه له في ظل العرش مائة قصر ليسكنها ناعما و النّاس في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صام سبعة و عشرين يوما منه أوسع اللّه عليه القبر مسيرة أربعمائة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صام ثمانية و عشرين يوما منه جعل اللّه بينه و بين النّار سبعة خنادق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صام تسعة و عشرين يوما منه غفر اللّه له و لو كان عشّارا، و لو كانت امرأة فجرت سبعين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صام ثلاثين يوما منه نادى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أمّا ما مضى فقد غفر لك فاستأنف العمل فيما بقي </w:t>
      </w:r>
      <w:r>
        <w:rPr>
          <w:rStyle w:val="FootnoteAnchor"/>
          <w:rtl w:val="true"/>
        </w:rPr>
        <w:footnoteReference w:id="2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ورد انّ من صام رجب كلّه انجاه اللّه من النّار، و اعتق رقبته منها، و اوجب له الجنّة، و كتب له رضاه و رضوانه، و من كتب له رضاه و رضوانه لم يعذّبه، و قضى له حوائج الدّنيا و الآخرة، و كتب في الصّدّيقين و الشّهداء </w:t>
      </w:r>
      <w:r>
        <w:rPr>
          <w:rStyle w:val="FootnoteAnchor"/>
          <w:rtl w:val="true"/>
        </w:rPr>
        <w:footnoteReference w:id="220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11" w:name="__RefHeading___Toc763875_996550957"/>
      <w:bookmarkStart w:id="1812" w:name="_Toc764"/>
      <w:bookmarkEnd w:id="1811"/>
      <w:r>
        <w:rPr>
          <w:rtl w:val="true"/>
        </w:rPr>
        <w:t>فضل صوم شهر شعبان</w:t>
      </w:r>
      <w:bookmarkEnd w:id="1812"/>
    </w:p>
    <w:p>
      <w:pPr>
        <w:pStyle w:val="Heading6"/>
        <w:numPr>
          <w:ilvl w:val="5"/>
          <w:numId w:val="1"/>
        </w:numPr>
        <w:rPr/>
      </w:pPr>
      <w:bookmarkStart w:id="1813" w:name="__RefHeading___Toc763877_996550957"/>
      <w:bookmarkStart w:id="1814" w:name="_Toc765"/>
      <w:bookmarkEnd w:id="1813"/>
      <w:r>
        <w:rPr>
          <w:rtl w:val="true"/>
        </w:rPr>
        <w:t>و منها</w:t>
      </w:r>
      <w:r>
        <w:rPr>
          <w:rtl w:val="true"/>
        </w:rPr>
        <w:t xml:space="preserve">: </w:t>
      </w:r>
      <w:r>
        <w:rPr>
          <w:rtl w:val="true"/>
        </w:rPr>
        <w:t>شهر شعبان</w:t>
      </w:r>
      <w:r>
        <w:rPr>
          <w:rtl w:val="true"/>
        </w:rPr>
        <w:t>.</w:t>
      </w:r>
      <w:bookmarkEnd w:id="1814"/>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فانّه شهر رسول اللّه صلّى اللّه عليه و آله و سلّم </w:t>
      </w:r>
      <w:r>
        <w:rPr>
          <w:rStyle w:val="FootnoteAnchor"/>
          <w:rtl w:val="true"/>
        </w:rPr>
        <w:footnoteReference w:id="2210"/>
      </w:r>
      <w:r>
        <w:rPr>
          <w:rFonts w:ascii="Amiri" w:hAnsi="Amiri" w:eastAsia="Amiri" w:cs="Amiri"/>
          <w:color w:val="111111"/>
          <w:sz w:val="28"/>
          <w:sz w:val="28"/>
          <w:szCs w:val="28"/>
          <w:rtl w:val="true"/>
          <w:lang w:bidi="ar-SA"/>
        </w:rPr>
        <w:t xml:space="preserve">و قد كان يصومه و سنّ صومه، و هو شهر ترفع فيه الأعمال إلى ربّ العالمين </w:t>
      </w:r>
      <w:r>
        <w:rPr>
          <w:rStyle w:val="FootnoteAnchor"/>
          <w:rtl w:val="true"/>
        </w:rPr>
        <w:footnoteReference w:id="2211"/>
      </w:r>
      <w:r>
        <w:rPr>
          <w:rFonts w:ascii="IRNazanin" w:hAnsi="IRNazanin" w:eastAsia="IRNazanin"/>
          <w:color w:val="111111"/>
          <w:sz w:val="28"/>
          <w:sz w:val="28"/>
          <w:szCs w:val="28"/>
          <w:rtl w:val="true"/>
          <w:lang w:bidi="fa-IR"/>
        </w:rPr>
        <w:t xml:space="preserve">، و قد ورد انّ صومه و صوم </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شهر رمضان توبة من اللّه </w:t>
      </w:r>
      <w:r>
        <w:rPr>
          <w:rStyle w:val="FootnoteAnchor"/>
          <w:rtl w:val="true"/>
        </w:rPr>
        <w:footnoteReference w:id="2212"/>
      </w:r>
      <w:r>
        <w:rPr>
          <w:rFonts w:ascii="IRNazanin" w:hAnsi="IRNazanin" w:eastAsia="IRNazanin"/>
          <w:color w:val="111111"/>
          <w:sz w:val="28"/>
          <w:sz w:val="28"/>
          <w:szCs w:val="28"/>
          <w:rtl w:val="true"/>
          <w:lang w:bidi="fa-IR"/>
        </w:rPr>
        <w:t xml:space="preserve">و لو من دم حرام </w:t>
      </w:r>
      <w:r>
        <w:rPr>
          <w:rStyle w:val="FootnoteAnchor"/>
          <w:rtl w:val="true"/>
        </w:rPr>
        <w:footnoteReference w:id="2213"/>
      </w:r>
      <w:r>
        <w:rPr>
          <w:rFonts w:ascii="Amiri" w:hAnsi="Amiri" w:eastAsia="Amiri" w:cs="Amiri"/>
          <w:color w:val="111111"/>
          <w:sz w:val="28"/>
          <w:sz w:val="28"/>
          <w:szCs w:val="28"/>
          <w:rtl w:val="true"/>
          <w:lang w:bidi="ar-SA"/>
        </w:rPr>
        <w:t xml:space="preserve">، و انّ صيام شعبان ذخر للعبد يوم القيامة، و ما من عبد يكثر الصّوم فيه الاّ أصلح اللّه له أمر معيشته، و كفاه شرّ عدوّه </w:t>
      </w:r>
      <w:r>
        <w:rPr>
          <w:rStyle w:val="FootnoteAnchor"/>
          <w:rtl w:val="true"/>
        </w:rPr>
        <w:footnoteReference w:id="2214"/>
      </w:r>
      <w:r>
        <w:rPr>
          <w:rFonts w:ascii="Amiri" w:hAnsi="Amiri" w:eastAsia="Amiri" w:cs="Amiri"/>
          <w:color w:val="111111"/>
          <w:sz w:val="28"/>
          <w:sz w:val="28"/>
          <w:szCs w:val="28"/>
          <w:rtl w:val="true"/>
          <w:lang w:bidi="ar-SA"/>
        </w:rPr>
        <w:t>، و انّ من صام منكم شعبان حتّى يصله بشهر رمضان كان حقّا على اللّه أن يعطيه جنّتين، و يناديه ملك من بطنان العرش عند إفطاره كلّ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طبت و طابت لك الجنّة، و كفى بك انّك سررت رسول اللّه صلّى اللّه عليه و آله و سلّم بعد موته </w:t>
      </w:r>
      <w:r>
        <w:rPr>
          <w:rStyle w:val="FootnoteAnchor"/>
          <w:rtl w:val="true"/>
        </w:rPr>
        <w:footnoteReference w:id="2215"/>
      </w:r>
      <w:r>
        <w:rPr>
          <w:rFonts w:ascii="Amiri" w:hAnsi="Amiri" w:eastAsia="Amiri" w:cs="Amiri"/>
          <w:color w:val="111111"/>
          <w:sz w:val="28"/>
          <w:sz w:val="28"/>
          <w:szCs w:val="28"/>
          <w:rtl w:val="true"/>
          <w:lang w:bidi="ar-SA"/>
        </w:rPr>
        <w:t>، و ورد انّ رسول اللّه صلّى اللّه عليه و آله و سلّم كان إذا رأى هلال شعبان أمر مناديا ينادي في المدنية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يثرب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رسول اللّه إليكم، ألاّ و إنّ شعبان شهري، فرحم اللّه من أعانني على شهري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أمير المؤمنين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فاتني صوم شعبان منذ سمعت منادي رسول اللّه صلّى اللّه عليه و آله و سلّم ينادي في شعبان، و لن يفوتني في أيّام حياتي صوم شعبان إن شاء اللّه تعالى </w:t>
      </w:r>
      <w:r>
        <w:rPr>
          <w:rStyle w:val="FootnoteAnchor"/>
          <w:rtl w:val="true"/>
        </w:rPr>
        <w:footnoteReference w:id="2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انّ من صام من شعبان يوما واحدا ابتغاء ثواب اللّه حرّم اللّه جسده على النّار </w:t>
      </w:r>
      <w:r>
        <w:rPr>
          <w:rStyle w:val="FootnoteAnchor"/>
          <w:rtl w:val="true"/>
        </w:rPr>
        <w:footnoteReference w:id="2217"/>
      </w:r>
      <w:r>
        <w:rPr>
          <w:rFonts w:ascii="Amiri" w:hAnsi="Amiri" w:eastAsia="Amiri" w:cs="Amiri"/>
          <w:color w:val="111111"/>
          <w:sz w:val="28"/>
          <w:sz w:val="28"/>
          <w:szCs w:val="28"/>
          <w:rtl w:val="true"/>
          <w:lang w:bidi="ar-SA"/>
        </w:rPr>
        <w:t xml:space="preserve">و دخل الجنّة، و كان رسول اللّه صلّى اللّه عليه و آله و سلّم شفيعه يوم القيامة </w:t>
      </w:r>
      <w:r>
        <w:rPr>
          <w:rStyle w:val="FootnoteAnchor"/>
          <w:rtl w:val="true"/>
        </w:rPr>
        <w:footnoteReference w:id="2218"/>
      </w:r>
      <w:r>
        <w:rPr>
          <w:rFonts w:ascii="Amiri" w:hAnsi="Amiri" w:eastAsia="Amiri" w:cs="Amiri"/>
          <w:color w:val="111111"/>
          <w:sz w:val="28"/>
          <w:sz w:val="28"/>
          <w:szCs w:val="28"/>
          <w:rtl w:val="true"/>
          <w:lang w:bidi="ar-SA"/>
        </w:rPr>
        <w:t xml:space="preserve">، بل ورد أنّ أدنى ما يكون لمن صام يوما منه ان تجب له </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الجنّة </w:t>
      </w:r>
      <w:r>
        <w:rPr>
          <w:rStyle w:val="FootnoteAnchor"/>
          <w:rtl w:val="true"/>
        </w:rPr>
        <w:footnoteReference w:id="2219"/>
      </w:r>
      <w:r>
        <w:rPr>
          <w:rFonts w:ascii="Amiri" w:hAnsi="Amiri" w:eastAsia="Amiri" w:cs="Amiri"/>
          <w:color w:val="111111"/>
          <w:sz w:val="28"/>
          <w:sz w:val="28"/>
          <w:szCs w:val="28"/>
          <w:rtl w:val="true"/>
          <w:lang w:bidi="ar-SA"/>
        </w:rPr>
        <w:t>، و انّه تتزيّن السّموات في كلّ خميس من شعبان فتقول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إلهنا اغفر لصائميه، و اجب دعاءهم </w:t>
      </w:r>
      <w:r>
        <w:rPr>
          <w:rStyle w:val="FootnoteAnchor"/>
          <w:rtl w:val="true"/>
        </w:rPr>
        <w:footnoteReference w:id="2220"/>
      </w:r>
      <w:r>
        <w:rPr>
          <w:rFonts w:ascii="Amiri" w:hAnsi="Amiri" w:eastAsia="Amiri" w:cs="Amiri"/>
          <w:color w:val="111111"/>
          <w:sz w:val="28"/>
          <w:sz w:val="28"/>
          <w:szCs w:val="28"/>
          <w:rtl w:val="true"/>
          <w:lang w:bidi="ar-SA"/>
        </w:rPr>
        <w:t xml:space="preserve">، و انّ من صام يوم الاثنين و الخميس من شعبان جعل اللّه له نصيبا، و قضى له عشرين حاجة من حوائج الدّنيا و عشرين حاجة من حوائج الآخرة </w:t>
      </w:r>
      <w:r>
        <w:rPr>
          <w:rStyle w:val="FootnoteAnchor"/>
          <w:rtl w:val="true"/>
        </w:rPr>
        <w:footnoteReference w:id="2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صام أوّل يوم من شعبان وجبت له الجنّة البتّة </w:t>
      </w:r>
      <w:r>
        <w:rPr>
          <w:rStyle w:val="FootnoteAnchor"/>
          <w:rtl w:val="true"/>
        </w:rPr>
        <w:footnoteReference w:id="2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صام يومين منه غفر اللّه له ما تقدّم من ذنبه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تأخّر</w:t>
      </w:r>
      <w:r>
        <w:rPr>
          <w:rFonts w:eastAsia="Amiri" w:cs="Amiri" w:ascii="Amiri" w:hAnsi="Amiri"/>
          <w:color w:val="111111"/>
          <w:sz w:val="28"/>
          <w:szCs w:val="28"/>
          <w:rtl w:val="true"/>
          <w:lang w:bidi="ar-SA"/>
        </w:rPr>
        <w:t xml:space="preserve">] </w:t>
      </w:r>
      <w:r>
        <w:rPr>
          <w:rStyle w:val="FootnoteAnchor"/>
          <w:rtl w:val="true"/>
        </w:rPr>
        <w:footnoteReference w:id="2223"/>
      </w:r>
      <w:r>
        <w:rPr>
          <w:rFonts w:ascii="Amiri" w:hAnsi="Amiri" w:eastAsia="Amiri" w:cs="Amiri"/>
          <w:color w:val="111111"/>
          <w:sz w:val="28"/>
          <w:sz w:val="28"/>
          <w:szCs w:val="28"/>
          <w:rtl w:val="true"/>
          <w:lang w:bidi="ar-SA"/>
        </w:rPr>
        <w:t xml:space="preserve">، و نظر اللّه إليه في كلّ يوم و ليلة في دار الدّنيا، و دام نظره اليه في الجنّة </w:t>
      </w:r>
      <w:r>
        <w:rPr>
          <w:rStyle w:val="FootnoteAnchor"/>
          <w:rtl w:val="true"/>
        </w:rPr>
        <w:footnoteReference w:id="2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صام ثلاثة ايّام منه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استأنف العمل، و زار اللّه في عرشه من جنّته في كلّ يوم </w:t>
      </w:r>
      <w:r>
        <w:rPr>
          <w:rStyle w:val="FootnoteAnchor"/>
          <w:rtl w:val="true"/>
        </w:rPr>
        <w:footnoteReference w:id="2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صام ثلاثة ايّام من آخره و وصلها بصيام شهر رمضان كتب اللّه له صوم شهرين متتابعين </w:t>
      </w:r>
      <w:r>
        <w:rPr>
          <w:rStyle w:val="FootnoteAnchor"/>
          <w:rtl w:val="true"/>
        </w:rPr>
        <w:footnoteReference w:id="2226"/>
      </w:r>
      <w:r>
        <w:rPr>
          <w:rFonts w:ascii="Amiri" w:hAnsi="Amiri" w:eastAsia="Amiri" w:cs="Amiri"/>
          <w:color w:val="111111"/>
          <w:sz w:val="28"/>
          <w:sz w:val="28"/>
          <w:szCs w:val="28"/>
          <w:rtl w:val="true"/>
          <w:lang w:bidi="ar-SA"/>
        </w:rPr>
        <w:t xml:space="preserve">، و انّ رسول اللّه صلّى اللّه عليه و آله و سلّم كان اذا دخل شعبان يصوم في اوّله ثلاثا، و في وسطه ثلاثا، و في آخره ثلاثا </w:t>
      </w:r>
      <w:r>
        <w:rPr>
          <w:rStyle w:val="FootnoteAnchor"/>
          <w:rtl w:val="true"/>
        </w:rPr>
        <w:footnoteReference w:id="2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انّه تذاكر عند رسول اللّه صلّى اللّه عليه و آله و سلّم اصحابه فضايل شعبان 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شريف و هو شهري، و حملة العرش تعظّمه و تعرف حقّه، و هو شهر تزاد فيه أرزاق المؤمنين كشهر رمضان، و تزيّن فيه الجنان، و انّما سمّي شعبان لأنّه </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تتشعّب فيه أرزاق المؤمنين، و هو شهر العمل،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يضاعف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الحسنة بسبعين، و السّيّئة محطوطة، و الذّنب مغفور، و الحسنة مقبولة، و الجبّار جلّ جلاله يباهي فيه بعباده، و ينظر إلى صوّامه و قوّامه، فيباهي بهم حملة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علي بن أبي طالب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 أمّي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 لنا شيئا من فضائله لنزداد رغبة في صيامه و قيامه، و لنجتهد للجليل عزّ و جلّ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أوّل يوم من شعبان كتب اللّه له سبعين حسنة، الحسنة تعدل عبادة 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صام يومين من شعبان حطّت عنه السّيّئة الموبقة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صام ثلاثة أيّام من شعبان رفع اللّه له سبعين درجة في الجنان من درّ و 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صام أربعة أيّام من شعبان وسّع اللّه عليه في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صام خمسة أيّام من شعبان حبّب الى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صام ستّة أيّام من شعبان صرف عنه سبعون نوعا من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صام سبعة أيّام من شعبان عصم من إبليس و جنوده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همزه و غمزه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دهره و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صام ثمانية أيّام من شعبان لم يخرج من الدّنيا حتّى يسقى من حياض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صام تسعة أيّام من شعبان عطف عليه منكر و نكير عند ما يسألانه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صام عشرة أيّام من شعبان استغفرت له الملائكة إلى يوم القيامة، و وسّع اللّه عليه في قبره سبعين ذراعا، و من صام أحد عشر يوما من شعبان ضرب على قبره إحدى عشرة منارة من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صام اثنى عشر يوما من شعبان زاره كلّ يوم في قبره تسعون ألف ملك إلى النّفخ في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صام ثلاثة عشر يوما من شعبان استغفر له ملائكة سبع 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صام أربعة عشر يوما من شعبان الهمت الدّوابّ و السّباع حتّى الحيتان في البحر أن يستغفروا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صام خمسة عشر يوما من شعبان ناداه ربّ 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لا أحرقنّك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صام ستّة عشر يوما من شعبان أطفي عنه سبعون بحرا من النيّران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صام سبعة عشر يوما من شعبان غلقت عنه أبواب النيّران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صام ثمانية عشر يوما من شعبان فتحت له أبواب </w:t>
      </w:r>
      <w:bookmarkStart w:id="1815" w:name="pg14485_154039"/>
    </w:p>
    <w:p>
      <w:pPr>
        <w:pStyle w:val="BookText"/>
        <w:rPr/>
      </w:pPr>
      <w:bookmarkEnd w:id="1815"/>
      <w:r>
        <w:rPr>
          <w:rFonts w:ascii="Amiri" w:hAnsi="Amiri" w:eastAsia="Amiri" w:cs="Amiri"/>
          <w:color w:val="111111"/>
          <w:sz w:val="28"/>
          <w:sz w:val="28"/>
          <w:szCs w:val="28"/>
          <w:rtl w:val="true"/>
          <w:lang w:bidi="ar-SA"/>
        </w:rPr>
        <w:t>الجنان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صام تسعة عشر يوما من شعبان أعطي سبعين ألف قصر في الجنان من درّ و 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صام عشرين يوما من شعبان زوّج سبعين ألف زوجة من الحور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صام واحدا و عشرين يوما من شعبان رحّبت به الملائكة و مسحته بأجنحتها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صام اثنين و عشرين يوما من شعبان كسي سبعين ألف حلّة من سندس و استبرق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صام ثلاثة و عشرين يوما من شعبان أتي بدابّة من نور عند خروجه من قبره فيركبها طيّارا إلى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صام أربعة و عشرين يوما من شعبان شفع في سبعين ألف من أهل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صام خمسة و عشرين يوما من شعبان أعطي براءة من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صام ستّة و عشرين يوما من شعبان كتب اللّه له جوازا على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صام سبعة و عشرين يوما من شعبان كتب اللّه له براءة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صام ثمانية و عشرين يوما من شعبان تهلّل وجهه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صام تسعة و عشرين يوما من شعبان نال رضوان اللّه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صام ثلاثين يوما من شعبان ناداه جبرئيل من قدام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استأنف العمل عملا جديدا فقد غفر لك ما مضى و تقدم من ذنوبك، و الجليل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ذنوبك عدد نجوم السّماء و قطر الأمطار و ورق الأشجار و عدد الرّمل و أيّام الدّنيا لغفرتها لك، و ما ذلك على اللّه بعزيز بعد صيامك شهر شعبان </w:t>
      </w:r>
      <w:r>
        <w:rPr>
          <w:rStyle w:val="FootnoteAnchor"/>
          <w:rtl w:val="true"/>
        </w:rPr>
        <w:footnoteReference w:id="222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16" w:name="__RefHeading___Toc763879_996550957"/>
      <w:bookmarkStart w:id="1817" w:name="_Toc766"/>
      <w:bookmarkEnd w:id="1816"/>
      <w:r>
        <w:rPr>
          <w:rtl w:val="true"/>
        </w:rPr>
        <w:t>فصل صوم شهر رمضان</w:t>
      </w:r>
      <w:bookmarkEnd w:id="1817"/>
    </w:p>
    <w:p>
      <w:pPr>
        <w:pStyle w:val="Heading6"/>
        <w:numPr>
          <w:ilvl w:val="5"/>
          <w:numId w:val="1"/>
        </w:numPr>
        <w:rPr/>
      </w:pPr>
      <w:bookmarkStart w:id="1818" w:name="__RefHeading___Toc763881_996550957"/>
      <w:bookmarkStart w:id="1819" w:name="_Toc767"/>
      <w:bookmarkEnd w:id="1818"/>
      <w:r>
        <w:rPr>
          <w:rtl w:val="true"/>
        </w:rPr>
        <w:t>و منها</w:t>
      </w:r>
      <w:r>
        <w:rPr>
          <w:rtl w:val="true"/>
        </w:rPr>
        <w:t xml:space="preserve">: </w:t>
      </w:r>
      <w:r>
        <w:rPr>
          <w:rtl w:val="true"/>
        </w:rPr>
        <w:t>شهر رمضان</w:t>
      </w:r>
      <w:r>
        <w:rPr>
          <w:rtl w:val="true"/>
        </w:rPr>
        <w:t>:</w:t>
      </w:r>
      <w:bookmarkEnd w:id="1819"/>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صومه و ان كان واجبا إلاّ أنّ وضع الكتاب لمّا كان على بيان مقدار فضائل الأعمال ناسب بيان فضل أيّامه ليزداد المؤمنون شوقا و رغبة إلى صومه </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ورد انّ من صام شهر رمضان، و حفظ فرجه و لسانه، و كفّ أذاه عن النّاس، غفر اللّه له ذنوبه ما تقدّم منها و ما تأخّر، و أعتقه من النّار، و أحلّه دار القرار، و قبلت شفاعته بعدد رمل عالج من مذنبي أهل التّوحيد </w:t>
      </w:r>
      <w:r>
        <w:rPr>
          <w:rStyle w:val="FootnoteAnchor"/>
          <w:rtl w:val="true"/>
        </w:rPr>
        <w:footnoteReference w:id="2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من صامه احتسابا ذاب الحرام في جسده، و قرب من رحمة اللّه عزّ و جلّ، و هانت عليه سكرات الموت، و أمن من الجوع و العطش يوم القيامة </w:t>
      </w:r>
      <w:r>
        <w:rPr>
          <w:rStyle w:val="FootnoteAnchor"/>
          <w:rtl w:val="true"/>
        </w:rPr>
        <w:footnoteReference w:id="2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رسول اللّه صلّى اللّه عليه و آله و سلّم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علمتم ما لكم في شهر رمضان لزدتم للّه تعالى ذكره شكرا، اذا كان أوّل ليلة منه غفر اللّه لأمّتي الذّنوب كلّها سرّها و علانيتها، و رفع لكم ألفي ألف درجة، و بنى لكم خمسين مدينة، و كتب اللّه لكم يوم الثّاني بكلّ خطوة تخطونها في ذلك اليوم عبادة سنة، و ثواب نبيّ، و كتب لكم صوم سنة، و اعطاكم اللّه يوم الثّالث بكلّ شعرة على ابدانكم قبّة في الفردوس من درّة بيضاء في أعلاها اثنا عشر ألف بيت من النّور و في أسفلها اثنا عشر ألف بيت من النور و في كلّ بيت ألف سرير على كلّ سرير حوراء، يدخل عليكم كلّ يوم ألف ملك، مع كلّ ملك هدية، و أعطاكم اللّه يوم الرّابع في جنّة الخلد مائة ألف قصر، و أعطاكم في يوم الخامس في جنة المأوى ألف ألف مدينة، في كلّ مدينة سبعون ألف بيت، و في كلّ بيت سبعون ألف مائدة، على كلّ مائدة سبعون ألف قصعة، في كلّ قصعة ستّون ألف لون من الطّعام، لا يشبه بعضها بعضا، و أعطاكم اللّه عزّ و جلّ يوم السّادس في دار السّلام مائة ألف مدينة في كلّ مدينة مائة ألف دار في كلّ دار مائة ألف بيت في كلّ بيت مائة ألف سرير من ذهب طول كلّ سرير الف ذراع، على كل سرير زوجة من الحور العين، </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عليها ثلاثون الف ذوابة منسوجة بالدرّ و الياقوت، تحمل كلّ ذوابه مائة جارية، و أعطاكم اللّه يوم السّابع في جنّة النّعيم ثواب أربعين ألف شهيد، و أربعين ألف صدّيق، و اعطاكم اللّه يوم الثّامن عمل ستّين ألف عابد، و ستّين ألف زاهد، و أعطاكم اللّه يوم التّاسع ما يعطي ألف عالم، و ألف معتكف، و ألف مرابط، و أعطاكم اللّه يوم العاشر قضاء سبعين ألف حاجة، و يستغفر لكم كلّ رطب و يابس، و كتب اللّه لكم يوم أحد عشر ثواب أربع حجّات و عمرات، و جعل اللّه لكم يوم اثني عشر أن يبدّل اللّه سيّئاتكم حسنات، و يجعل حسناتكم أضعافا، و كتب اللّه لكم يوم ثلاثة عشر مثل عبادة أهل مكّة و المدينة، و يوم أربعة عشر كأنّما عبدتم اللّه مع كلّ نبيّ مئتي سنة، و قضى لكم في يوم خمسة عشر حوائج الدّنيا و الآخرة، و اعطاكم اللّه عزّ و جلّ يوم ستّة عشر اذا خرجتم من القبر ستّين حلّة تلبسونها، و ناقة تركبونها، و يوم سبعة عشر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قد غفرت لهم و لآبائهم، و اذا كان يوم ثمانية عشر أمر اللّه الملائكة أن يستغفروا لأمّة محمّد صلّى اللّه عليه و آله و سلّم إلى السّنة القابلة، و اذا كان يوم التّاسع عشر لم يبق ملك إلاّ استأذنوا ربّكم في زيارة قبوركم، مع كلّ ملك هديّة و شراب، فإذا تمّ لكم عشرون يوما بعث اللّه إليكم سبعين ألف ملك يحفظونكم من كلّ شيطان رجيم، و كتب لكم بكلّ يوم صوم مائة سنة، و يوم أحد و عشرين يوسّع اللّه عليكم القبر ألف فرسخ، و يوم الاثنين و العشرين يدفع عنكم هول منكر و نكير، و يدفع عنكم همّ الدّنيا و عذاب الآخرة، و يوم ثلاثة و عشرين تمرّون على الصّراط مع النّبيّين و الصّدّيقين و الشّهداء، و يوم أربعة و عشرين لا تخرجون من الدّنيا حتّى يرى كلّ واحد منكم مكانه في الجنّة، و يوم خمسة و عشرين يبني اللّه لكم تحت العرش ألف قبّة خضراء، و اذا كان يوم ستّة و عشرين ينظر اللّه إليكم بالرّحمة فيغفر ذنوبكم، و يوم سبعة و عشرين فكأنّما نصرتم كلّ مؤمن و مؤمنة، و يوم ثمانية و عشرين يجعل اللّه لكم في جنّة الخلد مائة ألف مدينة من نور، فإذا كان يوم </w:t>
      </w:r>
    </w:p>
    <w:p>
      <w:pPr>
        <w:pStyle w:val="BookText"/>
        <w:rPr/>
      </w:pPr>
      <w:r>
        <w:rPr>
          <w:rFonts w:ascii="Amiri" w:hAnsi="Amiri" w:eastAsia="Amiri" w:cs="Amiri"/>
          <w:color w:val="111111"/>
          <w:sz w:val="28"/>
          <w:sz w:val="28"/>
          <w:szCs w:val="28"/>
          <w:rtl w:val="true"/>
          <w:lang w:bidi="ar-SA"/>
        </w:rPr>
        <w:t>تسعة و عشرين أعطاكم اللّه ألف ألف محلّة في جوف كلّ محلّة قبّة بيضاء، و اذا تمّ ثلاثون يوما كتب اللّه لكم بكلّ يوم مرّ عليكم ثواب ألف صدّيق و ألف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2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مولانا الباقر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ملائكة موكلّين بالصّائمين يستغفرون لهم في كلّ يوم من شهر رمضان إلى آخره، و ينادون الصّائمين كلّ ليلة عند افطارهم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ابشروا يا عباد اللّه فقد جعتم قليلا و تشبعون كثيرا، بوركتم و بورك فيكم، حتّى اذا كان آخر ليلة من شهر رمضان نادوهم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ابشروا يا عباد اللّه فقد غفر اللّه لكم ذنوبكم، و قبل توبتكم، فانظروا كيف تكونون فيما تستأنفون </w:t>
      </w:r>
      <w:r>
        <w:rPr>
          <w:rStyle w:val="FootnoteAnchor"/>
          <w:rtl w:val="true"/>
        </w:rPr>
        <w:footnoteReference w:id="2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رسول اللّه صلّى اللّه عليه و آله و سلّم انّ من صام شهر رمضان ايمانا و احتسابا خرج من ذنوبه كيوم ولدته أمّه </w:t>
      </w:r>
      <w:r>
        <w:rPr>
          <w:rStyle w:val="FootnoteAnchor"/>
          <w:rtl w:val="true"/>
        </w:rPr>
        <w:footnoteReference w:id="2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إتيان الاهل في أوّل ليلة من شهر رمضان، و هو الرّفث و الجماع </w:t>
      </w:r>
      <w:r>
        <w:rPr>
          <w:rStyle w:val="FootnoteAnchor"/>
          <w:rtl w:val="true"/>
        </w:rPr>
        <w:footnoteReference w:id="2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يكره تسمية رمضان من دون إضافة الشّهر إليه، للنّهي عنه في الأخبار تنزيها، معلّلا بإنّ رمضان اسم من اسماء اللّه عزّ ذكره، فلا يضاف إليه الذّهاب و المجيء و نحوهما </w:t>
      </w:r>
      <w:r>
        <w:rPr>
          <w:rStyle w:val="FootnoteAnchor"/>
          <w:rtl w:val="true"/>
        </w:rPr>
        <w:footnoteReference w:id="2235"/>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ورد انّ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من دون اضافة الشّهر إليه فليتصدّق، و ليصم </w:t>
      </w:r>
      <w:bookmarkStart w:id="1820" w:name="pg14485_154043"/>
    </w:p>
    <w:p>
      <w:pPr>
        <w:pStyle w:val="BookText"/>
        <w:rPr/>
      </w:pPr>
      <w:bookmarkEnd w:id="1820"/>
      <w:r>
        <w:rPr>
          <w:rFonts w:ascii="Amiri" w:hAnsi="Amiri" w:eastAsia="Amiri" w:cs="Amiri"/>
          <w:color w:val="111111"/>
          <w:sz w:val="28"/>
          <w:sz w:val="28"/>
          <w:szCs w:val="28"/>
          <w:rtl w:val="true"/>
          <w:lang w:bidi="ar-SA"/>
        </w:rPr>
        <w:t xml:space="preserve">كفّارة لقوله ذلك </w:t>
      </w:r>
      <w:r>
        <w:rPr>
          <w:rStyle w:val="FootnoteAnchor"/>
          <w:rtl w:val="true"/>
        </w:rPr>
        <w:footnoteReference w:id="223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21" w:name="__RefHeading___Toc763883_996550957"/>
      <w:bookmarkStart w:id="1822" w:name="_Toc768"/>
      <w:bookmarkEnd w:id="1821"/>
      <w:r>
        <w:rPr>
          <w:rtl w:val="true"/>
        </w:rPr>
        <w:t>و منها</w:t>
      </w:r>
      <w:r>
        <w:rPr>
          <w:rtl w:val="true"/>
        </w:rPr>
        <w:t xml:space="preserve">: </w:t>
      </w:r>
      <w:r>
        <w:rPr>
          <w:rtl w:val="true"/>
        </w:rPr>
        <w:t>ستّة أيّام من شوّال بعد يوم العيد بلا فصل</w:t>
      </w:r>
      <w:bookmarkEnd w:id="1822"/>
    </w:p>
    <w:p>
      <w:pPr>
        <w:pStyle w:val="BookText"/>
        <w:rPr/>
      </w:pPr>
      <w:r>
        <w:rPr>
          <w:rFonts w:ascii="Amiri" w:hAnsi="Amiri" w:eastAsia="Amiri" w:cs="Amiri"/>
          <w:color w:val="111111"/>
          <w:sz w:val="28"/>
          <w:sz w:val="28"/>
          <w:szCs w:val="28"/>
          <w:rtl w:val="true"/>
          <w:lang w:bidi="ar-SA"/>
        </w:rPr>
        <w:t xml:space="preserve">على رواية معارضة بما نطق بكراهة الصّوم تطّوعا بعد عيد الفطر إلاّ بعد ثلاثة يمضين، و كراهة صوم الثلاثة </w:t>
      </w:r>
      <w:r>
        <w:rPr>
          <w:rStyle w:val="FootnoteAnchor"/>
          <w:rtl w:val="true"/>
        </w:rPr>
        <w:footnoteReference w:id="223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23" w:name="__RefHeading___Toc763885_996550957"/>
      <w:bookmarkStart w:id="1824" w:name="_Toc769"/>
      <w:bookmarkEnd w:id="1823"/>
      <w:r>
        <w:rPr>
          <w:rtl w:val="true"/>
        </w:rPr>
        <w:t>و منها</w:t>
      </w:r>
      <w:r>
        <w:rPr>
          <w:rtl w:val="true"/>
        </w:rPr>
        <w:t xml:space="preserve">: </w:t>
      </w:r>
      <w:r>
        <w:rPr>
          <w:rtl w:val="true"/>
        </w:rPr>
        <w:t>يوم دحو الأرض،</w:t>
      </w:r>
      <w:bookmarkEnd w:id="1824"/>
    </w:p>
    <w:p>
      <w:pPr>
        <w:pStyle w:val="BookText"/>
        <w:rPr/>
      </w:pPr>
      <w:r>
        <w:rPr>
          <w:rFonts w:ascii="Amiri" w:hAnsi="Amiri" w:eastAsia="Amiri" w:cs="Amiri"/>
          <w:color w:val="111111"/>
          <w:sz w:val="28"/>
          <w:sz w:val="28"/>
          <w:szCs w:val="28"/>
          <w:rtl w:val="true"/>
          <w:lang w:bidi="ar-SA"/>
        </w:rPr>
        <w:t>و هو الخامس و العشرون من ذي القعدة، فإنّه يوم هبط فيه آدم عليه السّلام، و ولد فيه ابراهيم عليه السّلام و عيسى بن مريم عليه السّلام، و فيه نشرت الرّحمة، و دحيت الأرض من تحت الكعبة، و انزل اللّه فيه الكعبة البيت الحرام، و من صامه كان كمن صام ستّين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كصوم سبعين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كفّارة سبعين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استغفر له كلّ شيء بين السّماء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صام نهاره و قام ليلة فله عبادة مائة سنة صام نهارها و قام ليلها </w:t>
      </w:r>
      <w:r>
        <w:rPr>
          <w:rStyle w:val="FootnoteAnchor"/>
          <w:rtl w:val="true"/>
        </w:rPr>
        <w:footnoteReference w:id="223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25" w:name="__RefHeading___Toc763887_996550957"/>
      <w:bookmarkStart w:id="1826" w:name="_Toc770"/>
      <w:bookmarkEnd w:id="1825"/>
      <w:r>
        <w:rPr>
          <w:rtl w:val="true"/>
        </w:rPr>
        <w:t>و منها</w:t>
      </w:r>
      <w:r>
        <w:rPr>
          <w:rtl w:val="true"/>
        </w:rPr>
        <w:t xml:space="preserve">: </w:t>
      </w:r>
      <w:r>
        <w:rPr>
          <w:rtl w:val="true"/>
        </w:rPr>
        <w:t>يوم التاسع و العشرين من ذي القعدة،</w:t>
      </w:r>
      <w:bookmarkEnd w:id="1826"/>
    </w:p>
    <w:p>
      <w:pPr>
        <w:pStyle w:val="BookText"/>
        <w:rPr/>
      </w:pPr>
      <w:r>
        <w:rPr>
          <w:rFonts w:ascii="Amiri" w:hAnsi="Amiri" w:eastAsia="Amiri" w:cs="Amiri"/>
          <w:color w:val="111111"/>
          <w:sz w:val="28"/>
          <w:sz w:val="28"/>
          <w:szCs w:val="28"/>
          <w:rtl w:val="true"/>
          <w:lang w:bidi="ar-SA"/>
        </w:rPr>
        <w:t xml:space="preserve">فإنّ من صامه كان كفّارة سبعين سنة </w:t>
      </w:r>
      <w:r>
        <w:rPr>
          <w:rStyle w:val="FootnoteAnchor"/>
          <w:rtl w:val="true"/>
        </w:rPr>
        <w:footnoteReference w:id="223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27" w:name="__RefHeading___Toc763889_996550957"/>
      <w:bookmarkStart w:id="1828" w:name="_Toc771"/>
      <w:bookmarkEnd w:id="1827"/>
      <w:r>
        <w:rPr>
          <w:rtl w:val="true"/>
        </w:rPr>
        <w:t>و منها</w:t>
      </w:r>
      <w:r>
        <w:rPr>
          <w:rtl w:val="true"/>
        </w:rPr>
        <w:t xml:space="preserve">: </w:t>
      </w:r>
      <w:r>
        <w:rPr>
          <w:rtl w:val="true"/>
        </w:rPr>
        <w:t>أوّل ذي الحجّة،</w:t>
      </w:r>
      <w:bookmarkEnd w:id="1828"/>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من صامه كتب اللّه له صيام ستّين شهرا </w:t>
      </w:r>
      <w:r>
        <w:rPr>
          <w:rStyle w:val="FootnoteAnchor"/>
          <w:rtl w:val="true"/>
        </w:rPr>
        <w:footnoteReference w:id="2240"/>
      </w:r>
      <w:r>
        <w:rPr>
          <w:rFonts w:ascii="Amiri" w:hAnsi="Amiri" w:eastAsia="Amiri" w:cs="Amiri"/>
          <w:color w:val="111111"/>
          <w:sz w:val="28"/>
          <w:sz w:val="28"/>
          <w:szCs w:val="28"/>
          <w:rtl w:val="true"/>
          <w:lang w:bidi="ar-SA"/>
        </w:rPr>
        <w:t>، 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ثمانين شهرا </w:t>
      </w:r>
      <w:r>
        <w:rPr>
          <w:rStyle w:val="FootnoteAnchor"/>
          <w:rtl w:val="true"/>
        </w:rPr>
        <w:footnoteReference w:id="2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كفّارة ستّين سنة </w:t>
      </w:r>
      <w:r>
        <w:rPr>
          <w:rStyle w:val="FootnoteAnchor"/>
          <w:rtl w:val="true"/>
        </w:rPr>
        <w:footnoteReference w:id="2242"/>
      </w:r>
      <w:r>
        <w:rPr>
          <w:rFonts w:eastAsia="Times New Roman" w:cs="Times New Roman" w:ascii="Times New Roman" w:hAnsi="Times New Roman"/>
          <w:color w:val="111111"/>
          <w:sz w:val="28"/>
          <w:szCs w:val="28"/>
          <w:rtl w:val="true"/>
          <w:lang w:val="en-US" w:bidi="en-US"/>
        </w:rPr>
        <w:t xml:space="preserve">. </w:t>
      </w:r>
      <w:bookmarkStart w:id="1829" w:name="pg14485_154044"/>
    </w:p>
    <w:p>
      <w:pPr>
        <w:pStyle w:val="Heading6"/>
        <w:numPr>
          <w:ilvl w:val="5"/>
          <w:numId w:val="1"/>
        </w:numPr>
        <w:rPr/>
      </w:pPr>
      <w:bookmarkStart w:id="1830" w:name="__RefHeading___Toc763891_996550957"/>
      <w:bookmarkStart w:id="1831" w:name="_Toc772"/>
      <w:bookmarkEnd w:id="1829"/>
      <w:bookmarkEnd w:id="1830"/>
      <w:r>
        <w:rPr>
          <w:rtl w:val="true"/>
        </w:rPr>
        <w:t>و منها</w:t>
      </w:r>
      <w:r>
        <w:rPr>
          <w:rtl w:val="true"/>
        </w:rPr>
        <w:t xml:space="preserve">: </w:t>
      </w:r>
      <w:r>
        <w:rPr>
          <w:rtl w:val="true"/>
        </w:rPr>
        <w:t>اليوم الثامن من ذي الحجّة،</w:t>
      </w:r>
      <w:bookmarkEnd w:id="1831"/>
    </w:p>
    <w:p>
      <w:pPr>
        <w:pStyle w:val="BookText"/>
        <w:rPr/>
      </w:pPr>
      <w:r>
        <w:rPr>
          <w:rFonts w:ascii="Amiri" w:hAnsi="Amiri" w:eastAsia="Amiri" w:cs="Amiri"/>
          <w:color w:val="111111"/>
          <w:sz w:val="28"/>
          <w:sz w:val="28"/>
          <w:szCs w:val="28"/>
          <w:rtl w:val="true"/>
          <w:lang w:bidi="ar-SA"/>
        </w:rPr>
        <w:t xml:space="preserve">و هو يوم التّروية، و صومه كفّارة سنة </w:t>
      </w:r>
      <w:r>
        <w:rPr>
          <w:rStyle w:val="FootnoteAnchor"/>
          <w:rtl w:val="true"/>
        </w:rPr>
        <w:footnoteReference w:id="224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32" w:name="__RefHeading___Toc763893_996550957"/>
      <w:bookmarkStart w:id="1833" w:name="_Toc773"/>
      <w:bookmarkEnd w:id="1832"/>
      <w:r>
        <w:rPr>
          <w:rtl w:val="true"/>
        </w:rPr>
        <w:t>و منها</w:t>
      </w:r>
      <w:r>
        <w:rPr>
          <w:rtl w:val="true"/>
        </w:rPr>
        <w:t xml:space="preserve">: </w:t>
      </w:r>
      <w:r>
        <w:rPr>
          <w:rtl w:val="true"/>
        </w:rPr>
        <w:t>يوم عرفة،</w:t>
      </w:r>
      <w:bookmarkEnd w:id="1833"/>
    </w:p>
    <w:p>
      <w:pPr>
        <w:pStyle w:val="BookText"/>
        <w:rPr/>
      </w:pPr>
      <w:r>
        <w:rPr>
          <w:rFonts w:ascii="Amiri" w:hAnsi="Amiri" w:eastAsia="Amiri" w:cs="Amiri"/>
          <w:color w:val="111111"/>
          <w:sz w:val="28"/>
          <w:sz w:val="28"/>
          <w:szCs w:val="28"/>
          <w:rtl w:val="true"/>
          <w:lang w:bidi="ar-SA"/>
        </w:rPr>
        <w:t xml:space="preserve">و صومه كفّارة سنة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سنتين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كفّارة تسعين سنة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يشترط تحقّق الهلال و عدم احتمال كونه يوم العيد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و عدم كون الصّوم مضعفا له عن الدّعاء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6"/>
        <w:numPr>
          <w:ilvl w:val="5"/>
          <w:numId w:val="1"/>
        </w:numPr>
        <w:rPr/>
      </w:pPr>
      <w:bookmarkStart w:id="1834" w:name="__RefHeading___Toc763895_996550957"/>
      <w:bookmarkStart w:id="1835" w:name="_Toc774"/>
      <w:bookmarkEnd w:id="1834"/>
      <w:r>
        <w:rPr>
          <w:rtl w:val="true"/>
        </w:rPr>
        <w:t>و منها</w:t>
      </w:r>
      <w:r>
        <w:rPr>
          <w:rtl w:val="true"/>
        </w:rPr>
        <w:t xml:space="preserve">: </w:t>
      </w:r>
      <w:r>
        <w:rPr>
          <w:rtl w:val="true"/>
        </w:rPr>
        <w:t>جميع التسعة أيّام من أوّل ذي الحجّة،</w:t>
      </w:r>
      <w:bookmarkEnd w:id="1835"/>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ورد أنّ من صامه كتب اللّه عزّ و جلّ له صوم الدّهر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أنّ للصّائم أيّام أوائل ذي الحجّة بكلّ يوم عدل عتق مائة رقبة و مائة بدنة و مائة فرس يحمل عليها في سبيل اللّه، فإذا كان </w:t>
      </w:r>
      <w:bookmarkStart w:id="1836" w:name="pg14485_154045"/>
    </w:p>
    <w:p>
      <w:pPr>
        <w:pStyle w:val="BookText"/>
        <w:rPr/>
      </w:pPr>
      <w:bookmarkEnd w:id="1836"/>
      <w:r>
        <w:rPr>
          <w:rFonts w:ascii="Amiri" w:hAnsi="Amiri" w:eastAsia="Amiri" w:cs="Amiri"/>
          <w:color w:val="111111"/>
          <w:sz w:val="28"/>
          <w:sz w:val="28"/>
          <w:szCs w:val="28"/>
          <w:rtl w:val="true"/>
          <w:lang w:bidi="ar-SA"/>
        </w:rPr>
        <w:t xml:space="preserve">يوم التّروية فلمن صامه عدل ألفي رقبة، و ألفي بدنة، و ألفي فرس تحمل عليها في سبيل اللّه، فإذا كان يوم عرفة فله عدل ألفي رقبة، و ألفي بدنة، و ألفي فرس تحمل عليها في سبيل اللّه، و كفّارة ستّين سنة قبلها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بعدها </w:t>
      </w:r>
      <w:r>
        <w:rPr>
          <w:rStyle w:val="FootnoteAnchor"/>
          <w:rtl w:val="true"/>
        </w:rPr>
        <w:footnoteReference w:id="224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37" w:name="__RefHeading___Toc763897_996550957"/>
      <w:bookmarkStart w:id="1838" w:name="_Toc775"/>
      <w:bookmarkEnd w:id="1837"/>
      <w:r>
        <w:rPr>
          <w:rtl w:val="true"/>
        </w:rPr>
        <w:t>و منها</w:t>
      </w:r>
      <w:r>
        <w:rPr>
          <w:rtl w:val="true"/>
        </w:rPr>
        <w:t xml:space="preserve">: </w:t>
      </w:r>
      <w:r>
        <w:rPr>
          <w:rtl w:val="true"/>
        </w:rPr>
        <w:t>يوم غدير خم،</w:t>
      </w:r>
      <w:bookmarkEnd w:id="1838"/>
    </w:p>
    <w:p>
      <w:pPr>
        <w:pStyle w:val="BookText"/>
        <w:rPr/>
      </w:pPr>
      <w:r>
        <w:rPr>
          <w:rFonts w:ascii="Amiri" w:hAnsi="Amiri" w:eastAsia="Amiri" w:cs="Amiri"/>
          <w:color w:val="111111"/>
          <w:sz w:val="28"/>
          <w:sz w:val="28"/>
          <w:szCs w:val="28"/>
          <w:rtl w:val="true"/>
          <w:lang w:bidi="ar-SA"/>
        </w:rPr>
        <w:t xml:space="preserve">و هو اليوم الثّامن عشر من ذي الحجّة الّذي أقام فيه رسول اللّه صلّى اللّه عليه و آله و سلّم أمير المؤمنين عليا عليه السّلام و نصبه للنّاس علما و إماما، و صومه يعدل ستّين شهرا من أشهر الحرم </w:t>
      </w:r>
      <w:r>
        <w:rPr>
          <w:rStyle w:val="FootnoteAnchor"/>
          <w:rtl w:val="true"/>
        </w:rPr>
        <w:footnoteReference w:id="2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كفّارة ستّين سنة </w:t>
      </w:r>
      <w:r>
        <w:rPr>
          <w:rStyle w:val="FootnoteAnchor"/>
          <w:rtl w:val="true"/>
        </w:rPr>
        <w:footnoteReference w:id="2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يعدل عند اللّه في كلّ عام مائة حجّة و مائة عمرة مبرورات متقّبلات، و هو عيد اللّه الأكبر </w:t>
      </w:r>
      <w:r>
        <w:rPr>
          <w:rStyle w:val="FootnoteAnchor"/>
          <w:rtl w:val="true"/>
        </w:rPr>
        <w:footnoteReference w:id="2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صامه و لم يستبدل به كتب اللّه له صيام الدّهر </w:t>
      </w:r>
      <w:r>
        <w:rPr>
          <w:rStyle w:val="FootnoteAnchor"/>
          <w:rtl w:val="true"/>
        </w:rPr>
        <w:footnoteReference w:id="22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39" w:name="__RefHeading___Toc763899_996550957"/>
      <w:bookmarkStart w:id="1840" w:name="_Toc776"/>
      <w:bookmarkEnd w:id="1839"/>
      <w:r>
        <w:rPr>
          <w:rtl w:val="true"/>
        </w:rPr>
        <w:t>و منها</w:t>
      </w:r>
      <w:r>
        <w:rPr>
          <w:rtl w:val="true"/>
        </w:rPr>
        <w:t xml:space="preserve">: </w:t>
      </w:r>
      <w:r>
        <w:rPr>
          <w:rtl w:val="true"/>
        </w:rPr>
        <w:t>صوم يوم المباهلة،</w:t>
      </w:r>
      <w:bookmarkEnd w:id="1840"/>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الصّدوق رحمه اللّه أرسل انّ صومه كفّارة سبعين سنة </w:t>
      </w:r>
      <w:r>
        <w:rPr>
          <w:rStyle w:val="FootnoteAnchor"/>
          <w:rtl w:val="true"/>
        </w:rPr>
        <w:footnoteReference w:id="2249"/>
      </w:r>
      <w:r>
        <w:rPr>
          <w:rFonts w:eastAsia="Times New Roman" w:cs="Times New Roman" w:ascii="Times New Roman" w:hAnsi="Times New Roman"/>
          <w:color w:val="111111"/>
          <w:sz w:val="28"/>
          <w:szCs w:val="28"/>
          <w:rtl w:val="true"/>
          <w:lang w:val="en-US" w:bidi="en-US"/>
        </w:rPr>
        <w:t xml:space="preserve">. </w:t>
      </w:r>
      <w:bookmarkStart w:id="1841" w:name="pg14485_154046"/>
    </w:p>
    <w:p>
      <w:pPr>
        <w:pStyle w:val="Heading6"/>
        <w:numPr>
          <w:ilvl w:val="5"/>
          <w:numId w:val="1"/>
        </w:numPr>
        <w:rPr/>
      </w:pPr>
      <w:bookmarkStart w:id="1842" w:name="__RefHeading___Toc763901_996550957"/>
      <w:bookmarkStart w:id="1843" w:name="_Toc777"/>
      <w:bookmarkEnd w:id="1841"/>
      <w:bookmarkEnd w:id="1842"/>
      <w:r>
        <w:rPr>
          <w:rtl w:val="true"/>
        </w:rPr>
        <w:t>و منها</w:t>
      </w:r>
      <w:r>
        <w:rPr>
          <w:rtl w:val="true"/>
        </w:rPr>
        <w:t xml:space="preserve">: </w:t>
      </w:r>
      <w:r>
        <w:rPr>
          <w:rtl w:val="true"/>
        </w:rPr>
        <w:t>يوم عيد نيروز الفرس،</w:t>
      </w:r>
      <w:bookmarkEnd w:id="1843"/>
    </w:p>
    <w:p>
      <w:pPr>
        <w:pStyle w:val="BookText"/>
        <w:rPr/>
      </w:pPr>
      <w:r>
        <w:rPr>
          <w:rFonts w:ascii="IRNazanin" w:hAnsi="IRNazanin" w:eastAsia="IRNazanin"/>
          <w:color w:val="111111"/>
          <w:sz w:val="28"/>
          <w:sz w:val="28"/>
          <w:szCs w:val="28"/>
          <w:rtl w:val="true"/>
          <w:lang w:bidi="fa-IR"/>
        </w:rPr>
        <w:t xml:space="preserve">فانّه ورد الأمر بصومه </w:t>
      </w:r>
      <w:r>
        <w:rPr>
          <w:rStyle w:val="FootnoteAnchor"/>
          <w:rtl w:val="true"/>
        </w:rPr>
        <w:footnoteReference w:id="225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لمن يصوم النيروز ان ينوي الصوم برجاء انه مطلوب من الشارع، لا انه يصوم بقصد ورود استحباب صومه جزما، و للبحث تفصيل تعرض له الفقهاء، و ليس هنا محل ذكره، 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بقي هنا أمور</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يكره صوم عرفة لمن يضعفه عن الدّعاء، و لمن شكّ في الهلال و أحتمل كونه يوم العيد </w:t>
      </w:r>
      <w:r>
        <w:rPr>
          <w:rStyle w:val="FootnoteAnchor"/>
          <w:rtl w:val="true"/>
        </w:rPr>
        <w:footnoteReference w:id="2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للضّيف ندبا من دون إذن مضيّفه </w:t>
      </w:r>
      <w:r>
        <w:rPr>
          <w:rStyle w:val="FootnoteAnchor"/>
          <w:rtl w:val="true"/>
        </w:rPr>
        <w:footnoteReference w:id="2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للولد ندبا بغير إذن والده، و امّا مع نهيه فالأحوط لزوم التّرك فيهما </w:t>
      </w:r>
      <w:r>
        <w:rPr>
          <w:rStyle w:val="FootnoteAnchor"/>
          <w:rtl w:val="true"/>
        </w:rPr>
        <w:footnoteReference w:id="2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يكره الصّوم </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ندبا لمن دعي إلى طعام، في قول جمع، و الّذي ورد انّما هو كون الافطار أفضل له من الصّوم </w:t>
      </w:r>
      <w:r>
        <w:rPr>
          <w:rStyle w:val="FootnoteAnchor"/>
          <w:rtl w:val="true"/>
        </w:rPr>
        <w:footnoteReference w:id="2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 انّ من دخل على أخيه و هو صائم، فأفطر عنده و لم يعلمه بصومه فيمنّ عليه، كتب اللّه له صوم سنة </w:t>
      </w:r>
      <w:r>
        <w:rPr>
          <w:rStyle w:val="FootnoteAnchor"/>
          <w:rtl w:val="true"/>
        </w:rPr>
        <w:footnoteReference w:id="2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من دخل على أخيه و هو صائم تطوّعا فأفطر كان له أجران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 لنيّته صيامه، و أجر لإدخاله السّرور عليه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ورد انّه يحتسب له بذلك اليوم عشرة أيّام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لافطارك في منزل أخيك المسلم أفضل من صيامك سبعين أو تسعين ضعفا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الاطلاق عدم الفرق بين كون الطّعام معمولا له أم لا، و لا بين كون الأخ ممّن يشقّ عليه إمساك الوارد عليه و غيره، و لا بين كون الدّخول أوّل النّهار أو آخره، و لا بين كون الصّوم مندوبا أو واجبا موسّعا</w:t>
      </w:r>
      <w:r>
        <w:rPr>
          <w:rFonts w:eastAsia="Amiri" w:cs="Amiri" w:ascii="Amiri" w:hAnsi="Amiri"/>
          <w:color w:val="111111"/>
          <w:sz w:val="28"/>
          <w:szCs w:val="28"/>
          <w:rtl w:val="true"/>
          <w:lang w:bidi="ar-SA"/>
        </w:rPr>
        <w:t xml:space="preserve">. </w:t>
      </w:r>
      <w:bookmarkStart w:id="1844" w:name="pg14485_154048"/>
    </w:p>
    <w:p>
      <w:pPr>
        <w:pStyle w:val="BookText"/>
        <w:rPr/>
      </w:pPr>
      <w:bookmarkEnd w:id="1844"/>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يستحبّ الامساك تأدّبا و إن لم يكن صوما في مواضع</w:t>
      </w:r>
      <w:r>
        <w:rPr>
          <w:rFonts w:eastAsia="Amiri" w:cs="Amiri" w:ascii="Amiri" w:hAnsi="Amiri"/>
          <w:color w:val="111111"/>
          <w:sz w:val="28"/>
          <w:szCs w:val="28"/>
          <w:rtl w:val="true"/>
          <w:lang w:bidi="ar-SA"/>
        </w:rPr>
        <w:t>.</w:t>
      </w:r>
    </w:p>
    <w:p>
      <w:pPr>
        <w:pStyle w:val="Heading6"/>
        <w:numPr>
          <w:ilvl w:val="5"/>
          <w:numId w:val="1"/>
        </w:numPr>
        <w:rPr/>
      </w:pPr>
      <w:bookmarkStart w:id="1845" w:name="__RefHeading___Toc763903_996550957"/>
      <w:bookmarkStart w:id="1846" w:name="_Toc778"/>
      <w:bookmarkEnd w:id="1845"/>
      <w:r>
        <w:rPr>
          <w:rtl w:val="true"/>
        </w:rPr>
        <w:t>فمنها</w:t>
      </w:r>
      <w:r>
        <w:rPr>
          <w:rtl w:val="true"/>
        </w:rPr>
        <w:t xml:space="preserve">: </w:t>
      </w:r>
      <w:r>
        <w:rPr>
          <w:rtl w:val="true"/>
        </w:rPr>
        <w:t>المسافر إذا قدم أهله أو بلدا يعزم فيه الإقامة عشرا فما زاد</w:t>
      </w:r>
      <w:bookmarkEnd w:id="1846"/>
    </w:p>
    <w:p>
      <w:pPr>
        <w:pStyle w:val="BookText"/>
        <w:rPr/>
      </w:pPr>
      <w:r>
        <w:rPr>
          <w:rFonts w:ascii="IRNazanin" w:hAnsi="IRNazanin" w:eastAsia="IRNazanin"/>
          <w:color w:val="111111"/>
          <w:sz w:val="28"/>
          <w:sz w:val="28"/>
          <w:szCs w:val="28"/>
          <w:rtl w:val="true"/>
          <w:lang w:bidi="fa-IR"/>
        </w:rPr>
        <w:t xml:space="preserve">بعد الزّوال أو قبله بعد الافطار </w:t>
      </w:r>
      <w:r>
        <w:rPr>
          <w:rStyle w:val="FootnoteAnchor"/>
          <w:rtl w:val="true"/>
        </w:rPr>
        <w:footnoteReference w:id="225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47" w:name="__RefHeading___Toc763905_996550957"/>
      <w:bookmarkStart w:id="1848" w:name="_Toc779"/>
      <w:bookmarkEnd w:id="1847"/>
      <w:r>
        <w:rPr>
          <w:rtl w:val="true"/>
        </w:rPr>
        <w:t>و منها</w:t>
      </w:r>
      <w:r>
        <w:rPr>
          <w:rtl w:val="true"/>
        </w:rPr>
        <w:t xml:space="preserve">: </w:t>
      </w:r>
      <w:r>
        <w:rPr>
          <w:rtl w:val="true"/>
        </w:rPr>
        <w:t>المريض إذا برئ بعد الزوال أو قبله بعد الافطار</w:t>
      </w:r>
      <w:r>
        <w:rPr>
          <w:rtl w:val="true"/>
        </w:rPr>
        <w:t>.</w:t>
      </w:r>
      <w:bookmarkEnd w:id="1848"/>
    </w:p>
    <w:p>
      <w:pPr>
        <w:pStyle w:val="Heading6"/>
        <w:numPr>
          <w:ilvl w:val="5"/>
          <w:numId w:val="1"/>
        </w:numPr>
        <w:rPr/>
      </w:pPr>
      <w:bookmarkStart w:id="1849" w:name="__RefHeading___Toc763907_996550957"/>
      <w:bookmarkStart w:id="1850" w:name="_Toc780"/>
      <w:bookmarkEnd w:id="1849"/>
      <w:r>
        <w:rPr>
          <w:rtl w:val="true"/>
        </w:rPr>
        <w:t>و منها</w:t>
      </w:r>
      <w:r>
        <w:rPr>
          <w:rtl w:val="true"/>
        </w:rPr>
        <w:t xml:space="preserve">: </w:t>
      </w:r>
      <w:r>
        <w:rPr>
          <w:rtl w:val="true"/>
        </w:rPr>
        <w:t>الحائض و النفساء إذا طهرتا بعد الفجر</w:t>
      </w:r>
      <w:r>
        <w:rPr>
          <w:rtl w:val="true"/>
        </w:rPr>
        <w:t>.</w:t>
      </w:r>
      <w:bookmarkEnd w:id="1850"/>
    </w:p>
    <w:p>
      <w:pPr>
        <w:pStyle w:val="Heading6"/>
        <w:numPr>
          <w:ilvl w:val="5"/>
          <w:numId w:val="1"/>
        </w:numPr>
        <w:rPr/>
      </w:pPr>
      <w:bookmarkStart w:id="1851" w:name="__RefHeading___Toc763909_996550957"/>
      <w:bookmarkStart w:id="1852" w:name="_Toc781"/>
      <w:bookmarkEnd w:id="1851"/>
      <w:r>
        <w:rPr>
          <w:rtl w:val="true"/>
        </w:rPr>
        <w:t>و منها</w:t>
      </w:r>
      <w:r>
        <w:rPr>
          <w:rtl w:val="true"/>
        </w:rPr>
        <w:t xml:space="preserve">: </w:t>
      </w:r>
      <w:r>
        <w:rPr>
          <w:rtl w:val="true"/>
        </w:rPr>
        <w:t>الكافر اذا أسلم بعد الفجر</w:t>
      </w:r>
      <w:r>
        <w:rPr>
          <w:rtl w:val="true"/>
        </w:rPr>
        <w:t>.</w:t>
      </w:r>
      <w:bookmarkEnd w:id="1852"/>
    </w:p>
    <w:p>
      <w:pPr>
        <w:pStyle w:val="Heading6"/>
        <w:numPr>
          <w:ilvl w:val="5"/>
          <w:numId w:val="1"/>
        </w:numPr>
        <w:rPr/>
      </w:pPr>
      <w:bookmarkStart w:id="1853" w:name="__RefHeading___Toc763911_996550957"/>
      <w:bookmarkStart w:id="1854" w:name="_Toc782"/>
      <w:bookmarkEnd w:id="1853"/>
      <w:r>
        <w:rPr>
          <w:rtl w:val="true"/>
        </w:rPr>
        <w:t>و منها</w:t>
      </w:r>
      <w:r>
        <w:rPr>
          <w:rtl w:val="true"/>
        </w:rPr>
        <w:t xml:space="preserve">: </w:t>
      </w:r>
      <w:r>
        <w:rPr>
          <w:rtl w:val="true"/>
        </w:rPr>
        <w:t>الصّبيّ اذا بلغ بعد الفجر، و كذا المجنون و المغمى عليه إذا افاقا</w:t>
      </w:r>
      <w:bookmarkEnd w:id="1854"/>
    </w:p>
    <w:p>
      <w:pPr>
        <w:pStyle w:val="BookText"/>
        <w:rPr/>
      </w:pPr>
      <w:r>
        <w:rPr>
          <w:rFonts w:ascii="IRNazanin" w:hAnsi="IRNazanin" w:eastAsia="IRNazanin"/>
          <w:color w:val="111111"/>
          <w:sz w:val="28"/>
          <w:sz w:val="28"/>
          <w:szCs w:val="28"/>
          <w:rtl w:val="true"/>
          <w:lang w:bidi="fa-IR"/>
        </w:rPr>
        <w:t>بعده،</w:t>
      </w:r>
    </w:p>
    <w:p>
      <w:pPr>
        <w:pStyle w:val="BookText"/>
        <w:rPr/>
      </w:pPr>
      <w:r>
        <w:rPr>
          <w:rFonts w:ascii="Amiri" w:hAnsi="Amiri" w:eastAsia="Amiri" w:cs="Amiri"/>
          <w:color w:val="111111"/>
          <w:sz w:val="28"/>
          <w:sz w:val="28"/>
          <w:szCs w:val="28"/>
          <w:rtl w:val="true"/>
          <w:lang w:bidi="ar-SA"/>
        </w:rPr>
        <w:t xml:space="preserve">و لا يجب إتمام صوم النّافلة بالدّخول فيه، بل يجوز الإفطار في أيّ وقت شاء و لو بعد الزّوال </w:t>
      </w:r>
      <w:r>
        <w:rPr>
          <w:rStyle w:val="FootnoteAnchor"/>
          <w:rtl w:val="true"/>
        </w:rPr>
        <w:footnoteReference w:id="2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يكره للصّائم أمور</w:t>
      </w:r>
      <w:r>
        <w:rPr>
          <w:rFonts w:eastAsia="Amiri" w:cs="Amiri" w:ascii="Amiri" w:hAnsi="Amiri"/>
          <w:color w:val="111111"/>
          <w:sz w:val="28"/>
          <w:szCs w:val="28"/>
          <w:rtl w:val="true"/>
          <w:lang w:bidi="ar-SA"/>
        </w:rPr>
        <w:t>:</w:t>
      </w:r>
    </w:p>
    <w:p>
      <w:pPr>
        <w:pStyle w:val="Heading6"/>
        <w:numPr>
          <w:ilvl w:val="5"/>
          <w:numId w:val="1"/>
        </w:numPr>
        <w:rPr/>
      </w:pPr>
      <w:bookmarkStart w:id="1855" w:name="__RefHeading___Toc763913_996550957"/>
      <w:bookmarkStart w:id="1856" w:name="_Toc783"/>
      <w:bookmarkEnd w:id="1855"/>
      <w:r>
        <w:rPr>
          <w:rtl w:val="true"/>
        </w:rPr>
        <w:t>فمنها</w:t>
      </w:r>
      <w:r>
        <w:rPr>
          <w:rtl w:val="true"/>
        </w:rPr>
        <w:t xml:space="preserve">: </w:t>
      </w:r>
      <w:r>
        <w:rPr>
          <w:rtl w:val="true"/>
        </w:rPr>
        <w:t xml:space="preserve">الاستياك بالعود الرّطب </w:t>
      </w:r>
      <w:r>
        <w:rPr>
          <w:rtl w:val="true"/>
        </w:rPr>
        <w:t>.</w:t>
      </w:r>
      <w:bookmarkEnd w:id="1856"/>
    </w:p>
    <w:p>
      <w:pPr>
        <w:pStyle w:val="BookText"/>
        <w:rPr/>
      </w:pPr>
      <w:r>
        <w:rPr>
          <w:rStyle w:val="FootnoteAnchor"/>
          <w:rtl w:val="true"/>
        </w:rPr>
        <w:footnoteReference w:id="2258"/>
      </w:r>
    </w:p>
    <w:p>
      <w:pPr>
        <w:pStyle w:val="Heading6"/>
        <w:numPr>
          <w:ilvl w:val="5"/>
          <w:numId w:val="1"/>
        </w:numPr>
        <w:rPr/>
      </w:pPr>
      <w:bookmarkStart w:id="1857" w:name="__RefHeading___Toc763915_996550957"/>
      <w:bookmarkStart w:id="1858" w:name="_Toc784"/>
      <w:bookmarkEnd w:id="1857"/>
      <w:r>
        <w:rPr>
          <w:rtl w:val="true"/>
        </w:rPr>
        <w:t>و منها</w:t>
      </w:r>
      <w:r>
        <w:rPr>
          <w:rtl w:val="true"/>
        </w:rPr>
        <w:t xml:space="preserve">: </w:t>
      </w:r>
      <w:r>
        <w:rPr>
          <w:rtl w:val="true"/>
        </w:rPr>
        <w:t>الشعر الدنيوي إنشاء أو إنشادا،</w:t>
      </w:r>
      <w:bookmarkEnd w:id="1858"/>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بخلاف الشّعر المتضمّن لحكمة، أو وعظ، أو مدح أهل البيت عليهم السّلام، أو رثائهم، أو نحو ذلك، فإنّه راجح </w:t>
      </w:r>
      <w:r>
        <w:rPr>
          <w:rStyle w:val="FootnoteAnchor"/>
          <w:rtl w:val="true"/>
        </w:rPr>
        <w:footnoteReference w:id="2259"/>
      </w:r>
      <w:r>
        <w:rPr>
          <w:rFonts w:eastAsia="Times New Roman" w:cs="Times New Roman" w:ascii="Times New Roman" w:hAnsi="Times New Roman"/>
          <w:color w:val="111111"/>
          <w:sz w:val="28"/>
          <w:szCs w:val="28"/>
          <w:rtl w:val="true"/>
          <w:lang w:val="en-US" w:bidi="en-US"/>
        </w:rPr>
        <w:t xml:space="preserve">. </w:t>
      </w:r>
      <w:bookmarkStart w:id="1859" w:name="pg14485_154049"/>
    </w:p>
    <w:p>
      <w:pPr>
        <w:pStyle w:val="Heading6"/>
        <w:numPr>
          <w:ilvl w:val="5"/>
          <w:numId w:val="1"/>
        </w:numPr>
        <w:rPr/>
      </w:pPr>
      <w:bookmarkStart w:id="1860" w:name="__RefHeading___Toc763917_996550957"/>
      <w:bookmarkStart w:id="1861" w:name="_Toc785"/>
      <w:bookmarkEnd w:id="1859"/>
      <w:bookmarkEnd w:id="1860"/>
      <w:r>
        <w:rPr>
          <w:rtl w:val="true"/>
        </w:rPr>
        <w:t>و منها</w:t>
      </w:r>
      <w:r>
        <w:rPr>
          <w:rtl w:val="true"/>
        </w:rPr>
        <w:t xml:space="preserve">: </w:t>
      </w:r>
      <w:r>
        <w:rPr>
          <w:rtl w:val="true"/>
        </w:rPr>
        <w:t>الجدال، و الجهل، و الحلف، و أذى الخادم</w:t>
      </w:r>
      <w:bookmarkEnd w:id="1861"/>
    </w:p>
    <w:p>
      <w:pPr>
        <w:pStyle w:val="BookText"/>
        <w:rPr/>
      </w:pPr>
      <w:r>
        <w:rPr>
          <w:rFonts w:ascii="Amiri" w:hAnsi="Amiri" w:eastAsia="Amiri" w:cs="Amiri"/>
          <w:color w:val="111111"/>
          <w:sz w:val="28"/>
          <w:sz w:val="28"/>
          <w:szCs w:val="28"/>
          <w:rtl w:val="true"/>
          <w:lang w:bidi="ar-SA"/>
        </w:rPr>
        <w:t xml:space="preserve">على وجه لا يبلغ حدّ الأذى المحرّم </w:t>
      </w:r>
      <w:r>
        <w:rPr>
          <w:rStyle w:val="FootnoteAnchor"/>
          <w:rtl w:val="true"/>
        </w:rPr>
        <w:footnoteReference w:id="226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62" w:name="__RefHeading___Toc763919_996550957"/>
      <w:bookmarkStart w:id="1863" w:name="_Toc786"/>
      <w:bookmarkEnd w:id="1862"/>
      <w:r>
        <w:rPr>
          <w:rtl w:val="true"/>
        </w:rPr>
        <w:t>و منها</w:t>
      </w:r>
      <w:r>
        <w:rPr>
          <w:rtl w:val="true"/>
        </w:rPr>
        <w:t xml:space="preserve">: </w:t>
      </w:r>
      <w:r>
        <w:rPr>
          <w:rtl w:val="true"/>
        </w:rPr>
        <w:t>النّساء تقبيلا، و لمسا، و ملاعبة،</w:t>
      </w:r>
      <w:bookmarkEnd w:id="1863"/>
    </w:p>
    <w:p>
      <w:pPr>
        <w:pStyle w:val="BookText"/>
        <w:rPr/>
      </w:pPr>
      <w:r>
        <w:rPr>
          <w:rFonts w:ascii="IRNazanin" w:hAnsi="IRNazanin" w:eastAsia="IRNazanin"/>
          <w:color w:val="111111"/>
          <w:sz w:val="28"/>
          <w:sz w:val="28"/>
          <w:szCs w:val="28"/>
          <w:rtl w:val="true"/>
          <w:lang w:bidi="fa-IR"/>
        </w:rPr>
        <w:t xml:space="preserve">مع عدم تعمدّ الإمناء و عدم ظنّه، و إلاّ حرمت </w:t>
      </w:r>
      <w:r>
        <w:rPr>
          <w:rStyle w:val="FootnoteAnchor"/>
          <w:rtl w:val="true"/>
        </w:rPr>
        <w:footnoteReference w:id="226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64" w:name="__RefHeading___Toc763921_996550957"/>
      <w:bookmarkStart w:id="1865" w:name="_Toc787"/>
      <w:bookmarkEnd w:id="1864"/>
      <w:r>
        <w:rPr>
          <w:rtl w:val="true"/>
        </w:rPr>
        <w:t>و منها</w:t>
      </w:r>
      <w:r>
        <w:rPr>
          <w:rtl w:val="true"/>
        </w:rPr>
        <w:t xml:space="preserve">: </w:t>
      </w:r>
      <w:r>
        <w:rPr>
          <w:rtl w:val="true"/>
        </w:rPr>
        <w:t>الاكتحال مطلقا،</w:t>
      </w:r>
      <w:bookmarkEnd w:id="1865"/>
    </w:p>
    <w:p>
      <w:pPr>
        <w:pStyle w:val="BookText"/>
        <w:rPr/>
      </w:pPr>
      <w:r>
        <w:rPr>
          <w:rFonts w:ascii="Amiri" w:hAnsi="Amiri" w:eastAsia="Amiri" w:cs="Amiri"/>
          <w:color w:val="111111"/>
          <w:sz w:val="28"/>
          <w:sz w:val="28"/>
          <w:szCs w:val="28"/>
          <w:rtl w:val="true"/>
          <w:lang w:bidi="ar-SA"/>
        </w:rPr>
        <w:t xml:space="preserve">و تشتدّ الكراهة في الاكتحال بما فيه شيء نفّاذ يجد طعمه في الحلق كالصّبر و المسك و نحوهما </w:t>
      </w:r>
      <w:r>
        <w:rPr>
          <w:rStyle w:val="FootnoteAnchor"/>
          <w:rtl w:val="true"/>
        </w:rPr>
        <w:footnoteReference w:id="226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66" w:name="__RefHeading___Toc763923_996550957"/>
      <w:bookmarkStart w:id="1867" w:name="_Toc788"/>
      <w:bookmarkEnd w:id="1866"/>
      <w:r>
        <w:rPr>
          <w:rtl w:val="true"/>
        </w:rPr>
        <w:t>و منها</w:t>
      </w:r>
      <w:r>
        <w:rPr>
          <w:rtl w:val="true"/>
        </w:rPr>
        <w:t xml:space="preserve">: </w:t>
      </w:r>
      <w:r>
        <w:rPr>
          <w:rtl w:val="true"/>
        </w:rPr>
        <w:t>إخراج الدّم المضعف،</w:t>
      </w:r>
      <w:bookmarkEnd w:id="1867"/>
    </w:p>
    <w:p>
      <w:pPr>
        <w:pStyle w:val="BookText"/>
        <w:rPr/>
      </w:pPr>
      <w:r>
        <w:rPr>
          <w:rFonts w:ascii="Amiri" w:hAnsi="Amiri" w:eastAsia="Amiri" w:cs="Amiri"/>
          <w:color w:val="111111"/>
          <w:sz w:val="28"/>
          <w:sz w:val="28"/>
          <w:szCs w:val="28"/>
          <w:rtl w:val="true"/>
          <w:lang w:bidi="ar-SA"/>
        </w:rPr>
        <w:t xml:space="preserve">فلو لم يضعف لم يكره </w:t>
      </w:r>
      <w:r>
        <w:rPr>
          <w:rStyle w:val="FootnoteAnchor"/>
          <w:rtl w:val="true"/>
        </w:rPr>
        <w:footnoteReference w:id="226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68" w:name="__RefHeading___Toc763925_996550957"/>
      <w:bookmarkStart w:id="1869" w:name="_Toc789"/>
      <w:bookmarkEnd w:id="1868"/>
      <w:r>
        <w:rPr>
          <w:rtl w:val="true"/>
        </w:rPr>
        <w:t>و منها</w:t>
      </w:r>
      <w:r>
        <w:rPr>
          <w:rtl w:val="true"/>
        </w:rPr>
        <w:t xml:space="preserve">: </w:t>
      </w:r>
      <w:r>
        <w:rPr>
          <w:rtl w:val="true"/>
        </w:rPr>
        <w:t>دخول الحمّام مطلقا،</w:t>
      </w:r>
      <w:bookmarkEnd w:id="1869"/>
    </w:p>
    <w:p>
      <w:pPr>
        <w:pStyle w:val="BookText"/>
        <w:rPr/>
      </w:pPr>
      <w:r>
        <w:rPr>
          <w:rFonts w:ascii="Amiri" w:hAnsi="Amiri" w:eastAsia="Amiri" w:cs="Amiri"/>
          <w:color w:val="111111"/>
          <w:sz w:val="28"/>
          <w:sz w:val="28"/>
          <w:szCs w:val="28"/>
          <w:rtl w:val="true"/>
          <w:lang w:bidi="ar-SA"/>
        </w:rPr>
        <w:t xml:space="preserve">و تشتدّ الكراهة في المضعف منه </w:t>
      </w:r>
      <w:r>
        <w:rPr>
          <w:rStyle w:val="FootnoteAnchor"/>
          <w:rtl w:val="true"/>
        </w:rPr>
        <w:footnoteReference w:id="226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70" w:name="__RefHeading___Toc763927_996550957"/>
      <w:bookmarkStart w:id="1871" w:name="_Toc790"/>
      <w:bookmarkEnd w:id="1870"/>
      <w:r>
        <w:rPr>
          <w:rtl w:val="true"/>
        </w:rPr>
        <w:t>و منها</w:t>
      </w:r>
      <w:r>
        <w:rPr>
          <w:rtl w:val="true"/>
        </w:rPr>
        <w:t xml:space="preserve">: </w:t>
      </w:r>
      <w:r>
        <w:rPr>
          <w:rtl w:val="true"/>
        </w:rPr>
        <w:t>السّعوط بما لا يتعدّى إلى الحلق ،</w:t>
      </w:r>
      <w:bookmarkEnd w:id="1871"/>
    </w:p>
    <w:p>
      <w:pPr>
        <w:pStyle w:val="BookText"/>
        <w:rPr/>
      </w:pPr>
      <w:r>
        <w:rPr>
          <w:rStyle w:val="FootnoteAnchor"/>
          <w:rtl w:val="true"/>
        </w:rPr>
        <w:footnoteReference w:id="2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يحرم المتعدّي منه و يوجب القضاء و الكفارة مع العمد </w:t>
      </w:r>
      <w:r>
        <w:rPr>
          <w:rStyle w:val="FootnoteAnchor"/>
          <w:rtl w:val="true"/>
        </w:rPr>
        <w:footnoteReference w:id="2266"/>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872" w:name="__RefHeading___Toc763929_996550957"/>
      <w:bookmarkStart w:id="1873" w:name="_Toc791"/>
      <w:bookmarkEnd w:id="1872"/>
      <w:r>
        <w:rPr>
          <w:rtl w:val="true"/>
        </w:rPr>
        <w:t>و منها</w:t>
      </w:r>
      <w:r>
        <w:rPr>
          <w:rtl w:val="true"/>
        </w:rPr>
        <w:t xml:space="preserve">: </w:t>
      </w:r>
      <w:r>
        <w:rPr>
          <w:rtl w:val="true"/>
        </w:rPr>
        <w:t>شمّ الريحان المعروف، و النّرجس، و الكراهة في الثّاني أشدّ،</w:t>
      </w:r>
      <w:bookmarkStart w:id="1874" w:name="pg14485_154050"/>
      <w:bookmarkEnd w:id="1873"/>
    </w:p>
    <w:p>
      <w:pPr>
        <w:pStyle w:val="BookText"/>
        <w:rPr/>
      </w:pPr>
      <w:bookmarkEnd w:id="1874"/>
      <w:r>
        <w:rPr>
          <w:rFonts w:ascii="Amiri" w:hAnsi="Amiri" w:eastAsia="Amiri" w:cs="Amiri"/>
          <w:color w:val="111111"/>
          <w:sz w:val="28"/>
          <w:sz w:val="28"/>
          <w:szCs w:val="28"/>
          <w:rtl w:val="true"/>
          <w:lang w:bidi="ar-SA"/>
        </w:rPr>
        <w:t xml:space="preserve">لكون شمّه سنّة ملوك الفرس في صومهم لرفع العطش </w:t>
      </w:r>
      <w:r>
        <w:rPr>
          <w:rStyle w:val="FootnoteAnchor"/>
          <w:rtl w:val="true"/>
        </w:rPr>
        <w:footnoteReference w:id="2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كراهة شمّ كلّ نبات طيّب الرّيح تردّد، و العدم أشبه </w:t>
      </w:r>
      <w:r>
        <w:rPr>
          <w:rStyle w:val="FootnoteAnchor"/>
          <w:rtl w:val="true"/>
        </w:rPr>
        <w:footnoteReference w:id="2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شمّ الطيب و استعماله حتّى ورد انّه تحفة الصّائم </w:t>
      </w:r>
      <w:r>
        <w:rPr>
          <w:rStyle w:val="FootnoteAnchor"/>
          <w:rtl w:val="true"/>
        </w:rPr>
        <w:footnoteReference w:id="2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يكره التّطيّب بالمسك خاصّة للصّائم </w:t>
      </w:r>
      <w:r>
        <w:rPr>
          <w:rStyle w:val="FootnoteAnchor"/>
          <w:rtl w:val="true"/>
        </w:rPr>
        <w:footnoteReference w:id="227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75" w:name="__RefHeading___Toc763931_996550957"/>
      <w:bookmarkStart w:id="1876" w:name="_Toc792"/>
      <w:bookmarkEnd w:id="1875"/>
      <w:r>
        <w:rPr>
          <w:rtl w:val="true"/>
        </w:rPr>
        <w:t>و منها</w:t>
      </w:r>
      <w:r>
        <w:rPr>
          <w:rtl w:val="true"/>
        </w:rPr>
        <w:t xml:space="preserve">: </w:t>
      </w:r>
      <w:r>
        <w:rPr>
          <w:rtl w:val="true"/>
        </w:rPr>
        <w:t xml:space="preserve">الاحتقان بالجامد </w:t>
      </w:r>
      <w:r>
        <w:rPr>
          <w:rtl w:val="true"/>
        </w:rPr>
        <w:t>.</w:t>
      </w:r>
      <w:bookmarkEnd w:id="1876"/>
    </w:p>
    <w:p>
      <w:pPr>
        <w:pStyle w:val="BookText"/>
        <w:rPr/>
      </w:pPr>
      <w:r>
        <w:rPr>
          <w:rStyle w:val="FootnoteAnchor"/>
          <w:rtl w:val="true"/>
        </w:rPr>
        <w:footnoteReference w:id="2271"/>
      </w:r>
    </w:p>
    <w:p>
      <w:pPr>
        <w:pStyle w:val="Heading6"/>
        <w:numPr>
          <w:ilvl w:val="5"/>
          <w:numId w:val="1"/>
        </w:numPr>
        <w:rPr/>
      </w:pPr>
      <w:bookmarkStart w:id="1877" w:name="__RefHeading___Toc763933_996550957"/>
      <w:bookmarkStart w:id="1878" w:name="_Toc793"/>
      <w:bookmarkEnd w:id="1877"/>
      <w:r>
        <w:rPr>
          <w:rtl w:val="true"/>
        </w:rPr>
        <w:t>و منها</w:t>
      </w:r>
      <w:r>
        <w:rPr>
          <w:rtl w:val="true"/>
        </w:rPr>
        <w:t xml:space="preserve">: </w:t>
      </w:r>
      <w:r>
        <w:rPr>
          <w:rtl w:val="true"/>
        </w:rPr>
        <w:t xml:space="preserve">بلّ الثّوب على الجسد، و تخفّ الكراهة بعصره </w:t>
      </w:r>
      <w:r>
        <w:rPr>
          <w:rtl w:val="true"/>
        </w:rPr>
        <w:t>.</w:t>
      </w:r>
      <w:bookmarkEnd w:id="1878"/>
    </w:p>
    <w:p>
      <w:pPr>
        <w:pStyle w:val="BookText"/>
        <w:rPr/>
      </w:pPr>
      <w:r>
        <w:rPr>
          <w:rStyle w:val="FootnoteAnchor"/>
          <w:rtl w:val="true"/>
        </w:rPr>
        <w:footnoteReference w:id="2272"/>
      </w:r>
    </w:p>
    <w:p>
      <w:pPr>
        <w:pStyle w:val="Heading6"/>
        <w:numPr>
          <w:ilvl w:val="5"/>
          <w:numId w:val="1"/>
        </w:numPr>
        <w:rPr/>
      </w:pPr>
      <w:bookmarkStart w:id="1879" w:name="__RefHeading___Toc763935_996550957"/>
      <w:bookmarkStart w:id="1880" w:name="_Toc794"/>
      <w:bookmarkEnd w:id="1879"/>
      <w:r>
        <w:rPr>
          <w:rtl w:val="true"/>
        </w:rPr>
        <w:t>و منها</w:t>
      </w:r>
      <w:r>
        <w:rPr>
          <w:rtl w:val="true"/>
        </w:rPr>
        <w:t xml:space="preserve">: </w:t>
      </w:r>
      <w:r>
        <w:rPr>
          <w:rtl w:val="true"/>
        </w:rPr>
        <w:t xml:space="preserve">جلوس المرأة في الماء </w:t>
      </w:r>
      <w:r>
        <w:rPr>
          <w:rtl w:val="true"/>
        </w:rPr>
        <w:t>.</w:t>
      </w:r>
      <w:bookmarkEnd w:id="1880"/>
    </w:p>
    <w:p>
      <w:pPr>
        <w:pStyle w:val="BookText"/>
        <w:rPr/>
      </w:pPr>
      <w:r>
        <w:rPr>
          <w:rStyle w:val="FootnoteAnchor"/>
          <w:rtl w:val="true"/>
        </w:rPr>
        <w:footnoteReference w:id="2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يلحق الخنثى المشكل، و الخصي الممسوح بالمرأة، و لا سائر المايعات بالماء و ان كان الالحاق أولى </w:t>
      </w:r>
      <w:r>
        <w:rPr>
          <w:rStyle w:val="FootnoteAnchor"/>
          <w:rtl w:val="true"/>
        </w:rPr>
        <w:footnoteReference w:id="2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آداب متفرّقة</w:t>
      </w:r>
      <w:r>
        <w:rPr>
          <w:rFonts w:eastAsia="Amiri" w:cs="Amiri" w:ascii="Amiri" w:hAnsi="Amiri"/>
          <w:color w:val="111111"/>
          <w:sz w:val="28"/>
          <w:szCs w:val="28"/>
          <w:rtl w:val="true"/>
          <w:lang w:bidi="ar-SA"/>
        </w:rPr>
        <w:t>:</w:t>
      </w:r>
    </w:p>
    <w:p>
      <w:pPr>
        <w:pStyle w:val="Heading6"/>
        <w:numPr>
          <w:ilvl w:val="5"/>
          <w:numId w:val="1"/>
        </w:numPr>
        <w:rPr/>
      </w:pPr>
      <w:bookmarkStart w:id="1881" w:name="__RefHeading___Toc763937_996550957"/>
      <w:bookmarkStart w:id="1882" w:name="_Toc795"/>
      <w:bookmarkEnd w:id="1881"/>
      <w:r>
        <w:rPr>
          <w:rtl w:val="true"/>
        </w:rPr>
        <w:t>فمنها</w:t>
      </w:r>
      <w:r>
        <w:rPr>
          <w:rtl w:val="true"/>
        </w:rPr>
        <w:t xml:space="preserve">: </w:t>
      </w:r>
      <w:r>
        <w:rPr>
          <w:rtl w:val="true"/>
        </w:rPr>
        <w:t>انّه يستحبّ كتم الصوم المندوب</w:t>
      </w:r>
      <w:bookmarkEnd w:id="1882"/>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ان يسأل فلا يجوز الكذب، و قد قال مولانا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كتم صومه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عبدي </w:t>
      </w:r>
      <w:bookmarkStart w:id="1883" w:name="pg14485_154051"/>
    </w:p>
    <w:p>
      <w:pPr>
        <w:pStyle w:val="BookText"/>
        <w:rPr/>
      </w:pPr>
      <w:bookmarkEnd w:id="1883"/>
      <w:r>
        <w:rPr>
          <w:rFonts w:ascii="Amiri" w:hAnsi="Amiri" w:eastAsia="Amiri" w:cs="Amiri"/>
          <w:color w:val="111111"/>
          <w:sz w:val="28"/>
          <w:sz w:val="28"/>
          <w:szCs w:val="28"/>
          <w:rtl w:val="true"/>
          <w:lang w:bidi="ar-SA"/>
        </w:rPr>
        <w:t xml:space="preserve">استجار من عذابي فأجيروه، و وكّل اللّه تعالى ملائكته بالدّعاء للصّائمين، و لم يأمرهم بالدّعاء لأحد إلاّ استجاب لهم فيه </w:t>
      </w:r>
      <w:r>
        <w:rPr>
          <w:rStyle w:val="FootnoteAnchor"/>
          <w:rtl w:val="true"/>
        </w:rPr>
        <w:footnoteReference w:id="2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عليه السّلام عن الرّجل يكون صائما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صائم أنت؟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كذّاب </w:t>
      </w:r>
      <w:r>
        <w:rPr>
          <w:rStyle w:val="FootnoteAnchor"/>
          <w:rtl w:val="true"/>
        </w:rPr>
        <w:footnoteReference w:id="227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84" w:name="__RefHeading___Toc763939_996550957"/>
      <w:bookmarkStart w:id="1885" w:name="_Toc796"/>
      <w:bookmarkEnd w:id="1884"/>
      <w:r>
        <w:rPr>
          <w:rtl w:val="true"/>
        </w:rPr>
        <w:t>و منها</w:t>
      </w:r>
      <w:r>
        <w:rPr>
          <w:rtl w:val="true"/>
        </w:rPr>
        <w:t xml:space="preserve">: </w:t>
      </w:r>
      <w:r>
        <w:rPr>
          <w:rtl w:val="true"/>
        </w:rPr>
        <w:t>انّه يستحبّ السّحور في خصوص شهر رمضان</w:t>
      </w:r>
      <w:bookmarkEnd w:id="1885"/>
    </w:p>
    <w:p>
      <w:pPr>
        <w:pStyle w:val="BookText"/>
        <w:rPr/>
      </w:pPr>
      <w:r>
        <w:rPr>
          <w:rFonts w:ascii="Amiri" w:hAnsi="Amiri" w:eastAsia="Amiri" w:cs="Amiri"/>
          <w:color w:val="111111"/>
          <w:sz w:val="28"/>
          <w:sz w:val="28"/>
          <w:szCs w:val="28"/>
          <w:rtl w:val="true"/>
          <w:lang w:bidi="ar-SA"/>
        </w:rPr>
        <w:t xml:space="preserve">و لو بشربة من الماء للأمر بذلك، و ورد انّه بركة </w:t>
      </w:r>
      <w:r>
        <w:rPr>
          <w:rStyle w:val="FootnoteAnchor"/>
          <w:rtl w:val="true"/>
        </w:rPr>
        <w:footnoteReference w:id="2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صوم غير شهر رمضان فلا يتأكّد فيه السّحور، و أفضل السّحور السّويق و التّمر </w:t>
      </w:r>
      <w:r>
        <w:rPr>
          <w:rStyle w:val="FootnoteAnchor"/>
          <w:rtl w:val="true"/>
        </w:rPr>
        <w:footnoteReference w:id="227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86" w:name="__RefHeading___Toc763941_996550957"/>
      <w:bookmarkStart w:id="1887" w:name="_Toc797"/>
      <w:bookmarkEnd w:id="1886"/>
      <w:r>
        <w:rPr>
          <w:rtl w:val="true"/>
        </w:rPr>
        <w:t>و منها</w:t>
      </w:r>
      <w:r>
        <w:rPr>
          <w:rtl w:val="true"/>
        </w:rPr>
        <w:t xml:space="preserve">: </w:t>
      </w:r>
      <w:r>
        <w:rPr>
          <w:rtl w:val="true"/>
        </w:rPr>
        <w:t>انّه يستحبّ تفطير الصّائم،</w:t>
      </w:r>
      <w:bookmarkEnd w:id="1887"/>
    </w:p>
    <w:p>
      <w:pPr>
        <w:pStyle w:val="BookText"/>
        <w:rPr/>
      </w:pPr>
      <w:r>
        <w:rPr>
          <w:rFonts w:ascii="Amiri" w:hAnsi="Amiri" w:eastAsia="Amiri" w:cs="Amiri"/>
          <w:color w:val="111111"/>
          <w:sz w:val="28"/>
          <w:sz w:val="28"/>
          <w:szCs w:val="28"/>
          <w:rtl w:val="true"/>
          <w:lang w:bidi="ar-SA"/>
        </w:rPr>
        <w:t xml:space="preserve">لما ورد من أنّ فطرك لأخيك و ادخالك السّرور عليه أعظم أجرا و أفضل من صيامك </w:t>
      </w:r>
      <w:r>
        <w:rPr>
          <w:rStyle w:val="FootnoteAnchor"/>
          <w:rtl w:val="true"/>
        </w:rPr>
        <w:footnoteReference w:id="2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من فطّر صائما كان له مثل أجره من غير أن ينقص منه شيء </w:t>
      </w:r>
      <w:r>
        <w:rPr>
          <w:rStyle w:val="FootnoteAnchor"/>
          <w:rtl w:val="true"/>
        </w:rPr>
        <w:footnoteReference w:id="2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من فطّر مؤمنا وكّل اللّه به سبعين ملكا يقدّسونه إلى مثل تلك اللّيلة من قابل، و من فطّر اثنين كان حقّا على اللّه أن يدخله الجنّة </w:t>
      </w:r>
      <w:r>
        <w:rPr>
          <w:rStyle w:val="FootnoteAnchor"/>
          <w:rtl w:val="true"/>
        </w:rPr>
        <w:footnoteReference w:id="2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أفطّر رجلا مؤمنا في بيتي أحبّ إليّ من أن أعتق كذا و كذا نسمة من ولد إسماعيل </w:t>
      </w:r>
      <w:r>
        <w:rPr>
          <w:rStyle w:val="FootnoteAnchor"/>
          <w:rtl w:val="true"/>
        </w:rPr>
        <w:footnoteReference w:id="2282"/>
      </w: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يتأكّد الاستحباب في شهر رمضان، و قد ورد أن من فطّر مؤمنا صائما فيه كان له بذلك عند اللّه عتق رقبة من ولد إسماعيل، و مغفرة لذنبه فيما مضى، </w:t>
      </w:r>
      <w:bookmarkStart w:id="1888" w:name="pg14485_154052"/>
    </w:p>
    <w:p>
      <w:pPr>
        <w:pStyle w:val="BookText"/>
        <w:rPr/>
      </w:pPr>
      <w:bookmarkEnd w:id="1888"/>
      <w:r>
        <w:rPr>
          <w:rFonts w:ascii="Amiri" w:hAnsi="Amiri" w:eastAsia="Amiri" w:cs="Amiri"/>
          <w:color w:val="111111"/>
          <w:sz w:val="28"/>
          <w:sz w:val="28"/>
          <w:szCs w:val="28"/>
          <w:rtl w:val="true"/>
          <w:lang w:bidi="ar-SA"/>
        </w:rPr>
        <w:t xml:space="preserve">و كفارة لذنبه إلى قابل </w:t>
      </w:r>
      <w:r>
        <w:rPr>
          <w:rStyle w:val="FootnoteAnchor"/>
          <w:rtl w:val="true"/>
        </w:rPr>
        <w:footnoteReference w:id="2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يكتب له بذلك أجر من أعتق ثلاثين نسمة، و كان له بذلك دعوة مستجابة </w:t>
      </w:r>
      <w:r>
        <w:rPr>
          <w:rStyle w:val="FootnoteAnchor"/>
          <w:rtl w:val="true"/>
        </w:rPr>
        <w:footnoteReference w:id="2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فطّر اثنين كان حقّا على اللّه أن يدخله الجنّة </w:t>
      </w:r>
      <w:r>
        <w:rPr>
          <w:rStyle w:val="FootnoteAnchor"/>
          <w:rtl w:val="true"/>
        </w:rPr>
        <w:footnoteReference w:id="228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89" w:name="__RefHeading___Toc763943_996550957"/>
      <w:bookmarkStart w:id="1890" w:name="_Toc798"/>
      <w:bookmarkEnd w:id="1889"/>
      <w:r>
        <w:rPr>
          <w:rtl w:val="true"/>
        </w:rPr>
        <w:t>و منها</w:t>
      </w:r>
      <w:r>
        <w:rPr>
          <w:rtl w:val="true"/>
        </w:rPr>
        <w:t xml:space="preserve">: </w:t>
      </w:r>
      <w:r>
        <w:rPr>
          <w:rtl w:val="true"/>
        </w:rPr>
        <w:t>انّه يستحبّ للصّائم قراءة سورة القدر عند السّحور و الافطار،</w:t>
      </w:r>
      <w:bookmarkEnd w:id="1890"/>
    </w:p>
    <w:p>
      <w:pPr>
        <w:pStyle w:val="BookText"/>
        <w:rPr/>
      </w:pPr>
      <w:r>
        <w:rPr>
          <w:rFonts w:ascii="Amiri" w:hAnsi="Amiri" w:eastAsia="Amiri" w:cs="Amiri"/>
          <w:color w:val="111111"/>
          <w:sz w:val="28"/>
          <w:sz w:val="28"/>
          <w:szCs w:val="28"/>
          <w:rtl w:val="true"/>
          <w:lang w:bidi="ar-SA"/>
        </w:rPr>
        <w:t xml:space="preserve">فقد ورد انّ من قرأها عند فطوره و عند سحوره كان فيما بينهما كالمتشّحط بدمه في سبيل اللّه </w:t>
      </w:r>
      <w:r>
        <w:rPr>
          <w:rStyle w:val="FootnoteAnchor"/>
          <w:rtl w:val="true"/>
        </w:rPr>
        <w:footnoteReference w:id="2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يستحبّ له أيضا الدّعاء بالمأثور و غيره، لما ورد من أنّ لكلّ صائم عند إفطاره دعوة مستجابة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المأثور البسملة و إتباعها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واسع المغفرة اغفر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قالها عند افطاره غفر له </w:t>
      </w:r>
      <w:r>
        <w:rPr>
          <w:rStyle w:val="FootnoteAnchor"/>
          <w:rtl w:val="true"/>
        </w:rPr>
        <w:footnoteReference w:id="2287"/>
      </w: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لك صمنا، و على رزقك أفطرنا، فتقبّله منّا، ذهب الظّمأ، و أبتلّت العروق، و بقي الأجر</w:t>
      </w:r>
      <w:r>
        <w:rPr>
          <w:rFonts w:eastAsia="Amiri" w:cs="Amiri" w:ascii="Amiri" w:hAnsi="Amiri"/>
          <w:color w:val="111111"/>
          <w:sz w:val="28"/>
          <w:szCs w:val="28"/>
          <w:rtl w:val="true"/>
          <w:lang w:bidi="ar-SA"/>
        </w:rPr>
        <w:t xml:space="preserve">» </w:t>
      </w:r>
      <w:r>
        <w:rPr>
          <w:rStyle w:val="FootnoteAnchor"/>
          <w:rtl w:val="true"/>
        </w:rPr>
        <w:footnoteReference w:id="2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رسول اللّه صلّى اللّه عليه و آله و سلّم يقول ذلك اذا أفطر</w:t>
      </w:r>
      <w:r>
        <w:rPr>
          <w:rFonts w:eastAsia="Amiri" w:cs="Amiri" w:ascii="Amiri" w:hAnsi="Amiri"/>
          <w:color w:val="111111"/>
          <w:sz w:val="28"/>
          <w:szCs w:val="28"/>
          <w:rtl w:val="true"/>
          <w:lang w:bidi="ar-SA"/>
        </w:rPr>
        <w:t xml:space="preserve">. </w:t>
      </w:r>
      <w:bookmarkStart w:id="1891" w:name="pg14485_154053"/>
    </w:p>
    <w:p>
      <w:pPr>
        <w:pStyle w:val="BookText"/>
        <w:rPr/>
      </w:pPr>
      <w:bookmarkEnd w:id="1891"/>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أعاننا فصمنا، و رزقنا فأفطرنا، اللّهمّ تقبّل منّا، و اعنّا عليه، و سلّمنا فيه، و تسلّمه منّا في يسر منك و عافية، الحمد للّه الذّي قضى عنّا يوما من شهر رمضان </w:t>
      </w:r>
      <w:r>
        <w:rPr>
          <w:rStyle w:val="FootnoteAnchor"/>
          <w:rtl w:val="true"/>
        </w:rPr>
        <w:footnoteReference w:id="228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عظيم يا عظيم أنت إلهي، لا إله لي غيرك، أغفر لي الذّنب العظيم، انّه لا يغفر الذنب العظيم الاّ العظيم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ورد أنّ من قال ذلك عند افطاره خرج من ذنوبه كيوم ولدته أمّه </w:t>
      </w:r>
      <w:r>
        <w:rPr>
          <w:rStyle w:val="FootnoteAnchor"/>
          <w:rtl w:val="true"/>
        </w:rPr>
        <w:footnoteReference w:id="229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92" w:name="__RefHeading___Toc763945_996550957"/>
      <w:bookmarkStart w:id="1893" w:name="_Toc799"/>
      <w:bookmarkEnd w:id="1892"/>
      <w:r>
        <w:rPr>
          <w:rtl w:val="true"/>
        </w:rPr>
        <w:t>و منها</w:t>
      </w:r>
      <w:r>
        <w:rPr>
          <w:rtl w:val="true"/>
        </w:rPr>
        <w:t xml:space="preserve">: </w:t>
      </w:r>
      <w:r>
        <w:rPr>
          <w:rtl w:val="true"/>
        </w:rPr>
        <w:t>انّه يستحبّ للصّائم تقديم الصّلاه على الافطار،</w:t>
      </w:r>
      <w:bookmarkEnd w:id="1893"/>
    </w:p>
    <w:p>
      <w:pPr>
        <w:pStyle w:val="BookText"/>
        <w:rPr/>
      </w:pPr>
      <w:r>
        <w:rPr>
          <w:rFonts w:ascii="Amiri" w:hAnsi="Amiri" w:eastAsia="Amiri" w:cs="Amiri"/>
          <w:color w:val="111111"/>
          <w:sz w:val="28"/>
          <w:sz w:val="28"/>
          <w:szCs w:val="28"/>
          <w:rtl w:val="true"/>
          <w:lang w:bidi="ar-SA"/>
        </w:rPr>
        <w:t xml:space="preserve">إلاّ أن يكون معه قوم ينتظرونه يخاف أن يحبسهم عن عشائهم، أو تكون نفسه تنازعه للافطار و تشغله شهوته عن الصلاة </w:t>
      </w:r>
      <w:r>
        <w:rPr>
          <w:rStyle w:val="FootnoteAnchor"/>
          <w:rtl w:val="true"/>
        </w:rPr>
        <w:footnoteReference w:id="229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94" w:name="__RefHeading___Toc763947_996550957"/>
      <w:bookmarkStart w:id="1895" w:name="_Toc800"/>
      <w:bookmarkEnd w:id="1894"/>
      <w:r>
        <w:rPr>
          <w:rtl w:val="true"/>
        </w:rPr>
        <w:t>و منها</w:t>
      </w:r>
      <w:r>
        <w:rPr>
          <w:rtl w:val="true"/>
        </w:rPr>
        <w:t xml:space="preserve">: </w:t>
      </w:r>
      <w:r>
        <w:rPr>
          <w:rtl w:val="true"/>
        </w:rPr>
        <w:t>انّه يستحبّ الافطار بالحلوى،</w:t>
      </w:r>
      <w:bookmarkEnd w:id="1895"/>
    </w:p>
    <w:p>
      <w:pPr>
        <w:pStyle w:val="BookText"/>
        <w:rPr/>
      </w:pPr>
      <w:r>
        <w:rPr>
          <w:rFonts w:ascii="Amiri" w:hAnsi="Amiri" w:eastAsia="Amiri" w:cs="Amiri"/>
          <w:color w:val="111111"/>
          <w:sz w:val="28"/>
          <w:sz w:val="28"/>
          <w:szCs w:val="28"/>
          <w:rtl w:val="true"/>
          <w:lang w:bidi="ar-SA"/>
        </w:rPr>
        <w:t xml:space="preserve">فإن لم يوجد فبالسكّر، فإن لم يوجد فبالتّمر، فإن لم يوجد فبماء فاتر، تأسّيا بالنّبيّ صلّى اللّه عليه و آله و سلّم </w:t>
      </w:r>
      <w:r>
        <w:rPr>
          <w:rStyle w:val="FootnoteAnchor"/>
          <w:rtl w:val="true"/>
        </w:rPr>
        <w:footnoteReference w:id="2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 أن الافطار بالماء الفاتر ينقي المعدة و القلب، و يطيب النكهة و الفم، و يقوي الحدق، و يحدّ الناظر، و يغسل الذّنوب غسلا، و يسكن العروق الهايجة، و المرّة الغالبة، و يقطع البلغم، و يطفي الحرارة عن المعدة، و يذهب بالصّداع </w:t>
      </w:r>
      <w:r>
        <w:rPr>
          <w:rStyle w:val="FootnoteAnchor"/>
          <w:rtl w:val="true"/>
        </w:rPr>
        <w:footnoteReference w:id="2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أيضا الافطار باللبن تأسّيا بأمير المؤمنين عليه السّلام </w:t>
      </w:r>
      <w:r>
        <w:rPr>
          <w:rStyle w:val="FootnoteAnchor"/>
          <w:rtl w:val="true"/>
        </w:rPr>
        <w:footnoteReference w:id="229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96" w:name="__RefHeading___Toc763949_996550957"/>
      <w:bookmarkStart w:id="1897" w:name="_Toc801"/>
      <w:bookmarkEnd w:id="1896"/>
      <w:r>
        <w:rPr>
          <w:rtl w:val="true"/>
        </w:rPr>
        <w:t>و منها</w:t>
      </w:r>
      <w:r>
        <w:rPr>
          <w:rtl w:val="true"/>
        </w:rPr>
        <w:t xml:space="preserve">: </w:t>
      </w:r>
      <w:r>
        <w:rPr>
          <w:rtl w:val="true"/>
        </w:rPr>
        <w:t>انّه يستحبّ للصّائم الحضور عند من يأكل،</w:t>
      </w:r>
      <w:bookmarkEnd w:id="1897"/>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عن مولانا الصادق عليه السّلام من أنّه إذا رأى الصائم قوما يأكلون أو رجلا يأكل سبحّت </w:t>
      </w:r>
      <w:bookmarkStart w:id="1898" w:name="pg14485_154054"/>
    </w:p>
    <w:p>
      <w:pPr>
        <w:pStyle w:val="BookText"/>
        <w:rPr/>
      </w:pPr>
      <w:bookmarkEnd w:id="1898"/>
      <w:r>
        <w:rPr>
          <w:rFonts w:ascii="Amiri" w:hAnsi="Amiri" w:eastAsia="Amiri" w:cs="Amiri"/>
          <w:color w:val="111111"/>
          <w:sz w:val="28"/>
          <w:sz w:val="28"/>
          <w:szCs w:val="28"/>
          <w:rtl w:val="true"/>
          <w:lang w:bidi="ar-SA"/>
        </w:rPr>
        <w:t xml:space="preserve">كلّ شعرة منه </w:t>
      </w:r>
      <w:r>
        <w:rPr>
          <w:rStyle w:val="FootnoteAnchor"/>
          <w:rtl w:val="true"/>
        </w:rPr>
        <w:footnoteReference w:id="2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رسول اللّه صلّى اللّه عليه و آله و سلّم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صائم يحضر قوما يطعمون إلاّ سبحّت له أعضاؤه و كانت صلاة الملائكة عليه، و كانت صلاتهم استغفارا </w:t>
      </w:r>
      <w:r>
        <w:rPr>
          <w:rStyle w:val="FootnoteAnchor"/>
          <w:rtl w:val="true"/>
        </w:rPr>
        <w:footnoteReference w:id="229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99" w:name="__RefHeading___Toc763951_996550957"/>
      <w:bookmarkStart w:id="1900" w:name="_Toc802"/>
      <w:bookmarkEnd w:id="1899"/>
      <w:r>
        <w:rPr>
          <w:rtl w:val="true"/>
        </w:rPr>
        <w:t>و منها</w:t>
      </w:r>
      <w:r>
        <w:rPr>
          <w:rtl w:val="true"/>
        </w:rPr>
        <w:t xml:space="preserve">: </w:t>
      </w:r>
      <w:r>
        <w:rPr>
          <w:rtl w:val="true"/>
        </w:rPr>
        <w:t>انّه يستحبّ الاجتهاد في العبادة</w:t>
      </w:r>
      <w:bookmarkEnd w:id="1900"/>
    </w:p>
    <w:p>
      <w:pPr>
        <w:pStyle w:val="BookText"/>
        <w:rPr/>
      </w:pPr>
      <w:r>
        <w:rPr>
          <w:rFonts w:ascii="Amiri" w:hAnsi="Amiri" w:eastAsia="Amiri" w:cs="Amiri"/>
          <w:color w:val="111111"/>
          <w:sz w:val="28"/>
          <w:sz w:val="28"/>
          <w:szCs w:val="28"/>
          <w:rtl w:val="true"/>
          <w:lang w:bidi="ar-SA"/>
        </w:rPr>
        <w:t xml:space="preserve">سيّما الدّعاء، و الاستغفار، و العتق، و الصّدقة في شهر رمضان، و خصوصا ليلة القدر و آخر ليلة من الشهر </w:t>
      </w:r>
      <w:r>
        <w:rPr>
          <w:rStyle w:val="FootnoteAnchor"/>
          <w:rtl w:val="true"/>
        </w:rPr>
        <w:footnoteReference w:id="2297"/>
      </w:r>
      <w:r>
        <w:rPr>
          <w:rFonts w:ascii="Amiri" w:hAnsi="Amiri" w:eastAsia="Amiri" w:cs="Amiri"/>
          <w:color w:val="111111"/>
          <w:sz w:val="28"/>
          <w:sz w:val="28"/>
          <w:szCs w:val="28"/>
          <w:rtl w:val="true"/>
          <w:lang w:bidi="ar-SA"/>
        </w:rPr>
        <w:t>، على النحو المسطور في الكتب المعدّة لذلك، فلتراجع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إلى هنا الجزء الاول من كتاب مرآة الكمال على حسب</w:t>
      </w:r>
    </w:p>
    <w:p>
      <w:pPr>
        <w:pStyle w:val="BookText"/>
        <w:rPr/>
      </w:pPr>
      <w:r>
        <w:rPr>
          <w:rFonts w:ascii="Amiri" w:hAnsi="Amiri" w:eastAsia="Amiri" w:cs="Amiri"/>
          <w:color w:val="111111"/>
          <w:sz w:val="28"/>
          <w:sz w:val="28"/>
          <w:szCs w:val="28"/>
          <w:rtl w:val="true"/>
          <w:lang w:bidi="ar-SA"/>
        </w:rPr>
        <w:t>تجزئتنا للكتاب و من اللّه سبحانه نستمد التوفيق و العون</w:t>
      </w:r>
    </w:p>
    <w:p>
      <w:pPr>
        <w:pStyle w:val="BookText"/>
        <w:rPr/>
      </w:pPr>
      <w:r>
        <w:rPr>
          <w:rFonts w:ascii="Amiri" w:hAnsi="Amiri" w:eastAsia="Amiri" w:cs="Amiri"/>
          <w:color w:val="111111"/>
          <w:sz w:val="28"/>
          <w:sz w:val="28"/>
          <w:szCs w:val="28"/>
          <w:rtl w:val="true"/>
          <w:lang w:bidi="ar-SA"/>
        </w:rPr>
        <w:t>لاكمال باقي الاجزاء انّه ولي التوفيق و التأييد</w:t>
      </w:r>
    </w:p>
    <w:p>
      <w:pPr>
        <w:pStyle w:val="BookText"/>
        <w:rPr/>
      </w:pPr>
      <w:r>
        <w:rPr>
          <w:rFonts w:ascii="Amiri" w:hAnsi="Amiri" w:eastAsia="Amiri" w:cs="Amiri"/>
          <w:color w:val="111111"/>
          <w:sz w:val="28"/>
          <w:sz w:val="28"/>
          <w:szCs w:val="28"/>
          <w:rtl w:val="true"/>
          <w:lang w:bidi="ar-SA"/>
        </w:rPr>
        <w:t>على يد خادم العلم و الفضيلة الشيخ</w:t>
      </w:r>
    </w:p>
    <w:p>
      <w:pPr>
        <w:pStyle w:val="BookText"/>
        <w:rPr/>
      </w:pPr>
      <w:r>
        <w:rPr>
          <w:rFonts w:ascii="Amiri" w:hAnsi="Amiri" w:eastAsia="Amiri" w:cs="Amiri"/>
          <w:color w:val="111111"/>
          <w:sz w:val="28"/>
          <w:sz w:val="28"/>
          <w:szCs w:val="28"/>
          <w:rtl w:val="true"/>
          <w:lang w:bidi="ar-SA"/>
        </w:rPr>
        <w:t>محيى الدين نجل آية اللّه المؤلف</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قدّس اللّه روحه الطاهرة </w:t>
      </w:r>
      <w:bookmarkStart w:id="1901" w:name="pg14485_154055"/>
    </w:p>
    <w:p>
      <w:pPr>
        <w:pStyle w:val="Heading2"/>
        <w:numPr>
          <w:ilvl w:val="1"/>
          <w:numId w:val="1"/>
        </w:numPr>
        <w:rPr/>
      </w:pPr>
      <w:bookmarkStart w:id="1902" w:name="__RefHeading___Toc763953_996550957"/>
      <w:bookmarkStart w:id="1903" w:name="_Toc803"/>
      <w:bookmarkEnd w:id="1901"/>
      <w:bookmarkEnd w:id="1902"/>
      <w:r>
        <w:rPr>
          <w:rtl w:val="true"/>
        </w:rPr>
        <w:t>فهرس موضوعات الجزء الأول من</w:t>
      </w:r>
      <w:bookmarkEnd w:id="1903"/>
    </w:p>
    <w:p>
      <w:pPr>
        <w:pStyle w:val="BookText"/>
        <w:rPr/>
      </w:pPr>
      <w:r>
        <w:rPr>
          <w:rFonts w:ascii="Amiri" w:hAnsi="Amiri" w:eastAsia="Amiri" w:cs="Amiri"/>
          <w:color w:val="111111"/>
          <w:sz w:val="28"/>
          <w:sz w:val="28"/>
          <w:szCs w:val="28"/>
          <w:rtl w:val="true"/>
          <w:lang w:bidi="ar-SA"/>
        </w:rPr>
        <w:t>كتاب مرآة الكمال</w:t>
      </w:r>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مقدمة الطبعة الحجرية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ديباجة المؤلف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آداب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آداب ساعة الولادة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اخراج النساء ساعة الولادة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ما يستحب كتابته من الايات عند تعسر الولادة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غسل المولود بعد الولادة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الأذان في اذنه اليمنى و الاقامة في اليسرى و آداب أخر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تسمية المولود باسم حسن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آداب اليوم السابع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التسمية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الحلق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الطلي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الختان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العقيقة </w:t>
      </w:r>
      <w:r>
        <w:rPr>
          <w:rFonts w:eastAsia="Amiri" w:cs="Amiri" w:ascii="Amiri" w:hAnsi="Amiri"/>
          <w:color w:val="111111"/>
          <w:sz w:val="28"/>
          <w:szCs w:val="28"/>
          <w:lang w:bidi="ar-SA"/>
        </w:rPr>
        <w:t>37</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ثقب الأذن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الاطعام عند الولادة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الآداب العامة للحمل و الولادة و ما بعدها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الرضاع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الحضانة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تأديب الأطفال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تزويجه اذا بلغ و آداب أخر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ملحقات المقام الثالث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فضل الولد ذكرا أو انثى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يستحب طلب البنات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يستحب اطعام الحبلى اللبان و السفرجل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ما يستحب فعله مع اليتيم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برّ الوالدين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حكم عقوق الوالدين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حكم صلة الرحم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آداب اللباس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آداب ما يلبس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آداب العمامة و القلنسوة و الحذاء و الخلخال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آداب الخاتم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المقام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آداب لباس الصلاة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آداب المسكن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يستحب اختيار المسكن الواسع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يكره رفع بناء البيت أكثر من سبعة أذرع أو ثمانية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يستحب تحجير السطوح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يستحب كنس البيت و الافنية </w:t>
      </w:r>
      <w:r>
        <w:rPr>
          <w:rFonts w:eastAsia="Amiri" w:cs="Amiri" w:ascii="Amiri" w:hAnsi="Amiri"/>
          <w:color w:val="111111"/>
          <w:sz w:val="28"/>
          <w:szCs w:val="28"/>
          <w:lang w:bidi="ar-SA"/>
        </w:rPr>
        <w:t>125</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يستحب التسمية عند دخول الحجرة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يستحب اسراج السراج قبل المغيب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يكره التحول من منزل الى منزل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يستحب الوليمة عند شراء الدار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يحرم التطلع في دور الناس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يكره اتخاذ فرش زايدا على قدر الحاجة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يستحب حسن الجوار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تذييل يتضمن مقالات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بيت الصلاة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الاماكن التي تكره الصلاة فيها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الأحوال التي يكره الصلاة فيها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فضل المسجد و آدابه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في سنن المساجد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مكروهات المسجد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استحباب الصلاة في المسجد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فضل المساجد العظام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فضل المسجد الحرام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فضل مسجد الخيف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فضل مسجد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فضل مساجد المدينة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فضل مسجد الغدير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فضل مسجد براثا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فضل مسجد بيت المقدس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فضل مسجد الكوفة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فضل مسجد السهلة </w:t>
      </w:r>
      <w:r>
        <w:rPr>
          <w:rFonts w:eastAsia="Amiri" w:cs="Amiri" w:ascii="Amiri" w:hAnsi="Amiri"/>
          <w:color w:val="111111"/>
          <w:sz w:val="28"/>
          <w:szCs w:val="28"/>
          <w:lang w:bidi="ar-SA"/>
        </w:rPr>
        <w:t>166</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 مسجد صعصعة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آداب الأكل و الشرب و متعلقاتهما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الأكل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شرب الماء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الحبوب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المقام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اللحم و السمن و اللبن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 xml:space="preserve">سنن الذبح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المقام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البقول و الفواكه و الثمار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الثمار الممدوحة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المقام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المآكل المتفرقة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المقام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آداب الوليمة و الضيافة و الضيف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آداب النوم و الانتباه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النوم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أدعية النوم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ما ورد قراءته من السور عند النوم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ما ورد قراءته من الآيات عند النوم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ما ورد قراءته من الأذكار عند النوم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ما ورد قراءته من الأدعية المطلقة عند النوم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ما ورد قراءته من الأدعية المقيدة عند النوم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الانتباه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المقام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الرؤيا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آداب الطهور و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آداب التخلي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مكروهات التخلي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مستحبات التخلي </w:t>
      </w:r>
      <w:r>
        <w:rPr>
          <w:rFonts w:eastAsia="Amiri" w:cs="Amiri" w:ascii="Amiri" w:hAnsi="Amiri"/>
          <w:color w:val="111111"/>
          <w:sz w:val="28"/>
          <w:szCs w:val="28"/>
          <w:lang w:bidi="ar-SA"/>
        </w:rPr>
        <w:t>286</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آداب الوضوء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يستحب الوضوء لأمور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آداب الغسل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الاغسال المسنونة للوقت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الاغسال المسنونة للعمل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الاغسال المسنونة للمكان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المقام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فضل الصلاة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المقام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آداب صلاة الليل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 xml:space="preserve">آداب سائر النوافل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المقام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الصلوات المرغبات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صلاة عشر ركعات بعد المغرب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صلاة الغفيلة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صلاة الوصية بين المغرب و العشاء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صلاة أربع ركعات بعد العشاء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صلاة الورود و الافتتاح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صلاة اليوم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صلاة أول كل شهر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صلاة ليلة السبت و يومه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صلاة ليلة الاحد و يومه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صلاة ليلة الأثنين و يومه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صلاة ليلة الثلاثاء و يومه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صلاة ليلة الاربعاء و يومه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صلاة ليلة الخميس و يومه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صلاة ليلة الجمعة و يومه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صلاة الاعرابي </w:t>
      </w:r>
      <w:r>
        <w:rPr>
          <w:rFonts w:eastAsia="Amiri" w:cs="Amiri" w:ascii="Amiri" w:hAnsi="Amiri"/>
          <w:color w:val="111111"/>
          <w:sz w:val="28"/>
          <w:szCs w:val="28"/>
          <w:lang w:bidi="ar-SA"/>
        </w:rPr>
        <w:t>368</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صلاة يوم النيروز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صلاة أول محرم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صلاة ليلة عاشوراء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صلاة يوم عاشوراء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صلاة جمادى الآخرة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صلاة كل ليلة من رجب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صلاة أول ليلة من رجب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صلاة الرغائب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صلاة ليلة النصف من رجب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صلاة ليلة المبعث و يومه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صلاة كل ليلة من شعبان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صلاة أول ليلة من شعبان و ليلة النصف منه </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 xml:space="preserve">نوافل شهر رمضان </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 xml:space="preserve">صلاة الليالي الثلاثين من شهر رمضان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صلاة كل ليلة من شهر رمضان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صلاة أول يوم من شهر رمضان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صلاة ليلة النصف من شهر رمضان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صلاة آخر ليلة من شهر رمضان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صلاة ليالي البيض من رجب و شعبان و شهر رمضان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صلاة ليلة الفطر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صلاة يوم الفطر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صلاة يوم الخامس و العشرين من ذي القعدة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صلاة ليالي العشر الأول من ذي الحجة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صلاة يوم عرفة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صلاة يوم عيد الأضحى </w:t>
      </w:r>
      <w:r>
        <w:rPr>
          <w:rFonts w:eastAsia="Amiri" w:cs="Amiri" w:ascii="Amiri" w:hAnsi="Amiri"/>
          <w:color w:val="111111"/>
          <w:sz w:val="28"/>
          <w:szCs w:val="28"/>
          <w:lang w:bidi="ar-SA"/>
        </w:rPr>
        <w:t>390</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صلاة يوم الغدير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صلاة يوم المباهلة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صلاة آخر يوم من ذي الحجة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صلاة الاستسقاء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صلاة الاستخارة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صلاة الف ركعة في كل يوم و ليلة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صلاة الشكر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صلاة الزيارة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صلاة تحية المسجد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صلاة الاحرام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صلاة رسول اللّه صلّى اللّه عليه و آله و سلّم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صلاة أمير المؤمنين عليه السّلام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صلاة الصديقة الكبرى سلام اللّه عليها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صلاة الحسنين عليهما السّلام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صلاة السجاد عليه السّلام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صلاة الباقر عليه السّلام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صلاة الصادق عليه السّلام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صلاة الكاظم عليه السّلام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صلاة الرضا عليه السّلام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صلاة الجواد عليه السّلام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صلاة الهادي عليه السّلام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صلاة العسكري عليه السّلام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صلاة الحجة عليه السّلام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صلاة جعفر الطيار عليه السّلام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صلاة ليلة الدفن و ساعته </w:t>
      </w:r>
      <w:r>
        <w:rPr>
          <w:rFonts w:eastAsia="Amiri" w:cs="Amiri" w:ascii="Amiri" w:hAnsi="Amiri"/>
          <w:color w:val="111111"/>
          <w:sz w:val="28"/>
          <w:szCs w:val="28"/>
          <w:lang w:bidi="ar-SA"/>
        </w:rPr>
        <w:t>401</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صلاة الهدية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صلاة عند ارادة السفر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صلاة عند إرادة التزويج و الدخول بالزوجة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صلاة ركعتين خفيفتين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صلوات الحاجة المطلقة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صلوات الحاجة المقيدة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صلاة الظلامة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الصلاة عند العسرة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صلاة عند الأمر المخوف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صلاة عند خوف المكروه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الصلاة عند الخوف من العدو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صلاة الخوف من الظالم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الصلاة للخلاص من السجن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الصلاة لدفع شر السلطان و قضاء الدين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الصلاة لقضاء الدين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الصلاة لطلب الرزق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الصلاة لطلب الرزق عند الخروج الى السوق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الصلاة للاستطعام عند الجوع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الصلاة عند نزول البلاء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الصلاة لمكاملة أهل القبور و سماع الجواب منهم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الصلاة لرؤية النبي صلّى اللّه عليه و آله بالمنام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الصلاة الذكاء و الحفظ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صلاة حديث النفس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صلاة طلب الحمل و الولد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صلاة ام المريض </w:t>
      </w:r>
      <w:r>
        <w:rPr>
          <w:rFonts w:eastAsia="Amiri" w:cs="Amiri" w:ascii="Amiri" w:hAnsi="Amiri"/>
          <w:color w:val="111111"/>
          <w:sz w:val="28"/>
          <w:szCs w:val="28"/>
          <w:lang w:bidi="ar-SA"/>
        </w:rPr>
        <w:t>430</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صلاة العفو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صلاة التوبة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صلاة الكفاية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صلاة الفرج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صلاة المكروب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صلاة الاستغاثة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الصلاة لمن أصابته مصيبة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الصلاة اذا أخبر بوقيعه أحد فيه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الصلاة الغنية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صلاة الشدة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صلاة الشفاء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صلاة لجميع الامراض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صلاة الحمى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صلاة الصداع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صلاة لوجع العين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صلاة الأعمى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صلاة لوجع البطن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صلاة لوجع الرقبة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صلاة لوجع الصدر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صلاة للقولنج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صلاة لوجع الرجل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صلاة للّقوة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المقام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فضل الأذان و الاقامة </w:t>
      </w:r>
      <w:r>
        <w:rPr>
          <w:rFonts w:eastAsia="Amiri" w:cs="Amiri" w:ascii="Amiri" w:hAnsi="Amiri"/>
          <w:color w:val="111111"/>
          <w:sz w:val="28"/>
          <w:szCs w:val="28"/>
          <w:lang w:bidi="ar-SA"/>
        </w:rPr>
        <w:t>445</w:t>
      </w:r>
    </w:p>
    <w:p>
      <w:pPr>
        <w:pStyle w:val="BookText"/>
        <w:rPr/>
      </w:pPr>
      <w:r>
        <w:rPr>
          <w:rFonts w:ascii="IRNazanin" w:hAnsi="IRNazanin" w:eastAsia="IRNazanin"/>
          <w:color w:val="111111"/>
          <w:sz w:val="28"/>
          <w:sz w:val="28"/>
          <w:szCs w:val="28"/>
          <w:rtl w:val="true"/>
          <w:lang w:bidi="fa-IR"/>
        </w:rPr>
        <w:t xml:space="preserve">مستحبات الأذان </w:t>
      </w:r>
      <w:r>
        <w:rPr>
          <w:rFonts w:eastAsia="IRNazanin" w:cs="IRNazanin"/>
          <w:color w:val="111111"/>
          <w:sz w:val="28"/>
          <w:szCs w:val="28"/>
          <w:lang w:bidi="fa-IR"/>
        </w:rPr>
        <w:t>447</w:t>
      </w:r>
    </w:p>
    <w:p>
      <w:pPr>
        <w:pStyle w:val="BookText"/>
        <w:rPr/>
      </w:pPr>
      <w:r>
        <w:rPr>
          <w:rFonts w:ascii="Amiri" w:hAnsi="Amiri" w:eastAsia="Amiri" w:cs="Amiri"/>
          <w:color w:val="111111"/>
          <w:sz w:val="28"/>
          <w:sz w:val="28"/>
          <w:szCs w:val="28"/>
          <w:rtl w:val="true"/>
          <w:lang w:bidi="ar-SA"/>
        </w:rPr>
        <w:t>المقام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سنن أفعال الصلاة </w:t>
      </w:r>
      <w:r>
        <w:rPr>
          <w:rFonts w:eastAsia="Amiri" w:cs="Amiri" w:ascii="Amiri" w:hAnsi="Amiri"/>
          <w:color w:val="111111"/>
          <w:sz w:val="28"/>
          <w:szCs w:val="28"/>
          <w:lang w:bidi="ar-SA"/>
        </w:rPr>
        <w:t>454</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سنن تكبيرة الاحرام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سنن القراءة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سنن الركوع </w:t>
      </w:r>
      <w:r>
        <w:rPr>
          <w:rFonts w:eastAsia="Amiri" w:cs="Amiri" w:ascii="Amiri" w:hAnsi="Amiri"/>
          <w:color w:val="111111"/>
          <w:sz w:val="28"/>
          <w:szCs w:val="28"/>
          <w:lang w:bidi="ar-SA"/>
        </w:rPr>
        <w:t>462</w:t>
      </w:r>
    </w:p>
    <w:p>
      <w:pPr>
        <w:pStyle w:val="BookText"/>
        <w:rPr/>
      </w:pPr>
      <w:r>
        <w:rPr>
          <w:rFonts w:ascii="IRNazanin" w:hAnsi="IRNazanin" w:eastAsia="IRNazanin"/>
          <w:color w:val="111111"/>
          <w:sz w:val="28"/>
          <w:sz w:val="28"/>
          <w:szCs w:val="28"/>
          <w:rtl w:val="true"/>
          <w:lang w:bidi="fa-IR"/>
        </w:rPr>
        <w:t xml:space="preserve">سنن السجود </w:t>
      </w:r>
      <w:r>
        <w:rPr>
          <w:rFonts w:eastAsia="IRNazanin" w:cs="IRNazanin"/>
          <w:color w:val="111111"/>
          <w:sz w:val="28"/>
          <w:szCs w:val="28"/>
          <w:lang w:bidi="fa-IR"/>
        </w:rPr>
        <w:t>464</w:t>
      </w:r>
    </w:p>
    <w:p>
      <w:pPr>
        <w:pStyle w:val="BookText"/>
        <w:rPr/>
      </w:pPr>
      <w:r>
        <w:rPr>
          <w:rFonts w:ascii="Amiri" w:hAnsi="Amiri" w:eastAsia="Amiri" w:cs="Amiri"/>
          <w:color w:val="111111"/>
          <w:sz w:val="28"/>
          <w:sz w:val="28"/>
          <w:szCs w:val="28"/>
          <w:rtl w:val="true"/>
          <w:lang w:bidi="ar-SA"/>
        </w:rPr>
        <w:t xml:space="preserve">مكروهات السجود </w:t>
      </w:r>
      <w:r>
        <w:rPr>
          <w:rFonts w:eastAsia="Amiri" w:cs="Amiri" w:ascii="Amiri" w:hAnsi="Amiri"/>
          <w:color w:val="111111"/>
          <w:sz w:val="28"/>
          <w:szCs w:val="28"/>
          <w:lang w:bidi="ar-SA"/>
        </w:rPr>
        <w:t>466</w:t>
      </w:r>
    </w:p>
    <w:p>
      <w:pPr>
        <w:pStyle w:val="BookText"/>
        <w:rPr/>
      </w:pPr>
      <w:r>
        <w:rPr>
          <w:rFonts w:ascii="IRNazanin" w:hAnsi="IRNazanin" w:eastAsia="IRNazanin"/>
          <w:color w:val="111111"/>
          <w:sz w:val="28"/>
          <w:sz w:val="28"/>
          <w:szCs w:val="28"/>
          <w:rtl w:val="true"/>
          <w:lang w:bidi="fa-IR"/>
        </w:rPr>
        <w:t xml:space="preserve">القنوت و مستحباته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سنن التشهد </w:t>
      </w:r>
      <w:r>
        <w:rPr>
          <w:rFonts w:eastAsia="IRNazanin" w:cs="IRNazanin"/>
          <w:color w:val="111111"/>
          <w:sz w:val="28"/>
          <w:szCs w:val="28"/>
          <w:lang w:bidi="fa-IR"/>
        </w:rPr>
        <w:t>468</w:t>
      </w:r>
    </w:p>
    <w:p>
      <w:pPr>
        <w:pStyle w:val="BookText"/>
        <w:rPr/>
      </w:pPr>
      <w:r>
        <w:rPr>
          <w:rFonts w:ascii="Amiri" w:hAnsi="Amiri" w:eastAsia="Amiri" w:cs="Amiri"/>
          <w:color w:val="111111"/>
          <w:sz w:val="28"/>
          <w:sz w:val="28"/>
          <w:szCs w:val="28"/>
          <w:rtl w:val="true"/>
          <w:lang w:bidi="ar-SA"/>
        </w:rPr>
        <w:t xml:space="preserve">سنن التسليم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بقي من آداب أفعال الصلاة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المقام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فضل الصلاة جماعة و آدابها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المقام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فضل التعقيب و آدابه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تعقيب صلاة الظهر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تعقيب صلاة العصر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تعقيب صلاة المغرب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 xml:space="preserve">تعقيب صلاة العشاء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تعقيب صلاة الغداة </w:t>
      </w:r>
      <w:r>
        <w:rPr>
          <w:rFonts w:eastAsia="Amiri" w:cs="Amiri" w:ascii="Amiri" w:hAnsi="Amiri"/>
          <w:color w:val="111111"/>
          <w:sz w:val="28"/>
          <w:szCs w:val="28"/>
          <w:lang w:bidi="ar-SA"/>
        </w:rPr>
        <w:t>501</w:t>
      </w:r>
    </w:p>
    <w:p>
      <w:pPr>
        <w:pStyle w:val="BookText"/>
        <w:rPr/>
      </w:pPr>
      <w:r>
        <w:rPr>
          <w:rFonts w:ascii="IRNazanin" w:hAnsi="IRNazanin" w:eastAsia="IRNazanin"/>
          <w:color w:val="111111"/>
          <w:sz w:val="28"/>
          <w:sz w:val="28"/>
          <w:szCs w:val="28"/>
          <w:rtl w:val="true"/>
          <w:lang w:bidi="fa-IR"/>
        </w:rPr>
        <w:t xml:space="preserve">فضل الصوم المندوب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فضل صوم شهر رجب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فضل صوم شهر شعبان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فضل صوم شهر رمضان </w:t>
      </w:r>
      <w:r>
        <w:rPr>
          <w:rFonts w:eastAsia="IRNazanin" w:cs="IRNazanin"/>
          <w:color w:val="111111"/>
          <w:sz w:val="28"/>
          <w:szCs w:val="28"/>
          <w:lang w:bidi="fa-IR"/>
        </w:rPr>
        <w:t>519</w:t>
      </w:r>
    </w:p>
    <w:p>
      <w:pPr>
        <w:pStyle w:val="BookText"/>
        <w:rPr/>
      </w:pPr>
      <w:r>
        <w:rPr>
          <w:rFonts w:ascii="Amiri" w:hAnsi="Amiri" w:eastAsia="Amiri" w:cs="Amiri"/>
          <w:color w:val="111111"/>
          <w:sz w:val="28"/>
          <w:sz w:val="28"/>
          <w:szCs w:val="28"/>
          <w:rtl w:val="true"/>
          <w:lang w:bidi="ar-SA"/>
        </w:rPr>
        <w:t xml:space="preserve">فضل صوم بقية الأيام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 xml:space="preserve">موارد كراهة صوم عرفة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 xml:space="preserve">موارد استحباب الامساك تأدبا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 xml:space="preserve">ما يكره للصائم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 xml:space="preserve">آداب متفرقة للصائم </w:t>
      </w:r>
      <w:r>
        <w:rPr>
          <w:rFonts w:eastAsia="Amiri" w:cs="Amiri" w:ascii="Amiri" w:hAnsi="Amiri"/>
          <w:color w:val="111111"/>
          <w:sz w:val="28"/>
          <w:szCs w:val="28"/>
          <w:lang w:bidi="ar-SA"/>
        </w:rPr>
        <w:t>530</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55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اداب الولادة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الاحقاف 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النازعات 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3/633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3/633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افتى بعض فقهائنا، كأبي حمزة بوجوب غسل المولود، و ذلك لو روده في عداد الاغسال الواجبة في موثقة سماعة، و لكن المشهور المدعى عليه الاجماع و نفى الخلاف هو الاستحباب، بل لم يعرف له قائل سوى من ذكر، و الاستدلال بموثقة سماعة ضعيف جدا لامور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يفعل بالمولود من التحنيك و غيره اذا ولد 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يفعل بالمولود من التحنيك و غيره اذا ولد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النابغة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الجاوشر صمغ كريه الرائحة ظاهره احمر، و باطنه ابيض</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يفعل بالمولود من التحنيك و غيره اذا ولد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 في آخر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فانه لا يفزع ابدا و لا تصيبه ام الصبيان</w:t>
      </w:r>
      <w:r>
        <w:rPr>
          <w:rFonts w:eastAsia="IRNazanin" w:cs="IRNazanin"/>
          <w:b w:val="false"/>
          <w:bCs w:val="false"/>
          <w:i w:val="false"/>
          <w:iCs w:val="false"/>
          <w:color w:val="333333"/>
          <w:sz w:val="20"/>
          <w:szCs w:val="20"/>
          <w:rtl w:val="true"/>
        </w:rPr>
        <w:t>)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يفعل بالمولود من التحنيك و غيره اذا ولد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يفعل بالمولود من التحنيك و غيره اذا ولد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اعثر على رواية تخص المورد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تسوية الخلقة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علي بن الحسين عليهما السّلام اذا بشر بالولد لم يسأل اذكر هو ام انثى حتى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اسوّي؟ فان كان سويّا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الذي لم يخلق منّي شيئا مشوّها</w:t>
      </w:r>
      <w:r>
        <w:rPr>
          <w:rFonts w:eastAsia="IRNazanin" w:cs="IRNazanin"/>
          <w:b w:val="false"/>
          <w:bCs w:val="false"/>
          <w:i w:val="false"/>
          <w:iCs w:val="false"/>
          <w:color w:val="333333"/>
          <w:sz w:val="20"/>
          <w:szCs w:val="20"/>
          <w:rtl w:val="true"/>
        </w:rPr>
        <w:t>)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الاسماء و الكنى 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الاسماء و الكنى 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الاسماء و الكنى 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الاسماء و الكنى 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الجعفريات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الاسماء و الكنى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الاسماء و الكنى 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عدة الداعي</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الاسماء و الكنى 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الاسماء و الكنى 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الاسماء و الكنى 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الحديث ما بين المعقوفين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احاديث الباب</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الاسماء و الكنى 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معمر بن خثيم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ابو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تكنّى؟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اكتنيت بعد، و مالي من ولد و لا امرأة و لا جارية،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يمنعك من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حديث بلغنا عن علي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هو؟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بلغنا عن علي عليه السّلام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اكتنى و ليس له اهل فهو جعر، فقال ابو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شوّه، ليس هذا من حديث علي عليه السّلام، إنّا لنكنّى اولادنا في صغرهم مخافة النبز ان يلحق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جعر ما يبس من الثقل في الدبر، و ابو جعر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النبز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اللقب، و التنابز بالالقاب، اي لقب بعضهم بعضا، و هو يكثر فيما كان ذمّا، و النبز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التعاير بالالقاب، تاج العروس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البرّ بالوالدين 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التهنئة بالولد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الاسماء و الكنى 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انه يعق يوم السابع للمولود 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كراهية القنازع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بسنده عن اسماء بنت عميس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حدثتني فاطمة عليها السّلام لما حملت بالحسن عليه السّلام و ولدته جاء النّبي صلّى اللّه عليه و آله و سلّم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أسماء هلمي ابني فدفعته إليه في خرفة صفراء فرمى بها النبي صلّى اللّه عليه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حرا كان او بردا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 في ايّام الصيف و حرارة الهواء كانت ولادته ام ايام الشتاء و البرد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التطهير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التطهير 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ارادتك</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الحفرة، و المراد بها هنا وقوع الاحتجام في الحفرة التي بين المنكبين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 روي في ميلاد القائم عليه السّلام 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التقييد بعدم الجنون لعدم التكليف على المجنون، حيث انه يجوز للوليّ ان لا يختنه و لا يجب على المجنون بعد البلوغ حيث لا تكليف عليه، فتفطّن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التطهير 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أسلم الرجل اختتن و لو بلغ ثمانين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ختان الذكور واجب بالضرورة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الدين و المذهب، و بالاجماع بقسميه، و بالنصوص المتظافرة، و الرجل يجب عليه ان يختن نفسه عند بلوغه ان لم يختن من قبل، كما و لا 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ادّعي عليه الاجماع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باستحباب ختان المولود يوم السابع من ولادته، كما و لا خلاف أيضا باستحباب ختان الاناث المعبر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بخفض الجوراي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انما الخلاف في الخنثى المشكل، و ذلك اذا ألحق بالذكور، فقد قيل بوجوب ختانه، لان صحة صلاته تتوقف عليه، و من المعلوم أن كلّ ماله مدخليّة في صحة المكلف به لا بد من الاتيان به لتحصيل العلم بفراغ الذّمة، و لشمول الاجماعات و النصوص على وجوب ختان الولد الذكر، و المفروض انه ذكر الحاقا و لشمول قوله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اختنوا اولادكم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هذا ذكر الحاقا فيجب ختانه، و لخروج الانثى بالنص عن عمومات الختان، فيبقى الباقي مشمولا للعموم، و قد نقل هذه الاقوال في الجواهر،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خفض الجوارى 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خفض الجواري مكرمة، و ليست من السنّة، و لا شيئا واجبا، و ايّ شيء أفضل من المكرمة</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خفض الجواري 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خفض الجواري 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خفض الجواري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العقيقة و وجوبها 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انه يعق يوم السابع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1525</w:t>
      </w:r>
      <w:r>
        <w:rPr>
          <w:rFonts w:ascii="IRNazanin" w:hAnsi="IRNazanin" w:eastAsia="IRNazanin"/>
          <w:b w:val="false"/>
          <w:b w:val="false"/>
          <w:bCs w:val="false"/>
          <w:i w:val="false"/>
          <w:i w:val="false"/>
          <w:iCs w:val="false"/>
          <w:color w:val="333333"/>
          <w:sz w:val="20"/>
          <w:sz w:val="20"/>
          <w:szCs w:val="20"/>
          <w:rtl w:val="true"/>
        </w:rPr>
        <w:t>، 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العقيقة و وجوبها 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انه اذ مضى السابع فليس عليه الحلق 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العقيقة لازمة لمن كان غنيّا، و من كان فقيرا إذا أيسر فعل، فإن لم يقدر على ذلك فليس عليه شيء، و ان لم يعق عنه حتى ضحّى عنه فقد أجزأته الاضحيّة، و كل مولود مرتهن بعقيقته، و قال في العقيقة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يذبح عنه كبش، فان لم يوجد كبش أجزأ ما يجزي في الاضحيّة، و إلاّ فحمل أعظم ما يكون من حملان السنة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 ابو طالب رحمه اللّه عن رسول اللّه صلّى اللّه عليه و آله و سلّم يوم السابع</w:t>
      </w:r>
      <w:r>
        <w:rPr>
          <w:rFonts w:eastAsia="IRNazanin" w:cs="IRNazanin"/>
          <w:b w:val="false"/>
          <w:bCs w:val="false"/>
          <w:i w:val="false"/>
          <w:iCs w:val="false"/>
          <w:color w:val="333333"/>
          <w:sz w:val="20"/>
          <w:szCs w:val="20"/>
          <w:rtl w:val="true"/>
        </w:rPr>
        <w:t>. . .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روي في ميلاد القائم عليه السّلام 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عق عنه بكذا و كذا شاة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عقّ عنه بثلاثمائة شاة</w:t>
      </w:r>
      <w:r>
        <w:rPr>
          <w:rFonts w:eastAsia="IRNazanin" w:cs="IRNazanin"/>
          <w:b w:val="false"/>
          <w:bCs w:val="false"/>
          <w:i w:val="false"/>
          <w:iCs w:val="false"/>
          <w:color w:val="333333"/>
          <w:sz w:val="20"/>
          <w:szCs w:val="20"/>
          <w:rtl w:val="true"/>
        </w:rPr>
        <w:t>)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ان العقيقة ليست بمنزلة الاضحيّة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المتقدم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ان العقيقة ليست بمنزلة الاضحيّة 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انه يعق يوم السابع للمولود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المتقدم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ان الام لا تأكل من العقيقة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ان رسول اللّه صلّى اللّه عليه و آله و سلّم و فاطمة عليها السّلام عقّا عن الحسن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الحسين عليهما السّلام 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سمّى رسول اللّه صلّى اللّه عليه و آله و سلّم حسنا و حسينا عليهما السّلام يوم سابعهما، و عقّ عنهما شاة شاة، و بعثوا برجل الى القابلة</w:t>
      </w:r>
      <w:r>
        <w:rPr>
          <w:rFonts w:eastAsia="IRNazanin" w:cs="IRNazanin"/>
          <w:b w:val="false"/>
          <w:bCs w:val="false"/>
          <w:i w:val="false"/>
          <w:iCs w:val="false"/>
          <w:color w:val="333333"/>
          <w:sz w:val="20"/>
          <w:szCs w:val="20"/>
          <w:rtl w:val="true"/>
        </w:rPr>
        <w:t>. .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انه يعق يوم السابع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كانت القابلة يهوديّة لا تاكل من ذبيحة المسلمين أعطيت ربع قيمة الكبش يشترى ذلك منها</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ان رسول اللّه صلّى اللّه عليه و آله و فاطمه عليهما السّلام عقّا عن الحسن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الحسين عليهما السّلام 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انه يعق يوم السابع للمولود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 عنه، و احلق رأسه يوم السابع، و تصدق بوزن شعره فضّة، و اقطع العقيقة جذارى، و اطبخها و ادع عليها رهطا من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في الروايات تصريحا بتفريق اللحم على قوم محتاجين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لا بأس بهذا التقييد استحسانا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القول على العقيقة احاديث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شيخي الوالد قدس سره ما ذكره هو مجموع الادعية الواردة في الباب المذكور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تسالم الفقهاء على كراهة اكل الابوين من لحم عقيقة مولودهما، استنادا الى روايات متظافرة يثبت من ملاحظتها مجموعا الحكم بالكراهة، و ان كان بعضها لا يخلو من مناقشة، و قد استفيد شدة كراهة اكل الامّ من حسنة الكاهلي بقوله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تطعم الامّ منها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الخبر المحكّى عن فقه الرضا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الامّ اذا اكلت من لحم العقيقة فلا ترضعه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الكل كما ترى، و الذي ينبغي الجزم به هو الكراهة فقط، و اللّه سبحانه العالم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انّ الامّ لا تاكل من العقيقة 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ياكل هو و لا احد من عياله من العقيقة</w:t>
      </w:r>
      <w:r>
        <w:rPr>
          <w:rFonts w:eastAsia="IRNazanin" w:cs="IRNazanin"/>
          <w:b w:val="false"/>
          <w:bCs w:val="false"/>
          <w:i w:val="false"/>
          <w:iCs w:val="false"/>
          <w:color w:val="333333"/>
          <w:sz w:val="20"/>
          <w:szCs w:val="20"/>
          <w:rtl w:val="true"/>
        </w:rPr>
        <w:t>. .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انه يعق يوم السابع للمولود 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1775</w:t>
      </w:r>
      <w:r>
        <w:rPr>
          <w:rFonts w:ascii="IRNazanin" w:hAnsi="IRNazanin" w:eastAsia="IRNazanin"/>
          <w:b w:val="false"/>
          <w:b w:val="false"/>
          <w:bCs w:val="false"/>
          <w:i w:val="false"/>
          <w:i w:val="false"/>
          <w:iCs w:val="false"/>
          <w:color w:val="333333"/>
          <w:sz w:val="20"/>
          <w:sz w:val="20"/>
          <w:szCs w:val="20"/>
          <w:rtl w:val="true"/>
        </w:rPr>
        <w:t>، 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ان الام لا تاكل من العقيقة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ان الام لا تاكل من العقيقة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يلبس في اعلى الاذن، و هو بفتح الشين، و الذي في اسفل الاذن القرط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9/183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الاطعام في الخرس برقم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منهال القصّاب،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 من مكّة و أريد المدينة فمررت بالابواء و قد ولد لأبي عبد اللّه موسى عليه السّلام فسبقته الى المدينة و دخل بعدي بيوم، فأطعم الناس ثلاثا، فكنت آكل فيمن يأكل، فما آكل شيئا إلى الغد حتى أعود فاكل، فمكثت بذلك ثلاثا، اطعم حتى ارتفق، ثم لا اطعم شيئا الى الغد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الرواية ضعيفة السند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 قوله صلّى اللّه عليه و آله و سلّم في اول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حولاء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امرأة تكسي زوجها إلا كساها اللّه يوم القيامة سبعين خلعة منها مثل شقائق النعمان و الريحان، تعطى يوم القيامة أربعون جارية تخدمها من الحور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بزيادة قوله صلّى اللّه عليه و آله و سلّم في آخر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فطمت ولدها، قال الحق جل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أيتها المرأة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غفرت لك ما تقدم من الذنوب، فاستأنفى العمل</w:t>
      </w:r>
      <w:r>
        <w:rPr>
          <w:rFonts w:eastAsia="IRNazanin" w:cs="IRNazanin"/>
          <w:b w:val="false"/>
          <w:bCs w:val="false"/>
          <w:i w:val="false"/>
          <w:iCs w:val="false"/>
          <w:color w:val="333333"/>
          <w:sz w:val="20"/>
          <w:szCs w:val="20"/>
          <w:rtl w:val="true"/>
        </w:rPr>
        <w:t>)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خالد الكعبي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صلّى اللّه عليه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أيّما امراة رفعت من بيت زوجها شيئا من موضع إلى موضع تريد به اصلاحا، نظر اللّه اليها، و من نظر اللّه اليه لم يعذبه، فقالت أم سلمة الحديث بلفظه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ج </w:t>
      </w:r>
      <w:r>
        <w:rPr>
          <w:rFonts w:eastAsia="IRNazanin" w:cs="IRNazanin"/>
          <w:b w:val="false"/>
          <w:bCs w:val="false"/>
          <w:i w:val="false"/>
          <w:iCs w:val="false"/>
          <w:color w:val="333333"/>
          <w:sz w:val="20"/>
          <w:szCs w:val="20"/>
        </w:rPr>
        <w:t>15/175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قدس اللّه روحه الطاهرة في كتاب النكاح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الرضاع فلا يجب على الأم من غير فرق بين اللبّاء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اول اللبن بعد وضع الحمل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 و لا يجوز للزوج إلزامها بذلك، شريفة كانت أو وضيعة، غنية كانت أو فقيرة، مسلمة كانت أم ذمية، معتادة لإرضاع ولدها أم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توقف حياة الولد على إرضاعها مجانا وجب عليها ذلك، و حيث لم يجب عليها ، يجوز لها المطالبة بأجرة الرضاع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يجوز استيجارها لرضاع ولدها على الأقوى، و يجب على الأب بذل أجرة الرضاع من ماله إذا لم يكن للولد مال، و أما إذا كان للولد مال فلا يجب على الأب بذل الأجرة من مال نفسه معسرا كان أو موسرا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لم يكن للولد أب و لا مال، وجبت أجرة إرضاعه على من تجب نفقته من الأقارب</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يكره لبنه و من لا يكره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الحضانة 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دون الابط و الصدر، و ايضا جانب الشيء و ناحيته و الجمع احضان، و حضنا الشيء جانباه، و حضن الصبيّ يحضنه حضنا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حضانة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جعله في حضنه، و حضن الطفل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كفله و ربّاه تاج العروس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 ابنك</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تأديب الولد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تأديب الولد 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و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يحسن 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يربّي</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برّ الاولاد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يلزم اداؤه، اي تغريمه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عرامة بالعين المهملة اي الامور الشاقة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التفرس في الغلام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تأديب الولد 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تاج العروس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الغرفة بالضم العلّية الجمع غرفات بضمتين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اقرب الموارد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العليّة بالكسر و العلّية بالضم لغة، بيت منفصل عن الارض ببيت او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معنى الحديث الشريف يكون بناء على ما ذكره اللغويون هو انه لا تنزلوا النساء البيوت التي فوق البيوت لأنها تشرف على ساير البيوت و تكون مظنّة الاشراف على الجيران و اللّه العالم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ذكر حق الولد على الوالد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حق الولد على والده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يحسّن اسمه، و يعلمه الكتابة، و يزوجه اذا بلغ</w:t>
      </w:r>
      <w:r>
        <w:rPr>
          <w:rFonts w:eastAsia="IRNazanin" w:cs="IRNazanin"/>
          <w:b w:val="false"/>
          <w:bCs w:val="false"/>
          <w:i w:val="false"/>
          <w:iCs w:val="false"/>
          <w:color w:val="333333"/>
          <w:sz w:val="20"/>
          <w:szCs w:val="20"/>
          <w:rtl w:val="true"/>
        </w:rPr>
        <w:t>)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حق الاولاد 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رسول اللّه صلّى اللّه عليه و آله و سلّم بالناس الظهر فخفّف في الركعتين الاخيرتين فلما انصرف قال له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حدث في الصلاة حدث؟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ذاك؟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خفّفت في الركعتين الاخيرتين، 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سمعتم صراخ الصبيّ؟ </w:t>
      </w:r>
      <w:r>
        <w:rPr>
          <w:rFonts w:eastAsia="IRNazanin" w:cs="IRNazanin"/>
          <w:b w:val="false"/>
          <w:bCs w:val="false"/>
          <w:i w:val="false"/>
          <w:iCs w:val="false"/>
          <w:color w:val="333333"/>
          <w:sz w:val="20"/>
          <w:szCs w:val="20"/>
          <w:rtl w:val="true"/>
        </w:rPr>
        <w:t>!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حق الاولاد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حق الاولاد 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السكوني،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أبي عبد اللّه عليه السّلام و أنا مغموم مكروب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سكوني ما غمك؟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ولدت لي ابنة،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سكوني، على الأرض ثقلها، و على اللّه رزقها، تعيش في غير أجلك و تأكل من غير رزقك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فسرّى و اللّه عني،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سميتها؟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 آه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وضع يده على جبهته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اذا سميتها فاطمة فلا تسبها، و لا تلعنها، و لا تضربها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تفضيل الولد بعضهم على بعض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 بن سعد الأشعري،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الحسن الرضا عليه السّلام عن الرجل يكون بعض ولده أحب إليه من بعض، و يقدم بعض ولده على بعض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قد فعل ذلك أبو عبد اللّه، نحل محمدا، و فعل ذلك أبو الحسن عليه السّلام نحل احمد شيئا، فقمت أنا به حتى حزته له،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تكون بناته أحب إليه من بنيه،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البنات و البنون في ذلك سواء، إنما هو بقدر ما ينزلهم اللّه عز و جل منه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المحبنطىء</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شبه الولد 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بن هبة اللّه الراونديّ في الخرائج و الجرايح،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الولد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الولد الصالح ريحانة من اللّه قسّمها بين عباده، و ان ريحانتيّ من الدنيا الحسن و الحسين، سميتهما باسم سبطين من بني اسرائيل شبّرا و شبيرا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البنات 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البنات 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من كنّ له ثلاث بنات فصبر عليهن برقم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اللاواء، الشدة و المحنة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الداعي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 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المقدوح اي متعوب</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البنات 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البنات 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قال النبي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دخل السوق و اشترى تحفة فحملها الى عياله كان كحامل الصدقة الى قوم محاويج، و ليبدأ بالاناث قبل الذكور، فإنّه من فرّح ابنة فكأنّما اعتق رقبة من ولد اسماعيل، و من اقرّ عين ابنة فكانّها بكى من خشية اللّه، و من بكى من خشية اللّه ادخله جنات النعيم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رضاك</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الدعاء في طلب الولد 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ذرية طيبة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الدعاء في طلب الولد 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الدعاء في طلب الولد 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زكيا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الدعاء في طلب الولد 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الدعاء في طلب الولد 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الدعاء في طلب الولد 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أبي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علم حاجب هشام و كان لا يولد 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كل يوم إذا اصبحت و امسيت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سبعين مرة، و تستغفر اللّه عشر مرات، و تسبح تسع مرات، و تختم العاشرة بالاستغفار، يقول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اِسْتَغْفِرُوا رَبَّكُمْ إِنَّهُ كانَ غَفّاراً، يُرْسِلِ اَلسَّماءَ عَلَيْكُمْ مِدْراراً، وَ يُمْدِدْكُمْ بِأَمْوالٍ وَ بَنِينَ وَ يَجْعَلْ لَكُمْ جَنّاتٍ وَ يَجْعَلْ لَكُمْ أَنْهاراً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فقالها الحاجب فرزق ذرية كثيرة، و كان بعد ذلك يصل ابا جعفر و ابا عبد اللّه عليهما السّلام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الدعاء في طلب الولد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هشام بن ابراهيم انه شكا</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كان له حمل فنوى ان يسميه محمدا او عليا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له ذكر 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كان له حمل فنوى ان يسميه محمدا او عليا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له ذكر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اللبن من النتاج، و هو اول اللبن يكون بعد الولادة، و اكثر ما يكون ثلاث حلبات و اقلّه حلبة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به هاهنا استحباب اطعام الحبلى لباء الحيوان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يستحب ان تطعم الحبلى 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يستحب ان تطعم الحبلى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من مسح يده على رأس اليمتيم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من مسح يده على رأس اليتيم 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انكر منكم قسوة قلبه فليدن يتيما فيلاطفه و ليمسح رأسه يلين قلبه باذن اللّه، ان لليتيم حقّا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البرّ بالوالدين 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معمر بن خلاد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الحسن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أدعو لوالدي إذا كانا لا يعرفان الحق؟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 لهما و تصدق عنهما، و إن كانا حيين لا يعرفان الحق فدارهما، فان رسول اللّه صلّى اللّه عليه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بعثني بالرحمة لا بالعقوق</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ليحن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قال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دعوات لا يحجبن عن اللّه تعالى دعاء الوالد لولده اذا برّه، و دعوته عليه اذا عقّه، الحديث</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البر بالوالدين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الصفحة و الباب نفسه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المؤلف قدس اللّه روحه الطاهرة أخذ ما ذكره من مجموع هذه الروايات التي اشرنا اليها</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السادس،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فضل الاولاد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2/628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2/628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و هو غلط</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2/628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يعدل</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2/628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2/628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2/628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التطوع هي الصلاة المستحبة، و قطع الصلاة الواجبة لا يجوز الاّ في موارد خاصة منصوصة صرح الفقهاء بها جمعا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البر بالوالدين برقم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رجل الى النبي صلّى اللّه عليه و آله و سلّم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ولدت بنتا و ربّيتها حتى اذا بلغت فالبستها و حلّيتها ثم جئت بها الى قليب فدفعتها في جوفه، و كان آخر ما سمعت منها و هي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ابتاه، فما كفّارة ذلك؟ قال ا لك امّ حيّة؟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فلك خالة حيّة؟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 فابررها فانها بمنزلة الام يكفّر عنك ما صنعت، قال أبو خديجة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لابي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متى كان هذا؟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 الجاهليّة، و كانوا يقتلون البنات مخافة ان يسبين فيلدن في قوم آخرين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عقوق الوالدين من المحرمات الكب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يرة، و تواترت الاخبار على حرمة العقوق، و انّه يورث غضب الجبار تعالى شأنه، و يوجب تعجيل العقاب في الدنيا من تقصير العقوق للعمر، و ضيق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المعاش، و الرزق، الى غير ذلك من الآثار، و حرمة العقوق اجماعي نصا و فتوى في المباحات و المكروهات و المندوبات، اما مخالفة الابوين في ترك الواجبات او فعل المحرمات فليس ممّا يتحقق به العقوق، بل يجب مخالفتهما في الصورتين المذكورتين بالاتفاق</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العقوق 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 في كلام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ايّاكم و عقوق الوالدين فانّ ريح الجنّة توجد من مسيرة الف عام و لا يجدها عاقّ، و لا قاطع رحم، و لا شيخ زان، و لا جارّ ازاره خيلاء، انّما الكبرياء للّه ربّ العالمين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سمعت رسول اللّه صلّى اللّه عليه و آله و سلّم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صلة الرحم مثراة في المال، و محبّة في الاهل، و منساة في الاجل</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صلة الرحم 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أوصي الشاهد من أمّتي و الغائب منهم و من في اصلاب الرجال و أرحام النساء إلى يوم القيامة ان يصل الرّحم و ان كانت منه على مسيرة سنة، فان ذلك من الدين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المعروف و الصدقة بسنده عن علي بن ابي 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الصدقة بعشر، و القرض بثمانية عشر، و صلة الاخوان بعشرين، و صلة الرحم بأربعة و عشرين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صلة الرحم 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صلة الرحم 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صلة الرحم 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رسول اللّه صلّى اللّه عليه و آله و سلم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ذنب اجدر ان يعجل اللّه لصاحبه العقوبة في الدنيا مع ما ادّخره في الآخرة من البغي و قطيعة الرحم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صلة الرحم برقم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صلة الرحم الى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الخصال المذكورة هنا في طي الاحاديث المذكورة في الكتابين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ورد في الحديث الصحيح قول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انا و أنت أبوا هذه الامة، فلذلك تكون ذريته الطيبة ارحام افراد الامة، فتفطن</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صلة الرحم برقم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الرضا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رحم آل محمد الائمة عليهم السّلام لمعلقة بالعرش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صل من وصلني، و اقطع من قطعني، ثم هذه جارية بعدها في ارحام المؤمنين، ثم تلا هذه الاية وَ اِتَّقُوا اَللّهَ اَلَّذِي تَسائَلُونَ بِهِ وَ اَلْأَرْحامَ و برقم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عمر بن يزيد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لابي عبد اللّه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 يَصِلُونَ ما أَمَرَ اَللّهُ بِهِ أَنْ يُوصَلَ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في رحم آل محمد عليه و آله السّلام، و قد تكون في قرابتك،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تكوننّ ممّن يقول للشيء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في شيء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صلة الارحام برقم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صلة الارحام 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صلة الرحم 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أبي الحسن الرضا عليه السّلام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صلة الرحم برقم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عن ابي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 ارحامكم و لو بالتسليم، يقول اللّه تبارك و تعالى وَ اِتَّقُوا اَللّهَ اَلَّذِي تَسائَلُونَ بِهِ وَ اَلْأَرْحامَ، إِنَّ اَللّهَ كانَ عَلَيْكُمْ رَقِيباً</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صلة الرحم 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صلة الرحم برقم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ريب في اشتراط طهارة اللباس في الصلاة ساترا كان أو لا عدا ما لا تتم الصلاة به منفردا كالجورب و نحوه بالاجماع بقسميه، و للنصوص الدالة على بطلان الصلاة في النجس و غيرها المتجاوزة حد التواتر، فالحكم مسلم إلا في بعض الصور، منها ما اذا لم يتستر به بل القاه على ظهره مثلا، فراجع</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في اشتراط صحة الصلاة باباحة اللباس، و قد ادعي عليه الاجماع، من دون فرق بين الساتر و غيره، و استدل على الحكم تارة بأن التصرف في الثوب المغصوب قبيح، و لا تصح نية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خلاف و لا إشكال، و قد استفاض فيه نقل الاجماع، و النصوص متظافرة إن لم تكن متواترة، من دون فرق بين المذكّى و غيره، و حتى بناء على طهارة اجزائ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 بالدبغ، او عدم نجاستها اصلا كميتة السمك و كل ما ليس له نفس سائلة، و تفصيل الكلام يرجع إلى مستمسك العروة في لباس المصلي</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 خلاف و دعوى الاجماع عليه مكررة و النصوص مستفيضة ايضا إن لم تكن متواترة من دون فرق بين الحي و المذكّى، و لا بين جلده و غيره، فلا تصح الصلاة في جلد غير مأكول اللحم و لا في شعره و صوفه و ريشه و وبره، و لا في فضلاته، سواء أ كان ملبوسا أم مخلوطا به حتى الشعرة الواقعة على لباسه، من دون فرق في الحكم بين كونه ذا نفس سائلة أو لا، كالسمك المحرم أكله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لا يخفى ما في بعض الصور من المناقشة في شمول الادلة لها، و تفصيل الكلام في مبحث لباس المصلي من منتهى المقاصد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يستثنى من غير مأكول اللحم الخز الخالص غير المخلوط بوبر غير مأكول لحم آخر كالارانب و الثعالب، و كذلك جلده و السنجاب، اما الحكم في الوبر فإجماعي و بلا خلاف كما هو المتيقن من مورد النصوص، و أما في جلد الخز فهو المشهور بين فقهائنا رضوان اللّه عليهم، بل لم ينقل عن احد القول بالمنع، و الذي يدل عليه هو خبر ابن ابي يعفور، و موثق معمر بن خلاد، و صحيح ابن الحجاج و غيره، و اما السنجاب فقد ادّعى أنه المشهور، او انه من دين الامامية، و استدل عليه ببعض النصوص كصحيح ابي علي الحسن بن راشد و صحيح</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لانّ لبس الحرير الخالص محرم على الرجال في كل حال إجماعا، و النصوص الصحيحة تصرح بذلك سواء أ كان ساترا أو غير ساتر، لاطلاق الادلة بتحريم لبس الحرير على الرجال، و لشمول معقد الاجماع لهما، و خصوص مكاتبتي محمد بن عبد الجبار و غيرهما، و المسألة لا تخلو من نظر و تحقيق في بعض الصور الخفية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لأنّ لبس الذهب على الرجال محرم مطلقا ثوبا ساترا كان أم غير ساتر ام كان خاتما، و الحكم لا خلاف فيه في الجملة، اما لبس الخاتم فعليه اجماع الطائفة و النصوص الصريحة التي لا نقاش فيها، و اما لبس غير الخاتم فهو المشهور بين الامامية، و يدل على الحكم موثقة عمار و غيرها من دون تفصيل بين الساتر و غيره، و هو الاقوى مع صدق اللبس، و للكلام تفصيل ليس هذا محله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لاطلاق الادلة الدالة على حرمة لبس الحرير و الذهب على الرجال و عدم تقييدها بحال الصلاة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فقه الرضا عليه السّلام روى 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جصص الدار و اكسح الأفنية و نظفها و اسرج السراج قبل مغيب الشمس كل ذلك ينفي الفقر و يزيد في الرزق</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اللباس 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النظيف من الثياب يذهب الهم و الحزن و هو طهور للصلاة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اللباس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سفيان بن السمط،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ابا عبد اللّه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النقي يكبت العدوّ</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اللباس 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المعيشه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مسعدة بن صدقة،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سفيان الثوري على أبي عبد اللّه عليه السّلام فرأى عليه ثياب بيض كأنّها غرقى البيض،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اللباس ليس من لباسك،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اسمع منّي و عما أقول لك فإنّه خير لك عاجلا و اجلا ان انت متّ على السنّة و الحق و لم تمت على بدعة، أخبرك 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في زمان مقفر جدب، فامّا اذا أقبلت الدنيا فاحقّ اهلها بها ابرارها لا فجّارها، و مؤمنوها لا منافقوها، و مسلموها لا كفّارها، فما انكرت يا ثوري فو اللّه إنني لمع ما ترى ما أتى عليّ مذ عقلت صباح و لا مساء و للّه في مالي حقّ أمرني ان أضعه موضعا ألا وضعته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كراهيّة الشهرة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كراهيّة الشهرة 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كراهيّة الشهرة 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لبس الحرير و الديباج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العباس بن هلال الشاميّ مولى ابي الحسن عليه السّلام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ما اعجب الى الناس من يأكل الجشب و يلبس الخشن و يتخشّع،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علمت ان يوسف عليه السّلام نبيّ ابن نبيّ كان يلبس اقبية الديباج مزروة بالذهب و يجلس في مجلس آل فرعون يحكم فلم يحتج الناس الى لباسه، و انّما احتاجوا الى قسطه، و انّما يحتاج من الإمام في ان اذا قال صدق، و اذا وعد انجز، و اذا حكم عدل، انّ اللّه لا يحرّم طعاما و لا شرابا من حلال، و انّما حرّم الحرام قلّ او كثر و قد قال اللّه عزّ و جلّ قُلْ مَنْ حَرَّمَ زِينَةَ اَللّهِ اَلَّتِي أَخْرَجَ لِعِبادِهِ وَ اَلطَّيِّباتِ مِنَ اَلرِّزْقِ</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اللباس 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حمّاد بن عثمان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حاضرا عند ابي عبد اللّه عليه السّلام اذ قال له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اصلحك اللّه ذكرت ان عليّ بن ابي طالب عليه السّلام كان يلبس الخشن، يلبس القميص باربعة دراهم و ما اشبه ذلك، و نرى عليك اللباس الجيّد؟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علي بن ابي طالب عليه السّلام كان يلبس ذلك في زمان لا ينكر و لو لبس مثل ذلك اليوم لشهر به، فخير لباس كل زمان لباس اهله، غير ان قائمنا اذا قام لبس لباس علي عليه السّلام و سار بسيرته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اللباس 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يتبيغ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ج </w:t>
      </w:r>
      <w:r>
        <w:rPr>
          <w:rFonts w:eastAsia="IRNazanin" w:cs="IRNazanin"/>
          <w:b w:val="false"/>
          <w:bCs w:val="false"/>
          <w:i w:val="false"/>
          <w:iCs w:val="false"/>
          <w:color w:val="333333"/>
          <w:sz w:val="20"/>
          <w:szCs w:val="20"/>
        </w:rPr>
        <w:t>3/419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عدة من أصحابنا عن احمد بن محمد و غيرهما بأسانيد مختلفة في احتجاج أمير المؤمنين عليه السّلام على عاصم بن زياد، حين لبس العباء و ترك الملأ و شكاه أخوه الربيع بن زياد إلى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قد غم أهله و أحزن ولده بذلك، فقال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بعاصم بن زياد، فجيء به، فلما رآه عبس في وجهه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استحييت من أهلك؟ أما رحمت ولدك؟ أ ترى اللّه أحل لك الطيبات و هو يكره أخذك منها؟ أنت أهون على اللّه من ذلك، أو ليس هو الذي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اَلْأَرْضَ وَضَعَها لِلْأَنامِ فِيها فاكِهَةٌ وَ اَلنَّخْلُ ذاتُ اَلْأَكْمامِ؟ أو ليس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 اَلْبَحْرَيْنِ يَلْتَقِيانِ بَيْنَهُما بَرْزَخٌ لا يَبْغِيانِ إلى قوله يَخْرُجُ مِنْهُمَا اَللُّؤْلُؤُ وَ اَلْمَرْجانُ؟ فباللّه لابتذال نعم اللّه بالفعال أحبّ إليه من ابتذالها له بالمقال، و قد قال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بِنِعْمَةِ رَبِّكَ فَحَدِّثْ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فعلى م اقتصرت في مطعمك على الجشوبة و في ملبسك على الخشونة؟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ويحك، ان اللّه عز و جل فرض على أئمة العدل أن يقدروا أنفسهم بضعفة الناس كيلا يبتيغ بالفقير فقره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فالقى عاصم العباء و لبس الملأ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يبتيغ أي يتهيج</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حماد بن عثمان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ابا عبد اللّه عليه السّلام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لباس كل زمان لباس اهله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ذر عليه الرحمة عن رسول اللّه صلّى اللّه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اللباس 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نده عن محمد بن علي رفعه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سفيان الثوري في المسجد الحرام فرأى أبا عبد اللّه عليه السّلام و عليه ثياب كثيرة القيمة حسان،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لآتيّنه و لأوبخّنه، فدنا منه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 رسول اللّه، و أللّه ما لبس رسول اللّه صلّى اللّه عليه و آله و سلّم مثل هذا اللباس و لا عليّ و لا احد من آبائك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رسول صلّى اللّه عليه و آله و سلّم في زمان قتر مقتر، و كان يأخذ لقتره و اقتاره، و ان الدنيا بعد ذلك أرخت عزاليها، فأحقّ أهلها بها أبرارها، ثم تلا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مَنْ حَرَّمَ زِينَةَ اَللّهِ اَلَّتِي أَخْرَجَ لِعِبادِهِ وَ اَلطَّيِّباتِ مِنَ اَلرِّزْقِ فنحن أحقّ من أخذ منه ما أعطاه اللّه، غير أنّى يا ثوري ما ترى عليّ من ثوب إنما لبسته للناس، ثم اجتذب يد سفيان فجّرها إليه، ثم رفع الثوب الأعلى و أخرج ثوبا تحت ذلك على جلده غليظا،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لبسته لنفسي غليظا و ما رأيته للناس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جذب ثوبا على سفيان أعلاه غليظ خشن و داخل ذلك ثوب لين،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لبست هذا الأعلى للناس و لبست هذا لنفسك تسرّها</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اللباس 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اسحاق بن عمار،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لابي</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تشبه الرجال بالنساء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عبد اللّه، عن ابائه عليهم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رسول اللّه صلّى اللّه عليه و آله و سلّم يزجر الرجل يتشبّه بالنساء، و ينهى المرأة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تتشبّه بالرجال في لباسها</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لباس البياض و القطن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لباس البياض و القطن 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الكتّان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الاربعمائة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عليكم بالصفيق من الثياب فانّه من رقّ ثوبه رقّ دينه</w:t>
      </w:r>
      <w:r>
        <w:rPr>
          <w:rFonts w:eastAsia="IRNazanin" w:cs="IRNazanin"/>
          <w:b w:val="false"/>
          <w:bCs w:val="false"/>
          <w:i w:val="false"/>
          <w:iCs w:val="false"/>
          <w:color w:val="333333"/>
          <w:sz w:val="20"/>
          <w:szCs w:val="20"/>
          <w:rtl w:val="true"/>
        </w:rPr>
        <w:t>)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لبس المعصفر برقم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يصبغ به، منه ريفي، و منه برّي و كلاهما نبت بارض العرب،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لبس المعصفر 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زرارة عن ابي جعفر عليه السّلام</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بهرم</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لبس المعصفر 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لبس السواد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لبس السواد 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حذيفة بن منصور،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عند ابي عبد اللّه عليه السّلام بالحيرة فاتاه رسول ابي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ابي العباس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الخلفية يدعوه فدعا بممطر أحد وجيه أسود و الآخر أبيض فلبسه ثم قال ابو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انّي البسه و انا اعلم انه لباس اهل النار</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لبس السواد صار اليوم شعارا للحزن، و رمزا لتعظيم المحزون عليه و حينئذ لا ينبغي الشكّ في رجحان لبس السواد في عزاء سيد شباب اهل الجنة عليه و على أهل بيته آلاف الصلاة و السّلام، لأن تعظيمه واجب و البراءة من اعدائه فرض، فالقول بالاستحباب بعد انطباق المورد على لزوم البراءة من اعداء اهل البيت عليهم السّلام لا محيص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انّ العلّة في الحكم بكراهة لبس السواد انما هي لكون لبس السواد كان شعارا لفرعون و بنى العباس، و المتأمل يتضح له ان الكراهة لا معنى لها سوى ايجاب ذلك تاييدا لمن اختص الشعار به، و بهذا الملاك لما صار لبس السواد لمصاب الحسين عليه السّلام شعارا كان الجزم برجحانه، بل الحكم باستحبابه متعينا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لبس السواد في عزاء المؤمن قريبا كان أو غيره لما عدّ عرفا اعزازا</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نده عن ابي عبد اللّه عليه السّلام قال 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أصلّي في القلنسوة السوداء؟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تصلّ فيها فانها لباس اهل النّار</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أهل السموات و الارض في الحديث ليس للبس الصوف، بل لتفضيل انفسهم على غيرهم في ذلك، و هو من باب لعن المتكبرين، فتفطّن</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سعة الجربان و نبات الشعر في الانف امان من الجذام،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سمعت قول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ترى قميصي الاّ واسع الجيب و اليد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يؤيد هذا الاحتمال ما روى في 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تشمير الثياب برق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نظر أمير المؤمنين عليه السّلام الى فتى مرخ ازاره،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 ارفع ازارك فإنّه ابقى لثوبك و انقى لقلبك</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اخر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بارك لأمّتي في بكروها يوم سبتها و خميسها</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الرضا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يوم الجمعة سيد الايّام تضاعف فيه الحسنات، و تمحى فيه السيّئات، و ترفع فيه الدرجات، و تستجاب فيه الدعوات، و تكشف فيه الكربات، و تقضى فيه الحوائج العظام، و هو يوم المزيد للّه فيه عتقاء و طلقاء من النار، و ما دعا فيه احد من الناس و عرف حقّه و حرمته الاّ كان حقّا على اللّه ان يجعله من عتقائه و طلقائه من النار، فان مات في يومه أو ليلته مات شهيدا، و بعث آمنا، و ما استخفّ احد بحرمته، و ضيّع حقّه الاّ كان حقّا على اللّه أن يصليه نار جهنّم الاّ ان يتوب</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أحسن التقويم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صلّى اللّه عليه و آله و سلّم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قطع الثوب يوم السبت يكون مريضا ما دام ذلك الثوب في بدنه، إلاّ أن يهبه لغيره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أحسن التقويم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صلّى اللّه عليه و آله و سلّم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قطع الثوب يوم الأحد أصابه الغم و لم يكن مباركا</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أحسن التقويم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صلّى اللّه عليه و آله و سلّم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قطع الثوب يوم الثلاثاء يسرقه السارق أو يغرق أو يحرق ذلك الثوب</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أحسن التقويم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صلّى اللّه عليه و آله و سلّم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قطع الثوب يوم</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التقويم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صلّى اللّه عليه و آ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و سلّم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قطع الثوب يوم الاثنين يكون مباركا</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القول عند لباس الجديد 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القول عند لباس الجديد 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القول عند لباس الجديد 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القول عند لباس الجديد 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القول عند لباس الجديد 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الدعاء قبل اللبس</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الدعاء قبل اللبس</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اربع خصال يتولد منها الغمّ حديث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اغتمّ امير المؤمنين عليه السّلام يوما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اين اتيت، فما اعلم انّي جلست على عتبة باب، و لا شققت بين غنم، و لا لبست سراويلي من قيام، و لا مسحت يدي و وجهي بذيلي</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كسا مؤمنا 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كسا مؤمنا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كسا مؤمنا 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ابي عبد اللّه عليه السّلام انه 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كسا مؤمنا ثوبا من عرى كساه اللّه من استبرق الجنة، و من كسا مؤمنا ثوبا من غنى لم يزل في ستر من اللّه ما بقى من الثوب خرقة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من اكتسى و مؤمن عارى برقم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على بن الحسين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كان عنده فضل ثوب فعلم انه بحضرته مؤمن يحتاج اليه فلم يدفعه اليه اكبّه اللّه على منخريه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السابع في العمائم و القلانس عن رسول اللّه صلّى اللّه عليه و آله و سلم</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اعتمّوا تزدادوا حلما</w:t>
      </w:r>
      <w:r>
        <w:rPr>
          <w:rFonts w:eastAsia="IRNazanin" w:cs="IRNazanin"/>
          <w:b w:val="false"/>
          <w:bCs w:val="false"/>
          <w:i w:val="false"/>
          <w:iCs w:val="false"/>
          <w:color w:val="333333"/>
          <w:sz w:val="20"/>
          <w:szCs w:val="20"/>
          <w:rtl w:val="true"/>
        </w:rPr>
        <w:t>)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السابع في العمائم</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العمائم 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على الملائكة العمائم البيض المرسلة يوم بدر</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العمائم 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عمّم رسول اللّه صلّى اللّه عليه و آله و سلّم عليّا عليه السّلام بيده فسدلها من بين يديه و قصّرها من خلفه قدر أربع أصابع،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ادبر فادبر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اقبل فاقبل،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تيجان الملائكة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العمائم 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العمائم 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لعدم العثور على رواية مسندة سوى ما نقل عن خط الشهيد رحمه اللّه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يكره الصلاة في عمامة لا حنك لها الاّ ان ينقص طولها عن سبعة اذرع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كراهة ترك أصل التحنّك ثابت بروايات عديدة مسندة، اما ان التحنك يسقط اذا كانت العمامة اقل من سبعة اذرع فلم نقف له على دليل</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البرطّلة نوع قنلسوة مجمع البحرين</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ظهرت القلانس المتركة ظهر الزنا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المتركة يحتمل ان تكون مأخوذة من الترك الذي يطلق في لغة غير العرب على ما يكون فيه اعلام المعروفة سابقا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بالبكتاشي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يحتمل ان يكون بالمعنى العربي ان يكون فيه زوائد متروكه فوق الرأس المعروفة بالشراوني و هي القلانس العريضة، فراجع</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القلانس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 هي اقسام القلانس</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القلانس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ثوب راسه منه ملتزق به من دراعة، او جبّة او ممطر او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الأثير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الاحتذاء 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جوّدوا الحذاء فانه مكتبة العدوّ، و زيادة في ضوء البصر، و خفّفوا الديّن فانّ في خفّة الدين زيادة العمر، و تدهنوا فانّه يظهر الغناء، و عليكم بالسّواك، فانه يذهب وسوسة الصدور، و ادمنوا الخفّ، فانه امان من السلّ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الاحتذاء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استجادة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الاحتذاء 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الاحتذاء 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الاحتذاء 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الاحتذاء 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الاحتذاء 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السنّة في لبس الخف و النعل و خلعهما 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السنة في لبس الخف و النعل و خلعهما 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الوان النعال 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الوان النعال 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الوان النعال 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الوان النعال 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لبس الخف 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الخفّ 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السنة في لبس الخف و النعل و خلعهما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الخواتيم 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الخواتيم احاديث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و في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الحسين بن علي عليهما السّلام قال قال رسول اللّه صلّى اللّه عليه و آله و سلّم الى ان قال تختم بيمينك فانها سنّتي و سنن المرسلين و من رغب عن سنتي فليس مني، و لا تختم بالشمال</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محمد بن ابي عمير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لابي الحسن موسى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اخبرني عن تختّم امير المؤمنين عليه السّلام بيمينه لايّ شيء كان؟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كان يتختم بيمينه لانه امام اصحاب اليمين بعد رسول اللّه صلّى اللّه عليه و آله و سلّم، و قد مدح اللّه تعالى اصحاب اليمين، و ذمّ اصحاب الشمال، و قد كان رسول اللّه صلّى اللّه عليه و آله و سلّم يتختّم بيمينه، و هو علامة لشيعتنا يعرفون به و بالمحافظة على اوقات الصلاة و ايتاء الزكاة، و مواساة الاخوان، و الامر بالمعروف و النهي عن المنكر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سلمان الفارسي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 لعليّ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تختّم باليمين تكن من المقربين،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و ما المقربون؟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جبرئيل و ميكائيل،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 اتختّم يا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بالعقيق الأحمر فانه اقرّ للّه عز و جل بالوحدانيّة، و لي بالنبوة، و لك يا</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الخواتيم 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تختموا بغير الفضّة فان رسول اللّه صلّى اللّه عليه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طهرت كف فيها خاتم 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بسندهما عن ابي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خاتم رسول اللّه صلّى اللّه عليه و آله و سلّم من ورق،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فيه فصّ؟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دعائم الاسلام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رسول اللّه صلّى اللّه عليه و آله و سلّم انه رأى رجلا في اصبعه خاتم من حديد،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حلية اهل النار فاقذفه عنك، اما انّى اجد ريح المجوسية و سنّتها فيك، فرماه و تختّم بخاتم من ذهب فقال انّ اصبعك في النار ما كان فيها هذا الخاتم فقال يا رسول اللّه أ فلا اتّخذ خاتما قال نعم فاتخذه ان شئت من ورق و لا تبلغ به مثقالا</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المناهي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التختم بخاتم صفر او حديد</w:t>
      </w:r>
      <w:r>
        <w:rPr>
          <w:rFonts w:eastAsia="IRNazanin" w:cs="IRNazanin"/>
          <w:b w:val="false"/>
          <w:bCs w:val="false"/>
          <w:i w:val="false"/>
          <w:iCs w:val="false"/>
          <w:color w:val="333333"/>
          <w:sz w:val="20"/>
          <w:szCs w:val="20"/>
          <w:rtl w:val="true"/>
        </w:rPr>
        <w:t>)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حرمة لبس خاتم الذهب للرجال ممّا ادعى عليه الاجماع و النصوص متّفقة عليه، بل هو من ضروريات فقه الاماميّة</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اختلاف</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التختم بالعقيق 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 للشيخ الطوسي الجزء الثاني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العقيق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العقيق 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 للشيخ الطوسي الجزء الثاني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و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احاديث الباب</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فصوص الخاتم</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ثواب التختم بالعقيق 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ساهم بالعقيق</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التختم بالعقيق احاديث الباب</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دعائم الاسلام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الصلاة فيه سبعون 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اظفر على رواية اربعين درجه</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الامالي للشيخ الطوسي</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فص الخواتيم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سليمان الاعمش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مع جعفر بن محمد عليهما السّلام على باب أبي جعفر المنصور فخرج من عنده رجل مجلود بالسوط،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سليمان، انظر ما فصّ خاتمه؟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 رسول اللّه فصه غير عقيق،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سليمان أما انه لو كان عقيقا لما جلد بالسوط،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 رسول اللّه زدني،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سليمان هو أمان من قطع اليد،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 رسول زدني،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أمان من إراقة الدم،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زدني،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يحب ان ترفع إليه في الدعاء يد فيها فص عقيق،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زدني،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العجب كل العجب من يد فيها فص عقيق كيف تخلو من الدنانير و الدراهم،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زدني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امان من كل بلاء،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زدني،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امان من الفقر،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أحدّث بها عن جدك الحسين عن أمير</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محمد عليهما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على خاتم محمد بن علي عليهما السّلام مكتوبا</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نقش الخواتيم 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الياقوت و الزمرّد برقم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علل الشرايع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التختم بالزمرّد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الثواب التختم بالفيروزج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العلّة التي من اجلها كان امير المؤمنين عليه السّلام يتختم باربع خواتيم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عبد الخير،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لعلي بن ابي طالب أربعة خواتيم يتختم بها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لنبله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فيروزج لنصره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الحديد الصيني لقوّته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عقيق لحرزه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نقش الخواتيم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ليس في هذه الروايات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جميعا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بالاستحباب ليس الاّ للتأسّي بالأئمة الطاهرين صلوات اللّه عليهم اجمعين، حيث كان احد خواتيم امير المؤمنين و الحسن عليهما السّلام الحديد الصيني منقوشا عليه العزّة للّه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نقوش الخواتيم</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حيث لا يمكن تصوير الطلسم فليراجع المستدرك</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الجزع اليماني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نقوش الخواتيم</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نقش الخواتيم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المتقدم</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المتقدم</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 باب نقوش الخواتيم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كان لرسول اللّه صلّى اللّه عليه و آله و سلّم خاتمان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نقش الخواتيم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نقش الخواتيم 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نقش الخواتيم 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نقش الخواتيم 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نقش الخواتيم 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نقش الخواتيم 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نقش الخواتيم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نقش الخواتيم 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سوف نذكر نصّ الرواية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نقش الخواتيم 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نقش الخواتيم 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نقش الخواتيم 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نقش الخواتيم 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نقش الخواتيم 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نقش الخواتيم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يونس بن ظبيان، و حفص بن غياث، عن ابي عبد اللّه عليه السّلام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جعلنا اللّه فداك ا يكره ان يكتب الرجل في خاتمه غير اسمه و اسم ابيه؟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خاتمي مكتوب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خالق كل شيء</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عن ابي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احب لكل مؤمن ان يتختم بخمسة خواتيم</w:t>
      </w:r>
      <w:r>
        <w:rPr>
          <w:rFonts w:eastAsia="IRNazanin" w:cs="IRNazanin"/>
          <w:b w:val="false"/>
          <w:bCs w:val="false"/>
          <w:i w:val="false"/>
          <w:iCs w:val="false"/>
          <w:color w:val="333333"/>
          <w:sz w:val="20"/>
          <w:szCs w:val="20"/>
          <w:rtl w:val="true"/>
        </w:rPr>
        <w:t>. .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عبد اللّه عليه السّلام انّ الشرك اخفى من دبيب النّمل،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تحويل الخاتم ليذكر الحاجة و شبه هذا</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987</w:t>
      </w:r>
      <w:r>
        <w:rPr>
          <w:rFonts w:ascii="IRNazanin" w:hAnsi="IRNazanin" w:eastAsia="IRNazanin"/>
          <w:b w:val="false"/>
          <w:b w:val="false"/>
          <w:bCs w:val="false"/>
          <w:i w:val="false"/>
          <w:i w:val="false"/>
          <w:iCs w:val="false"/>
          <w:color w:val="333333"/>
          <w:sz w:val="20"/>
          <w:sz w:val="20"/>
          <w:szCs w:val="20"/>
          <w:rtl w:val="true"/>
        </w:rPr>
        <w:t>، بسنده في رواية عبد اللّه بن المغيرة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ان يعدّ الرجل صلاته بخاتمه، او بحصاة يأخذ بيده فيعدّ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صفحه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سأل حبيب بن المعلى ابا عبد اللّه عليه السّلام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رجل كثير السهو فما احفظ صلاتي الاّ بخاتمي احوّله من مكان الى مكان؟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به</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لبس السواد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مرفوعا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رسول اللّه صلّى اللّه عليه و آله و سلّم يكره السواد الاّ في 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 و العمامة و الكساء</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الكلام في رجحان لبس السواد في عزاء ائمة الدين عليهم صلوات رب العالمين، و كذا في عزاء فقد العالم او المؤمنين من سائر الناس، لانه صار اليوم رمز تقدير و احترام لهم، فراجع</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اخبرني زياد بن المنذر عن ابي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سأله رجل و أنا حاضر عن الرجل يخرج من الحمام أو يغتسل فيتوشّح و يلبس قميصه فوق الازار فيصلي و هو كذلك،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عمل قول لوط،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فانه يتوشح فوق القميص،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التجبر،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القميص رقيق يلتحف 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حل الازرار في الصلاة و الحذف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بالحصى، و مضغ الكندر في المجالس، و على ظهر الطريق من عمل قوم لوط</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الصلاة في ثوب واحد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ابي جعفر عليه السّلام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ايّاك و التحاف الصمّاء،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التحاف الصماء؟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تدخل الثوب من تحت جناحك فتجعله على منكب واحد</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علي بن جعفر، عن اخيه موسى بن جعفر عليهما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الرجل هل يصلح له ان يجمع طرفي ردائه على يساره؟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يصلح جمعهما على اليسار، و لكن اجمعهما على يمينك او دعهما</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سماعة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عليه السّلام عن الرجل يصلي فيتلوا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يقرء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القرآن و هو متلثّم؟ فقال لا بأس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إن كشف عن فيه فهو أفضل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سألته عن المرأة تصلّي متنقبة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كشفت عن موضع السجود فلا بأس، و إن أسفرت فهو أفضل</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بأن جمعا من الفقهاء ذكروا هذه المسألة و حكموا بالكراهة كالمفيد رحمه اللّه في المقنعة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 أن يصلّي المكلّف و عليه قباء مشدود إلاّ أن يكون في الحرب فلا يتمكّن أن يحلّه فيجوز ذلك للاضطرار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الشيخ رحمه اللّه 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ما نقل الكلام المتقدم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علي بن الحسين بن بابويه و سمعناه من الشيوخ مذاكرة و لم أعرف به خبرا مسندا، إلا أن الشهيد رحمه اللّه ذكر في الذكرى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ما نقل هذا الكلام عن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روى العامة أن النبي صلّى اللّه عليه و آله و 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يصلي أحدكم و هو متحزّم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كناية عن شدّ الوسط، و كرهه في المبسوط و قال الشهيد الثاني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أن جعل هذا الحديث دليلا على الكراهة بعيد، لكونه على تقدير تسلميه غير المدعى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الفقهاء من حمل القباء المشدودة على القباء الذي شدت أزراره، و ظاهر الأخبار كراهة حل الازرار في الصلاة، و انه</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في ثوب واحد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سليمان بن خالد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 عن الرجل أمّ قوما في قميص ليس عليه رداء؟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ينبغي إلا أن يكون عليه رداء و عمامة يرتدي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جميل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دراج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مرازم أبا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أنا معه حاضر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الرجل الحاضر يصلي في ازار مؤتزرا 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يجعل على رقبته منديلا أو عمامة يرتدي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بمضمون هاتين الروايتين أفتى الفقهاء رضوان اللّه عليهم بالكراهة و منهم سماحة الوالد قدس اللّه سره في مناهج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مكروهات لباس المصلي، فراجع</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الصلاة في ثوب واحد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رايت ابا الحسن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ان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صلى ست ركعات او ثمان ركعات في نعليه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 قيد المؤلف قدس سره النعل بطهارة جلدها و إنها من حيوان مأكول اللحم لان غير ذلك لا يجوز في الصلاة، فراجع</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الثامنة، 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يصلي و هو متلثّم او مختضب 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ابي بكر الحضرمي،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ابا عبد اللّه عليه السّلام عن الرجل يصلّي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عليه خضابه،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يصلّي و هو عليه، و المرأة ايضا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تصلّي و عليها خضابها</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الثامنة</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ابي عبد اللّه عليه السّلام انه كره البرطلة، و مناهج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لبس الصوف 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قال رأيت ابا عبد اللّه عليه السّلام و عليه قميص غليظ خشن تحت ثيابه و فوقها جبّة صوف و فوقها قميص غليظ، فمسستها،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انّ الناس يكرهون لباس الصوف،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 كان ابي محمد بن علي عليهم السّلام يلبسها، و كان علي بن الحسين عليهما السّلام يلبسها و كانوا عليهم السّلام يلبسون اغلظ ثيابهم اذا قاموا الى الصلاة و نحن نفعل ذلك</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جعفر بن محمد، عن ابيه، عن علي عليهم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الانسان اذا كان في الصلوة فان جسده و ثيابه و كل شيء حوله يسبّح</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قال رسول اللّه صلّى اللّه عليه و آله و سلم من اتّقى على ثوبه في صلاته فليس للّه اكتسى</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ابي عبد اللّه عليه السّلام انه كره الصلاة في المشبع بالعصفر المضرّج بالزعفران</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ابي بصير، قال سألت ابا عبد اللّه عليه السّلام عن الصلاة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الفراء،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علي بن الحسين عليهم السّلام رجلا صردا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مبردا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 تدفئه فراء الحجاز لان دباغها بالقرظ فكان يبعث الى العراق فيؤتى ممّا قبلكم بالفرو فيلبسه فاذا حضرت الصلاة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 و القى القميص الذي يليه فكان يسئل عن ذلك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اهل العراق يستحلون لباس الجلود الميتة و يزعمون ان دباغها ذكاتها</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السابع في العمائم و القلانس</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الثامنة اقول الظاهر ان لا يجعل للعمامة حنك أصلا لا انه يجعل لها حنك و لا ينشره</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كذا فيما عندي من النسخ برقم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اعتمّ و لم يدر العمامة تحت حنكه فاصابه الم لا دواء له فلا يلومنّ الاّ نفسه اقول لم اظفر على رواية تدلّ على التحنك في خصوص الصلاة، بلى حكى دعوى الشيخ البهائي قدّس سرّه عدم وجود نصّ يخصّ حال الصلاة</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1543</w:t>
      </w:r>
      <w:r>
        <w:rPr>
          <w:rFonts w:ascii="IRNazanin" w:hAnsi="IRNazanin" w:eastAsia="IRNazanin"/>
          <w:b w:val="false"/>
          <w:b w:val="false"/>
          <w:bCs w:val="false"/>
          <w:i w:val="false"/>
          <w:i w:val="false"/>
          <w:iCs w:val="false"/>
          <w:color w:val="333333"/>
          <w:sz w:val="20"/>
          <w:sz w:val="20"/>
          <w:szCs w:val="20"/>
          <w:rtl w:val="true"/>
        </w:rPr>
        <w:t>، و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التواضع في الثياب بسنده عن ابي عبد اللّه عليه السّلام قال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لابي ثوبان خشنان يصلّي فيهما صلاته، فاذا اراد ان يسأل اللّه الحاجة لبسهما و سأل اللّه الحاجة</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المقام الرابع في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بتحلية المصاحف و السيوف بالذهب و الفضة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بأس</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سعة المنزل 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قال رسول اللّه صلّى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سعادة المرء المسلم المسكن الواسع</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سعة المنزل 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للمؤمن فيها راحة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واسعة تواري عورته و سوء حاله من الناس، الحديث</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سعة المنزل 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شقاء العيش ضيق المنزل</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الدار فشؤمها ضيقها و خبث جيرانها</w:t>
      </w:r>
      <w:r>
        <w:rPr>
          <w:rFonts w:eastAsia="IRNazanin" w:cs="IRNazanin"/>
          <w:b w:val="false"/>
          <w:bCs w:val="false"/>
          <w:i w:val="false"/>
          <w:iCs w:val="false"/>
          <w:color w:val="333333"/>
          <w:sz w:val="20"/>
          <w:szCs w:val="20"/>
          <w:rtl w:val="true"/>
        </w:rPr>
        <w:t>)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سعة المنزل 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ان ابا الحسن عليه السّلام اشترى دارا و امر مولى له ان يتحول اليها،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منزلك ضيق،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احدث هذه الدار ابي، فقال ابو الحسن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 ابوك احمق ينبغي ان تكون مثله</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البنيان 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تشييد البناء 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قال ابو عبد اللّه عليه السّلام ابن بيتك سبعة اذرع فما كان فوق ذلك سكنه الشياطين، انّ الشياطين لا في السماء و لا في الارض و انّما تسكن الهواء، و 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البنيان 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تشييد البناء 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البنيان 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اظفر على رواية تمنع تعلية سقف المسجد خاصه و انه اذا تجاوز الثمانية اذرع استحب كتابة آية الكرسي، و كلما ورد فهو خاص بالبيوت، نعم ذكر الشيخ الحر قدس سره في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عنوان الباب ذلك و تبعه الفقهاء في موسوعاتهم، فتدبر</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البنيان 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تحجير السطوح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نهى رسول اللّه صلّى اللّه عليه و آله و سلّم ان يبات على سطح غير محجّر</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تحجير السطوح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تحجير السطوح 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تحجير السطوح 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تحجير السطوح 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تزويق البيوت 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عليا كره الصورة في البيوت</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تزويق البيوت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امير المؤمنين عليه السّلام بعثني رسول اللّه صلّى اللّه عليه و آله و سلّم الى المدينة فقال لا تدع صورة الا محوتها</w:t>
      </w:r>
      <w:r>
        <w:rPr>
          <w:rFonts w:eastAsia="IRNazanin" w:cs="IRNazanin"/>
          <w:b w:val="false"/>
          <w:bCs w:val="false"/>
          <w:i w:val="false"/>
          <w:iCs w:val="false"/>
          <w:color w:val="333333"/>
          <w:sz w:val="20"/>
          <w:szCs w:val="20"/>
          <w:rtl w:val="true"/>
        </w:rPr>
        <w:t>. . .)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نقش الخاتم 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نقش خاتم ابي الحسن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حسبي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وردة و هلال في اعلاه</w:t>
      </w:r>
      <w:r>
        <w:rPr>
          <w:rFonts w:eastAsia="IRNazanin" w:cs="IRNazanin"/>
          <w:b w:val="false"/>
          <w:bCs w:val="false"/>
          <w:i w:val="false"/>
          <w:iCs w:val="false"/>
          <w:color w:val="333333"/>
          <w:sz w:val="20"/>
          <w:szCs w:val="20"/>
          <w:rtl w:val="true"/>
        </w:rPr>
        <w:t>)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تزويق البيوت 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ابي عبد اللّه عليه السّلام قال سالته عن الوسادة و البساط يكون فيه التماثيل، فقال لا باس به يكون في البيت،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التماثيل؟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شيء يوطأ فلا باس به</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المتقدم</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الفرش 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تزويق البيوت و التصاوير رقم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الاربعمائة</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الاربعمائة</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أربعة يذهبن ضياعا برقم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علي بن أبي طالب عليه السّلام عن النّبي صلّى اللّه عليه و آله و سلّم انّه قال في وصّيته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أربعة يذهبن ضياعا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الأكل بعد الشبع، و السراج في القمر، و الزرّع في السبخة، و الصنيعة عند غير اهلها</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التعمّم</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جدا 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الدعاء اذا خرج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الدعاء اذا خرج الانسان من منزله 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الحسن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اردت السفر فقف على باب دارك، و اقرأ فاتحة الكتاب امامك، و عن يمينك و عن شمالك،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هُوَ اَللّهُ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امامك، و عن يمينك و عن شمالك،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أَعُوذُ بِرَبِّ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أَعُوذُ بِرَبِّ اَلْفَلَقِ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امامك و عن يمينك و عن شمالك، ثم 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احفظني</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توكلت على اللّه، لا حول و لا قوة إلاّ باللّه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إلى آخر</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يوجد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شر غيري</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الدعاء اذا خرج الانسان من منزله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اخر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فيها قضاء حوائج الدنيا و الآخرة</w:t>
      </w:r>
      <w:r>
        <w:rPr>
          <w:rFonts w:eastAsia="IRNazanin" w:cs="IRNazanin"/>
          <w:b w:val="false"/>
          <w:bCs w:val="false"/>
          <w:i w:val="false"/>
          <w:iCs w:val="false"/>
          <w:color w:val="333333"/>
          <w:sz w:val="20"/>
          <w:szCs w:val="20"/>
          <w:rtl w:val="true"/>
        </w:rPr>
        <w:t>)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من بنى مسكنا و ذبح كبشا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جمل من مناهي النبي صلّى اللّه عليه و آله و سلّم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سهم فيه نصل عريض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لا دية له 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الفرش ثلاثة برقم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البسط معروفة، و الوسائد جمع الوسادة و هي معروفة، و المرافق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مرفقة كمكنسة، و هي مخدّة النوم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الانماط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نمط معرب نمد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النمارق جمع نمرقة الوسادة الصغيرة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الفرش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لبس الصوف و الشعر و الوبر 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حق الجوار 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حق الجوار 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2/197</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Pr>
        <w:t>8/488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حق الجوار 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حق الجوار 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حق الجوار 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حق الجوار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حق الجوار 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حق الجوار 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يجمع عقوبات الاعمال</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يجمع عقوبات الاعمال</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حق الجوار 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اعوذ باللّه من جار السوء في دار اقامة، تراك عيناه، و يرعاك قلبه، ان رآك بخير ساءه، و ان رآك بشر سرّه</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حق الجوار 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القواصم الفواقر التي تقصم الظهر جار السوء، ان رأى حسنة اخفاها، و ان رأى سيّئة افشاها</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حق الجوار 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حدّ الجوار بسنده عن ابي عبد اللّه عليه السّلام قال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اربعين دارا جيران من بين يديه و من خلفه و عن يمينه، و عن شماله</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اتّخاذ المسجد في الدار 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لعليّ عليه السّلام بيت ليس فيه شىء الا فراش و سيف و مصحف، و كان يصلّي فيه</w:t>
      </w:r>
      <w:r>
        <w:rPr>
          <w:rFonts w:eastAsia="IRNazanin" w:cs="IRNazanin"/>
          <w:b w:val="false"/>
          <w:bCs w:val="false"/>
          <w:i w:val="false"/>
          <w:iCs w:val="false"/>
          <w:color w:val="333333"/>
          <w:sz w:val="20"/>
          <w:szCs w:val="20"/>
          <w:rtl w:val="true"/>
        </w:rPr>
        <w:t>. .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البيوت التي يقرأ فيها القرآن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ليث بن ابي سليم، رفعه،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النبي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نوّروا بيوتكم بتلاوة القرآن، و لا تتخذوها قبورا كما فعلت اليهود و النصارى، صلّوا في الكنائس و البيع، و عطّلوا بيوتهم، فان البيت اذا كثر فيه تلاوة القرآن كثر خيره، و اتّسع اهله، و اضاء لاهل السماء كما تضىء نجوم السماء لاهل الدنيا</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هذا الخبر هو منشأ ارتكاز كراهة دفن الميت في الدار المسكونة في ذهن بعض المتشرعة، و لم نقف له على مستند غير هذا الخبر، و هو غير دالّ على ما ارتكز في ذهن البعض، كما لا يخفى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البيوت التي يقرأ فيها القرآن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وصاياه صلّى اللّه عليه و آله و سلّم لابي ذر</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عشرة مواضع لا يصلّى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الطين، و الماء، و الحمام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افتى الفقهاء بكراهة الصلاة في الحمام استنادا لهذه المرسلة</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سأل علي بن جعفر أخاه موسى بن جعفر عليهما السّلام عن الصلاة في بيت الحمام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كان الموضع نظيفا فلا بأس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المسلخ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ذلك لعدم صدق عنوان الحم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على سطحه، فيكون خارجا عن موضوع البحث تخصّصا</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فرض الصلاة برقم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جويرة بن مسهر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اقبلنا مع امير المؤمنين علي بن ابي طالب عليه السّلام من قتل الخوارج حتى اذا قطعنا ارض بابل حضرت صلاة العصر، فنزل امير المؤمنين عليه السّلام و نزل الناس، فقال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ايّها الناس ان هذه الارض ملعونة قد عذبت في الدهر ثلاث مرّات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خبر آخر مرتين و هي تتوقع الثالثة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احدى المؤتفكات، و هي اول ارض عبد فيها وثن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في الكعبة و فوقها و البيع و الكنائس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المواضع التي تكره الصلاة فيها 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مرسلة عبد اللّه بن الفضل و 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حسنة داود الصرمي و صحيحة هشام بن الحكم و غيرها</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جمل من مناهي النبي صلّى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نهى ان يصلّي الرجل في المقابر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غير هذه الرواية المصرح فيها بالمنع من الصلاة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المقابر و بين القبور، و هناك روايات تصرح بعدم البأس بالصلاة بين المقابر، منها ما في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علي بن يقطين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ابا الحسن الماضي عليه السّلام عن الصلاة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القبور هل تصلح؟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باس، و غيرها مثلها</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علّة كون الحكم بالكراهة اقوى هو الجمع بين الروايات الصحيحة و الموثقة، كما و ان المشهور بين الاصحاب بل ادّعى عليه الاجماع هو الحكم بالكراهة، و اللّه العالم</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لصدق عنوان الصلاة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القبور الوارد في النصوص مثل موثق عمار عن ابي عبد اللّه عليه السّلام في حديث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الرجل يصلّي بين القبور،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 ذلك، الاّ ان يجعل بينه و بين القبور اذا صلى عشرة اذرع من بين يديه، و عشرة اذرع من خلفه، و عشرة اذرع عن يمينه و عشرة اذرع عن يساره، ثم يصلي ان 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بيروت</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لعدم صدق الصلاة بين القبور عرفا</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لان الكراهة حدّدت بالصلاة بين القبور، فاذا صلى الى قبرين أو الى جنب القبور كان خارجا عما حدّد ضرورة، فلا يمكن الحكم بالكراهة الاّ بتنقيح المناط، و لا مناط ظاهرا، فتدبر</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صدق بصلاته فوق القبر توهينا للميت، بل ربّما يمكن القول بالحرمة اذا كان صاحب القبر محرز الايمان و تحقق التوهين، لانه كما يحرم توهين المؤمن حيّا فكذلك ميتا، و في الصدق توقف و الاّ فلا دليل على الحكم بالكراهة او الحرمة ظاهرا، فتدبر</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المواضع التي تجوز الصلاة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فيها برقم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سألته عن الصلاة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القبور هل تصلح؟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باس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يجوز الصلاة فيه من اللباس و المكان برقم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الرضا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باس بالصلاة بين المقابر ما لم يتخذ القبر قبلة</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لما ورد في موثق عمار المروي 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في الكعبة و فوقها و المواضع التي تكره الصلاة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فيها 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اذا كانت الصلاة باستدبار القبر الشريف، و لم يقصد المصلي و كذلك لم يصدق عرفا التوهين، اما اذا قصد التوهين باستدباره القبر الشريف أو صدق عرفا توهين فلا ريب في الحرمة و بطلان الصلاة، لعدم قابليّة الصلاة حينئذ للقربة المعتبرة في عبادية العبادة، فتدبّر</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لعموم أدلّة التقيّة الشاملة للمقام</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عبد اللّه الحميري،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الى الفقيه عليه السّلام أسأله عن الرجل يزور قبور الأئمة عليهم السّلام هل يجوز له ان يسجد على القبر أم لا؟ و هل يجوز لمن صلى عند قبورهم ان يقوم وراء القبر و يجعل القبر قبلة، يقوم عند رأسه و رجليه؟ و هل يجوز ان يتقدم القبر و يصلّى و يجعله خلفه ام لا؟ فاجاب عليه السّلام و قرأت التوقيع و منه نسخت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السجود على القبر فلا يجوز في نافلة و لا فريضة و لا زيارة، بل يضع خدّه الايمن على القبر، و اما الصلاة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فانها خلفه يجعله الامام، و لا يجوز ان يصلّي بين يديه، لان الامام لا يتقدم، و يصلي عن يمينه و شماله</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الرابع و الاربعون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بالاسناد الى ابي ابراهيم موسى بن جعفر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سألته عن الرجل هل يصلح له ان يصلّي و السراج موضوع بين يديه في القبلة؟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يصلح له ان يستقبل النار</w:t>
      </w:r>
      <w:r>
        <w:rPr>
          <w:rFonts w:eastAsia="IRNazanin" w:cs="IRNazanin"/>
          <w:b w:val="false"/>
          <w:bCs w:val="false"/>
          <w:i w:val="false"/>
          <w:iCs w:val="false"/>
          <w:color w:val="333333"/>
          <w:sz w:val="20"/>
          <w:szCs w:val="20"/>
          <w:rtl w:val="true"/>
        </w:rPr>
        <w:t>)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تصل في بيت فيه خمر او مسكر 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المقصود كراهة الصلاة في البيت الذي فيه خمر حين الصلاة، او بيت اعدّ لشرب الخمر كالحانات و ان لم يكن فيها خمر حال الصلاة</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طريق يوطأ و يتطرّق كانت جادّة او لم تكن لا ينبغي الصلاة فيه،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فاين اصلّى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يمنة و يسرة</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محمد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ابا عبد اللّه عليه السّلام عن الصلاة في السفر،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تصلّ على الجادة و اعتزل على جانبيها</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طريق يوطأ أو يتطرق و كانت فيه جادة أو لم تكن فلا ينبغي الصلاة فيه، قلت فاين اصلّي؟ فقال يمنة و يسرة</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للعموم في الروايات التي استفيد منها الكراهة، و صدق اسم الجادة عليها، و ان لم تكن مسلوكة فعلا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الحكم بالحرمة في صورة المزاحمة للمارة فقد افتى الفقهاء بالحرمة استنادا لنفي الضرر، و لمنافاة مزاحمته لحق الغير الموجب لصيرورة صلاته عدوانا على الغير و غصبا لحقه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المقام لا يخلو من مناقشة في اصل الدليل، ثم في تطبيقه على المورد، و المهم في المقام الشهرة الفتوائية، و اللّه العالم</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تصلّ في بيت فيه مجوسيّ و لا بأس بان تصلّي و فيه يهوديّ أو نصرانيّ</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سئل الصادق عليه السّلام عن الصلاة في بيوت المجوس و هي ترش بالماء،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باس</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 انتظار الجفاف ليس في الحديث و لا باس بذلك تورعا</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الصلاة في الكعبة و فوقها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سماعة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الصلاة في اعطان الابل و في مرابض البقر و الغنم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نضحته بالماء و قد كان يابسا فلا بأس بالصلاة فيها، فأمّا مرابط الخيل و البغال فلا</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الاسبتصار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على كدس حنطة اذا كان مطينا برقم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عمر بن حنظلة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الكدس من الطعام مطينا</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ابيه علي بن يقطين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ابا الحسن الماضي عليه السّلام عن الرجل يكون في السفينة هل له ان يضع الحصر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المتاع، او القت او التبن او الحنطة أو الشعير و اشباهه ثم يصلّي عليه؟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باس</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لته عن الصلاة في بيت الحجام من غير ضرورة قال لا بأس اذا كان المكان الذي صلّى فيه نظيفا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ابي عبد اللّه عليه السّلام قال في الرجل يصلّي و بين يديه مصحف مفتوح في قبلته،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كان في غلاف؟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يصلي الرجل و في قبلته نار او حديد، و عن الرجل يصلي و بين يديه قنديل معلق و فيه نار الاّ انّه بحياله،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ارتفع كان شرا لا يصلّي بحياله</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ابا الحسن الرضا عليه السّلام عن المصلّي و البساط يكون عليه التماثيل أ يقوم عليه و يصلّي أم لا؟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اني لا كره، و عن الرجل دخل على رجل عنده بساط عليه تمثال؟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تجلس عليه و لا تصل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قرب</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ذكر الرواية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فهذه الرواية شاذة و مع هذا ليست مسندة و ما يجري هذا المجرى لا يعدل اليه عن اخبار كثيرة مسندة، فتدبّر</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جواهر الكلام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لباس المصلّي</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بخفة الكراهة استحسانيّ و الاطلاق يقتضي عدم الفرق، و اللّه العالم</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سألته عن الرجل هل يصلح له ان يصلّي و امامه حمار واقف؟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يضع بينه و بينه عودا او قصبة او شيئا يقيمه بينهما و يصلي لا باس، قلت فان لم يفعل و صلّى ا يعيد صلاته او ما عليه؟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يعيد صلواته و لا شيء عليه</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برقم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خشبات موثقة تنصب و ينشر عليها الثوب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و 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الخصال</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الشرايط المعتبرة في صحة الوقف و الواقف و الموقوف عليهم أمور</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اختلفت آراء فقهائنا الاعلام قدس اللّه ارواحهم الطاهرة في المقام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قائل بصحة الوقف و بطلان المسجدية، و ذلك لأن المتيقن من النصوص و ظاهر الأدلة هو إذا وقف المسجد على جميع المسلمين، أما إذا خصه بطائفة دون أخرى كان خارجا عن المتيقن من النصوص، و اخذا بالقدر المتيقن، فالحكم ببطلان المسجدية يكون هو المتعين، و أما الحكم بصحة الوقف فذلك لعموم أدلة لزوم الوقف الجامع للشرائط، و هذا منه قطعا، و على هذا أكثر المتأخرين</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ابي عبيدة الحذاء قال سمعت ابا عبد اللّه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بنى مسجدا بنى اللّه له بيتا في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عبيدة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فمر بي أبو عبد اللّه عليه السّلام في طريق مكة و قد سويت بأحجار مسجدا،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نرجوا أن يكون هذا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اعتبر اكثر الفقهاء في تحقق المسجدية التلفظ بصيغة الوقف، و ادعى الشهيد في المسالك الاتفاق على ذلك للاصل، و لخلو النصوص من الايماء بالاكتفاء ببناء المسجد مع نية المسجدية عن الصيغة، و لأن التمسك بان معظم المساجد في الاسلام كذلك مما لا شاهد له، و لم يشترط جماعة اخرى الصيغة في تحقق المسجدية، منهم الشيخ في المبسوط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بنى مسجدا خارج داره في ملكه فإن نوى به أن يكون مسجدا يصلي فيه كل من أراد زال ملكه، و ان لم ينو ذلك فملكه باق عليه، سواء أصلى فيه أم لم يصل فيه، و استقرب العلامة في التذكرة ذلك، 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نقل كلام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ظاهره الاكتفاء بالنية، و ليس في كلامه دلالة على التلفظ و لعله الاقرب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وافقه في الدروس و مجمع البرهان، و الدليل عليه سيرة المسلمين و عرف المتشرعة في إلحاق المقام بالعقود التي يصح فيها المعاطات، و الحاقا له بالوقف، و عدم دليل صالح في المقام رادع للالحاق فيبنى على الاصل، و لكن اتفقوا على اشتراط التسليم، و ذلك بان يصلي فيه و لو مشيد المسجد، و افتى بهذا من فطاحل المتأخرين جمع منهم سيدنا الاستاذ قدس اللّه سره</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انّ عدّ شخص واحد صلاته اقباضا للمسجد لا دليل عليه سوى الاجماع ان تمّ،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بناء مسجد النبي صلّى اللّه عليه و آله و سلّم 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بناء المساجد 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تأسّيا بما فعله النبي صلّى اللّه عليه و آله و سلّم بمسجده راجع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بناء مسجد النبي صلّى اللّه عليه و آله و سلّم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القاف و تشديد الميم، اي جمع القمامه، و هي اوساخ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قيّم بمعنى عظّم و احترم، و ما اثبتناه هو ما ورد في الرواية</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عينا و 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يقذي عيناه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يقع في العين و الشراب من تراب أو تبن أو وسخ أو غير ذلك</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كنس المسجد</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من اسرج في مسجد من مساجد اللّه</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افتى جمع من الفقهاء بحرمة ذلك، و المشهور الكراهة، للادلة العامة المحمولة على كراهة نقش البيوت بالتماثيل بذوات الأرواح، و بزخرفتها بالذهب الشاملة للمسجد، و في المقيس و المقيس عليه كلام، خصوصا في الزخرفة بالذهب، و ذلك لقصور الادلة سندا تارة، و دلالة اخرى، و المقام لا يسع التفصيل</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ينبغي عدم الاحتياط، بعد الجزم بعدم دلالة الروايات بمجموعها على الحرمة، إلا من باب الاحتياط في كل ما لم يحصل القطع بحليته، و قوله رضوان اللّه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الاول 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فيه مسامحة، لأن غاية ما يمكن اثباته من الجمع بين الروايات هي الكراهة، و ذلك يقتضي اثبات الظهور لا الاظهرية</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الانصاف ان النقوش شاملة للمقام، فينبغي الحكم بالكراهة، إلا ان الروايات استثنت النقوش القرآنية، و ألحقت الاسماء المقدسة بها، و به وردت روايات</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لكراهة تعلية البيت اكثر من سبعة أو ثمانية اذرع و المسجد بيت، و ذلك لرواية محمد بن مسلم عن ابي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بيتك سبعة أذرع، فما كان بعد ذلك سكنته الشياطين، ان الشياطين لا في السماء و لا في الارض، إنما تسكن الهواء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ذلك من النصوص التي كلها في بيوت السكنى، و لم أجد رواية في خصوص المساجد، فراجع</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أفتى اكثر الفقهاء بكراهه بناء الشرف للمساجد، و استدلو برواية يحيى بن طلحه بن زيد عن جعفر عن أبيه ان عليا عليهم السّلام رأى مسجدا بالكوفة قد شرف،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بيعة، و قال</w:t>
      </w:r>
      <w:r>
        <w:rPr>
          <w:rFonts w:eastAsia="IRNazanin" w:cs="IRNazanin"/>
          <w:b w:val="false"/>
          <w:bCs w:val="false"/>
          <w:i w:val="false"/>
          <w:iCs w:val="false"/>
          <w:color w:val="333333"/>
          <w:sz w:val="20"/>
          <w:szCs w:val="20"/>
          <w:rtl w:val="true"/>
        </w:rPr>
        <w:t>: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يسبق تشريع احداث المقاصير و المحاريب التي تكون في داخل الحائط من المشرع الأعظم صلّى اللّه عليه و آله و سلّم، و لا من أئمة أهل البيت عليه السّلام، و انما أحدثه و ابتدعه معاوية بن ابي سفيان الملعون على لسان النبي الأعظم، و ذلك بعد تواطىء ثلاثة من الخوارج بقتل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أمير المؤمنين عليه السّلام، و معاوية و عمرو بن العاص، فاحدث معاوية مقصورة في المسجد يدخلها عند الصلاة و يصلي بالناس جماعة، فلما لم يكن تشريع المقاصير ممن له التشريع أو بيانه، كان بدعة، و لما لم يكن دليل واضح على الحرمة كان مكروها، لروايات يستفاد منها الكراهة،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تتعلق بكراهة المحاريب الداخلة في الجدار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جمل من مناهي النبي صلّى اللّه عليه و آله و سلّم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تجعلوا المساجد طرقا حتى تصلّوا فيها ركعتين</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تجنّب المساجد ثمانية اشياء 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قال ابو عبد اللّه عليه السّلام جنّبوا مساجدكم الشراء و البيع، و المجانين، و الصبيان، و الضالّة، و الاحكام، و الحدود، و رفع الصّوت</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المتقدم و غيره</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السابق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اذا استلزم اقامة الحدود تلويث المسجد او تنجيسه فحرمته ممّا لا ريب فيه للادلّة الواردة و الاجماع على حرمة تنجيس المسجد و تلويثه، فتفطن</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ابي ذر، عن رسول اللّه صلّى اللّه عليه و آله و سلّم في وصيّته 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ابا ذر الكلمة الطيّبة صدقة، و كلّ خطوة تخطوها الى الصلاة 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ابا ذر من اجاب داعي اللّه و احسن عمارة مساجد اللّه كان ثوابه من اللّه الجنة،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يعمر مساجد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ترفع الاصوات فيها، و لا يخاض فيها بالباطل، و لا يشترى فيها و لا يباع، و اترك اللّغو ما دمت فيها، فان لم تفعل فلا تلومنّ يوم القيامة الاّ نفسك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عدم كراهة الاذان و الوعظ و تعليم الاحكام فلأنّ ذلك ليس الاّ من الامور التي وضعت المساجد لها و جعلت مركز تحقيق و تركيز اهداف الاسلام، و عليه لا يبعد القول باستحباب الوعظم و الارشاد و تعليم الاحكام الشرعيه فيها، و اللّه العالم</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بناء المساجد 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الحسين صلوات اللّه عليهما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سمعتموه ينشد الشعر في المساجد فقولوا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 اللّه فاك انما نصبت المساجد للقرآن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عدم كراهة الشعر المتضمّن للوعظ و الحكمة و تعزية الائمة المعصومين عليهم السّلام فالان المساجد نصبت للقرآن و ما يرجع الى تعاليمه و يمتّ به</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بناء المساجد 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نهى رسول اللّه صلّى اللّه عليه</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المستفاد من خلال الروايات و التاريخ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القضاء اذا كان ممن له القضاء كما كان جاريا في العصر النبوي صلّى اللّه عليه و آله و سلّم و في زمان أمير المؤمنين عليه السّلام في مسجد الكوفة ليس بمكروه، و منه يمكن استفادة علة الكراهة بان القاضي اذا لم يكن ممن له ذلك كان في مظنّة قضائه على خلاف حكم اللّه عز اسمه و مثله لا ينبغي ان يقع في بيت اللّه جل شأنه</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بناء المساجد 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بسنده عن زرارة بن اعين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لابي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 في النوم في المساجد؟ فقال لا بأس به الاّ في المسجدين؛ مسجد النبي صلّى اللّه عليه و آله و سلّم و المسجد الحرام،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ياخذ بيدي في بعض الليل فيتنحّى ناحية، ثم يجلس فيتحدث في المسجد الحرام فربّما نام و نمت، فقلت له في ذلك،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يكره ان ينام في المسجد الحرام الذي كان على عهد رسول اللّه صلّى اللّه عليه و آله و سلّم فأمّا النوم في هذا الموضع فليس به بأس</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ابرأه</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بناء المساجد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من كان القرآن حديثه و المسجد بيته</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الاختلاف الى المساجد</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سبعة في ظل عرش اللّه يوم القيامة، عن ابي سعيد الخدري او عن ابي هريرة عن النبي صلّى اللّه عليه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سبعة يظلهم اللّه في ظله يوم لا ظلّ إلا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عادل، و شاب نشأ في عبادة اللّه عزّ و جلّ، و رجل قلبه متعلّق بالمسجد إذا خرج منه حتى يعود اليه، و رجلان كانا في طاعة اللّه عزّ و جلّ فاجتمعا على ذلك و تفرقا، و رجل ذكر اللّه خاليا ففاضت عيناه، و رجل دعته امرأة ذات حسب و جمال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اني اخاف اللّه، و رجل تصدّق بصدقة فأخفاها حتى لا يعلم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شماله ما يتصدق بيمينه</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المشي الى المساجد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في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الارضين السابعة</w:t>
      </w:r>
      <w:r>
        <w:rPr>
          <w:rFonts w:eastAsia="IRNazanin" w:cs="IRNazanin"/>
          <w:b w:val="false"/>
          <w:bCs w:val="false"/>
          <w:i w:val="false"/>
          <w:iCs w:val="false"/>
          <w:color w:val="333333"/>
          <w:sz w:val="20"/>
          <w:szCs w:val="20"/>
          <w:rtl w:val="true"/>
        </w:rPr>
        <w:t>)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الصمت و المشي الى بيت اللّه عزّ و جلّ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يجمع عقوبات الاعمال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الصغير الذي يكون داخل البيت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الصلاة في المسجد الحرام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مرازم،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عليه السّلام عن الصلاة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مسجد رسول اللّه صلّى اللّه عليه و آله و سلّم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في مسجدي تعدل ألف صلاة في غيره، و صلاة في مسجد الحرام تعدل ألف صلاة في مسجدي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الصلاة في المسجد الحرام و أفضل بقعة فيه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صرح بذلك الفقهاء كما جاء في جواهر الكلام كتاب الحج</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سمّي مسجد الخيف لانّه مرتفع من الوادي، و ما ارتفع عن الوادي يسمّى خيفا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المنبر و الروضة و مقام النبي صلّى اللّه عليه و آله و سلّم 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و سلّم ما بين بيتي و منبري روضة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رياض الجنة، و منبري على ترعة من ترع الجنّة،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قوائم منبري ربّت في الجنّة،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روضة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اليوم؟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إنّه لو كشف الغطاء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لرأيتم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صفحة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بسنده عن يونس بن يعقوب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في بيت فاطمة عليها السّلام أفضل أو في الروضة؟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بيت فاطمة عليها السّلام</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اتيان المشاهد و قبور الشهداء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معاوية بن عمار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تدع اتيان المشاهد كلها، مسجد قبا؛ فانه المسجد الذي اسّس على التقوى من اول يوم، و مشربة ام ابراهيم، و مسجد الفضيخ، و قبور الشهداء، و مسجد الاحزاب و هو مسجد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بلغنا ان النبي صلّى اللّه عليه و آله و سلّم كان اذا اتى قبور الشهداء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عليكم بما صبرتم فنعم عقبى الدار، و ليكن فيما تقول عند مسجد الفتح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صريخ المكروبين، و يا مجيب دعوة المضطرين اكشف همّي و غمّي و كربي كما كشفت عن نبيك همّه و غمّه و كربه، و كفيته هول عدوه في هذا المكان</w:t>
      </w:r>
      <w:r>
        <w:rPr>
          <w:rFonts w:eastAsia="IRNazanin" w:cs="IRNazanin"/>
          <w:b w:val="false"/>
          <w:bCs w:val="false"/>
          <w:i w:val="false"/>
          <w:iCs w:val="false"/>
          <w:color w:val="333333"/>
          <w:sz w:val="20"/>
          <w:szCs w:val="20"/>
          <w:rtl w:val="true"/>
        </w:rPr>
        <w:t>»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مسجد غدير خم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حسان الجمال،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حملت ابا عبد اللّه عليه السّلام من المدينة الى مكّة فلمّا انتهينا الى مسجد الغدير نظر الى ميسرة المسجد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موضع قدم رسول اللّه صلّى اللّه عليه و آله و سلّم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كنت مولاه فعليّ مولاه، ثم نظر الى الجانب الآخر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موضع فسطاط ابي فلان و فلان و سالم مولى ابي حذيفة و ابي عبيدة الجرّاح، فلمّا ان رأوه رافعا يديه قال بعضهم لبعض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انظروا الى عينيه تدور كأنّهما عينا مجنون، فنزل جبرئيل عليه السّلام بهذه الآية وَ إِنْ يَكادُ اَلَّذِينَ كَفَرُوا لَيُزْلِقُونَكَ بِأَبْصارِهِمْ لَمّا سَمِعُوا اَلذِّكْرَ وَ يَقُولُونَ إِنَّهُ لَمَجْنُونٌ وَ ما هُوَ إِلاّ ذِكْرٌ لِلْعالَمِينَ</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بسنده عن جابر بن عبد اللّه الانصاري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بنا علي عليه السّلام ببراثا بعد رجوعه من قتال الشراة، و نحن زهاء مائة الف رجل، فنزل نصرانيّ من صومعته،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عميد هذا الجيش؟ فقلنا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فاقبل اليه فسلّم عليه،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نبيّ؟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النبي سيّدي، قد مات،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فانت وصيّ نبيّ؟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ثم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اجلس، كيف سألت عن هذا؟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بنيت هذه الصومعة من اجل هذا الموضع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براثا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قرأت في الكتب انه لا يصلّي في هذا الموضع بهذا الجمع الاّ نبيّ او وصيّ نبيّ، و قد جئت اسلم، فأسلم و خرج معنا الى الكوفة، فقال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صلّى ههنا؟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عيسى بن مريم عليه السّلام و امّه، فقال له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فأخبرك من صلّى ههنا؟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الخليل عليه السّلام</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الصلاة في بيت المقدس حديث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المسجد الاعظم بالكوفة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المسجد مسجد الكوفة، صلّى فيه الف نبي و ألف وصيّ، و منه فار التنور، و فيه نجرت السفينة، ميمنته رضوان اللّه، و وسطه روضة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رياض الجنّة، و ميسرته مكر، فقلت لابي بصير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يعني بقوله مكر؟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منازل السلطان</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المسجد 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لاعظم بالكوفة و فضل الصلاة فيه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سنده عن ابي حمزة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اوّل ما عرفت علي بن الحسين عليهما السّلام انّي رايت رجلا دخل من باب الفيل فصلّى اربع ركعات فتبعته حتى اتى بئر الزكاة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بئر الركوة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عند دار صالح بن علي، و اذا بناقتين معقولتين و معهما غلام اسود،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علي بن الحسين عليهما السّلام، فدنوت اليه فسلّمت عليه و 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اقدمك بلادا قتل فيها ابوك و جدّك؟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زرت ابي و صلّيت في هذا المسجد،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 هو ذا وجهي صلّى اللّه عليه</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بسنده قال ابو جعفر عليه السّلام لا تدع يا ابا عبيدة الصلاة في مسجد الكوفة و لو اتيته حبوا، فانّ الصلاة فيه بسبعين صلاة في غيره من المساجد</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الفصل الخامس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صلاة الحاجة في مسجد الكوفة</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الفارق الاعظم</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و في آخر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اولئك الذين افلج اللّه حججهم و ضاعف نعمهم، فهم المستبقون الفائزون القانتون، يحبّون ان يدرأوا عن انفسهم، يحلون بعدل اللّه عن لقائه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يخافون عدل اللّه عند لقائه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اسرعوا في الطاعة فعملوا، و علموا انّ اللّه بما يعملون بصير، ليس عليهم حساب و لا عذاب، يذهب الضغّن، يطهر المؤمنين</w:t>
      </w:r>
      <w:r>
        <w:rPr>
          <w:rFonts w:eastAsia="IRNazanin" w:cs="IRNazanin"/>
          <w:b w:val="false"/>
          <w:bCs w:val="false"/>
          <w:i w:val="false"/>
          <w:iCs w:val="false"/>
          <w:color w:val="333333"/>
          <w:sz w:val="20"/>
          <w:szCs w:val="20"/>
          <w:rtl w:val="true"/>
        </w:rPr>
        <w:t>.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بسنده عن ابي بكر الحضرمي، عن ابي جعفر الباقر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البقاع افضل بعد حرم اللّه و حرم رسول اللّه صلّى اللّه عليه و آله و سلّم؟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الكوفة يا ابا بكر، هي الزكيّة الطاهرة، فيها قبور النبيين المرسلين و غير المرسلين، و الاوصياء الصادقين، و فيها مسجد سهيل الذي لم يبعث اللّه نبيّا الاّ و قد صلّى فيه، و فيها يظهر عدل اللّه، و فيها قائمه و القوام من بعده، و هي منازل النبيين و الاوصياء و الصالحين</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ابي بصير، عن ابي عبد اللّه عليه السّلام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كأنّي ارى نزول القائم عليه السّلام في مسجد السهلة بأهله و عياله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منزله؟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هو منزل ادريس عليه السّلام، و ما بعث اللّه نبيّا الاّ و قد صلّى فيه، و المقيم فيه كالمقيم في فسطاط رسول اللّه صلّى اللّه عليه و آله و سلم، و ما من مؤمن و لا مؤمنة الاّ و قلبه يحنّ اليه، و ما من يوم و لا ليلة الاّ و الملائكة ياؤون الى هذا المسجد يعبدون اللّه فيه، يا ابا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انّي لو كنت بالقرب منكم ما صلّيت صلاة الاّ فيه، ثم اذا قام قائمنا عليه السّلام انتقم للّه و رسوله و لنا اجمعين</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المتقدم و 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اليها،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أليه</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ايضا</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مسجد السهلة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في الطعام حديث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الغداء و العشاء حديث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الغداء و العشاء حديث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 صفحه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هو من جاوز سنّه اربعين سنة، و الشاب من تجاوز البلوغ الى ثلاثين سنة، و ما بينهما كهل، فالشيخ فوق الكهل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باب ما آخره الخاء</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الغداء و العشاء حديث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الغداء و العشاء حديث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العشاء و كراهية تركه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الغداء و العشاء حديث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الغداء و العشاء حديث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العشاء و كراهية تركه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الغداء و العشاء حديث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العشاء و كراهية تركه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العشاء و كراهية تركه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 عليهم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العشاء و كراهيّة تركه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ان الاكل على الجنابة يورث الفقر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الجنب ياكل و يشرب 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بأس ان يتنور الجنب و يحتجم و يذبح و لا يذوق شيئا حتى يغسل يديه و يتمضمض، فانه يخاف منه الوضح</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الوضوء قبل الطعام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الوضوء قبل الطعام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الغمر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الدسم و الزهوة من اللحم، و منه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يبيّتن احدكم و يده غمرة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الوضوء قبل الطعام و بعده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التمندل و مسح الوجه بعد الوضوء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الوضوء قبل الطعام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الطعام حديث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الوضوء قبل الطعام و بعده حديث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التسمية و التحميد و الدعاء على الطعام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التسمية و التحميد و الدعاء على الطعام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مع المتن</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الاكل متكئا حديث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ابي عبد اللّه عليه السّلام</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الاكل متكئا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الاكل متكئا 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بسنده عن الفضيل بن يسار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عباد البصري عند ابي عبد اللّه عليه السّلام يأكل فوضع ابو عبد اللّه عليه السّلام يده على الارض، فقال له 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اصلحك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تعلم ان رسول اللّه صلّى اللّه عليه و آله و سلّم نهى عن هذا، فرفع يده فاكل، ثم اعادها ايضا فقال له ايضا فرفعها، ثم اكل فاعادها، فقال له عباد ايضا، فقال له ابو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اللّه ما نهى رسول اللّه صلّى اللّه عليه و آله و سلّم عن هذا قطّ</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الاكل ماشيا حديث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بسنده عن ابي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تأكل و انت ماش الاّ ان تضطر الى ذلك</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الاكل ماشيا حديث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لبيان اصل الجواز</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قبل الطعام و بعده حديث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التسمية و التحميد و الدعاء على الطعام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التسمية و التحميد و الدعاء على الطعام 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التسمية و التحميد و الدعاء على الطعام 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التسمية و التحميد و الدعاء على الطعام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التسمية و التحميد و الدعاء على الطعام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الشواء و الكباب و الرؤوس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المائدة حديث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اعثر على رواية بما ذكره المؤلف قدس سره، و لكن الاعتبار برعاية حال الفقراء يساعده</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الملح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 حديث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الملح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الملح حديث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الخلّ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الخلّ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الخل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الاكل و الشرب بالشمال حديث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قال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اخلعوا نعالكم عند الطعام، فإنه سنّة جميلة، و أروح للقدمين</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اربع خصال يستغنى بها عن الطبّ حديث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كراهية كثرة الاكل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الخصال المتقدم</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كميل بن زياد عن أمير المؤمنين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وصيّته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كميل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احسن خلقك، و ابسط جليسك، و لا تنهرن خادمك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كميل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أنت أكلت فطول اكلك ليستوف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معك، و ترزق منه غيرك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كميل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استويت على طعامك فاحمد اللّه ما رزقك، و ارفع بذلك صوتك، ليحمده سواك، فيعظم بذلك اجرك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كميل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توقر معدتك طعاما، ودع فيها للماء موضعا، و للريح مجالا</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الشاغلة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الثريد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ابي عبد اللّه عليه السّلام انه كان يجلس جلسة العبد، و يضع يده على الارض، و ياكل بثلاث اصابع، و ان رسول اللّه صلّى اللّه عليه و آله و سلّم كان ياكل هكذا ليس كما يفعل الجبارون احدهم ياكل باصبعيه</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تقصّي الفاكهة حديث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في الطعام حديث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من لقّم مؤمنا لقمة حلاوة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الخبز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الخبز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الخبز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الخبز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الخبز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الطعام الحارّ حديث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الطعام الحارّ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الطعام الحارّ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الطعام السخن حديث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جمل من مناهي النبي صلّى اللّه عليه و آله و سلّم، و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كراهية كثرة الاكل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الاقتصاد في الاكل و مقداره حديث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كراهية كثرة الاكل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كراهية كثرة الاكل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لان الافراط في التملي و كثرة الاكل يوجب الاضرار بالنفس و هو محرّم شرعا</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كراهيّة كثر الاكل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التسيمة و التحميد و الدعاء على الطعام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التسمية و التحميد و الدعاء على الطعام 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التسمية و التحميد و الدعاء على الطعام 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قال ابو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اذكر اسم اللّه على الطعام، فاذا فرغت فقل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الحمد للّه الذي يطعم و لا يطعم</w:t>
      </w:r>
      <w:r>
        <w:rPr>
          <w:rFonts w:eastAsia="IRNazanin" w:cs="IRNazanin"/>
          <w:b w:val="false"/>
          <w:bCs w:val="false"/>
          <w:i w:val="false"/>
          <w:iCs w:val="false"/>
          <w:color w:val="333333"/>
          <w:sz w:val="20"/>
          <w:szCs w:val="20"/>
          <w:rtl w:val="true"/>
        </w:rPr>
        <w:t>» .</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التسمية و التحميد و الدعاء على الطعام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قبل الطعام و بعده حديث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التسمية و التحميد و الدعاء على الطعام 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ضاحين</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التسمية و التحميد و الدعاء على الطعام 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لصاحب الطعام حديث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ابي عبد اللّه السمّان، انّه حمل الى ابي عبد اللّه عليه السّلام لطفا فاكل معه منه فلمّا فرغ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اكل طعامك الابرار وصلت عليك الملائكة الاخيار</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التمندل و مسح الوجه بعد الوضوء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الوضوء قبل الطعام حديث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ذيله</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الوضوء قبل الطعام حديث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ذيله</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التمندل و مسح الوجه بعد الوضوء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الاربعمائة 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الكاتبان</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لعق الاصابع حديث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لعق الاصابع حديث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طيب معروف بين الناس، و منه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اتخذوا السعد لا سنانكم فانه يطيب الفم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الاشنان نبت معروف</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الاشنان و السعد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الخلال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الخلال و السواك حديث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الخلال 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النبي صلّى اللّه عليه و آله و سلّم يتخلّل بكل ما اصاب ما خلا الخوص و القصب</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فسّره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بسعف النخل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الآكلة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تسوّس الاسنان</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 وحش</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رمي ما يدخل بين الاسنان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اسحاق بن جرير، قال سالت ابا عبد اللّه عليه السّلام عن اللّحم الذي يكون في الاسنان،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ما كان في مقدّم الفم فكله، و ما كان في الاضراس فاطرحه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في المتن هو الحديث الثاني هناك، فلاحظ</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الازدراد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الابتلاع</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رمي ما يدخل بين الاسنان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اكل ما يسقط من الخوان 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اكل</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أكل ما يسقط من الخوان 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أكل ما يسقط من الفتات حديث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التجشّي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اخراج ريح من الفم مع الصوت عند الشبع</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ياسر الخادم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الرضا عليه السّلام اذا خلا جمع حشمه كلهم عنده؛ الصغير و الكبير فيحدّثهم و يأنس بهم و يؤنسهم، و كان عليه السّلام اذا جلس على المائدة لا يدع صغيرا و لا كبيرا حتى السائس و الحجام الاّ اقعده معه على مائدته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في صفحه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بسنده عن ابراهيم بن العباس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رايت ابا الحسن الرضا عليه السّلام جفا احدا بكلمة قطّ، و لا رايته قطع على احد كلامه حتى يفرغ منه، و ما ردّ احدا عن حاجة يقدر عليها، و لا مدّ رجله بين يدي جليس له قطّ، و لا اتّكى بين يدي جليس له قطّ، و لا رأيته شتم احدا من مواليه و مماليكه قطّ، و لا رأيته تفل، و لا رأيته يقهقه في ضحكه قطّ، بل كان ضحكه التبسّم، و كان اذا خلا و نصب مائدته اجلس معه على مائدته مماليكه و مواليه حتى البوّاب و السائس</w:t>
      </w:r>
      <w:r>
        <w:rPr>
          <w:rFonts w:eastAsia="IRNazanin" w:cs="IRNazanin"/>
          <w:b w:val="false"/>
          <w:bCs w:val="false"/>
          <w:i w:val="false"/>
          <w:iCs w:val="false"/>
          <w:color w:val="333333"/>
          <w:sz w:val="20"/>
          <w:szCs w:val="20"/>
          <w:rtl w:val="true"/>
        </w:rPr>
        <w:t>. . .</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بسنده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مع الرضا عليه السّلام في سفره الى خراسان، فدعا يوما بمائدة له فجمع عليها مواليه من السودان و غيرهم،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لو عزلت لهؤلاء 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الربّ تبارك و تعالى واحد، و الام واحدة، و الاب واحد، و الجزاء بالاعمال</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الانفراد بالطعام حديث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كان عزل المائدة ناشئا عن تكبر الشخص و ترفّعه على من حضره فذاك محرّم قطعا، و اللّعن في الحديث محمول عليه، اما اذا لم يكن عن ذلك فلا دليل عليه، بل ربّما في بعض الموارد يكون مكروها كما اذا كان عدم عزل المائدة موجبا لتحقير المؤمن، بل ربّما يكون حراما، فتفطن</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الانفراد بالطعام حديث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اعثر على رواية كراهة الاكل مع المرأة في اناء واحد، فراجع</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الوضوء من سؤر الدواب،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ابي عبد اللّه عليه السّلام انه كره سؤر كل شىء لا يؤكل لحمه</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كان حضوره على المائدة التي يشرب عليها الخمر يصدق عليه عرفا امضاء و موافقة او ترويجا لذلك المحرم كان حضورا محرما قطعا، و ان كان غيابه عن تلك المائده موجبا للارتداع او مصداقا لانكار المنكر كانت غيبته واجبا بلا ريب، و ربّما يناقش في بعض مصاديق المسألة، فتدبّر</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كراهية الاكل على مائدة يشرب عليها الخمر،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هارون بن الجهم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مع ابي عبد اللّه عليه السّلام بالحيرة حين قدم على ابي جعفر المنصور فختن بعض القواد ابنا له و وضع طعاما و دعا الناس، و كان ابو عبد اللّه عليه السّلام فيمن دعي، فبينما هو على المائدة يأكل و معه عدة على المائدة، استسقى رجل منهم فاتي بقدح فيه شراب لهم، فلما صار القدح في يد الرجل، قام ابو عبد اللّه عليه السّلام عن المائدة، فسئل عن قيامه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ملعون ملعون من جلس على مائدة يشرب عليها الخمر</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لعدم دليل صالح على الحرمة بالعنوان الاوّلي، و عند الشك فالمعول عليه اصالة حلية الجلوس، و عدم وجوب القيام عن المائدة</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لدليل وجوب النهي عن المنكر ان اجتمعت شرائطه</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حرمة الاكل و الشرب في اواني الذهب و الفضة مما قام الاجماع عليه بين الامامية، بل ادعي اجماع المسلمين عليه، و قد وردت روايات كثيرة في الباب و لا تخلو بعضها من مناقشة، و العمدة</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مناولة الخاد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حديث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بسنده عن ياسر الخادم و نادر جميعا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لنا ابو الحسن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قمت على رؤسكم و انتم تأكلون فلا تقوموا حتى تفرغوا، و لربّما دعا بعضنا فيقال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يأكلون،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دعهم حتى يفرغوا</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الماء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الماء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تعالى شأنه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وَ لَمْ يَرَ اَلَّذِينَ كَفَرُوا أَنَّ اَلسَّماواتِ وَ اَلْأَرْضَ كانَتا رَتْقاً فَفَتَقْناهُما وَ جَعَلْنا مِنَ اَلْماءِ كُلَّ شَيْءٍ حَيٍّ أَ فَلا يُؤْمِنُونَ</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كثرة شرب الماء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قال ابو الحسن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شرب الماء البارد اكثر تلذذا</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وسائل الشيعة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ج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اخر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الماء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الماء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الماء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القول على شرب الماء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آخر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للعرق</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 </w:t>
      </w:r>
      <w:r>
        <w:rPr>
          <w:rFonts w:eastAsia="IRNazanin" w:cs="IRNazanin"/>
          <w:b w:val="false"/>
          <w:bCs w:val="false"/>
          <w:i w:val="false"/>
          <w:iCs w:val="false"/>
          <w:color w:val="333333"/>
          <w:sz w:val="20"/>
          <w:szCs w:val="20"/>
        </w:rPr>
        <w:t>1038</w:t>
      </w:r>
      <w:r>
        <w:rPr>
          <w:rFonts w:ascii="IRNazanin" w:hAnsi="IRNazanin" w:eastAsia="IRNazanin"/>
          <w:b w:val="false"/>
          <w:b w:val="false"/>
          <w:bCs w:val="false"/>
          <w:i w:val="false"/>
          <w:i w:val="false"/>
          <w:iCs w:val="false"/>
          <w:color w:val="333333"/>
          <w:sz w:val="20"/>
          <w:sz w:val="20"/>
          <w:szCs w:val="20"/>
          <w:rtl w:val="true"/>
        </w:rPr>
        <w:t>، 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شرب الماء من قيام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شرب الماء قياما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عند شرب الماء حديث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 قريب منه 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القول على شرب الماء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 الحديث، و صفحه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على شرب الماء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على شرب الماء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داود الرقي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عند أبي عبد اللّه عليه السّلام اذ استسقى الماء فلما شربه رأيته قد استعبر و اغرورقت عيناه بدموعه، ثم 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داود، لعن اللّه قاتل الحسين عليه السّلام فما انغص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اني ما شربت ماء باردا إلا ذكرت الحسين عليه السّلام، و ما من عبد شرب الماء فذكر الحسين عليه السّلام و أهل بيته و لعن قاتله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إلى آخر الحديث</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الاواني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الاواني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احاديث الباب، 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الادب في الطعام حديث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الاكل باليسار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جراح المدايني، عن ابي عبد اللّه عليه السّلام انّه كره للرجل ان يأكل بشماله او يشرب بها او يتناول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التامل ان الشرب تحقق بالاناء لا باليسرى و لا باليمنى، و اولوية الاجتناب للحدثيين المشار اليها</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من شرب سؤر اخيه المؤمن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من شرب من سؤر اخيه المؤمن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احاديث الباب</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ماء زمزم و ماء الميزاب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ماء زمزم و ماء الميزاب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ماء الفرات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ماء الفرات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ماء الفرات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ابي الحسن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نهران مؤمنان و نهران كافران، فأمّا المؤمنان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فالفرات و نيل مصر، و امّا الكافران فدجلة و نهر بلخ</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ماء زمزم و ماء الميزاب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المياه المنهّي عنها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ماء السماء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اشربوا ماء السماء فانّه يطهّر البدن، و يدفع الاسقام، قال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يُنَزِّلُ عَلَيْكُمْ مِنَ اَلسَّماءِ ماءً لِيُطَهِّرَكُمْ بِهِ وَ يُذْهِبَ عَنْكُمْ رِجْزَ اَلشَّيْطانِ وَ لِيَرْبِطَ عَلى قُلُوبِكُمْ وَ يُثَبِّتَ بِهِ اَلْأَقْدامَ</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للشفاء من كل داء و في آخر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يشرب منه قدحا بالغداة و قدحا بالعشيّ، قال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بعثني بالحق لينزعن اللّه ذلك الدّاء من بدنه و عظامه و مخه و عروقه</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اطعام المؤمن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اطعام المؤمن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سقط في المتن، فراجع</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خبز الشعير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الخبز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الارز حديث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الارز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خبز الارز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الاسوقة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سويق العدس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الحمص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الحمص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الباقلى و اللوبيا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الباقلى و اللوبيا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الباقلى و اللوبيا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الماش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التحسّي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 المرق شيئا بعد شىء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يكون في الجسد لا من البرص</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اللحم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اللحم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اختيار اللحم على جميع الادام 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1025</w:t>
      </w:r>
      <w:r>
        <w:rPr>
          <w:rFonts w:ascii="IRNazanin" w:hAnsi="IRNazanin" w:eastAsia="IRNazanin"/>
          <w:b w:val="false"/>
          <w:b w:val="false"/>
          <w:bCs w:val="false"/>
          <w:i w:val="false"/>
          <w:i w:val="false"/>
          <w:iCs w:val="false"/>
          <w:color w:val="333333"/>
          <w:sz w:val="20"/>
          <w:sz w:val="20"/>
          <w:szCs w:val="20"/>
          <w:rtl w:val="true"/>
        </w:rPr>
        <w:t>، بسنده و قيل للصادق جعفر بن محمد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بلغنا ان رسول اللّه صلّى اللّه عليه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تبارك و تعالى ليبغض البيت اللحم، و اللحم السمين، فقال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لنأكل اللحم و نحبّه، و انّما عني عليه السّلام البيت الذي تؤكل فيه لحوم الناس بالغيبة، و عنى باللحم السمين المتبختر المختال في مشيته</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اللحم 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عبد الاعلى مولى آل سام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نروي عندنا عن رسول اللّه صلّى اللّه عليه و آله و سلّم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تبارك و تعالى يبغض البيت اللحم، فقال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كذبوا انّما قال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الذي يغتابون فيه الناس و يأكلون لحومهم، و قد كان ابي عليه السّلام لحما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مات يوم مات و في كمّ امّ ولده ثلاثون درهما للحمّ</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اللحم حديث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و فيه 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بادمانه</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اجد رواية باكل اللحم كل ثلاثة ايام، نعم ان رويت عنهم رواية بذلك فهي محمولة على التقيّة لان العامّة رووا ذلك</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ان من لم يأكل اللحم اربعين يوما تغيّر خلقه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ان من لم ياكل اللحم اربعين يوما تغير خلقه 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اتى عليه اربعون يوما و لم ياكل اللحم فليستقرض على اللّه عزّ و جلّ و ليأكله</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لحم الفحل عند اغتلامه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نهك العظام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الذراع على ساير الاعضاء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الثريد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الشواء و الكباب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الشواء و الكباب و الرؤوس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الهريسة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يطلق على كل شيء شأنه ان يطبح و لم يطبخ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القديد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لحم الضأن على المعز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لحم البقر و شحومها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لحم البقر و شحومها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لحم البقر و شحومها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لحوم الطير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كپك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يقال له في الفارسية</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لحوم الطير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لحوم الحمام و الدراج حديث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لحوم الطير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لحوم الطير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لحوم الطير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السمك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صفحة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السمك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السمك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السمك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السمك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عند فقهائنا قدس اللّه اسرارهم الحكم بكراهة اكل لحم الهدهد، و استفيد الحكم من جملة من النصوص الدّالة على كراهة قتله، و قد ذكر الهدهد في جملة من الطيور التي ثبت كراهة اكل لحمها، و هناك قول بالحرمة</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بالكراهة هو المشهور بين المتأخرين، و ان كان من المتقدمين من يقول بحرمة اكله، و الجزم بالكراهة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ملاحظة النصوص و سياقها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يخلو من قوّة، خصوصا بعد ملاحظة</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انواع من الطيور، حكم الفقهاء بكراهتها، راجع مناهج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2/127</w:t>
      </w:r>
      <w:r>
        <w:rPr>
          <w:rFonts w:ascii="IRNazanin" w:hAnsi="IRNazanin" w:eastAsia="IRNazanin"/>
          <w:b w:val="false"/>
          <w:b w:val="false"/>
          <w:bCs w:val="false"/>
          <w:i w:val="false"/>
          <w:i w:val="false"/>
          <w:iCs w:val="false"/>
          <w:color w:val="333333"/>
          <w:sz w:val="20"/>
          <w:sz w:val="20"/>
          <w:szCs w:val="20"/>
          <w:rtl w:val="true"/>
        </w:rPr>
        <w:t xml:space="preserve">، بسنده عن الصادق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 الى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استجار بك و اوى في منزلك يستجير بك فاجره</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بسنده عن ابي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اطرفوا اهاليكم في كلّ جمعة بشيء من الفاكهة او اللّحم حتى يفرحوا بالجمعة</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السمن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السمن دواء و هو في الصيف خير منه في الشتاء، و ما دخل جوفا مثله</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الالبان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الالبان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الالبان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الطبيخ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الالبان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ألبان البقر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الماست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الغنم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جعفر عليه السّلام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اردت ان تذبح ذبيحة فلا تعذب البهيمة؛ احدّ الشفرة، و استقبل القبلة، و لا تنخعها حتى تموت</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الذباحة</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الذبح و النحر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الاوقات التي يكره فيها الذبح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الذبح و النحر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البقول حديث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نبت معروف لها خواص طبّية</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الهندباء 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بقلة رسول اللّه صلّى اللّه عليه و آله و سلّم الهندباء، و بقلة امير المؤمنين عليه السّلام الباذروج، و بقلة فاطمة عليها السّلام الفرفخ</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الهندباء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الهندباء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ورقة من ورق الهندباء الاّ عليها قطرة من ماء الجنّة فيه شفاء من كل داء</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الهندباء 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 بالهندباء، فانه يزيد في الماء، و يحسن الولد، و هو حارّ ليّن، يزيد في الولد الذكورة</w:t>
      </w:r>
      <w:r>
        <w:rPr>
          <w:rFonts w:eastAsia="IRNazanin" w:cs="IRNazanin"/>
          <w:b w:val="false"/>
          <w:bCs w:val="false"/>
          <w:i w:val="false"/>
          <w:iCs w:val="false"/>
          <w:color w:val="333333"/>
          <w:sz w:val="20"/>
          <w:szCs w:val="20"/>
          <w:rtl w:val="true"/>
        </w:rPr>
        <w:t>. -</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الكراث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الكراث حديث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الكرفس حديث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بقل من فصيلة السرمقيات اوراقة كبيرة و غليظة</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السلق حديث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بسنده عن احمد بن محمد بن ابي نصر،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الحسن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شهوتك للبقل؟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لاشتهي عامّته،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كان كذلك فعليك بالسلق، فانّه ينبت على شاطيء الفردوس، و فيه شفاء من الادواء، و هو يغلظ العظم، و ينبت اللحم، و لو لا ان تمسّه ايدي الخاطئين لكانت الورقة منه تستر رجالا،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احبّ البقول اليّ،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اللّه على معرفتك به</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السلق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السلق 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ابي الحسن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السلق يقمع عرق الجذام، و ما دخل جوف المبرسم مثل ورق السلق</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اعثر على رواية تصرح بان السلق ينفع ذات الجنب، نعم توجد رواية 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السلق 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ابي الحسن الرضا عليه السّلام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اطعموا مرضاكم السلق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ورقه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فيه شفاء و لا داء معه، و لا غائلة له، و يهديء نوم المريض، و اجتنبوا اصله فانه يهيج السوداء</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المتقدم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لهذه البقلة اسماء عديدة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الفرفح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البويردة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للمؤلف حاشية هنا،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بعربية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البويردة، و بالعجمية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الفرفخ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فرات بن احنف، قال سمعت ابا عبد اللّه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على وجه الارض بقلة اشرف و لا انفع من الفرفخ، و هو بقلة فاطمة عليها السّلام،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اللّه بني اميّة هم سموها بقلة الحمقاء بغضا لنا و عداوة لفاطمة عليها السّلام</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الخس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عليكم بالخسّ فانّه يصفّي الدم</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البصل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البصل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الفجل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الشلجم و هو اللفت حديث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حديث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احد الاّ و به عرق من الجذام، و انّ اللفت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الشلجم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يذيبه، فكلوه في زمانه يذهب</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الشلجم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بسنده عن ابي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عليكم بالشلجم فكلوه و اديموا اكله، و اكتموه الاّ عن اهله، فما من أحد الاّ و به عرق من الجذام فأذيبوه بأكله</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الجزر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بسن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 قال ابو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الجزر امان من القولنج و البواسير، و يعين على الجماع</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الباذنجان حديث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قال ابو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ادرك الرّطب و نضج ذهب ضرر الباذنجان</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الباذنجان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القثاء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بسنده عن ابي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رسول اللّه صلّى اللّه عليه و آله و سلّم ياكل القثاء بالملح، و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اكلتم القثاء فكلوه من اسفله، فانه اعظم لبركته</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البطيخ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الكماة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لسداب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الجرير حديث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الجرير حديث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السماء و العالم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 كمباني</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الجرير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التمر 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سليمان بن جعفر الجعفري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ابي الحسن الرضا عليه السّلام و بين يديه تمر برني، و هو مجدّ في اكله، يأكل بشهوة،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ادن فكل، فدنوت منه فاكلت معه و انا اقول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انّي اراك تاكل هذا التمر بشهوة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انّي احبّه،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رسول اللّه صلّى اللّه عليه و آله و سلّم كان تمريّا، و كان أمير المؤمنين عليه السّلام تمريّا، و كان الحسن تمريّا، و كان ابو عبد اللّه الحسين تمريّا، و كان سيد العابدين تمريّا، و كان ابو جعفر تمريّا، و كان ابو عبد اللّه تمريّا، و كان ابي تمريّا، و انا تمريّ، و شيعتنا يحبّون التمر، لأنّهم خلقوا من طينتنا، و أعداؤنا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يحبون المسكر لانّهم خلقوا من مارج من نار</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التمر 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تموركم البرني، يذهب بالداء و لا داء فيه، و يذهب بالاعياء و لا ضرر له، و يذهب بالبلغم، و مع كل تمرة 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 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يهنيء، و يمري، و يذهب بالاعياء، و يشبع</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التمر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المتقدّم</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التمر البرني تسع خصال 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بسنده عن ابي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امير المؤمنين عليه السّلام بينما نحن عند رسول اللّه صلّى اللّه عليه و آله و سلّم اذ ورد عليه وفد عبد القيس فسلّموا ثم وضعوا بين يديه جلّة تمر، فقال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صدقة أم هديّة؟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هي هديّة يا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تمراتكم هذه؟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البرني، فقال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تمرتكم هذه تسع 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جبرئيل يخبرني انّ فيه تسع خصال، يطيب النكهة، و يطيب المعدة، و يهضم الطعام، و يزيد في السمع و البصر، و يقوّي الظهر، و يخبل الشيطان، و يقرب من اللّه عزّ و جلّ، و يباعد من الشيطان</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التمر 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ابي عبد 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اكل سبع تمرات عجوة عند منامه قتلن الديدان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طبّ النبي صلّى اللّه عليه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كلوا التمر على الريق فانّه يقتل الدود</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التمر حديث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المتقدم</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الغبيراء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ابن بكير انّه سمع ابا عبد اللّه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الغبيراء لحمه ينبت اللّحم، و عظمه ينبت العظم، و جلده ينبت الجلد، و مع ذلك فانّه يسخن الكليتين، و يدبغ المعدة، و هو امان من البواسير و التقتير، و يقوّي الساقين، و يقمع عرق الجذام</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التمر حديث </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بسنده قال ابو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العجوة من الجنّة، و فيها شفاء من السّم</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التمر حديث </w:t>
      </w:r>
      <w:r>
        <w:rPr>
          <w:rFonts w:eastAsia="IRNazanin" w:cs="IRNazanin"/>
          <w:b w:val="false"/>
          <w:bCs w:val="false"/>
          <w:i w:val="false"/>
          <w:iCs w:val="false"/>
          <w:color w:val="333333"/>
          <w:sz w:val="20"/>
          <w:szCs w:val="20"/>
        </w:rPr>
        <w:t>789</w:t>
      </w:r>
      <w:r>
        <w:rPr>
          <w:rFonts w:ascii="IRNazanin" w:hAnsi="IRNazanin" w:eastAsia="IRNazanin"/>
          <w:b w:val="false"/>
          <w:b w:val="false"/>
          <w:bCs w:val="false"/>
          <w:i w:val="false"/>
          <w:i w:val="false"/>
          <w:iCs w:val="false"/>
          <w:color w:val="333333"/>
          <w:sz w:val="20"/>
          <w:sz w:val="20"/>
          <w:szCs w:val="20"/>
          <w:rtl w:val="true"/>
        </w:rPr>
        <w:t>، بسنده عن ابي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اكل في كل يوم سبع عجوات تمر على الريق من تمر العالية لم يضرّه سمّ و لا سحر و لا شيطان</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التمر 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التمر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قدّم الى رسول اللّه صلّى اللّه عليه و آله و سلّم طعام فيه تمر الاّ بدأ بالتمر</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لا يؤكلن يسمّن، و ثلاث يؤكلن يهزلن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فاما اللّواتي يؤكلن فيهزلن فالطلع و الكسب و الجوز، و اما اللواتي لا يؤكلن و يسمن فالنورة و الطيب و لبس الكتان</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استوصوا بعمتّكم النخلة خيرا، فانّها خلقت من طينة آدم، الا ترون انّه ليس شيء من الشجر يلقح غيرها</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العنب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حسر الماء عن عظام الموتى فرأى ذلك نوح عليه السّلام جزع جزعا شديدا، و اغتمّ لذلك، فاوحى اللّه عزّ و جلّ 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عملك بنفسك، انت دعوت عليهم،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استغفرك</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عنب 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بسنده دخل ابو عكاشة بن محصن الاسدي على ابي جعفر عليه السّلام فقدّم اليه عنبا و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حبّة حبّة ياكل الشيخ الكبير، و الصبيّ الصغير، و ثلاث و اربع ياكل من يظن انه لا يشبع، و كله حبّتين حبتين فانه مستحب</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العنب حديث </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بسنده قال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تسمّوا العنب الكرم فان المؤمن هو الكرم</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الزبيب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الزبيب حد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النجف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الاشرف</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النجف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الاشرف</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الرمان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الرمان حديث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الرمان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الرمان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الرمان 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الرمان 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التفّاح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التفّاح 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تسعة اشياء تورث النسيان 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الاترج 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ان رسول اللّه صلّى اللّه عليه و آله و سلّم كان يعجبه النظر الى الاترج الاخضر، و التفاح الاحمر</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السفرجل فيه ثلاث خصال حديث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بسنده عن ابي عبد اللّه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الزبير دخل على رسول اللّه صلّى اللّه عليه و آله و سلّم و بيده سفرجلة فقال له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هذه بيدك؟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سفرجلة،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السفرجل فان فيه ثلاث خصال،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هي يا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يجمّ الفؤاد، و يسخّي البخيل، و يشجع الجبان</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اطعموها حبالاكم يحسن اولادكم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يحسن اخلاق اولادكم</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محمد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أبو عبد اللّه عليه السّلام الى غلام جميل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ينبغي ان يكون ابوا هذا الغلام اكلا السفرجل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السفرجل يحسن الوجه و يجمّ الفؤاد</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التين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السدد هنا ما يتحجّر من المدفوع في المعدة</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الزيت و الزيتون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الكمثري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الكمثري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الاجاص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عند العرب يشمل النارنج و الليمون، كما صرح بذلك الفاضل المجلسي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الاترج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الاترج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الاترج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الغبيراء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 من فاكهة الجنّة في الدنيا حديث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الفواكه حديث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الفواكه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من يرى الفاكهة او غيرها و يشتهيها و لا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يقدر عليها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الكندر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بيض الدجاج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بيض الدجاج 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شكى نبيّ من الانبياء عليهم السّلام الى اللّه عزّ و جلّ قلّة النسل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اللحم بالبيض</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بيض الدجاج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عمر بن ابي حسنة الجمال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شكوت الى ابي الحسن عليه السلام قلة الولد،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استغفر اللّه، و كل البيض بالبصل</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بيض الدجاج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بيض الدجاج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الخل 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قال امير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الادام الخلّ، يكسر المرّة، و يطفي الصفراء، و يحيى القلب</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 و الزيت حديث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افتقر بيت فيه 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لم يخل من الادام</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الخل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العالم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العسل شفاء من كل داء، و من لعق لعقة عسل على الريق يقطع البلغم، و يكسر الصفراء، و يقطع المرّة السوداء، و يصفوا الذهن، و يجوّد الحفظ</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السكر 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قال ابو عبد اللّه عليه السّلام لأبي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 شيء تداوون مرضاكم؟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بهذه الادوية المرار،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اذا مرض احدكم فخذ السكّر الابيض فدقّة و صبّ عليه الماء البارد، و اسقه ايّاه فان الذي جعل الشفاء في المرارة قادر ان يجعله في الحلاوة</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السكّر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موسى بن بكر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ابو الحسن الاول عليه السّلام كثيرا ما يأكل السكر عند النوم</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السكر السليماني ما يقال له في زماننا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و السكر الطبرزرد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اصفى من الابيض، و الابيض هو النبات الذي بولغ في تصفيته، بان طبخ جيّدا ببياض البيض، و اخذ زبده و درده، و صبّ مصفّاه في قالب مخروطي، و خرج من رأس القالب ما لم ينعقد منه، فما بقي منه يسمى السكر الابيض، و ان طبخ ثانيا و صفّى قيل له الطبرزرد، و نوع منه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شكر بنير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ان يكون المراد بالسكر الابيض في الرواية ما يقابل السكّر الاحمر، و هو ما يعصر من نوع من قصب السكر، و عصارته حمراء أو صفراء</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السكر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السكر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الجبن و الجوز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في الطعام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بسنده عن ابي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لا يؤكلن و يسمّن، و ثلاث يؤكل و يهزلن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اللّواتي يؤكلن و يهزلن فالطّلع و الكسب و الجوز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المثلثة و الاحساء حديث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المثلثة و الاحساء حديث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المري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الجاورس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الجاورس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الاخوندي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كتاب علي بن جعفر عن اخيه موسى بن جعفر عليهما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المسك و العنبر و غيره من الطيب يجعل في الطعام؟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الحلوا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الحلوا 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بالمدينة فارسل الينا اصنعوا لنا فالوذج و اقلّوا، فارسلنا اليه في قصعة صغيرة</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الثريد 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جعفر بن محمد الاشعري عن ابن القداح، عن ابي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النبي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بارك لامّتي في الثرد و الثريد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الثرد ما صغر، و الثريد ما كبر</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احاديث الباب</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الاربعمائة، آخر الحديث</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الالوان حديث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سرف في الطعام حديث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بسنده عن ابي حمزة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عند ابي عبد اللّه عليه السّلام جماعة فدعا بطعام ما لنا عهد بمثله لذاذة و طيبا حتى تملينا و اتينا بتمر ينظر فيه الى وجوهنا من صفائه و حسنه، فقال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لَتُسْئَلُنَّ يَوْمَئِذٍ عَنِ اَلنَّعِيمِ عن النعيم الذي نعمتم عند ابن رسول اللّه صلّى اللّه عليه و آله و سلّم؟ فقال ابو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اكرم و اجلّ من ان يطعمكم طعاما فيسوغكموه، ثم يسألكم عنه، و لكنّه انعم عليكم بمحمد</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بسنده عن ابراهيم بن العباس الصولي، عن الرضا عليه السّلام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الدّنيا نعيم حقيقي، 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فقول اللّه تعالى لَتُسْئَلُنَّ يَوْمَئِذٍ عَنِ اَلنَّعِيمِ ما هذا النعيم في الدنيا؟ هو الماء البارد؟ فقال الرضا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علا صوته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فسّرتموه انتم، و جعلتموه على ضروب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طائفة هو الماء البارد، و قال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الطعام الطيّب، و قال 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النوم الطيّب، و لقد حدثني أبي، عن أبيه الصادق عليه السّلام لما ذكرت اقوالكم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اقوالكم ذكرت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عنده في قول اللّه عزّ و جلّ ثُمَّ لَتُسْئَلُنَّ يَوْمَئِذٍ عَنِ اَلنَّعِيمِ فغضب،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لا يسأل عباده عمّا تفضّل به عليهم و لا يمنّ بذلك عليهم، و الامتنان بالانعام مستقبح من المخلوقين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المخلوقين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فكيف يضاف الى الخالق ما لا يرضى به المخلوق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المخلوقون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لكن النعيم حبّنا اهل البيت و موالاتنا لينال اللّه عباده بعد التوحيد و النبوّة، و لان العبد اذا وفا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بذلك اداه الى نعيم الجنة الذي لا يزول</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لا يخفى على المتضلّع في التشريعات الاسلاميّة ان لمن يتسنم دست الخلافة و زعامة المسلمين وظائف خاصّة حين تسنّمه الحكم، و منها ان يطبق الزعيم حياته المعيشيّة بحياة اضعف المسلمين و يواسيهم في جشوبة العيش و مشاكل الحياة، كما يتضح ذلك من كلمات امير المؤمنين عليه صلوات اللّه و سلامه و سيرته الشريفة في ايام تصدّيه للخلافة و قبلها، و هذه المواساة مختصة بمن يتسنم دست الخلافة، أمّا من زويت عنه فليس له ذلك، كما يكشف عنه سيرة ائمة الهدى المعصومين عليهم صلوات اللّه و سلامه، فتفطّن</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 صفحه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وليمة الاّ في خمس، بسنده عن علي بن ابي طالب عليه السّلام عن النبي صلّى اللّه عليه و آله و سلّم انّه قال في وصيّته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وليمة الاّ في 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عرس، او خرس، او عذار، او وكار، او ركاز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التزويج، و الخرس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النفاس بالولد، و العذار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الختان، و الوكار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شراء الدار، و الركاز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يقدم من مكّة</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اطعام الطعام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قال ابو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الايمان حسن الخلق، و اطعام الطعام</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اطعام الطعام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الطعام حديث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ابي عبد اللّه عليه السّلام قال المنجيات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اطعام الطعام، و افشاء السّلام، و الصلاة بالليل و النّاس نيام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الاطعام 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بسنده عن ابي المنكدر،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 رجل بلجام دابّة النبي صلّى اللّه عليه و آله و سلّم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الاعمال افضل؟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اطعام الطعام، و اطياب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أحاديث الباب</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اجابة الدعوة حديث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اجابة دعوة المسلم 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اجب في الوليمة و الختان و لا تجب في خفض الجواري</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العرض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رفعوه الى ابي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دخل عليك اخوك فاعرض عليه الطعام، فان لم يأكل فاعرض عليه الماء، فان لم يشرب فاعرض عليه الوضوء</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اطعام المؤمن 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علي بن الحسين عليهما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اطعم مؤمنا من جوع اطعمه اللّه من ثمار الجنّة، و من سقى مؤمنا من ضمأ سقاه اللّه من الرحيق المختوم</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اطعام المؤمن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اشبع مؤمنا وجبت له الجنّة، و من اشبع كافرا كان حقّا على اللّه ان يملأ جوفه من الزقّوم، مؤمنا كان او كافرا</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الناصب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بسنده عن المعلّى بن خنيس،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ابا عبد اللّه عليه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الناصب من نصب لنا اهل البيت، لأنّك لا تجد احدا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أبغض محمدا و آل محمد، و لكن الناصب من نصب لكم و هو يعلم انّكم تتولّونا، او تتبرّؤن من اعدائنا،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اشبع عدوّا لنا فقد قتل وليّا لنا</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انس الرجل في منزل اخيه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 الرجل في منزل اخيه حديث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 الرجل في منزل اخيه حديث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عنون في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عدم جواز استقلال صاحب المنزل ما يقدّمه للضيف و احتقاره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استقلال الضيف له و احتقاره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العنوان ظاهره الحكم بالحرمة</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اجابة الدعوة حديث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ان الرجل اذا دخل بلدة فهو ضيف على من بها من اخوانه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بسنده قال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دخل رجل بلدة فهو ضيف على من بها من اهل دينه حتى يرحل عنهم</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ان الضيافة ثلاثة ايام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قال رسول اللّه صلّى اللّه عليه</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كراهيّة استخدام الضيف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اطعام المؤمن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اطعام المؤمن 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اطعام المؤمن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اطعام المؤمن 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حسين بن نعيم الصحاف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اتحبّ اخوانك يا حسين؟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تنفع فقراءهم؟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انّه يحق عليك ان تحبّ من يحب اللّه، اما و اللّه لا تنفع منهم احدا حتى تحبّه، أ تدعوهم الى منزلك؟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ما آكل الاّ و معي رجلان و الثلاثة و الاقل و الاكثر، فقال ابو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ان فضلهم عليك اعظم من فضلك عليهم،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اطعمهم طعامي و اوطئهم رحلي و يكون فضلهم عليّ اعظم؟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انّهم اذا دخلوا منزلك دخلوا بمغفرتك و مغفرة عيالك، و اذا خرجوا من منزلك خرجوا بذنوبك و ذنوب عيالك</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يجمع عقوبات الاعمال</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الخلال حديث </w:t>
      </w:r>
      <w:r>
        <w:rPr>
          <w:rFonts w:eastAsia="IRNazanin" w:cs="IRNazanin"/>
          <w:b w:val="false"/>
          <w:bCs w:val="false"/>
          <w:i w:val="false"/>
          <w:iCs w:val="false"/>
          <w:color w:val="333333"/>
          <w:sz w:val="20"/>
          <w:szCs w:val="20"/>
        </w:rPr>
        <w:t>964</w:t>
      </w:r>
      <w:r>
        <w:rPr>
          <w:rFonts w:ascii="IRNazanin" w:hAnsi="IRNazanin" w:eastAsia="IRNazanin"/>
          <w:b w:val="false"/>
          <w:b w:val="false"/>
          <w:bCs w:val="false"/>
          <w:i w:val="false"/>
          <w:i w:val="false"/>
          <w:iCs w:val="false"/>
          <w:color w:val="333333"/>
          <w:sz w:val="20"/>
          <w:sz w:val="20"/>
          <w:szCs w:val="20"/>
          <w:rtl w:val="true"/>
        </w:rPr>
        <w:t>، بسنده قال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من حقّ الضيف ان يعدّ له الخلال</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قال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سهر الاّ في 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متهجّد بالقرآن، او طالب العلم، او عروس تهدى لزوجها</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بسنده عن ابي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فيهن المقت من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نوم من غير سهر، و ضحك من غير عجب، و اكل على الشبع</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التفرشي</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بسنده قال ابو الحسن الاخير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ايّاك و النوم بين صلاة الليل و الفجر، و لكن ضجعة بلا نوم، فان صاحبه لا يحمد على ما قدم من صلاته</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ابي حمزة، عن علي بن الحسين 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تنامنّ قبل طلوع الشمس فانّي اكرهها لك، انّ اللّه يقسّم في ذلك الوقت ارزاق العباد، على ايدينا يجريها</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المصنف قدس سره ملخصا</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ابي عبد اللّه عليه السّلام في السطح يبات عليه غير محجّر؟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يجزيه ان يكون مقدار ارتفاع الحائط ذراعين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بسنده عن ابي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بات على سطح غير محجّر فأصابه شيء فلا يلومنّ الاّ نفسه</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فحّة العشاء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حرارة العشاء،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فحة الفلفل اي حرارته</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كراهيّة ان يبيت الانسان وحده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لعن رسول اللّه صلّى اللّه عليه و آله و سلّم ثلاثة حديث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ابي عبد اللّه عليه السّلام انّه كان يكره البيتوتة للرجل على سطح وحده، او على سطح ليست عليه حجرة، و الرجل و المرأة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بمنزلة</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كراهية ان يبيت الانسان وحده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قال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اطفئوا المصابيح بالليل لا تجرّها الفويسقة فتحرق البيت و ما فيه</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جمل من مناهي النبي صلّى اللّه عليه و آله و سلّم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النبي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نام في المسجد بغير عذر ابتلاه اللّه بداء لا زوال له</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و فيه انما نصبت المساجد للقرآن</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كراهة النوم في المساجد مصرّح به من جلّ 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لفقهاء كالشيخ و 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لحلي و الفاضل و الشهيد و المحقق الثاني و السيد بحر العلوم قدست اسرارهم و غيرهم، بل هو المشهور عند المتأخرين، و استدلّوا على الحكم بامور</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مصباح الشريعة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 نوم المعتبرين و لا تنم نومة الغافلين، فان المعتبرين من الاكياس ينامون استراحة و لا ينامون استبطارا، قال النبي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تنام عيناي و لا ينام قلبي، و انو بنومك تخفيف معونتك على الملائكة، و اعتزال النفس عن شهواتها، و اختبر بها نفسك، </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يستفاد الحكم من جملة من الروايات</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النوم على اربعة وجوه حد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يث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لابن بابويه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الامام الحسن العسكري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عن علي عليه السّلام</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صلاة النوافل 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رسول اللّه صلّى اللّه عليه و آله و سلّم كان اذا صلّى العشاء الآخرة امر بوضوئه و سواكه يوضع عند رأسه مخمّرا، فيرقد ما شاء اللّه ثم يقوم فيستاك و يتوضّأ و يصلّي اربع ركعات، ثم يرقد ثم يقوم فيستاك و يتوضّأ و يصلى اربع ركعات، ثم يرقد حتى اذا كان في وجه الصبح قام فأوتر، ثم صلى ركعتين،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كان لكم في رسول اللّه اسوة 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متى كان يقوم؟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ثلث الليل، و قال في حديث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نصف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 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قيامه و ركوعه و سجوده سواء و يستاك في كل مرّة قام من نومه</w:t>
      </w:r>
      <w:r>
        <w:rPr>
          <w:rFonts w:eastAsia="IRNazanin" w:cs="IRNazanin"/>
          <w:b w:val="false"/>
          <w:bCs w:val="false"/>
          <w:i w:val="false"/>
          <w:iCs w:val="false"/>
          <w:color w:val="333333"/>
          <w:sz w:val="20"/>
          <w:szCs w:val="20"/>
          <w:rtl w:val="true"/>
        </w:rPr>
        <w:t>. . .</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2/631</w:t>
      </w:r>
      <w:r>
        <w:rPr>
          <w:rFonts w:ascii="IRNazanin" w:hAnsi="IRNazanin" w:eastAsia="IRNazanin"/>
          <w:b w:val="false"/>
          <w:b w:val="false"/>
          <w:bCs w:val="false"/>
          <w:i w:val="false"/>
          <w:i w:val="false"/>
          <w:iCs w:val="false"/>
          <w:color w:val="333333"/>
          <w:sz w:val="20"/>
          <w:sz w:val="20"/>
          <w:szCs w:val="20"/>
          <w:rtl w:val="true"/>
        </w:rPr>
        <w:t>، و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علي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ينام الرجل على وجهه، و من رأيتموه نائما على وجهه فانبهوه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الى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البدن اقلّ شكرا من العين فلا تعطوها سؤلها فتشغلكم عن ذكر اللّه عزّ و جلّ، اذا نام احدكم فليضع يده اليمنى تحت خدّه الأيمن فانّه لا يدري ا ينتبه من رقدته ام لا</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76/210</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الحديث بلفظه</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الامالي لابن بابويه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قراءة قُلْ هُوَ اَللّهُ أَحَدٌ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قراءة قُلْ هُوَ اَللّهُ أَحَدٌ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الشيخ الطبرسي في مجمع البيان عن النبي صلّى اللّه عليه و آله و سلّم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اعلمك سورتين هما افضل القرآن، او من افضل القرآن؟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فعلّمني المعوّذتين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اقرأهما كلّما قمت و نمت</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صلّى اللّه عليه و آله و سلّم انّ من قرأ التوحيد و المعوّذتين ثلاثا عند نومه كان كمّن قرأ القرآن، و له بكل آية من القرآن ثواب نبيّ من الانبياء، و خرج من ذنوبه كيوم ولدته امّه، و ان مات في يومه او ليلته مات شهيدا</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القرآن 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القرآن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قراءة تبارك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من قرأ سورة يس و الحديث طويل جدا</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قراءة سورة الواقعة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القرآن 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مات كان في جوار محمد النبي صلّى اللّه عليه و آله و سلّم</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بعض آيات القرآن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للفزع ايضا مع زيادة و تفصيل، فراجع</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الاعراف 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في وصية النبي صلّى اللّه عليه و آله و سلّم لعلي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خاف ساحرا او شيطانا فليقرأ الآية</w:t>
      </w:r>
      <w:r>
        <w:rPr>
          <w:rFonts w:eastAsia="IRNazanin" w:cs="IRNazanin"/>
          <w:b w:val="false"/>
          <w:bCs w:val="false"/>
          <w:i w:val="false"/>
          <w:iCs w:val="false"/>
          <w:color w:val="333333"/>
          <w:sz w:val="20"/>
          <w:szCs w:val="20"/>
          <w:rtl w:val="true"/>
        </w:rPr>
        <w:t>. . .</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5/1587</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بعض سور القرآن</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مكارم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الحديث المشهور عن النبي صلّى اللّه عليه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قرأ الآيتين من آخر سورة البقرة في ليلة كفتاه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 كفتاه قيام ليلته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يقال عند المنام</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الاستغفار</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87/179</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من قال لا اله الاّ اللّه مائة مرة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بسنده عن 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قال هذه الكلمات فانا ضامن له ان لا يصيبه عقرب و لا هامة حتى يصبح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ذكر الدعاء</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الدعاء عند النوم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قدرة اللّه و قوة اللّه و غفران اللّه</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الاربعمائة</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الدعاء عند النوم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صفة نوم النبي صلّى اللّه عليه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اذا اوى الى فراشه اضطجع على شقّه الايمن و وضع يده اليمنى تحت خدّه الايمن، ثم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قني عذابك يوم تبعث عبادك</w:t>
      </w:r>
      <w:r>
        <w:rPr>
          <w:rFonts w:eastAsia="IRNazanin" w:cs="IRNazanin"/>
          <w:b w:val="false"/>
          <w:bCs w:val="false"/>
          <w:i w:val="false"/>
          <w:iCs w:val="false"/>
          <w:color w:val="333333"/>
          <w:sz w:val="20"/>
          <w:szCs w:val="20"/>
          <w:rtl w:val="true"/>
        </w:rPr>
        <w:t>» .</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87/178</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مكارم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مكارم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مكارم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مكارم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مكارم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مكارم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و الدعاء مركب من جمل من آيات متفرقة</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الدعاء عند النوم 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الحديث قراءة عشر مرات بدلا من إحدى عشر مرّة</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قال 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ارى بالليل اهوالا عظيمة و أرى امرأة تفزعني فاسأل ابا عبد اللّه جعفر بن محمد عليهما السّلام عن ذلك</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أذن لعيني ان تنام عاجلا</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مشوشة في المتن، و هناك 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جاري بدلا من حوزي، و من خلقك بعدها نسخه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كلهم</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سعة بدلا من بيعة</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رأى</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مجازي</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الدعاء عند النوم و الانتباه 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87/177</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الدعاء عند النوم و الانتباه 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منجى</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يوجد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سبحانه اللّه رب العالمين و إله المرسلين و</w:t>
      </w:r>
      <w:r>
        <w:rPr>
          <w:rFonts w:eastAsia="IRNazanin" w:cs="IRNazanin"/>
          <w:b w:val="false"/>
          <w:bCs w:val="false"/>
          <w:i w:val="false"/>
          <w:iCs w:val="false"/>
          <w:color w:val="333333"/>
          <w:sz w:val="20"/>
          <w:szCs w:val="20"/>
          <w:rtl w:val="true"/>
        </w:rPr>
        <w:t>. . .</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87/187</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كوكب في السماء خفيّة تحت الوسطى من الثلاثة كواكب التي في بنات نعش المتفرقات، هي امان مما في الدعاء من الحية و ما بعدها كما نطقت به الرواية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87/186</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و 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الدعاء عند النوم و الانتباه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الرواية الثانية</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61/188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61/191</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حقيقة الرؤيا و تعبيرها حديث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حقيقة الرؤيا و تعبيرها حديث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حقيقة الرؤيا و تعبيرها حديث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حقيقة الرؤيا و تعبيرها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حقيقة الرؤيا و تعبيرها 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حقيقة الرؤيا و تعبيرها حديث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حقيقة الرؤيا و تعبيرها حديث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 ذيله نقلا عن الجزري في النهاية</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حقيقة الرؤيا و تعبيرها حديث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حقيقة الرؤيا و تعبيرها</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و تعبير</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حقيقة الرؤيا و تعبيرها في ذيل 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 عن ابي جعفر عن رسول اللّه صلّى اللّه عليه و آله و سلّم</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بسنده عن ابي عبد اللّه عليه السّلام، بلفظه</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بيان 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بيان 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بيان 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بيان 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بيان 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بيان 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بيان 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حديث الاحلام و الحجة على اهل ذلك الزمان حديث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حقيقة الرؤيا و تعبيرها 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الاحلام و الحجة على اهل ذلك الزمان حديث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بسنده عن ابي الحسن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الاحلام لم تكن فيما مضى في اوّل الخلق و انّما حدثت،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العلّة في ذلك؟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عزّ ذكره بعث رسولا الى اهل زمانه فدعاهم الى عبادة اللّه و طاعته،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فعلنا ذلك فما لنا؟ فو اللّه ما انت باكثرنا مالا، و لا باعزّنا عشيرة،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اطعتموني ادخلكم اللّه الجنة، و ان عصيتموني ادخلكم اللّه النار،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رأينا امواتنا صاروا عظاما و رفاتا، فازدادوا له تكذيبا و به استخفافا، فاحدث اللّه عزّ و جلّ فيهم الاحلام فأتوه فاخبروه بما رأوا و ما انكروا من ذلك،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عزّ و جلّ اراد ان يحتج عليكم بهذا، هكذا تكون ارواحكم اذا متّم، و ان بليت ابدانكم تصير الارواح الى عقاب حتى تبعث الابدان</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الرسالة الذهبية للرضا عليه السّلام</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بسنده عن ابي عبد اللّه عليه السّلام انه كان يعمله اذا دخل الكنيف يقنّع رأسه و يقول سرّا في 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و باللّه</w:t>
      </w:r>
      <w:r>
        <w:rPr>
          <w:rFonts w:eastAsia="IRNazanin" w:cs="IRNazanin"/>
          <w:b w:val="false"/>
          <w:bCs w:val="false"/>
          <w:i w:val="false"/>
          <w:iCs w:val="false"/>
          <w:color w:val="333333"/>
          <w:sz w:val="20"/>
          <w:szCs w:val="20"/>
          <w:rtl w:val="true"/>
        </w:rPr>
        <w:t>» .</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المبحث الثالث في آداب التخلي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1040</w:t>
      </w:r>
      <w:r>
        <w:rPr>
          <w:rFonts w:ascii="IRNazanin" w:hAnsi="IRNazanin" w:eastAsia="IRNazanin"/>
          <w:b w:val="false"/>
          <w:b w:val="false"/>
          <w:bCs w:val="false"/>
          <w:i w:val="false"/>
          <w:i w:val="false"/>
          <w:iCs w:val="false"/>
          <w:color w:val="333333"/>
          <w:sz w:val="20"/>
          <w:sz w:val="20"/>
          <w:szCs w:val="20"/>
          <w:rtl w:val="true"/>
        </w:rPr>
        <w:t>، بسنده ان امير المؤمنين عليه السّلام كان اذا اراد قضاء الحاجة وقف على باب المذهب، ثم التفت يمينا و شمالا الى ملكيه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اميطا عنّي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القول عند دخول الخلاء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فقهائنا رضوان اللّه عليهم في مؤلفاتهم الفقهية في باب آداب التخلي، و منهم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مناهج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القول عند دخول الخلاء و عند الخروج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المبحث الثالث في آداب التخلّي</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القول عند دخول الخلاء و عند الخروج</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بذكر اللّه و انت تبول، فان ذكر اللّه حسن على كل حال، فلا تسام من ذكر اللّه</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ابي جعفر عليه السّلام انّه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بن مسلم لا تدعنّ ذكر اللّه على كل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سمعت المنادي ينادي بالاذان و انت على الخلا فاذكر اللّه عزّ و جلّ و قلّ كما يقول المؤذّن</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بسنده عن عمر بن يزيد،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ابا عبد اللّه عليه السّلام عن التسبيح في المخرج و قراءة القرآن،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يرخّص في الكنيف في اكثر من آية الكرسي، و بحمد اللّه او آية</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جعفر بن محمد عن ابيه عليهما السّلام، قال كان ابي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عطس احدكم و هو على خلاء فليحمد اللّه في نفسه</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لعموم وجوب ردّ السّلام، و عدم ورود ما يخصّص هذا العموم، و لما في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ابي بصير،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تتكلّم على الخلاء، فان من تكلم على الخلاء لم تقض له حاجة</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الحديث</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الجمع لم يذكره شيخنا الوالد قدس اللّه روحه الطاهرة في مؤلفاته الفقهية القيّمة، و انما ذكره هنا لمجرد الاحتمال</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علي عليه السّلام يقول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الحديث بلفظه</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الموضع الذي يكره ان يتغوط فيه او يبال 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ابو حنيفة من عند ابي عبد اللّه عليه السّلام و ابو الحسن موسى عليه السّلام 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ابو حنيفة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يضع الغريب ببلدكم؟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اجتنب افنية المساجد، و شطوط الانهار، و مساقط الثمار، و منازل النزّال، و لا تستقبل القبلة بغائط و لا بول، و ارفع ثوبك وضع حيث شئت</w:t>
      </w:r>
      <w:r>
        <w:rPr>
          <w:rFonts w:eastAsia="IRNazanin" w:cs="IRNazanin"/>
          <w:b w:val="false"/>
          <w:bCs w:val="false"/>
          <w:i w:val="false"/>
          <w:iCs w:val="false"/>
          <w:color w:val="333333"/>
          <w:sz w:val="20"/>
          <w:szCs w:val="20"/>
          <w:rtl w:val="true"/>
        </w:rPr>
        <w:t>. -</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المصرور اي المشدود؛ يعني ينبغي ان يشد المتخلي دراهمه بشيء من قماش و نحوه و لا يتركها غير مصرورة، لانها تكون في معرض السقوط</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بسنده عن ابي عبد اللّه عليه السّلام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يمسّ الجنب درهما و لا دينارا عليه اسم اللّه، و لا يستنجي و عليه خاتم فيه اسم اللّه، و لا يجامع و هو عليه، و لا يدخل المخرج و هو عليه</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بلفظه</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الحمام حديث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كراهيّة ان يبيت الانسان وحده و الخصال المنهي عنها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القول عند دخول الخلاء 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الاستنجاء باليمين من الجفاء، و روي انه اذ كانت باليسار 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النوادر، باب ما يورث الفقر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الاستبراء من البول و غسله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المسألة بحث ذكره الفقهاء قدس اللّه اسرارهم يراجع الجواهر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ذرايع الاحلام باب الاستبراء</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لكراهة الاستنجاء باليمين و استخدام اليمين في مثل هذه الامور الخسيسة، و اما عدم</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اظفر على رواية بذلك لكن ذكره بعضهم في السنن</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الحكم مخالف لما ذكره المصنف قدس سره في مناهج المتقين، و ما ذكره هناك موافق لرواية عمار الساباطي من استحباب الابتداء في الاستنجاء بالمقعدة، ثم بالاحليل، و لعل ما هنا من خطأ الناسخ</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1068</w:t>
      </w:r>
      <w:r>
        <w:rPr>
          <w:rFonts w:ascii="IRNazanin" w:hAnsi="IRNazanin" w:eastAsia="IRNazanin"/>
          <w:b w:val="false"/>
          <w:b w:val="false"/>
          <w:bCs w:val="false"/>
          <w:i w:val="false"/>
          <w:i w:val="false"/>
          <w:iCs w:val="false"/>
          <w:color w:val="333333"/>
          <w:sz w:val="20"/>
          <w:sz w:val="20"/>
          <w:szCs w:val="20"/>
          <w:rtl w:val="true"/>
        </w:rPr>
        <w:t>، بسنده عن يونس بن يعقوب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تغسل فرج زوجها؟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من سقم؟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احبّ للحرّة ان تفعل، فأمّا الامة فلا تضرّه،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يغتسل الرجل بين يدي اهله؟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ما يفضي به اعظم</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الحسين بن علي عليهما السّلام انّه دخل المستراح فوجد لقمة ملقاة فدفعها الى غلام 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اذكرني بهذه اللقمة اذا خرجت، فاكلها الغلام، فلما خرج الحسين بن علي عليهما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اللقمة؟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اكلتها يا مولاي،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حرّ لوجه اللّه تعالى، قال له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اعتقته يا سيدي؟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سمعت جدّي رسول اللّه صلّى اللّه عليه و آله و سلّم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وجد لقمة ملقاة فمسح منها، او غسل ما عليها، ثم اكلها، لم تستقرّ في جوفه الاّ اعتقه اللّه من النار</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 دخل ابو جعفر الباقر عليه السّلام الخلاء فوجد لقمة خبز في القذر فاخذها و غسلها و دفعها الى مملوك كان معه،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 معك لاكلها اذا خرجت، فلمّا خرج عليه السّلام قال للملوك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اللقمة؟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اكلتها يا بن رسول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 ما استقرت في جوف احد الاّ وجبت له الجنّة، فاذهب فانت حرّ، فإنّي اكره ان استخدم رجلا من اهل الجنّة</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حج النبي صلّى اللّه عليه و آله و سلّم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 رسول اللّه صلّى اللّه عليه و آله و سلّم عشر حجّات مستترا في كلها يمرّ بالمأزمين فينزل و يبول</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سليمان بن مهران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لجعفر بن محمد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حجّ رسول اللّه صلّى اللّه عليه و آله و سلّم؟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عشرين مستترا في حجه يمرّ بالمأزمين فينزل فيبول،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كان ينزل هناك فيبول؟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اوّل موضوع عبد فيه الاصنام، و منه اخذ الحجر الذي نحت منه هبل الذي رمى به علي من ظهر الكعبة لما علا ظهر رسول اللّه فامر بدفنه عند باب بني شيبة، فصار الدخول الى المسجد من باب بني شيبة سنّة لاجل ذلك</w:t>
      </w:r>
      <w:r>
        <w:rPr>
          <w:rFonts w:eastAsia="IRNazanin" w:cs="IRNazanin"/>
          <w:b w:val="false"/>
          <w:bCs w:val="false"/>
          <w:i w:val="false"/>
          <w:iCs w:val="false"/>
          <w:color w:val="333333"/>
          <w:sz w:val="20"/>
          <w:szCs w:val="20"/>
          <w:rtl w:val="true"/>
        </w:rPr>
        <w:t>. . .</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الحسين بن علي عليهما السّلام انه جاء نفر من اليهود الى رسول اللّه صلّى اللّه عليه و آله و سلّم فسأله اعلمهم عن مسائل، و كان فيما سأله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فاخبرني لاي شيء توضأ هذه الجوارح الاربع و هي انظف المواضع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 النبي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ان وسوس الشيطان الى آدم، و دنا آدم من الشجرة، و نظر اليها ذهب ماء وجهه، ثم قام و هو أول قدم مشت الى الخطيئة، ثم تناول بيده ثم مسّها فاكل منها فطار الحلّي و الحلل عن جسده، ثم وضع يده على ام رأسه و بكى، فلما تاب اللّه عزّ و جلّ عليه فرض اللّه عز و جلّ عليه و على ذريته الوضوء على هذه الجوارح الأربع، و أمره ان يغسل الوجه لما نظر الى الشجرة، و امره بغسل الساعدين الى المرفقين لما تناول منها، و امره بمسح الرأس لما وضع يده على رأسه، و امره بمسح القدمين لما مشى من الخطيئة، ثم سنّ على امّتي المضمضة لتنقي القلب من الحرام، و الاستنشاق ليحرم عليهم رائحة النار و نتنها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اليهودي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 يا محمد، فما جزاء عاملها؟ قال النبي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ما يمس الماء يتباعد عنه الشيطان، و اذا تمضمض نور اللّه قلبه و لسانه بالحكمة، فاذا استنشق آمنه اللّه من النار، و رزقه رائحة الجنة، فاذا غسل وجهه بيض اللّه وجهه يوم تبيض فيه الوجوه، و اذا غسل ساعديه حرم اللّه عليه اغلال النار، و اذا مسح رأسه مسح اللّه</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استحباب جعل الاناء عن اليمين اجماع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 بين الفقهاء رضوان اللّه عليهم و ان كانت توجد رواية عامية قاصرة الدلالة لاثبات المدعى، و العمدة في المقام هو الاجماع المعبر عنه بنسبتهم الى الاصحاب، و ان شئت تفصيل المقام فراجع منتهى المقاصد كتاب الطهارة، فصل الوضوء، في الكلام في بيان احكام مستحبات الوضوء</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الوضوء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الوضوء حديث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 الوضوء حديث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 روي انّ من توضّأ فذكر اسم اللّه طهر جميع جسده و كان الوضوء الى الوضوء كفارة لما بينهما من الذنوب، و من لم يسمّ لم يطهر من جسده الاّ ما اصابه الماء</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 الوضوء حديث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ج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سن على امتي المضمضة لتنقي القلب من الحرام،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اذا تمضمض نور اللّه قلبه و لسانه بالحكمة</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تمضمض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انطق لساني بذكرك و اجعلني ممن ترضى عنه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الوضوء حديث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تمضمض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لقّني حجّتي يوم القاك، و اطلق لساني بذكرك</w:t>
      </w:r>
      <w:r>
        <w:rPr>
          <w:rFonts w:eastAsia="IRNazanin" w:cs="IRNazanin"/>
          <w:b w:val="false"/>
          <w:bCs w:val="false"/>
          <w:i w:val="false"/>
          <w:iCs w:val="false"/>
          <w:color w:val="333333"/>
          <w:sz w:val="20"/>
          <w:szCs w:val="20"/>
          <w:rtl w:val="true"/>
        </w:rPr>
        <w:t>» .</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الوضوء حديث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الوضوء حديث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بسنده عن ابي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احكي لكم وضوء رسول اللّه صلّى اللّه عليه و آله و سلّم؟ ثم اخذ كفّا من ماء فصبها على وجهه ثم اخذ كفّا فصبّها على ذراعه، ثم اخذ كفّا آخر فصبها على ذراعه الاخرى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ابي جرير الرقاشي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لابي الحسن موسى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اتوضّأ للصلاة؟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تعمّق في الوضوء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تغمس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تلطم وجهك بالماء لطما، و لكن اغسله من اعلى وجهك الى اسفله بالماء مسحا، و كذلك فامسح بالماء على ذراعيك و رأسك و قدميك</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الوضوء و الفرض منه حديث </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 بسنده عن ابي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توضّأ الرجل فليصفق وجهه بالماء فانّه ان كان ناعسا فزع و استيقظ، و ان كان البرد فزع و لم يجد البرد</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الوضوء 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ابي جعفر 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الى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احكي لكم وضوء رسول اللّه صلّى اللّه عليه و آله و سلّم؟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فادخل يده في الاناء و لم يغسل يده فاخذ كفّا من ماء فصبّه على وجهه، ثم مسح جانبيه حتى مسحه كلّه، ثم اخذ كفّا اخر بيمينه فصبّه على يساره ثم غسل به ذراعه الايمن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 الوجه الذي يغسل و الذراعين و كيف يغسل 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ابي الحسن الرضا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 اللّه على النساء في الوضوء للصلاة ان يبتدئن بباطن اذرعهن و في الرجال بظاهر الذراع</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الجنابة و صفة الطهارة حديث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الحسن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الغسل بصاع من ماء، و الوضوء بمدّ من ماء، و صاع النبي صلّى اللّه عليه و آله و سلّم خمسة امداد، و المدّ مائتان و ثمانون درهما، و الدرهم وزن ستة دوانيق، و الدانق وزن ست حبّات، و الحبّة وزن حبّتي شعير من اوساط الحب لا من صغاره و لا من كباره</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الوضوء حديث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وضوء امير المؤمنين عليه السّلام حديث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اجد هاتين الجملتين في الكافي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و الفقيه و المحاسن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المقنع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مسائل اليهودي التي القاها على النبي صلّى اللّه عليه و آله و سلّم</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المجالس للشيخ الصدوق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وضوء امير المؤمنين عليه السّلام حديث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ارحم الراحمين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المقنع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 و الفقيه و المحاسن</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المتقدم</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فقه الرضا عليه السّلام</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 الوضوء حديث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افتحوا عيونكم عند الوضوء لعلّها لا ترى نار جهنّم</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 الوضوء و ترتيبه و ثوابه حديث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التسمية و الادعية المستحبة عند الوضوء حديث</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التسمية و الادعية المستح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بة عند الوضوء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ابي الحسن علي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قنبرا مولى امير المؤمنين ادخل على الحجاج بن 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الذي كنت تلي من امر علي بن ابي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اوضيّه،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يقول اذا فرغ من وضوئه؟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يتلوا هذه الآية فَلَمّا نَسُوا ما ذُكِّرُوا بِهِ فَتَحْنا</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 الماء الذي يغسل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الميت 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بسنده كتب محمد بن الحسن الى ابي محمد عليه السّلام في الماء الّذي يغسل به الميت كم حدّه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الى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يجوز ان يغسّل الميت و ماؤه الذي يصبّ عليه يدخل الى بئر كنيف، او الرجل يتوضّأ وضوء الصلاة ان يصب ماء وضوئه في كنيف؟ فوقع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ذلك في بلاليع</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بناء المساجد 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بسنده عن رفاعة بن موسى،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ابا عبد اللّه عليه السّلام عن الوضوء في المسجد، فكرهه من الغائط و البول</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لاستحباب الصلاة و استحباب الوضوء هنا رشحي اي ترشح من استحباب الصلاة على الوضوء فصار مستحبا</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لاستحباب الصلاة، و هذا الاستحباب هو المعبر عنه بالاستحباب الرشحي او الشرطي، أي انه لما كانت ذي المقدمة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مستحبة، و لا تصلح الاّ بالوضوء، فالاستحباب يترشح على المقدمة فتكون مستحبة، مكتسبة استحبابها من ذي المقدّمة</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الخروج الى الصفا حديث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بسنده عن ابي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باس أن يقضي المناسك كلها على غير وضوء الاّ الطواف، فان فيه صلاة، و الوضوء افضل</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للفقهاء في استحباب الوضوء لقراءة القرآن كلام ناش من الاختلاف في الروايات، ففي 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الفضيل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فسألته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اقرأ المصحف ثم يأخذني البول فاقوم فابول و استنجي و اغسل يدي ثم اعود الى المصحف فاقرأ فيه،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حتى تتوضّأ للصلاة، و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الاربعمائة قال علي امير المؤمنين عليه السّلام</w:t>
      </w:r>
      <w:r>
        <w:rPr>
          <w:rFonts w:eastAsia="IRNazanin" w:cs="IRNazanin"/>
          <w:b w:val="false"/>
          <w:bCs w:val="false"/>
          <w:i w:val="false"/>
          <w:iCs w:val="false"/>
          <w:color w:val="333333"/>
          <w:sz w:val="20"/>
          <w:szCs w:val="20"/>
          <w:rtl w:val="true"/>
        </w:rPr>
        <w:t>: -</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في حرمة مسّ كتابة القرآن لغير المتطهّر نصا و فتوا</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 او المجالس للشيخ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السابع و الخمسون، بسنده عن جعفر بن محمد عليهما السّلام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عليكم باتيان المساجد فانها بيوت اللّه في الارض، و من اتاها متطهّرا طهّره اللّه من ذنوبه، و كتب من زوّاره</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الوضوء حديث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قدس اللّه روحه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الدلالة لا تخلو من مناقشة ربّما يشير الى ان غاية ما يمكن ان يستفاد من الحديث ان شرط قضاء الحاجة هو الوضوء، و ليس طلب الحاجة مستحبا كي يكون ما يشترط له مستحبا مقدّميا، فمن اين جاء الاستحباب لهذا الشرط؟ و لمّا لم تكن الغاية مستحبة لم يمكن القول باستحبابه</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السابع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الفقهاء استحباب هذا الوضوء و اشترطوا ان يكون قريبا من دخول وقت الفريضة ليصدق عنوان التّهيؤ، راجع مناهج المتقين و العروة الوثقى</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من بات على طهر حديث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حفص بن غياث عن ابي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آوى الى فراشه فذكر انه على غير طهر و تيمّم من دثار ثيابه كان في الصلاة ما ذكر اللّه</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يصلى على الجنازة و هو على غير وضوء احاديث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ريب لمن راجع الاحاديث الواردة في كتاب المزار و آداب الزيارة ان الوضوء للزيارة من الآداب المندوبة، و نص على استحبابها في جملة من زيارات الأئمة عليهم السّلام كزيارة امير المؤمنين و الحسين عليهما السّلام، فراجع</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غسل الجنابة حديث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ابو عبد اللّه عليه السّلام عن الرجل ا ينبغي له ان ينام و هو جنب؟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يكره ذلك حتى يتوضّأ</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غسل الجنابة حديث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و روي ان الاكل على الجنابة يورث الفقر</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المتقين في الوضوآت المستحبة</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المقاصد في باب الافعال المستحبة و العروة الوثقى و شروحها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يجب على الحائض في اوقات الصلاة 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كانت المرأة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طامثا فلا تحلّ لها الصلاة،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عليها ان تتوضّأ وضوء الصلاة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وقت كل صلاة، ثم تقعد في موضع طاهر و تذكر اللّه عزّ و جلّ و تسبّحه و تحمده و تهلّله كمقدار صلاتها ثم تفرغ لحاجتها</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 مناهج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الامالي او المجالس للشيخ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عداد الوضوآت المستحبّة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 ما عدا الخط من المصحف و حمله و كتابته في وجه، و ان كان اجراء حكم المستحب تسامحيّا عليه احوط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لعدم استحباب المس و الحمل للقرآن الكريم كي يكون الوضوء للغاية المستحبة مستحبّا</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تلقين المحتضرين حديث </w:t>
      </w:r>
      <w:r>
        <w:rPr>
          <w:rFonts w:eastAsia="IRNazanin" w:cs="IRNazanin"/>
          <w:b w:val="false"/>
          <w:bCs w:val="false"/>
          <w:i w:val="false"/>
          <w:iCs w:val="false"/>
          <w:color w:val="333333"/>
          <w:sz w:val="20"/>
          <w:szCs w:val="20"/>
        </w:rPr>
        <w:t>934</w:t>
      </w:r>
      <w:r>
        <w:rPr>
          <w:rFonts w:ascii="IRNazanin" w:hAnsi="IRNazanin" w:eastAsia="IRNazanin"/>
          <w:b w:val="false"/>
          <w:b w:val="false"/>
          <w:bCs w:val="false"/>
          <w:i w:val="false"/>
          <w:i w:val="false"/>
          <w:iCs w:val="false"/>
          <w:color w:val="333333"/>
          <w:sz w:val="20"/>
          <w:sz w:val="20"/>
          <w:szCs w:val="20"/>
          <w:rtl w:val="true"/>
        </w:rPr>
        <w:t>، ذيل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توضّأ اذا ادخلت الميت القبر</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الوثقى و مناهج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يجتمع في الجرح من القيح</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الاقوى، حيث ان تشريع الوضوء للغاية المشرّع لها يوجب اتصاف المكلف بكونه متطهرا، فيكون اتيانه بفعل مشروط بالطهارة عن طهارة شرعية، اما اذا لم تكن الغاية من الغايات التي شرع لها الوضوء كان اتصاف المكلف بالطهارة بذلك الوضوء مشكوكا فيه، فلا يمكن احراز كونه متطهرا كي يتمكن من استباحة الفعل المشروط بالطهارة</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لان كون المكلف على طهارة من الغايات التي شرّع لها الوضوء</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القصد للغاية الواحدة و الوضوء لها تخرجه عن كونه محدثا و يتصف بها بكونه متطهّرا، فاذا اتصف بالطهارة ساغ له كل مشروط بالطهارة</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الثواب لا يكون إلاّ بالعمل المنويّ، و لما كان العمل الوضوء واحدا و المنويّ كذلك كان الاجر الذي في مقابل العمل الواحد واحدا</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الاولى التعبير لمصلحة النظافة لا لعلّة النظافة، و ذلك لانّ علل التشريع غير ثابتة لنا، بل الذي يمكن احيانا التوصّل اليه هي مصالح التشريع</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 او المجالس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سأل يهودي هذه الامة ايضا الصادق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استحباب الاستبراء قبل غسل الجنابة جمع من فقهائنا المتأخرين، و منهم آية اللّه الوالد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لعله المشهور بينهم، الاّ ان في دليل هذا الاستحباب المذكور في المتن تأمّلا، حيث ان الروايات الواردة في آداب الخلوة هي صرحية في استحباب الاستبراء بعد البول كما في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استحباب الاستبراء قبل البول و الغسل فلم يثبت فيما بين ايدينا من الادلّة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استحباب الاستبراء مطلقا حتى للجماع من دون انزال فبعيد جدّا، و ابعد منه القول باستحباب البول من دون انزال قبل غسل الجنابة بالخصوص، فانه لا دليل عليه اصلا، و انما الوارد استحباب الاستبراء من البول المذكور في آداب التخلي مطلقا، هذا و للكلام في المقام مجال، راجع المؤلفات الفقهيه المبسوطة</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اغتسلت من الجنابة فقل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طهر قلبي و تقبل سعيي و اجعل ما عندك خيرا لي، اللهم اجعلني من التوابين و اجعلني من المتطهرين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اذا اغتسلت للجمعه فقل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طهر قلبي من كل آفة تمحق ديني و تبطل عملي، اللهم اجعلني من التوابين و اجعلني من المطهرين</w:t>
      </w:r>
      <w:r>
        <w:rPr>
          <w:rFonts w:eastAsia="IRNazanin" w:cs="IRNazanin"/>
          <w:b w:val="false"/>
          <w:bCs w:val="false"/>
          <w:i w:val="false"/>
          <w:iCs w:val="false"/>
          <w:color w:val="333333"/>
          <w:sz w:val="20"/>
          <w:szCs w:val="20"/>
          <w:rtl w:val="true"/>
        </w:rPr>
        <w:t>» .</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ريب في مشروعيّة غسل اليدين قبل غسل الجنابة و استحبابه، و لم يعرف من احد الخلاف فيه، بل حكي الاجماع على استحبابه لروايات كثيرة صريحة بالاستحباب، و انّما الخلاف في تعيين المغسول؛ و هو على اقوال، فقد قيل الى الزندين لصريح صحيحة محمد بن مسلم عن احدهما عليهما السّلام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سألته عن غسل الجنابة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تبدأ بكفيك فتغسلهما ثم تغسل فرجك</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صفة الغسل و الوضوء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الكف يطلق الى الزند، و بقرينة الجمع بين هذه الرواية و الاحاديث الواردة في باب</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الجنب ياكل و يشرب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بسنده عن ابي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الجنب اذا اراد ان ياكل و يشرب غسل يده، و تمضمض و غسل وجهه و اكل و شرب</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هذا بالنسبة الى الجنب</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الفقهاء قدس اللّه ارواحهم، و منهم آية اللّه الوالد رضوان اللّه عليه في مناهج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وجهه واضح، لان ايصال الماء الى جميع اجزاء البدن يحقق الغسل و تحصل الطهارة</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الوضوء مدّ و الغسل صاع، و سيأتي اقوام بعدي يستقلون ذلك، فاولئك على خلاف سنّتي، و الثابت على سنتي معي في حظيرة القدس</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الاجماع عن جماعة من فطاحل الفقهاء قدس اللّه ارواحهم الطاهرة كالخلاف و الغنية و ظاهر التذكرة، كما و ادّعي عليه الشهرة، و انه من دين الاماميّة، و كذا قاله في المهذب البارع و الروض و التنقيح و المجمع و الذخيرة و غيرهم</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معقد الاجماع المتقدم، و لم اجد للقول بالوجوب منشأ سوى ما يظهر من بعض الروايات ان غسل الجمعة واجب، المفسر بروايات صحيحة اخر بانه ليس بواجب بل هو سنة، و التعبير عن الاستحباب الشديد بالوجوب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الحديث كثير خارج عن حدّ الاحصاء، هذا بناء على وجوب صلاة الجمعة في عصر الغيبة، و هو القول المرجوح لفقد شرائط الوجوب، بل ليس ببعيد القول بل الجزم بعدم مشروعيتها لفقد شرائطها، فالقول بوجوب غسلها موهون، و الاستحباب متيقن، فتفطّن</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يظهر قائل بوجوب غسل الجمعة من فقهائنا سوى ما يظهر من قول المحقق رحمه اللّه في الشرايع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يظهر منه وجود القول المشهور و امثال هذه العبارات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مفتاح الكرامة باب غسل الجمعة</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الذي اشار اليه المؤلف قدس سره هو ما رواه في 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 غسل يوم الجمعة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 محمد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الرضا عليه السّلام عن غسل يوم الجمعة،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على كل ذكر و انثى عبد او 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رواية علي بن يقطين رحمه اللّه</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 الغسل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الجمعة 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بسنده عن ابي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الغسل يوم الجمعة على الرجال و النساء في الحضر و على الرجال في السفر، و ليس على النساء في السفر</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بسنده عن احدهما عليهما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اغتسل يوم الجمعة الاّ ان تكون مريضا، او تخاف على نفسك</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فقهاؤنا قدس اللّه ارواحهم في مجاميعهم الفقهية و منهم شيخي الوالد قدس سره في مناهج المتقين</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المبحث السابع في الاغسال الم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سنونة</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 الغسل يوم الج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معة 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مع ابي الحسن عليه السّلام بالبادية و نحن نريد بغداد، فقال لنا يوم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اغتسلا اليوم لغد يوم الجمعة، فان الماء غدا قليل، فاغتسلنا يوم الخميس ليوم الجمعة</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آخر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طهرا له من الجمعة الى الجمعة</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غسل هذا اليوم المبارك لا خلاف فيه بين الطائفة، و ادّعي عليه الاجماع و نفي الخلاف و جزم الفقهاء بالاستحباب اتفاقا</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بسنده عن ابي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صوموا شعبان، و اغتسلوا ليلة النصف منه، ذلك تخفيف من ربّكم</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ابن ابي قرة في كتاب عمل شهر رمضان باسناده الى ابي عبد اللّه عليه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يستحب الغسل في اول ليلة من شهر رمضان، و ليلة النصف منه</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الفضل ان يكون الغسل في ماء جار لا ماء راكد، اذا امكن</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الغدير حديث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انكر استحباب غسل هذا اليوم جمع من الفقهاء، و اثبته آخرون، راجع جواهر الكلام كتاب الطهارة فصل الاغسال المسنونة</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الاغسال المسنونة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في استحباب غسل هذا اليوم هو الكلام في غسل يوم دحو الارض، فراجع جواهر الكلام كتاب الطهارة في فصل الاغسال المسنونة</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تمسك بعض الفقهاء لاستحباب غسل هذا اليوم بشرف اليوم، و بعض بالعمومات الواردة في استحباب الغسل للاعياد، و انكره آخرون، لعدم وقوفهم على حديث ينص عليه، و ان شئت فراجع الكتب الفقهية</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النوروز</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انواع الغسل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ادعي عليه تارة بشهرة الاصحاب و اخرى باجماعهم على ذلك، و بالاخبار الكثيرة الواردة في المقام، مثل 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تعالى خُذُوا زِينَتَكُمْ عِنْدَ كُلِّ مَسْجِدٍ 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الغسل عند لقاء كل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بالاحاديث الواردة في بيان الاغسال المسنونة، كما في 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دخول المدينة و زيارة النبي صلّى اللّه عليه و آله و سلّم و جلّ كتب المزار</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انواع الغسل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ادعى الاجماع على استحباب الغسل، و الاطلاق في الحديث يقتضي استحباب الغسل لمطلق دخول الحرم، لا لخصوص دخول البلد، كما و قد ادعي الاجماع على استحباب الغسل لدخول المسجد الحرام، و القول بالوجوب شاذ لا يلتفت إليه</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الغدو الى عرفات و حدودها 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الحلبي و صحيحة معاوية بن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افتى الفقهاء استنادا الى الصحيحة باستحباب الغسل للوقوف بعرفات، و الجمع بين الظهرين بعد الغسل، و ادّعى عليه الاجماع و نفي الخلاف، هذا في ما يرجع الى الغسل للوقوف بعرفات، و اما استحباب الغسل للذبح و النحر و الحلق فقد افتى به الفقهاء، راجع الجواهر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مناهج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 القسم الثاني ما سنّ للعمل و الظاهر استنادهم في الحكم برواية زرارة في باب الجنابة في إجزاء الغسل الواحد عن الاسباب المتعدّدة،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اغتسلت بعد طلوع الفجر اجزأك غسلك ذلك للجنابة، و الحجامة، و عرفه، و النحر، و الحلق، و الذبح، و الزيارة، و اذا اجتمعت عليك حقوق اجزأها عنك غسل واحد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يجزي الغسل منه اذا اجتمع</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فاتته صلاة الكسوف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ابي عبد اللّه عليه السّلام قال اذا انكسف القمر فاستيقظ الرجل فكسل ان يصلي، فليغتسل من غد و ليقض الصلاة،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لم يستيقظ و لم يعلم بانكساف القمر فليس عليه إلاّ القضاء بغير غسل</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اتفق فقهاؤنا على مشروعيّة الغسل للتوبة، و ادعى جماعة الاتفاق عليه، و عن العلامة رحمه اللّه في المنتهى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الاجماع عليه، لكن اختلفوا في اختصاص الغسل بالمحرمات الكبيرة، او ان الحكم اعمّ، و الذي صرح به المتأخرون هو التعميم، و دليلهم روايات،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مسعد بن زياد التي رواها الشيخ الطوسي رحمه اللّه في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عبد اللّه عليه السّلام ان رجلا جاء اليه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لي جيرانا و لهم جوار يتغّنين و يضربن بالعود، فربما دخلت المخرج فاطيل الجلوس استماعا منّي لهنّ، فقال 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تفعل، فقال و اللّه ما هو شيء آتيه برجلي انما هو سماع اسمعه باذني، فقال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أما سمعت اللّه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السمع و البصر و الفؤاد كلّ اولئك كان عنه مسئولا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فقال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كأنّي لم اسمع بهذه الآية من كتاب اللّه عزّ و جلّ من عربيّ و لا عجميّ، لا جرم اني قد تركتها، و انّي استغفر اللّه تعالى، فقال له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فاغتسل، و صلّ ما بدا لك، فلقد كنت مقيما على أمر عظيم، ما كان اسوأ حالك لو متّ على ذلك، استغفر اللّه و اسأله التوبة من كل ما يكره، فانه لا يكره الاّ القبيح، و القبيح دعه لأهله، فان لكل أهلا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وجه القوّة التي ذكرها شيخي الوالد قدس اللّه روحه الطاهرة هو عموم الحكم في الحديث لمن أذنب ذنبا، و خصوصيّة المورد لا توجب تقييد الحكم</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في مشروعيّة الغسل لطلب الحاجة من اللّه سبحانه و تعالى، لكن هل يختصّ بصلاة الحاجة ام لا، محلّ نقاش، و الذي عليه جلّ الاصحاب هو الاختصاص، و ادعى على ذلك الاجماع، و انه عمل الاصحاب، و الذي عليه رواية عبد الرحيم القصير المرويّة 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صلاة الحوائج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ابي عبد اللّه عليه السّلام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اني اخترعت دعاء،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دعني من اختراعك، اذا نزل بك امر فافزع الى رسول اللّه صلّى اللّه عليه و آله و سلّم و صلّ ركعتين تهديهما الى رسول اللّه صلّى اللّه عليه و آله و سلّم، قلت</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الفقهاء رضوان اللّه عليهم من الاغسال المسنونة غسل صلاة الاستسقاء، و ادعّى في الغنية الاجم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 عليه، و الاصل فيه موثقة سماعة المروية في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الموسوعات الفقهية</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اقول الظاهر ان الغسل هنا بفتح الغين لا بالضم، فيكون خارجا عن محلّ البحث، فراجع و تدبر</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الثاني ما سنّ للعمل</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الثاني ما سنّ للعمل</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انه وقع الكلام و النقض و الابرام في انه هل يجزي كل غسل عن الوضوء، ام انه مختصّ بغسل الجنابة، فاستدلّ كل فريق بدليل، لكن هذا بعد الفراغ عن مشروعيّة الغسل و وروده، اما عند الشك في ذلك، فلا ينبغي التوقف بالحكم بعدم الاجزاء، و المسألة تستحق البحث و التدقيق و النظر و التحقيق، اعرضنا عنها لئلا نخرج عن موضوع الكتاب</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الاغسال المسنونة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لعدم صدق عنوان النهار على الملفق من النهار و الليل، و لمّا كان الغسل مثلا غسلا نهاريّا كان التلفيق لا مورد له، و هذا واضح، و لكن الذي اوجب هذا الشرح من المصنّف قدس سره وقوع الخلاف في صدق التلفيق على العنوان المطلوب في الموارد الاخر كالاكتفاء بالتلفيق في باب منزوحات البئر مثلا، فراجع</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فمثلا في من أراد غسل الزيارة و غسل رؤية المصلوب و غسل مس الميت، اذا نوى أحد هذه الاغسال و لم ينو الآخر لم يسقط، بخلاف ما اذا نوى الاغسال الثلاثة، فان غسلا واحدا يكفي عنها، و تسقط عنه كلها</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الصلاة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الصلاة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معاوية بن وهب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 ابا عبد اللّه عليه السّلام عن افضل ما يتقرب به العباد إلى ربّهم، و احّب ذلك إلى اللّه عز و جل ما هو؟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اعلم شيئا بعد المعرفة أفضل من هذه الصلاة،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ترى ان العبد الصالح عيسى بن مريم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اوصاني بالصلاة و الزكوة ما دمت حيّا</w:t>
      </w:r>
      <w:r>
        <w:rPr>
          <w:rFonts w:eastAsia="IRNazanin" w:cs="IRNazanin"/>
          <w:b w:val="false"/>
          <w:bCs w:val="false"/>
          <w:i w:val="false"/>
          <w:iCs w:val="false"/>
          <w:color w:val="333333"/>
          <w:sz w:val="20"/>
          <w:szCs w:val="20"/>
          <w:rtl w:val="true"/>
        </w:rPr>
        <w:t>» .</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زريق،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 ايّ الاعمال أفضل بعد المعرفة؟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شيء بعد المعرفة يعدل هذه الصلاة، و لا بعد المعرفة و الصلاه شيء يعدل الزكاة، و لا بعد ذلك شيء يعدل الصوم، و لا بعد ذلك شيء يعدل الحج، و فاتحة ذلك كلّه معرفتنا، و خاتمته معرفتنا، و لا شيء بعد ذلك كبّر الاخوان، و المواساة ببذل الدينار و الدرهم</w:t>
      </w:r>
      <w:r>
        <w:rPr>
          <w:rFonts w:eastAsia="IRNazanin" w:cs="IRNazanin"/>
          <w:b w:val="false"/>
          <w:bCs w:val="false"/>
          <w:i w:val="false"/>
          <w:iCs w:val="false"/>
          <w:color w:val="333333"/>
          <w:sz w:val="20"/>
          <w:szCs w:val="20"/>
          <w:rtl w:val="true"/>
        </w:rPr>
        <w:t>. . .</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الحج و العمرة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الصلاة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الصلاة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الوشا،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الرضا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اقرب ما يكون العبد من اللّه عزّ و جلّ و هو ساجد، و ذلك قوله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اُسْجُدْ وَ اِقْتَرِبْ</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الصلاة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الصلاة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اوصيكم بالصلاة التي هي عمود الدين و قوام الاسلام</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حافظ على صلاته او ضيّعها 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تتهاون بصلاتك فان النبي صلّى اللّه عليه و آله و سلّم قال عند موته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منّي من استخف بصلاته، ليس منّي من شرب مسكرا، لا يرد عليّ الحوض لا و اللّه، و في صفحه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بسنده قال ابو الحسن الاول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لمّا حضر ابي الوفاة 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لا ينال شفاعتنا من استخف بالصلاة</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الاول في تعظيم حال الصلاة و ان مهملها من اعظم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الجناة</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ابي الحسن الرضا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عزّ و جلّ انّما فرض على الناس في اليوم و الليلة سبع عشرة ركعة، من اتى بها لم يسأله اللّه عزّ و جلّ عمّا سواها، و انّما اضاف اليها رسول اللّه صلّى اللّه عليه و آله و سلّم مثليها ليتمّ بالنوافل ما يقع فيها من النقصان، و انّ اللّه عز و جل لا يعذب على كثرة الصلاة و الصوم و لكنه يعذب على خلاف السنّة</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 فقه الرضا عليه السّلام</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السابعة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الافضل في كل صلاة ان يؤتى بها في اول وقتها الاّ في موارد</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ناشِئَةَ اَللَّيْلِ هِيَ أَشَدُّ وَطْئاً وَ أَقْوَمُ قِيلاً</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صلاة الليل</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من صلى صلاة الليل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بسنده عن ابي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المؤمن صلاة الليل، و عزّ المؤمن كفّه عن الناس</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من صلى صلاة الليل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من صلى صلاة الليل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من صلى صلاة الليل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صلاة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ذيله</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بعد صلاة الليل في الهامش</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صلاة الليل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من صلى صلاة الليل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من صلى صلاة الليل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من صلى صلاة الليل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من ترك صلاة الليل 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من ترك صلاة الليل 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للاخبار الواردة في المقام</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رواية في المنع عن تقديم صلاة الليل على النصف منه، و رواية تبيح ذلك، لكن اعراض الاصحاب عن رواية جواز التقديم يوهنها</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النصوص المصرحة بذلك في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ان المتيقن من الليل المعنون في الروايات بما بعد العشاء و المعبّر عنه باوّل الليل راجع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الباب</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اقف على دليل الافضلية في المقام فراجع و تتبع</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النوافل اليوميّة</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وقت نافلة الليل</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يقل به احد من الفقهاء، و إنما نقل الاتفاق على جواز الاتمام و بالعدول الى الفريضة، و الذي لا ينبغي الشك فيه ان صلاة الليل مستحبة و الشروع في المستحب لا يصيّر المستحب واجبا، فقول المصنف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غير مرضي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اعرف وجهه، و الذي ينبغي له 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احتمال وجوب الاتمام لا وجه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الفقهاء قدس اللّه ارواحهم الطاهرة اعطوا المقام حقه، و عليك بمراجعة منتهى المقاصد مجلد الصلاة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لمكان اطلاق جواز الاتمام من غير تقييد بالتخفيف</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هذه الصور قد ذكرها و نقحها آية اللّه الوالد قدس سره في منتهى المقاصد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و لو تعرضنا لها لخرج الكتاب عن موضوع السنن و الآداب، و لهذا نحيل ذلك الى موسوعته الفقهية</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يأتي بها برجاء المطلوبية، و وجهه ظاهر</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منتهى المقاصد كتاب الصلاة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تقف على روايات الباب و اقوال العلماء و ادلتهم</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المذكورات تقدم ذكرها في آداب النوم فراجع</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الورد</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الفصل السادس عشر فيما يقرأ من السور في نافلة الليل و ادعيتها كل ليلة جمعة</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صلاة النوافل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رسول اللّه صلّى اللّه عليه و آله و سلّم كان اذا صلّى العشاء الاخرة أمر بوضوئه و سواكه يوضع عند رأسه مخمّرا فيرقد ما شاء اللّه ثم يقوم فيستاك و يتوضّأ و يصلّى اربع ركعات، ثم يرقد ثم يقوم فيستاك و يتوضّأ و يصلّي اربع ركعات، ثم يرقد حتى اذا كان في وجه الصبح قام فأوتر، </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قنوت الوتر برقم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و اداب صلاة الوتر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يذكر الشيخ رحمه اللّه مستنده</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الدعاء للاخوان بظهر الغيب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المرء لاخيه بظهر الغيب يدرّ الرزق و يدفع المكروه</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الدعاء للاخوان بظهر الغيب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تستجاب دعوته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لعدم اشارة للترتيب في النصوص الواردة</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مقام من حسناته نعمة منك، و سيئاته بعمله، و ذنبه عظيم، و شكره قليل</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لان تلك الصلوات مستحبّة، و كلّ مستحب يجوز قطعه، الاّ فيما ورد نصّ بعدم جوازه، و عند الشك يرجع الى عمومات الجواز و الحلّ</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بسنده قال ابو الحسن الاخير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ايّاك و النوم بين صلاة الليل و الفجر، و لكن ضجعة بلا نوم، فان صاحبه على ما قدم من صلاته</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ينبغي ان يفعله</w:t>
      </w:r>
      <w:r>
        <w:rPr>
          <w:rFonts w:eastAsia="IRNazanin" w:cs="IRNazanin"/>
          <w:b w:val="false"/>
          <w:bCs w:val="false"/>
          <w:i w:val="false"/>
          <w:iCs w:val="false"/>
          <w:color w:val="333333"/>
          <w:sz w:val="20"/>
          <w:szCs w:val="20"/>
          <w:rtl w:val="true"/>
        </w:rPr>
        <w:t>) .</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الايات فهي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فِي خَلْقِ اَلسَّماواتِ وَ اَلْأَرْضِ وَ اِخْتِلافِ اَللَّيْلِ وَ اَلنَّهارِ لَآياتٍ لِأُولِي اَلْأَلْبابِ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يَذْكُرُونَ اَللّهَ قِياماً وَ قُعُوداً وَ عَلى جُنُوبِهِمْ وَ يَتَفَكَّرُونَ فِي خَلْقِ اَلسَّماواتِ وَ اَلْأَرْضِ رَبَّنا ما خَلَقْتَ هذا باطِلاً سُبْحانَكَ فَقِنا عَذابَ اَلنّارِ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رَبَّنا إِنَّكَ مَنْ تُدْخِلِ اَلنّارَ فَقَدْ أَخْزَيْتَهُ وَ ما لِلظّالِمِينَ مِنْ أَنْصارٍ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رَبَّنا إِنَّنا سَمِعْنا مُنادِياً يُنادِي لِلْإِيمانِ أَنْ آمِنُوا بِرَبِّكُمْ فَآمَنّا رَبَّنا فَاغْفِرْ لَنا ذُنُوبَنا وَ كَفِّرْ عَنّا سَيِّئاتِنا وَ تَوَفَّنا مَعَ اَلْأَبْرارِ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رَبَّنا وَ آتِنا ما وَعَدْتَنا عَلى رُسُلِكَ وَ لا تُخْزِنا يَوْمَ اَلْقِيامَةِ إِنَّكَ لا تُخْلِفُ اَلْمِيعادَ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فَاسْتَجابَ لَهُمْ رَبُّهُمْ أَنِّي لا أُضِيعُ عَمَلَ عامِلٍ مِنْكُمْ مِنْ ذَكَرٍ أَوْ أُنْثى بَعْضُكُمْ مِنْ بَعْضٍ فَالَّذِينَ هاجَرُوا وَ أُخْرِجُوا مِنْ دِيارِهِمْ وَ أُوذُوا فِي سَبِيلِي وَ قاتَلُوا وَ قُتِلُوا لَأُكَفِّرَنَّ عَنْهُمْ سَيِّئاتِهِمْ وَ لَأُدْخِلَنَّهُمْ جَنّاتٍ تَجْرِي مِنْ تَحْتِهَا اَلْأَنْهارُ ثَواباً مِنْ عِنْدِ اَللّهِ وَ اَللّهُ عِنْدَهُ حُسْنُ اَلثَّوابِ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بسنده عن سليمان بن خالد،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عمّا اقول اذا اضطجعت على يميني بعد ركعتي الفجر، فقال ابو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اقرأ الخمس آيات من آخر سورة آل عمران 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إِنَّكَ لا تُخْلِفُ اَلْمِيعادَ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استمسكت بعروة اللّه الوثقى التي لا انفصام لها، و اعتصمت بحبل اللّه المتين، و اعوذ باللّه من شرّ فسقة العرب و العجم، آمنت باللّه، توكلت على اللّه، الجأت ظهري الى اللّه، فوضت امري الى اللّه، و من يتوكل على اللّه فهو حسبه، انّ اللّه بالغ امره، قد جعل اللّه لكل شىء قدرا، حسبي اللّه و نعم الوكيل، اللهم من اصبحت حاجته الى مخلوق فان حاجتي و رغبتي اليك، الحمد لربّ الصباح، الحمد لفالق الاصباح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ثلاثا</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الجمعة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من صلى نوافل المغرب و لم يتكلم في خلالها كتب في عليين</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 و العشرون</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صلاة الشيخ الكبير و المريض 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زرارة، عن ابي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يصلّي و هو قاعد فيقرأ السورة، فاذا اراد ان يختمها قام فركع بآخرها؟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صلاته صلاة قائم</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صلاة فاطمة سلام اللّه عليها و غيرها من صلوات الترغيب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المزّمل 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لَهُمْ عَذابٌ أَلِيمٌ بِما كانُوا يَكْذِبُونَ</w:t>
      </w:r>
      <w:r>
        <w:rPr>
          <w:rFonts w:eastAsia="IRNazanin" w:cs="IRNazanin"/>
          <w:b w:val="false"/>
          <w:bCs w:val="false"/>
          <w:i w:val="false"/>
          <w:iCs w:val="false"/>
          <w:color w:val="333333"/>
          <w:sz w:val="20"/>
          <w:szCs w:val="20"/>
          <w:rtl w:val="true"/>
        </w:rPr>
        <w:t>» .</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 و العشرون</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الثامن و العشرون</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التاسع و العشرون</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و العشرون</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 و العشرون</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الدروع الواقية</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عليك ان كل ما قلنا في صلاة ايام الاسبوع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 اخرى، و في رواية ثالثة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هكذا، فانّما المراد بذلك صلاة اخرى، لا أن صلاة واحده وردت على كيفيتين، فلا تغفل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1/472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1/472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1/472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1/472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1/472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1/472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1/472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1/472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1/473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1/472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1/472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1/473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1/473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1/473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1/473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1/473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1/473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1/473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1/473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1/474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1/474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1/474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1/474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1/474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1/474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1/474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1/474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1/474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1/474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1/474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1/474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1/475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1/475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1/474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1/475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1/475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1/475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الاية الشريفة من سورة الرعد</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1/475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1/475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1/476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وضع المصنف قدس سره على مائة مرة رمز الاستظهار</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1/475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اعثر على هذه الرواية و انما المروي هكذا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عن سلمان عن امير المؤمنين عليه</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الرواية في المستدرك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فيها زيادة صلاة ثمان ركعات بتسليمتين، و زيادات كثيرة، و الغريب أني لم أعثر على رواية مقتصرة على الترتيب المذكور في المتن بل هذه الصلاة رويت في طي صلاة الاعرابي الآتية، فراجع و اللّه سبحانه الهادي للصواب</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 و الثلاثون فيما تذكره من صلاة الاعرابي</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للشيخ الطوسي رضوان اللّه تعالى عليه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النيروز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المعلى بن خنيس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مولانا الصادق عليه السّلام في يوم النيروز،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كان يوم النيروز فاغتسل و البس انظف ثيابك و تطيّب باطيب طيبك و تكون ذلك اليوم صائما، فاذا صليت النوافل و الظهر و العصر فصل بعد ذلك اربع ركعات</w:t>
      </w:r>
      <w:r>
        <w:rPr>
          <w:rFonts w:eastAsia="IRNazanin" w:cs="IRNazanin"/>
          <w:b w:val="false"/>
          <w:bCs w:val="false"/>
          <w:i w:val="false"/>
          <w:iCs w:val="false"/>
          <w:color w:val="333333"/>
          <w:sz w:val="20"/>
          <w:szCs w:val="20"/>
          <w:rtl w:val="true"/>
        </w:rPr>
        <w:t>. . .</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ج </w:t>
      </w:r>
      <w:r>
        <w:rPr>
          <w:rFonts w:eastAsia="IRNazanin" w:cs="IRNazanin"/>
          <w:b w:val="false"/>
          <w:bCs w:val="false"/>
          <w:i w:val="false"/>
          <w:iCs w:val="false"/>
          <w:color w:val="333333"/>
          <w:sz w:val="20"/>
          <w:szCs w:val="20"/>
        </w:rPr>
        <w:t>5/289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ح </w:t>
      </w:r>
      <w:r>
        <w:rPr>
          <w:rFonts w:eastAsia="IRNazanin" w:cs="IRNazanin"/>
          <w:b w:val="false"/>
          <w:bCs w:val="false"/>
          <w:i w:val="false"/>
          <w:iCs w:val="false"/>
          <w:color w:val="333333"/>
          <w:sz w:val="20"/>
          <w:szCs w:val="20"/>
        </w:rPr>
        <w:t>5/288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المهذب البارع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الحديث، و اتممناه</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للشيخ الطوسي رحمه اللّه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الكتاب</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فيما نذكره من عمل اول ليلة من المحرم</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فيما نذكره من عمل أول ليلة المحرم</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فيما نذكره من عمل أول ليلة المحرم</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فيما نذكره من عمل اول ليلة المحرم</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فيما نذكره من عمل ليلة عاشوراء</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فيما نذكره من عمل ليلة عاشوراء</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فيما نذكره من عمل ليلة عاشوراء</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فيما نذكره من عمل ليلة عاشوراء و فضل إحيائها</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فيما نذكره من عمل ليلة عاشوراء و فضل إحيائها</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فيما نذكره من عمل ليلة عاشوراء و فضل إحيائها</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القدر خمسا و عشرين مرة في الثانية</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و الاربعون فيما يعمل في رجب</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فيما نذكره من صلاة اول ليلة من رجب</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فيما نذكره من صلاة اول ليلة من رجب</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فيما نذكره من زيارة مختصة بشهر رجب</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 و فيه تفصيل</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نذكره من صلاة اخرى في يوم النصف من رجب، و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فيما نذكره من عمل ليلة سبع و عشرين من رجب</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اعمال يوم المبعث</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للشيخ الطوسى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اعمال يوم المبعث</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آخر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اللّه سبحانه له ثواب عبادة الملائكة</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اجد هذه الرواية، بل التي عثرت عليها في 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بلفظه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ميمون بن مهران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يقول في سبع و عشرين</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للشيخ الكفع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و الاربعون فيما يعمل في شعبان</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احاديث الباب</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فيما نذكره من صلاة للسلامة</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التاسع عشر فيما نذكره من زيارات و دعوات في الليلة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الخامسة عشرة</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فيما نذكره من عمل الليلة الثالثة عشرة و الليالي البيض</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 الاقبال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ابواب الصلوات المندوبة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 في صلاة العيدين</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صلوات غريبة</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الغدير حديث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الرابع و العشرين منه</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الثامن فيما نذكره ممّا يتعلق باليوم التاسع و العشرين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 الحجة</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 في الصلوات المرغبات</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صلاة ألف ركعة في كل يوم و ليلة، فراجع</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لأحد من المعصومين الاربعة عشر زيارة إلاّ و ذكر معها صلاة، فراجع</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استحباب تحية المسجد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 دعائم الاسلام</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مناهج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الثامن و العشرون و ذكر عقيب الصلاة دعاء</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التاسع و العشرون ذكر صلاة اخرى لفاطمة عليها السّلام و ذكر دعاء عقيبها</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صلاة لمولانا الحسن عليه السّلام و ذكر بعدها دعاء</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صلاة الحسين بن علي عليهما السّلام و ذكر بعدها دعاء</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بعدها دعاء</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الامام زين العابدين عليه السّلام و ذكر بعدها دعاء</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الصادق عليه السّلام و ذكر بعدها دعاء</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الكاظم عليه السّلام و ذكر بعدها دعاء</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الرضا عليه السّلام و ذكر بعدها دعاء</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الجواد عليه السّلام و ذكر دعاء بعد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 مرات</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علي بن محمد عليهما السّلام و ذكر دعاء بعد الصلاة</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الحسن بن علي عليهما السّلام و ذكر دعاء بعد الصلاة</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الحجة القائم عليه السّلام</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الدعاء</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صلاة التسبيح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صلاة التسبيح ذيل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صلاة التسبيح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التسبيح حديث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صلاة التسبيح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صلاة التسبيح 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 في الدعاء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من احصى كل شىء علمه، يا ذا النعمة و الطول، يا ذا المنّ و الفضل، يا ذا القدرة و الكرم، اسألك بمعاقد العزّ من عرشك و بمنتهى الرحمة من كتابك، و باسمك الاعظم الاعلى، و كلماتك التامّة ان تصلّي على محمد و آل محمد، و ان تفعل بي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و كذا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تذكر حاجتك</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 عن المفضل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 التسبيح و روى ادعية متعدّدة بعد الصلاة</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صلاة فاطمة سلام اللّه عليها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الاستغاثة</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صلاة الحوائج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ابن الائمة الطاهرين الاوصياء أولاد الاوصياء المرضيين الهادي ابن الهداة المعصومين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الى آخره</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الاستغاثة</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صلاة فاطمة عليها السّلام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صلاة الحوائج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استظهره المصنف قدس سره</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صلاة الحوائج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الحاجة حديث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امالي الشيخ الطوسي</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صلاة الحوائج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صلاة الحاجة</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مقتضى الترتيب ذكر هذه الصلاة و نحوها من الصلوات الخاصّة الموقتة بيوم الخميس و ليلة الجمعة في طيّ القسم الاول من الصلوات المندوبة، الاّ انّ تأخيرنا لها الى هنا ليكون اسهل تناولا لمن طلب صلوات الحاجة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اخرى للحاجة في يوم الخميس</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اخرى ليوم الخميس و هي صلاة الحاجة</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اخرى في يوم الخميس للحاجة</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اخرى ليلة الجمعة للحوائج</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للحاجة في ليلة الجمعة و ليلة عيد الاضحى</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اخرى ليلة الجمعة</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أُفَوِّضُ أَمْرِي إِلَى اَللّهِ إِنَّ اَللّهَ بَصِيرٌ بِالْعِبادِ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فَوَقاهُ اَللّهُ سَيِّئاتِ ما مَكَرُوا وَ حاقَ بِآلِ فِرْعَوْنَ سُوءُ اَلْعَذابِ</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الخضر في ليلة الجمعة</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انه بعد قول المرّة الاخيرة من المائة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إِيّاكَ نَعْبُدُ وَ إِيّاكَ نَسْتَعِينُ يتمّ الحمد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في المهمات</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اخرى للمهمات</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الانتصار من الظالم</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الجائحة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مصيبة عظيمة و فتنة مبيرة جائحة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البحرين مادة جوح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العسر</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اخرى لها عليها السّلام</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رميم بعد الموت</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صلاة من خاف مكروها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اخرى للحاجة حديث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الخوف من الظالم</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في طلب الرزق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مكارم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الرزق، و صلاة الفقر</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الثامن و العشرون</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الالتياث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الاضطراب، مجمع البحرين</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الاستغفار</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اخرى</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اخرى</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في طلب الرزق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صلوات عديدة</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صلوات عديدة</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في طلب الحوائج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صلاة الحوائج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اخرى للحاجة حديث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تغسل</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تضع</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الذكاء و جودة الحفظ</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لحديث النفس</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صلاة من اراد ان يدخل باهله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طلب الولد</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صلاة الحوائج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فيما نذكره مما يعمل في يوم الاحد</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دعائم الاسلام</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الدعاء يسير</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الشين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تحت الدثار من اللباس و هو ما يلي الجسد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اَللّهُمَّ مالِكَ اَلْمُلْكِ تُؤْتِي اَلْمُلْكَ مَنْ تَشاءُ وَ تَنْزِعُ اَلْمُلْكَ مِمَّنْ تَشاءُ وَ تُعِزُّ مَنْ تَشاءُ وَ تُذِلُّ مَنْ تَشاءُ بِيَدِكَ اَلْخَيْرُ إِنَّكَ عَلى كُلِّ شَيْءٍ قَدِيرٌ</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في الجسد كالغدّة تتحرك اذا حركت، و السلعة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الشّجة، و الاسلع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أُولئِكَ هُمْ وَقُودُ اَلنّارِ</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فِي خَلْقِ اَلسَّماواتِ وَ اَلْأَرْضِ الى آية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اِتَّقُوا اَللّهَ لَعَلَّكُمْ تُفْلِحُونَ</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 يا أَيُّهَا اَلنّاسُ اِتَّقُوا رَبَّكُمُ اَلَّذِي خَلَقَكُمْ مِنْ نَفْسٍ واحِدَةٍ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الى قوله تعالى كانَ عَلَيْكُمْ رَقِيباً</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 المص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أُنْزِلَ إِلَيْكَ فَلا يَكُنْ فِي صَدْرِكَ حَرَجٌ مِنْهُ لِتُنْذِرَ بِهِ وَ ذِكْرى لِلْمُؤْمِنِينَ</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الصلاة رواها في مستدرك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للحمّى، و لم اجد رواية لوجع العين بهذا الترتيب المذكور 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الموجود هو صلاة ركعتين يقرأ في كل ركعة الفاتحة ثلاث مرات و قوله تعالى وَ عِنْدَهُ مَفاتِحُ اَلْغَيْبِ لا يَعْلَمُها إِلاّ هُوَ الآية، راجع 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 يحدث في اطراف الكليتين</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من آية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الشلل في نصف الوجه</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تجنّب الشيء</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869</w:t>
      </w:r>
      <w:r>
        <w:rPr>
          <w:rFonts w:ascii="IRNazanin" w:hAnsi="IRNazanin" w:eastAsia="IRNazanin"/>
          <w:b w:val="false"/>
          <w:b w:val="false"/>
          <w:bCs w:val="false"/>
          <w:i w:val="false"/>
          <w:i w:val="false"/>
          <w:iCs w:val="false"/>
          <w:color w:val="333333"/>
          <w:sz w:val="20"/>
          <w:sz w:val="20"/>
          <w:szCs w:val="20"/>
          <w:rtl w:val="true"/>
        </w:rPr>
        <w:t>، بلفظه</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الاذان حديث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المسك الاذفر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المسك الذي ظهرت رائحته</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من 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عن كلّ</w:t>
      </w:r>
      <w:r>
        <w:rPr>
          <w:rFonts w:eastAsia="IRNazanin" w:cs="IRNazanin"/>
          <w:b w:val="false"/>
          <w:bCs w:val="false"/>
          <w:i w:val="false"/>
          <w:iCs w:val="false"/>
          <w:color w:val="333333"/>
          <w:sz w:val="20"/>
          <w:szCs w:val="20"/>
          <w:rtl w:val="true"/>
        </w:rPr>
        <w:t>) .</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الشيخ الصدوق المجلس الثامن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الثلاثون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شعيب بن واقد، عن الحسين بن زيد، عن جعفر بن محمد، عن آبائه في حديث المناهي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اذّن محتسبا يريد بذلك وجه اللّه اعطاه اللّه تعالى ثواب اربعين الف شهيد و اربعين الف صدّيق، و يدخل في شفاعته اربعون الف مسيء من امّتي الى الجنة، الا و انّ المؤذن اذا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اشهد ان لا إله اللّه صلّى عليه سبعون الف ملك، و استغفروا له و كان يوم القيامة في ظل العرش حتى يفرغ اللّه من حساب الخلائق، و يكتب ثواب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اشهد انّ محمدا رسول اللّه اربعون الف 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الدابّة تقاد، و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جنبت الدّابة اذا قدتها الى جنبك، و الجمع الجنائب، و كل طائع منقاد جنيب، و منه حديث الاذان يقودون جنائب من نور</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المؤذنون، كما في الوسائل</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آخر حديث المناهي</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هذه الامور آية اللّه الوالد قدس سره في مناهج المتقين باب الأذان، و لا يخفى انّ المستحبات المذكورة في الاذان و الاقامة ذكرها الفقهاء قدس اللّه ارواحهم الطاهرة في مؤلّفاتهم الفقهية مستندين في ذلك بروايات بعضها لا تخلو من مناقشة في سندها او دلالتها، و لكنّهم حيث بنوا على التسامح في ادلة السنن، تسالموا على استحباب هذه المذكورات، و نحن نقتفي اثرهم و نحيل الى المصادر الفقهيه، راجع مناهج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الموقع الثالث و الرابع و الخامس، و مع ذلك نشير الى بعض الروايات الواردة في المقام تتميما للفائدة</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مناهج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بدء الاذان و الاقامة 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بدء الاذان و الاقامة حديث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الاذان ترتيل و الاقامة حدر</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بدء الاذان و الاقامة حديث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قال ابو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ابا 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الاقامة من الصلاة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فاذا اقمته فلا تتكلم و لا توم بيدك، و صفحه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بسنده عن ابي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يقم احدكم الصلاة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ماش، و لا راكب، و لا مضطجع، الاّ ان يكون مريضا، و ليتمكّن في الاقامة كما يتمكن في الصلاة،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اذا اخذ في الاقامة فهو في الصلاة</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مناهج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بحمده</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فقه الرضا عليه السّلام</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بدء الاذان و الاقامة حديث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هشام بن سالم انه شكا الى ابي الحسن الرضا عليه السّلام سقمه، و انّه لا يولد له ولد، فامره ان يرفع صوته بالاذان في منزله،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ففعلت، فاذهب اللّه عنّي سقمي، و كثر ولدي، قال محمد بن راشد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كنت دائم العلّة ما انفكّ منها في نفسي و جماعة خدمي و عيالي فلمّا سمعت ذلك من هشام عملت به فاذهب اللّه عنّي و عن عيالي العلل</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بدء الاذان و الاقامة 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الموقع الرابع</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بدء الاذان و الاقامة حديث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انّ مؤذّنا اعاد في الشهادتين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حيّ على الصلاة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 على الفلاح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المرتين و اكثر من ذلك اذا كان انّما يريد به جماعة القوم ليجمعهم لم يكن به بأس</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بدء الاذان و الاقامة 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معاوية بن وهب،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ابا عبد اللّه عليه السّلام عن التثويب في الاذان و الاقامة؟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اصل زيد النرسي عن ابي الحسن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خير من النوم بدعة بني اميّه و ليس ذلك من اصل الاذان، و لا بأس اذا اراد الرجل ان ينبّه الناس للصلاة ان ينادي بذلك، و لا يجعله من اصل الاذان، فانّا لا نراه اذانا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حديث</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بدء الاذان و الاقامة حديث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بسنده عن ابي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رسول اللّه صلّى اللّه عليه و آله و سلّم اذا سمع المؤذن يؤذّن،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ما يقوله في كل شيء، و مناهج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لعموم الحكم الشامل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لجميع الصور المذكورة</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 الغيلان، و هو جنس من الجنّ و الشياطين و هم سحرتهم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 تذييل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القيام و القعود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صحيحة زرارة عن ابي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اقمت الصلاة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تلصق قدمك بالاخرى، دع بينهما فاصلا اصبعا اقلا و ذلك الى شبر، و اسدل منكبيك، و ارسل يديك، و لا تشبّك اصابعك، و ليكونا فخذاك قبالة ركبتيك، و ليكن نظرك الى موضع سجودك، فاذا ركعت فصفّ في ركوعك بين قدميك تجعل بينهما قدر شبر، و تمكّن راحتيك من ركبتيك، و تضع يدك اليمنى على ركبتك اليمنى قبل اليسرى، و بلغ اطراف اصابعك عين الركبة، و فرج اصابعك اذا وضعتها على ركبتيك فان وصلت اطراف اصابعك في ركوعك الى ركبتيك أجزأك ذلك، و احبّ اليّ ان تمكن كفّيك من ركبتيك، فتجعل اصابعك في عين الركبة، و تفرّج بينهما، و اقم صلبك، و مدّ عنقك، و ليكن نظرك الى ما بين قدميك، فاذا اردت ان تسجد فارفع يديك بالتكبيره و خرّ ساجدا، و ابدأ بيديك فضعهما على الارض قبل ركبتيك تضعهما معا، و لا تفترش ذراعيك افتراش الاسد ذراعيه، و لا تضعنّ ذراعيك على ركبتيك و فخذيك، و لكن تجنح بمرفقيك، و لا تلزق كفيك بركبتيك، و لا تدنهما من وجهك بين حيال منكبيك، و لا تجعلهما بين يدي ركبتيك، و لكن تحرفهما عن ذلك شيئا و ابسطهما على الارض بسطا، و اقبضهما اليك قبضا، و ان كان تحتهما ثوب فلا يضرك ان افضيت بهما الى الارض فهو افضل، و لا تفرّجن بين اصابعك في سجودك، و لكن ضمّهما جميعا، 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اذا قعدت في تشهّدك فالصق ركبتيك بالارض و فرّج بينهما شيئا، و ليكن ظاهر قدمك اليسرى على الارض، و ظاهر قدمك اليمنى على باطن قدمك اليسرى على الارض، و اطراف ابهامك اليمنى على الارض، و إيّاك و القعود على قدميك فتتأذّى بذلك، و لا تكن قاعدا على الارض فيكون إنما قعد بعضك على بعض فلا تصبر للتشهد و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ذكرنا هذا الحديث</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يستحب في قيام الصلاة امور</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المسنون من افعال الصلاة</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السالف</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تكبيرات الافتتاح سبع 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 اما المسنون في القراءة</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القول بالوجوب فلرواية الاعمش من قول الصادق عليه السّلام و الاجهار ببسم اللّه الرحمن الرحيم في الصلاة واجب، و عمل الأئمة عليهم السّلام، لكن لا يخفى ما في هذين الدليلين، و ذلك لان التعبير بلفظ الواجب في المندوبات اكثر من حد الاحصاء، و ما لم تقم قرينة على التعيين بالوجوب لا يمكن الحمل عليه، و انما اللاّزم الحمل على تأكّد الاستحباب، و اما فعل الامام عليه السّلام فهو مجمل من هذه الجهة كما لا يخفى، فقول المؤلف قدس اللّه روحه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كان الثاني احوط، صرف احتياط و تورّع في الدّين</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الروايات تصرّح بجهر الامام عليه السّلام ساكتة عن تعيين الركعة، و حيث انّ قراءة السورة لا تكون تعيينية إلاّ في الركعتين الأوليين فعليه تكون الروايات منصرفة اليها، امّا حملها على ساير الركعات فلا بدّ له من صارف يصرف هذا الظهور، فالاخفات هو المتعيّن</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ترتيل القرآن بالصوت الحسن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10/378</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للجمع بين الروايات المصرحة بكفاية الحمد، و بان السورة في الصلوات المسنونة ليست بلازمة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الصحة النافلة بغير سورة</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فقه الرضا</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سنن القراءة و ردّ وجوب قراءة سورة الجمعة و وردت روايات متعدده بالترخيص في قراءة غيرها</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وجه للاحتياط المذكور الاّ التورّع المطلق، و ذلك ان وجوب صلاة الجمعه في عصر الغيبة محلّ خلاف و نقض و ابرام، و قد الّف فقهاؤنا رضوان اللّه تعالى عليهم في الحكم عليها بالوجوب و عدمه رسائل عديده و المشهور بين المتاخرين هو وجوبها التخييري مع اجتماع شرائطها، و رواية محمد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لابي عبد اللّه عليه السّلام القراءة في الصلاة فيها شىء موقت؟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الاّ الجمعه، تقرأ الجمعه و المنافقون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نظائرها منصرفة الى قراءتها في صلاة الجمعة لا وجوب قرائتها مطلقا حتى على من لا تجب عليه كالمسافر، و بناء على المشهور في عصرنا من وجوبها التخييري او عدم وجوبها كلية لم يفت احد بوجوب قراءة سورة الجمعة على من اختار الظهر او تعين الظهر عليه</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فقه الرضا عليه السّلام</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فلاح السائل</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و الهداية تاليف الشيخ الصدوق،</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الليل</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عود الى سنن القراءة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سنن القراءة</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المسنون في القراءة</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المسنونات المذكورة كلّها في مناهج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سنن القراءة</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المسنونات المذكورة راجعها في مناهج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سنن الركوع</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المكروهات المذكورة للركوع في مناهج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سنن الركوع</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الآجر و ما يعمل من الطين و يبنى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الانف كله او ما صلب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مناهج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 في سنن السجود امور</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 المتصاعد من النفخ</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يكره في السجود امور</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المسنون من الافعال في الصلاة</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التبتل في الدعاء هو الدعاء باصبع واحد يشير بها او يرفع اصابعه مرّة و يضعها مرّة و يرفعها الى السماء رسلا، و يضعها ثانيا، و التبتل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ان يحرك السبابة اليسرى، و بجميع ما ذكرناه وردت الرواية عنهم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القنوت</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الجلوس 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التشهد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التشهد، و راجع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التسليم، فراجع</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المسنون من الافعال في الصلاة،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بالفارسية خميازه كشيدن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جميع هذه المكروهات المذكورة في الصلاة راجعها في مناهج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 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ابحاث الصلاة و جملة من احكامها و آدابها</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مناهج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سجود التلاوة، و وسائل الشيعة المجلد الرابع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السجود</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المعنى واحد</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الشكر حديث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ذكر احدكم نعمة اللّه عزّ و جلّ فليضع خدّه على التراب شكرا للّه، فان كان راكبا فلينزل فليضع خدّه على التراب، و ان لم يكن يقدر على النزول للشهره فليضع خدّه على قربوسه، و ان لم يقدر فليضع خده على كفه ثم ليحمد اللّه على ما انعم عليه</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التواضع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محمد الحسن بن علي العسكري عليهما السّلام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علامات المؤمن 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الخمسين، و زيارة الاربعين، و التختم باليمين، و تعفير الجبين، و الجهر ببسم اللّه الرحمن الرحيم</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سجدة الشكر و القول فيها حديث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سجدة الشكر و القول فيها حديث </w:t>
      </w:r>
      <w:r>
        <w:rPr>
          <w:rFonts w:eastAsia="IRNazanin" w:cs="IRNazanin"/>
          <w:b w:val="false"/>
          <w:bCs w:val="false"/>
          <w:i w:val="false"/>
          <w:iCs w:val="false"/>
          <w:color w:val="333333"/>
          <w:sz w:val="20"/>
          <w:szCs w:val="20"/>
        </w:rPr>
        <w:t>969</w:t>
      </w:r>
      <w:r>
        <w:rPr>
          <w:rFonts w:ascii="IRNazanin" w:hAnsi="IRNazanin" w:eastAsia="IRNazanin"/>
          <w:b w:val="false"/>
          <w:b w:val="false"/>
          <w:bCs w:val="false"/>
          <w:i w:val="false"/>
          <w:i w:val="false"/>
          <w:iCs w:val="false"/>
          <w:color w:val="333333"/>
          <w:sz w:val="20"/>
          <w:sz w:val="20"/>
          <w:szCs w:val="20"/>
          <w:rtl w:val="true"/>
        </w:rPr>
        <w:t xml:space="preserve">، و صفحة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لكنعتني</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السجود و التسبيح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صفحه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التعقيب بعد الصلاة و الدعاء 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امالي الشيخ</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الصلاة في جماعة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تاكد استحباب صلاة جماعة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تحف العقول</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الفقيه</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تنبيه الخواطر</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درر اللئالي لابن ابي جمهور</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السادس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عشر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الجماعة و فضلها حديث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احاديث الباب</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المندوب في هذا الباب 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فمنها</w:t>
      </w:r>
      <w:r>
        <w:rPr>
          <w:rFonts w:eastAsia="IRNazanin" w:cs="IRNazanin"/>
          <w:b w:val="false"/>
          <w:bCs w:val="false"/>
          <w:i w:val="false"/>
          <w:iCs w:val="false"/>
          <w:color w:val="333333"/>
          <w:sz w:val="20"/>
          <w:szCs w:val="20"/>
          <w:rtl w:val="true"/>
        </w:rPr>
        <w:t>: . . .</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لاطلاق الادلة الشاملة لجميع الصور المذكورة</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منتهى المقاصد كتاب الصلاة مبحث الجماعة تجد الاقوال و ادلتها و تفنيدها او اختيارها</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المندوب في هذا الباب</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يكره امور</w:t>
      </w:r>
      <w:r>
        <w:rPr>
          <w:rFonts w:eastAsia="IRNazanin" w:cs="IRNazanin"/>
          <w:b w:val="false"/>
          <w:bCs w:val="false"/>
          <w:i w:val="false"/>
          <w:iCs w:val="false"/>
          <w:color w:val="333333"/>
          <w:sz w:val="20"/>
          <w:szCs w:val="20"/>
          <w:rtl w:val="true"/>
        </w:rPr>
        <w:t>: . . .</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التعقيب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الفلاح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فصل في التعقيب و نصت علّيه جلّ الكتب الحديثية و الفقهية</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التعقيب بعد الصلاة 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تسبيح الزهراء عليها السّلام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تسبيح الزهراء عليها السّلام 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تسبيح الزهراء عليها السّلام 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التعقيب بعد الصلاة و الدعاء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التعقيب 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تسبيح الزهراء عليها السّلام 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 اذا شككت في تسبيح فاطمة الزهراء عليها السّلام فاعد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التهذيب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أجمعين</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في الرواية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استظهرها المؤلف قدس سرّه، و كتب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التعقيب 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بحقّك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خوّفا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وصيّه</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الاربعمائة</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الزهد للحسين بن سعيد</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فاتحة الكتاب و لها اسماء متعدّدة</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 اَللّهُ أَنَّهُ لا إِلهَ إِلاّ هُوَ وَ اَلْمَلائِكَةُ وَ أُولُوا اَلْعِلْمِ قائِماً بِالْقِسْطِ لا إِلهَ إِلاّ هُوَ اَلْعَزِيزُ اَلْحَكِيمُ</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اَللّهُمَّ مالِكَ اَلْمُلْكِ تُؤْتِي اَلْمُلْكَ مَنْ تَشاءُ وَ تَنْزِعُ اَلْمُلْكَ مِمَّنْ تَشاءُ وَ تُعِزُّ مَنْ تَشاءُ وَ تُذِلُّ مَنْ تَشاءُ بِيَدِكَ اَلْخَيْرُ إِنَّكَ عَلى كُلِّ شَيْءٍ قَدِيرٌ</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 ورد استحباب قراءة التسبيحات الاربعة ثلاثين مرّة لمن قصر صلاته بدل ما فاته من ثواب الاتمام</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آخر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غفر اللّه له و لوالديه و ما ولد</w:t>
      </w:r>
      <w:r>
        <w:rPr>
          <w:rFonts w:eastAsia="IRNazanin" w:cs="IRNazanin"/>
          <w:b w:val="false"/>
          <w:bCs w:val="false"/>
          <w:i w:val="false"/>
          <w:iCs w:val="false"/>
          <w:color w:val="333333"/>
          <w:sz w:val="20"/>
          <w:szCs w:val="20"/>
          <w:rtl w:val="true"/>
        </w:rPr>
        <w:t>) .</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تناثر البرّ من السماء على مفرق رأسه، اي تناثر الاحسان و العطاء و اللطف و الشفقة على مفرق رأسه</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كلأ اللّه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حرسه و حفظه، يجعله في كلاءته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جعله في حفظه و حراسته، و توجد 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كلامه</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النجيب الفاضل من كل 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البعير و الفرس اذا كانا كريمين عتيقين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 طويل جدا</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قال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استغفر اللّه الذي لا إله إلاّ هو الحي</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التعقيب بعد الصلاة 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 الذي يفعل ما يشاء، و لا يفعل ما يشاء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قال ذلك بعد صلاة المغرب اعطي خيرا كثيرا</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 كل صلاة واجبة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وقع التعبير في الاخبار عن سورة التوحيد بنسبة الرّب، و سئل الصادق عليه السّلام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هُوَ اَللّهُ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اللّه إلى خلقه، أي فيه بيان النسبة السّلبية بين اللّه و بين الممكنات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عرشك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ج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و الذاريات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الدعاء في أدبار الصلوات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الدعاء في أدبار الصلوات 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القول عند الاصباح و الامساء 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القول عند الاصباح و الامساء 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القول عند الاصباح و الامساء 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الدعاء في ادبار الصلوات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الدعاء في ادبار الصلوات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القول عند الاصباح و الامساء 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تجعل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الدعاء في أدبار الصلوات 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صلاة 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تاج العروس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الغين من باب الواو و الياء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الغدوة ما بين صلاة الفجر، و في الصحاح صلاة الغداه، و في المصباح صلاة الصبح، و طلوع الشمس، و المجمع غدي كمدية و مدي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كالغداة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اتيك غداة غد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المصباح الغداة الضحوة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إلى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بِالْغَداةِ وَ اَلْعَشِيِّ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 صلاة الفجر و صلاة العصر</w:t>
      </w:r>
      <w:r>
        <w:rPr>
          <w:rFonts w:eastAsia="IRNazanin" w:cs="IRNazanin"/>
          <w:b w:val="false"/>
          <w:bCs w:val="false"/>
          <w:i w:val="false"/>
          <w:iCs w:val="false"/>
          <w:color w:val="333333"/>
          <w:sz w:val="20"/>
          <w:szCs w:val="20"/>
          <w:rtl w:val="true"/>
        </w:rPr>
        <w:t>. . .) .</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4/1066</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فرض الصيام برقم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فضل الصوم 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خلوق</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فضل الصوم 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التوابين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علم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آداب الصائم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احاديث الباب</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الوسوسة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الوجر</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الحجريه</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افتى فقهاؤنا رضوان اللّه تعالى عليهم باستحباب صوم أيام البيض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جواهر الكلام كتاب الصوم، فصل الصيام المستحب</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الدروع الواقية لابن طاوس رحمه اللّه</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الدروع الواقية</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الرضا عليه السّلام</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استجيب كما في الخبر، و الصحيح ما ذكرناه</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صامه كان كفارة 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تين شهرا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افتى فقهاؤنا الأعلام باستحباب صوم هذا اليوم، راجع مناهج المتقين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المندوب من الصوم</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الامالي للصدوق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صوم رجب 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مسارّ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 للشيخ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الثالث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عيون 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الشيخ الطوسي رحمه اللّه</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اللّه له صيام ستين شهرا</w:t>
      </w:r>
      <w:r>
        <w:rPr>
          <w:rFonts w:eastAsia="IRNazanin" w:cs="IRNazanin"/>
          <w:b w:val="false"/>
          <w:bCs w:val="false"/>
          <w:i w:val="false"/>
          <w:iCs w:val="false"/>
          <w:color w:val="333333"/>
          <w:sz w:val="20"/>
          <w:szCs w:val="20"/>
          <w:rtl w:val="true"/>
        </w:rPr>
        <w:t>) .</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الرابع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الثالث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الرابع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 للشيخ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الرابع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 للشيخ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الحادي و الثمانون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 للشيخ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الثمانون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صوم رجب 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 للشيخ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الثالث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ثواب الاعمال باب ثواب صوم رجب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 للشيخ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الثاني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 للشيخ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الثمانون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 للشيخ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الثمانون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صوم رجب 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 للشيخ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اختصره المؤلف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مسار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اسماعيل بن عبد الخالق،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جرى ذكر شعبان عند أبي عبد اللّه عليه السلام و صومه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فيه من الفضل كذا و كذا، و 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و كذا، حتّى ان الرجل ليدخل في الدّم الحرام فيصوم شعبان فينفعه ذلك، و يغفر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 للشيخ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الخامس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ما نذكر من فضل كل خميس في شعبان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ما نذكره من صوم يوم أو يومين أو ثلاثة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أيّام منه</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فيما نذكره من فضل كل خميس من شعبان</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فيما نذكره من فضل كل خميس في شعبان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صوم شعبان 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السادس</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صوم شعبان 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صوم شعبان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الامالي للشيخ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السابع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الامالي للشيخ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السابع</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 للشيخ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السادس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شهر رمضان برقم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الامالي للشيخ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الثاني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عشر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الامالي للشيخ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الثالث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عشر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الاربعمائة</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النهي عن قول رمضان بلا شهر 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تعظيم التلفّظ بشهر رمضان</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صوم العيدين و ايام التشريق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باقي أحاديث الباب</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صيام عشر ذي</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صيام عشر ذي الحجة 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صيام عشر ذي الحجة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أبي هارون عمّار بن حريز العبدي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أبي عبد اللّه عليه السّلام في اليوم الثامن عشر من ذي الحجّة فوجدته صائما،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يوم عظيم، عظمّ اللّه حرمته على المؤمنين، و اكمل لهم فيه الدّين، و تممّ عليهم النّعمة، و جدّد لهم ما أخذ عليهم من العهد و الميثاق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ثواب صوم هذا اليوم؟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يوم عيد و فرح و سرور، و يوم صوم شكرا للّه، و انّ صومه يعدل ستين شهرا من اشهر الحرم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ثواب الاعمال باب ثواب صوم يوم الغدير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أفتى فقهاؤنا رضوان اللّه عليهم باستحباب صوم يوم عيد الغدير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مستندين بروايات كثيرة، منها حسنة سعد بن عبد اللّه المرويّة في ثواب الاعمال</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المندوب من الصوم</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المعلّى بن خنيس، عن الصادق عليه السّلام في يوم النوروز،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كان يوم النيروز فاغتسل، و البس انظف ثيابك، و تطيّب بأطيب طيبك، و تكون ذلك اليوم صائما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البحث عنه قبيل هذا فراجع</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الفضيل بن يسار،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دخل رجل فهو ضيف على من بها من أهل دينه، حتى يرحل عنهم، و لا ينبغي للضيف ان يصوم إلاّ باذنهم، لئلاّ يعملوا له الشيء فيفسد عليهم، و لا ينبغي لهم ان يصوموا إلاّ بإذن الضيف، لئلاّ يحشمهم فيشتهي الطعام فيتركه 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لمكانهم 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هشام بن الحكم،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و سلّم من فقه الضيف ان لا يصوم تطوّعا إلاّ بإذن صاحبه، و من طاعة المرأة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لزوجها ان لا تصوم تطوّعا إلاّ بإذن زوجها، و من صلاح العبد و طاعته و نصيحته لمولاه ان لا يصوم تطّوعا إلاّ بإذن مولاه و أمره، و من برّ الولد بأبويه ان لا يصوم تطوّعا إلاّ بإذن أبويه و امرهما، و إلاّ كان الضيف جاهلا، و كانت المرأة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عاصية، و كان العبد فاسدا عاصيا، و كان الولد عاقّا قاطعا للرحم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 المؤلف قدّس سرّه إلى عدم 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لملازمة بين رجحان شيء و عدم كراهة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تركه، و الرواية تنصّ على رجحان الافطار لا كراهة البقاء على صيامه، فما أشار إليه المؤلف رضوان اللّه عليه متين لا نقاش فيه</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 الشرايع </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يستحب الامساك تادّيبا و ان لم يكن صوما شرعا، و هو المراد بصوم التاديب و يكون في سبعة موارد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المسافر اذا قدم اهله أو بلدته ليعزم فيه الاقامة عشرا فما زاد بعد الزوال أو قبله و قد أفطر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المريض اذا برئ بعده او قبله و قد تناول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الحائض و النفساء اذا طهرتا في اثناء النهار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الكافر اذا اسلم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الصبّي اذا بلغ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المجنون اذا افاق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المغمى عليه</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الثالث فيما يكره للصائم</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حمّاد بن عثمان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ابا عبد اللّه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يكره رواية الشعر للصائم، و للمحرم، و في الحرم، و في يوم الجمعة، </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ادب الصائم 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الكحل و الذرور للصائم 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الثالث فيما يكره للصائم</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ريب في وجوب الكفّارة لتعّمده الافطار باستعمال ما يفسد صومه فإن الكفارة لمن تعمّد الافطار مما تسالم عليه الفقهاء</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المصرح به في روايات الباب كراهة التلذّذ بشمّ الريحان و النرجس و عدم كراهة شم كل طيب للصائم، بل شم الطيب سنّة راجع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الطيب و الريحان للصائم 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الطيب و الريحان للصائم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الثالث فيما يكره للصائم</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الصوم المقصد الثالث فيما يكره للصائم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الأولويّة الاشتراك في العّلة التي كره للمرأة جلوسها في الماء بإنها تحمل بقبلها الماء، و وجه عدم إلحاق الخنثى و الخصي الممسوح بالمرأة هو الاقتصار بمورد تصريح الروايات بالمرأة</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أحاديث الباب</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الاطعام في شهر رمضان برقم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أبي جعفر عليه السّلام قال أيّما مؤمن فطر مؤمنا ليلة من شهر رمضان كتب اللّه له بذلك اجر من أعتق نسمة مؤمنة و من فطر شهر رمضان كلّه كتب اللّه له اجر من اعتق ثلاثين نسمة مؤمنة و كان له عند اللّه دعوة مستجابة</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مولانا زين العابدين عليه السلام انه قال من قرأ إِنّا أَنْزَلْناهُ فِي لَيْلَةِ اَلْقَدْرِ عند فطوره و سحوره كان فيما بينهما كالمتشحط بدمه في سبيل اللّه</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يستحب ان يفطر عليه 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 للشيخ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الصائم يحضر قوما يأكلون</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أحاديث الباب</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image" Target="media/image3.jpeg"/><Relationship Id="rId16" Type="http://schemas.openxmlformats.org/officeDocument/2006/relationships/image" Target="media/image3.jpeg"/><Relationship Id="rId17" Type="http://schemas.openxmlformats.org/officeDocument/2006/relationships/footer" Target="footer10.xml"/><Relationship Id="rId18" Type="http://schemas.openxmlformats.org/officeDocument/2006/relationships/image" Target="media/image4.jpeg"/><Relationship Id="rId19" Type="http://schemas.openxmlformats.org/officeDocument/2006/relationships/image" Target="media/image4.jpeg"/><Relationship Id="rId20" Type="http://schemas.openxmlformats.org/officeDocument/2006/relationships/footer" Target="footer11.xml"/><Relationship Id="rId21" Type="http://schemas.openxmlformats.org/officeDocument/2006/relationships/image" Target="media/image5.jpeg"/><Relationship Id="rId22" Type="http://schemas.openxmlformats.org/officeDocument/2006/relationships/image" Target="media/image5.jpeg"/><Relationship Id="rId23" Type="http://schemas.openxmlformats.org/officeDocument/2006/relationships/footer" Target="footer12.xml"/><Relationship Id="rId24" Type="http://schemas.openxmlformats.org/officeDocument/2006/relationships/footer" Target="footer13.xml"/><Relationship Id="rId25" Type="http://schemas.openxmlformats.org/officeDocument/2006/relationships/footer" Target="footer14.xml"/><Relationship Id="rId26" Type="http://schemas.openxmlformats.org/officeDocument/2006/relationships/footer" Target="footer15.xml"/><Relationship Id="rId27" Type="http://schemas.openxmlformats.org/officeDocument/2006/relationships/footer" Target="footer16.xml"/><Relationship Id="rId28" Type="http://schemas.openxmlformats.org/officeDocument/2006/relationships/footer" Target="footer17.xml"/><Relationship Id="rId29" Type="http://schemas.openxmlformats.org/officeDocument/2006/relationships/footer" Target="footer18.xml"/><Relationship Id="rId30" Type="http://schemas.openxmlformats.org/officeDocument/2006/relationships/footer" Target="footer19.xml"/><Relationship Id="rId31" Type="http://schemas.openxmlformats.org/officeDocument/2006/relationships/footer" Target="footer20.xml"/><Relationship Id="rId32" Type="http://schemas.openxmlformats.org/officeDocument/2006/relationships/footer" Target="footer21.xml"/><Relationship Id="rId33" Type="http://schemas.openxmlformats.org/officeDocument/2006/relationships/footer" Target="footer22.xml"/><Relationship Id="rId34" Type="http://schemas.openxmlformats.org/officeDocument/2006/relationships/footer" Target="footer23.xml"/><Relationship Id="rId35" Type="http://schemas.openxmlformats.org/officeDocument/2006/relationships/footer" Target="footer24.xml"/><Relationship Id="rId36" Type="http://schemas.openxmlformats.org/officeDocument/2006/relationships/footer" Target="footer25.xml"/><Relationship Id="rId37" Type="http://schemas.openxmlformats.org/officeDocument/2006/relationships/footer" Target="footer26.xml"/><Relationship Id="rId38" Type="http://schemas.openxmlformats.org/officeDocument/2006/relationships/footer" Target="footer27.xml"/><Relationship Id="rId39" Type="http://schemas.openxmlformats.org/officeDocument/2006/relationships/footer" Target="footer28.xml"/><Relationship Id="rId40" Type="http://schemas.openxmlformats.org/officeDocument/2006/relationships/footer" Target="footer29.xml"/><Relationship Id="rId41" Type="http://schemas.openxmlformats.org/officeDocument/2006/relationships/footer" Target="footer30.xml"/><Relationship Id="rId42" Type="http://schemas.openxmlformats.org/officeDocument/2006/relationships/footer" Target="footer31.xml"/><Relationship Id="rId43" Type="http://schemas.openxmlformats.org/officeDocument/2006/relationships/footer" Target="footer32.xml"/><Relationship Id="rId44" Type="http://schemas.openxmlformats.org/officeDocument/2006/relationships/footer" Target="footer33.xml"/><Relationship Id="rId45" Type="http://schemas.openxmlformats.org/officeDocument/2006/relationships/footer" Target="footer34.xml"/><Relationship Id="rId46" Type="http://schemas.openxmlformats.org/officeDocument/2006/relationships/footer" Target="footer35.xml"/><Relationship Id="rId47" Type="http://schemas.openxmlformats.org/officeDocument/2006/relationships/footer" Target="footer36.xml"/><Relationship Id="rId48" Type="http://schemas.openxmlformats.org/officeDocument/2006/relationships/footer" Target="footer37.xml"/><Relationship Id="rId49" Type="http://schemas.openxmlformats.org/officeDocument/2006/relationships/footer" Target="footer38.xml"/><Relationship Id="rId50" Type="http://schemas.openxmlformats.org/officeDocument/2006/relationships/footer" Target="footer39.xml"/><Relationship Id="rId51" Type="http://schemas.openxmlformats.org/officeDocument/2006/relationships/footer" Target="footer40.xml"/><Relationship Id="rId52" Type="http://schemas.openxmlformats.org/officeDocument/2006/relationships/footer" Target="footer41.xml"/><Relationship Id="rId53" Type="http://schemas.openxmlformats.org/officeDocument/2006/relationships/footer" Target="footer42.xml"/><Relationship Id="rId54" Type="http://schemas.openxmlformats.org/officeDocument/2006/relationships/footer" Target="footer43.xml"/><Relationship Id="rId55" Type="http://schemas.openxmlformats.org/officeDocument/2006/relationships/footer" Target="footer44.xml"/><Relationship Id="rId56" Type="http://schemas.openxmlformats.org/officeDocument/2006/relationships/footer" Target="footer45.xml"/><Relationship Id="rId57" Type="http://schemas.openxmlformats.org/officeDocument/2006/relationships/footer" Target="footer46.xml"/><Relationship Id="rId58" Type="http://schemas.openxmlformats.org/officeDocument/2006/relationships/footer" Target="footer47.xml"/><Relationship Id="rId59" Type="http://schemas.openxmlformats.org/officeDocument/2006/relationships/footer" Target="footer48.xml"/><Relationship Id="rId60" Type="http://schemas.openxmlformats.org/officeDocument/2006/relationships/footer" Target="footer49.xml"/><Relationship Id="rId61" Type="http://schemas.openxmlformats.org/officeDocument/2006/relationships/footer" Target="footer50.xml"/><Relationship Id="rId62" Type="http://schemas.openxmlformats.org/officeDocument/2006/relationships/footer" Target="footer51.xml"/><Relationship Id="rId63" Type="http://schemas.openxmlformats.org/officeDocument/2006/relationships/footer" Target="footer52.xml"/><Relationship Id="rId64" Type="http://schemas.openxmlformats.org/officeDocument/2006/relationships/footer" Target="footer53.xml"/><Relationship Id="rId65" Type="http://schemas.openxmlformats.org/officeDocument/2006/relationships/footer" Target="footer54.xml"/><Relationship Id="rId66" Type="http://schemas.openxmlformats.org/officeDocument/2006/relationships/footer" Target="footer55.xml"/><Relationship Id="rId67" Type="http://schemas.openxmlformats.org/officeDocument/2006/relationships/footer" Target="footer56.xml"/><Relationship Id="rId68" Type="http://schemas.openxmlformats.org/officeDocument/2006/relationships/footer" Target="footer57.xml"/><Relationship Id="rId69" Type="http://schemas.openxmlformats.org/officeDocument/2006/relationships/footer" Target="footer58.xml"/><Relationship Id="rId70" Type="http://schemas.openxmlformats.org/officeDocument/2006/relationships/footer" Target="footer59.xml"/><Relationship Id="rId71" Type="http://schemas.openxmlformats.org/officeDocument/2006/relationships/footer" Target="footer60.xml"/><Relationship Id="rId72" Type="http://schemas.openxmlformats.org/officeDocument/2006/relationships/footer" Target="footer61.xml"/><Relationship Id="rId73" Type="http://schemas.openxmlformats.org/officeDocument/2006/relationships/footer" Target="footer62.xml"/><Relationship Id="rId74" Type="http://schemas.openxmlformats.org/officeDocument/2006/relationships/footer" Target="footer63.xml"/><Relationship Id="rId75" Type="http://schemas.openxmlformats.org/officeDocument/2006/relationships/footer" Target="footer64.xml"/><Relationship Id="rId76" Type="http://schemas.openxmlformats.org/officeDocument/2006/relationships/footer" Target="footer65.xml"/><Relationship Id="rId77" Type="http://schemas.openxmlformats.org/officeDocument/2006/relationships/footer" Target="footer66.xml"/><Relationship Id="rId78" Type="http://schemas.openxmlformats.org/officeDocument/2006/relationships/footer" Target="footer67.xml"/><Relationship Id="rId79" Type="http://schemas.openxmlformats.org/officeDocument/2006/relationships/footer" Target="footer68.xml"/><Relationship Id="rId80" Type="http://schemas.openxmlformats.org/officeDocument/2006/relationships/footer" Target="footer69.xml"/><Relationship Id="rId81" Type="http://schemas.openxmlformats.org/officeDocument/2006/relationships/footer" Target="footer70.xml"/><Relationship Id="rId82" Type="http://schemas.openxmlformats.org/officeDocument/2006/relationships/footer" Target="footer71.xml"/><Relationship Id="rId83" Type="http://schemas.openxmlformats.org/officeDocument/2006/relationships/footer" Target="footer72.xml"/><Relationship Id="rId84" Type="http://schemas.openxmlformats.org/officeDocument/2006/relationships/footer" Target="footer73.xml"/><Relationship Id="rId85" Type="http://schemas.openxmlformats.org/officeDocument/2006/relationships/footer" Target="footer74.xml"/><Relationship Id="rId86" Type="http://schemas.openxmlformats.org/officeDocument/2006/relationships/footer" Target="footer75.xml"/><Relationship Id="rId87" Type="http://schemas.openxmlformats.org/officeDocument/2006/relationships/footer" Target="footer76.xml"/><Relationship Id="rId88" Type="http://schemas.openxmlformats.org/officeDocument/2006/relationships/footer" Target="footer77.xml"/><Relationship Id="rId89" Type="http://schemas.openxmlformats.org/officeDocument/2006/relationships/footer" Target="footer78.xml"/><Relationship Id="rId90" Type="http://schemas.openxmlformats.org/officeDocument/2006/relationships/footer" Target="footer79.xml"/><Relationship Id="rId91" Type="http://schemas.openxmlformats.org/officeDocument/2006/relationships/footer" Target="footer80.xml"/><Relationship Id="rId92" Type="http://schemas.openxmlformats.org/officeDocument/2006/relationships/footer" Target="footer81.xml"/><Relationship Id="rId93" Type="http://schemas.openxmlformats.org/officeDocument/2006/relationships/footer" Target="footer82.xml"/><Relationship Id="rId94" Type="http://schemas.openxmlformats.org/officeDocument/2006/relationships/footer" Target="footer83.xml"/><Relationship Id="rId95" Type="http://schemas.openxmlformats.org/officeDocument/2006/relationships/footer" Target="footer84.xml"/><Relationship Id="rId96" Type="http://schemas.openxmlformats.org/officeDocument/2006/relationships/footer" Target="footer85.xml"/><Relationship Id="rId97" Type="http://schemas.openxmlformats.org/officeDocument/2006/relationships/footer" Target="footer86.xml"/><Relationship Id="rId98" Type="http://schemas.openxmlformats.org/officeDocument/2006/relationships/footer" Target="footer87.xml"/><Relationship Id="rId99" Type="http://schemas.openxmlformats.org/officeDocument/2006/relationships/footer" Target="footer88.xml"/><Relationship Id="rId100" Type="http://schemas.openxmlformats.org/officeDocument/2006/relationships/footer" Target="footer89.xml"/><Relationship Id="rId101" Type="http://schemas.openxmlformats.org/officeDocument/2006/relationships/footer" Target="footer90.xml"/><Relationship Id="rId102" Type="http://schemas.openxmlformats.org/officeDocument/2006/relationships/footer" Target="footer91.xml"/><Relationship Id="rId103" Type="http://schemas.openxmlformats.org/officeDocument/2006/relationships/footer" Target="footer92.xml"/><Relationship Id="rId104" Type="http://schemas.openxmlformats.org/officeDocument/2006/relationships/footer" Target="footer93.xml"/><Relationship Id="rId105" Type="http://schemas.openxmlformats.org/officeDocument/2006/relationships/footer" Target="footer94.xml"/><Relationship Id="rId106" Type="http://schemas.openxmlformats.org/officeDocument/2006/relationships/footer" Target="footer95.xml"/><Relationship Id="rId107" Type="http://schemas.openxmlformats.org/officeDocument/2006/relationships/footer" Target="footer96.xml"/><Relationship Id="rId108" Type="http://schemas.openxmlformats.org/officeDocument/2006/relationships/footer" Target="footer97.xml"/><Relationship Id="rId109" Type="http://schemas.openxmlformats.org/officeDocument/2006/relationships/footer" Target="footer98.xml"/><Relationship Id="rId110" Type="http://schemas.openxmlformats.org/officeDocument/2006/relationships/footer" Target="footer99.xml"/><Relationship Id="rId111" Type="http://schemas.openxmlformats.org/officeDocument/2006/relationships/footer" Target="footer100.xml"/><Relationship Id="rId112" Type="http://schemas.openxmlformats.org/officeDocument/2006/relationships/footer" Target="footer101.xml"/><Relationship Id="rId113" Type="http://schemas.openxmlformats.org/officeDocument/2006/relationships/footer" Target="footer102.xml"/><Relationship Id="rId114" Type="http://schemas.openxmlformats.org/officeDocument/2006/relationships/footer" Target="footer103.xml"/><Relationship Id="rId115" Type="http://schemas.openxmlformats.org/officeDocument/2006/relationships/footer" Target="footer104.xml"/><Relationship Id="rId116" Type="http://schemas.openxmlformats.org/officeDocument/2006/relationships/footer" Target="footer105.xml"/><Relationship Id="rId117" Type="http://schemas.openxmlformats.org/officeDocument/2006/relationships/footer" Target="footer106.xml"/><Relationship Id="rId118" Type="http://schemas.openxmlformats.org/officeDocument/2006/relationships/footer" Target="footer107.xml"/><Relationship Id="rId119" Type="http://schemas.openxmlformats.org/officeDocument/2006/relationships/footer" Target="footer108.xml"/><Relationship Id="rId120" Type="http://schemas.openxmlformats.org/officeDocument/2006/relationships/footer" Target="footer109.xml"/><Relationship Id="rId121" Type="http://schemas.openxmlformats.org/officeDocument/2006/relationships/footer" Target="footer110.xml"/><Relationship Id="rId122" Type="http://schemas.openxmlformats.org/officeDocument/2006/relationships/footer" Target="footer111.xml"/><Relationship Id="rId123" Type="http://schemas.openxmlformats.org/officeDocument/2006/relationships/footer" Target="footer112.xml"/><Relationship Id="rId124" Type="http://schemas.openxmlformats.org/officeDocument/2006/relationships/footer" Target="footer113.xml"/><Relationship Id="rId125" Type="http://schemas.openxmlformats.org/officeDocument/2006/relationships/footer" Target="footer114.xml"/><Relationship Id="rId126" Type="http://schemas.openxmlformats.org/officeDocument/2006/relationships/footer" Target="footer115.xml"/><Relationship Id="rId127" Type="http://schemas.openxmlformats.org/officeDocument/2006/relationships/footer" Target="footer116.xml"/><Relationship Id="rId128" Type="http://schemas.openxmlformats.org/officeDocument/2006/relationships/footer" Target="footer117.xml"/><Relationship Id="rId129" Type="http://schemas.openxmlformats.org/officeDocument/2006/relationships/footer" Target="footer118.xml"/><Relationship Id="rId130" Type="http://schemas.openxmlformats.org/officeDocument/2006/relationships/footer" Target="footer119.xml"/><Relationship Id="rId131" Type="http://schemas.openxmlformats.org/officeDocument/2006/relationships/footer" Target="footer120.xml"/><Relationship Id="rId132" Type="http://schemas.openxmlformats.org/officeDocument/2006/relationships/footer" Target="footer121.xml"/><Relationship Id="rId133" Type="http://schemas.openxmlformats.org/officeDocument/2006/relationships/footer" Target="footer122.xml"/><Relationship Id="rId134" Type="http://schemas.openxmlformats.org/officeDocument/2006/relationships/footer" Target="footer123.xml"/><Relationship Id="rId135" Type="http://schemas.openxmlformats.org/officeDocument/2006/relationships/footer" Target="footer124.xml"/><Relationship Id="rId136" Type="http://schemas.openxmlformats.org/officeDocument/2006/relationships/footer" Target="footer125.xml"/><Relationship Id="rId137" Type="http://schemas.openxmlformats.org/officeDocument/2006/relationships/footer" Target="footer126.xml"/><Relationship Id="rId138" Type="http://schemas.openxmlformats.org/officeDocument/2006/relationships/footer" Target="footer127.xml"/><Relationship Id="rId139" Type="http://schemas.openxmlformats.org/officeDocument/2006/relationships/footer" Target="footer128.xml"/><Relationship Id="rId140" Type="http://schemas.openxmlformats.org/officeDocument/2006/relationships/footer" Target="footer129.xml"/><Relationship Id="rId141" Type="http://schemas.openxmlformats.org/officeDocument/2006/relationships/footer" Target="footer130.xml"/><Relationship Id="rId142" Type="http://schemas.openxmlformats.org/officeDocument/2006/relationships/footer" Target="footer131.xml"/><Relationship Id="rId143" Type="http://schemas.openxmlformats.org/officeDocument/2006/relationships/footer" Target="footer132.xml"/><Relationship Id="rId144" Type="http://schemas.openxmlformats.org/officeDocument/2006/relationships/footer" Target="footer133.xml"/><Relationship Id="rId145" Type="http://schemas.openxmlformats.org/officeDocument/2006/relationships/footer" Target="footer134.xml"/><Relationship Id="rId146" Type="http://schemas.openxmlformats.org/officeDocument/2006/relationships/footer" Target="footer135.xml"/><Relationship Id="rId147" Type="http://schemas.openxmlformats.org/officeDocument/2006/relationships/footer" Target="footer136.xml"/><Relationship Id="rId148" Type="http://schemas.openxmlformats.org/officeDocument/2006/relationships/footer" Target="footer137.xml"/><Relationship Id="rId149" Type="http://schemas.openxmlformats.org/officeDocument/2006/relationships/footer" Target="footer138.xml"/><Relationship Id="rId150" Type="http://schemas.openxmlformats.org/officeDocument/2006/relationships/footer" Target="footer139.xml"/><Relationship Id="rId151" Type="http://schemas.openxmlformats.org/officeDocument/2006/relationships/footer" Target="footer140.xml"/><Relationship Id="rId152" Type="http://schemas.openxmlformats.org/officeDocument/2006/relationships/footer" Target="footer141.xml"/><Relationship Id="rId153" Type="http://schemas.openxmlformats.org/officeDocument/2006/relationships/footer" Target="footer142.xml"/><Relationship Id="rId154" Type="http://schemas.openxmlformats.org/officeDocument/2006/relationships/footer" Target="footer143.xml"/><Relationship Id="rId155" Type="http://schemas.openxmlformats.org/officeDocument/2006/relationships/footer" Target="footer144.xml"/><Relationship Id="rId156" Type="http://schemas.openxmlformats.org/officeDocument/2006/relationships/footer" Target="footer145.xml"/><Relationship Id="rId157" Type="http://schemas.openxmlformats.org/officeDocument/2006/relationships/footer" Target="footer146.xml"/><Relationship Id="rId158" Type="http://schemas.openxmlformats.org/officeDocument/2006/relationships/footer" Target="footer147.xml"/><Relationship Id="rId159" Type="http://schemas.openxmlformats.org/officeDocument/2006/relationships/footer" Target="footer148.xml"/><Relationship Id="rId160" Type="http://schemas.openxmlformats.org/officeDocument/2006/relationships/footer" Target="footer149.xml"/><Relationship Id="rId161" Type="http://schemas.openxmlformats.org/officeDocument/2006/relationships/footer" Target="footer150.xml"/><Relationship Id="rId162" Type="http://schemas.openxmlformats.org/officeDocument/2006/relationships/footer" Target="footer151.xml"/><Relationship Id="rId163" Type="http://schemas.openxmlformats.org/officeDocument/2006/relationships/footer" Target="footer152.xml"/><Relationship Id="rId164" Type="http://schemas.openxmlformats.org/officeDocument/2006/relationships/footer" Target="footer153.xml"/><Relationship Id="rId165" Type="http://schemas.openxmlformats.org/officeDocument/2006/relationships/footer" Target="footer154.xml"/><Relationship Id="rId166" Type="http://schemas.openxmlformats.org/officeDocument/2006/relationships/footer" Target="footer155.xml"/><Relationship Id="rId167" Type="http://schemas.openxmlformats.org/officeDocument/2006/relationships/footer" Target="footer156.xml"/><Relationship Id="rId168" Type="http://schemas.openxmlformats.org/officeDocument/2006/relationships/footer" Target="footer157.xml"/><Relationship Id="rId169" Type="http://schemas.openxmlformats.org/officeDocument/2006/relationships/footer" Target="footer158.xml"/><Relationship Id="rId170" Type="http://schemas.openxmlformats.org/officeDocument/2006/relationships/footer" Target="footer159.xml"/><Relationship Id="rId171" Type="http://schemas.openxmlformats.org/officeDocument/2006/relationships/footer" Target="footer160.xml"/><Relationship Id="rId172" Type="http://schemas.openxmlformats.org/officeDocument/2006/relationships/footer" Target="footer161.xml"/><Relationship Id="rId173" Type="http://schemas.openxmlformats.org/officeDocument/2006/relationships/footer" Target="footer162.xml"/><Relationship Id="rId174" Type="http://schemas.openxmlformats.org/officeDocument/2006/relationships/footer" Target="footer163.xml"/><Relationship Id="rId175" Type="http://schemas.openxmlformats.org/officeDocument/2006/relationships/footer" Target="footer164.xml"/><Relationship Id="rId176" Type="http://schemas.openxmlformats.org/officeDocument/2006/relationships/footer" Target="footer165.xml"/><Relationship Id="rId177" Type="http://schemas.openxmlformats.org/officeDocument/2006/relationships/footer" Target="footer166.xml"/><Relationship Id="rId178" Type="http://schemas.openxmlformats.org/officeDocument/2006/relationships/footer" Target="footer167.xml"/><Relationship Id="rId179" Type="http://schemas.openxmlformats.org/officeDocument/2006/relationships/footer" Target="footer168.xml"/><Relationship Id="rId180" Type="http://schemas.openxmlformats.org/officeDocument/2006/relationships/footer" Target="footer169.xml"/><Relationship Id="rId181" Type="http://schemas.openxmlformats.org/officeDocument/2006/relationships/footer" Target="footer170.xml"/><Relationship Id="rId182" Type="http://schemas.openxmlformats.org/officeDocument/2006/relationships/footer" Target="footer171.xml"/><Relationship Id="rId183" Type="http://schemas.openxmlformats.org/officeDocument/2006/relationships/footer" Target="footer172.xml"/><Relationship Id="rId184" Type="http://schemas.openxmlformats.org/officeDocument/2006/relationships/footer" Target="footer173.xml"/><Relationship Id="rId185" Type="http://schemas.openxmlformats.org/officeDocument/2006/relationships/footer" Target="footer174.xml"/><Relationship Id="rId186" Type="http://schemas.openxmlformats.org/officeDocument/2006/relationships/footer" Target="footer175.xml"/><Relationship Id="rId187" Type="http://schemas.openxmlformats.org/officeDocument/2006/relationships/footer" Target="footer176.xml"/><Relationship Id="rId188" Type="http://schemas.openxmlformats.org/officeDocument/2006/relationships/footer" Target="footer177.xml"/><Relationship Id="rId189" Type="http://schemas.openxmlformats.org/officeDocument/2006/relationships/footer" Target="footer178.xml"/><Relationship Id="rId190" Type="http://schemas.openxmlformats.org/officeDocument/2006/relationships/footer" Target="footer179.xml"/><Relationship Id="rId191" Type="http://schemas.openxmlformats.org/officeDocument/2006/relationships/footer" Target="footer180.xml"/><Relationship Id="rId192" Type="http://schemas.openxmlformats.org/officeDocument/2006/relationships/footer" Target="footer181.xml"/><Relationship Id="rId193" Type="http://schemas.openxmlformats.org/officeDocument/2006/relationships/footer" Target="footer182.xml"/><Relationship Id="rId194" Type="http://schemas.openxmlformats.org/officeDocument/2006/relationships/footer" Target="footer183.xml"/><Relationship Id="rId195" Type="http://schemas.openxmlformats.org/officeDocument/2006/relationships/footer" Target="footer184.xml"/><Relationship Id="rId196" Type="http://schemas.openxmlformats.org/officeDocument/2006/relationships/footer" Target="footer185.xml"/><Relationship Id="rId197" Type="http://schemas.openxmlformats.org/officeDocument/2006/relationships/footer" Target="footer186.xml"/><Relationship Id="rId198" Type="http://schemas.openxmlformats.org/officeDocument/2006/relationships/footer" Target="footer187.xml"/><Relationship Id="rId199" Type="http://schemas.openxmlformats.org/officeDocument/2006/relationships/footer" Target="footer188.xml"/><Relationship Id="rId200" Type="http://schemas.openxmlformats.org/officeDocument/2006/relationships/footer" Target="footer189.xml"/><Relationship Id="rId201" Type="http://schemas.openxmlformats.org/officeDocument/2006/relationships/footer" Target="footer190.xml"/><Relationship Id="rId202" Type="http://schemas.openxmlformats.org/officeDocument/2006/relationships/footer" Target="footer191.xml"/><Relationship Id="rId203" Type="http://schemas.openxmlformats.org/officeDocument/2006/relationships/footer" Target="footer192.xml"/><Relationship Id="rId204" Type="http://schemas.openxmlformats.org/officeDocument/2006/relationships/footer" Target="footer193.xml"/><Relationship Id="rId205" Type="http://schemas.openxmlformats.org/officeDocument/2006/relationships/footer" Target="footer194.xml"/><Relationship Id="rId206" Type="http://schemas.openxmlformats.org/officeDocument/2006/relationships/footer" Target="footer195.xml"/><Relationship Id="rId207" Type="http://schemas.openxmlformats.org/officeDocument/2006/relationships/footer" Target="footer196.xml"/><Relationship Id="rId208" Type="http://schemas.openxmlformats.org/officeDocument/2006/relationships/footer" Target="footer197.xml"/><Relationship Id="rId209" Type="http://schemas.openxmlformats.org/officeDocument/2006/relationships/footer" Target="footer198.xml"/><Relationship Id="rId210" Type="http://schemas.openxmlformats.org/officeDocument/2006/relationships/footer" Target="footer199.xml"/><Relationship Id="rId211" Type="http://schemas.openxmlformats.org/officeDocument/2006/relationships/footer" Target="footer200.xml"/><Relationship Id="rId212" Type="http://schemas.openxmlformats.org/officeDocument/2006/relationships/footer" Target="footer201.xml"/><Relationship Id="rId213" Type="http://schemas.openxmlformats.org/officeDocument/2006/relationships/footer" Target="footer202.xml"/><Relationship Id="rId214" Type="http://schemas.openxmlformats.org/officeDocument/2006/relationships/footer" Target="footer203.xml"/><Relationship Id="rId215" Type="http://schemas.openxmlformats.org/officeDocument/2006/relationships/footer" Target="footer204.xml"/><Relationship Id="rId216" Type="http://schemas.openxmlformats.org/officeDocument/2006/relationships/footer" Target="footer205.xml"/><Relationship Id="rId217" Type="http://schemas.openxmlformats.org/officeDocument/2006/relationships/footer" Target="footer206.xml"/><Relationship Id="rId218" Type="http://schemas.openxmlformats.org/officeDocument/2006/relationships/footer" Target="footer207.xml"/><Relationship Id="rId219" Type="http://schemas.openxmlformats.org/officeDocument/2006/relationships/footer" Target="footer208.xml"/><Relationship Id="rId220" Type="http://schemas.openxmlformats.org/officeDocument/2006/relationships/footer" Target="footer209.xml"/><Relationship Id="rId221" Type="http://schemas.openxmlformats.org/officeDocument/2006/relationships/footer" Target="footer210.xml"/><Relationship Id="rId222" Type="http://schemas.openxmlformats.org/officeDocument/2006/relationships/footer" Target="footer211.xml"/><Relationship Id="rId223" Type="http://schemas.openxmlformats.org/officeDocument/2006/relationships/footer" Target="footer212.xml"/><Relationship Id="rId224" Type="http://schemas.openxmlformats.org/officeDocument/2006/relationships/footer" Target="footer213.xml"/><Relationship Id="rId225" Type="http://schemas.openxmlformats.org/officeDocument/2006/relationships/footer" Target="footer214.xml"/><Relationship Id="rId226" Type="http://schemas.openxmlformats.org/officeDocument/2006/relationships/footer" Target="footer215.xml"/><Relationship Id="rId227" Type="http://schemas.openxmlformats.org/officeDocument/2006/relationships/footer" Target="footer216.xml"/><Relationship Id="rId228" Type="http://schemas.openxmlformats.org/officeDocument/2006/relationships/footer" Target="footer217.xml"/><Relationship Id="rId229" Type="http://schemas.openxmlformats.org/officeDocument/2006/relationships/footer" Target="footer218.xml"/><Relationship Id="rId230" Type="http://schemas.openxmlformats.org/officeDocument/2006/relationships/footer" Target="footer219.xml"/><Relationship Id="rId231" Type="http://schemas.openxmlformats.org/officeDocument/2006/relationships/footer" Target="footer220.xml"/><Relationship Id="rId232" Type="http://schemas.openxmlformats.org/officeDocument/2006/relationships/footer" Target="footer221.xml"/><Relationship Id="rId233" Type="http://schemas.openxmlformats.org/officeDocument/2006/relationships/footer" Target="footer222.xml"/><Relationship Id="rId234" Type="http://schemas.openxmlformats.org/officeDocument/2006/relationships/footer" Target="footer223.xml"/><Relationship Id="rId235" Type="http://schemas.openxmlformats.org/officeDocument/2006/relationships/footer" Target="footer224.xml"/><Relationship Id="rId236" Type="http://schemas.openxmlformats.org/officeDocument/2006/relationships/footer" Target="footer225.xml"/><Relationship Id="rId237" Type="http://schemas.openxmlformats.org/officeDocument/2006/relationships/footer" Target="footer226.xml"/><Relationship Id="rId238" Type="http://schemas.openxmlformats.org/officeDocument/2006/relationships/footer" Target="footer227.xml"/><Relationship Id="rId239" Type="http://schemas.openxmlformats.org/officeDocument/2006/relationships/footer" Target="footer228.xml"/><Relationship Id="rId240" Type="http://schemas.openxmlformats.org/officeDocument/2006/relationships/footer" Target="footer229.xml"/><Relationship Id="rId241" Type="http://schemas.openxmlformats.org/officeDocument/2006/relationships/footer" Target="footer230.xml"/><Relationship Id="rId242" Type="http://schemas.openxmlformats.org/officeDocument/2006/relationships/footer" Target="footer231.xml"/><Relationship Id="rId243" Type="http://schemas.openxmlformats.org/officeDocument/2006/relationships/footer" Target="footer232.xml"/><Relationship Id="rId244" Type="http://schemas.openxmlformats.org/officeDocument/2006/relationships/footer" Target="footer233.xml"/><Relationship Id="rId245" Type="http://schemas.openxmlformats.org/officeDocument/2006/relationships/footer" Target="footer234.xml"/><Relationship Id="rId246" Type="http://schemas.openxmlformats.org/officeDocument/2006/relationships/footer" Target="footer235.xml"/><Relationship Id="rId247" Type="http://schemas.openxmlformats.org/officeDocument/2006/relationships/footer" Target="footer236.xml"/><Relationship Id="rId248" Type="http://schemas.openxmlformats.org/officeDocument/2006/relationships/footer" Target="footer237.xml"/><Relationship Id="rId249" Type="http://schemas.openxmlformats.org/officeDocument/2006/relationships/footer" Target="footer238.xml"/><Relationship Id="rId250" Type="http://schemas.openxmlformats.org/officeDocument/2006/relationships/footer" Target="footer239.xml"/><Relationship Id="rId251" Type="http://schemas.openxmlformats.org/officeDocument/2006/relationships/footer" Target="footer240.xml"/><Relationship Id="rId252" Type="http://schemas.openxmlformats.org/officeDocument/2006/relationships/footer" Target="footer241.xml"/><Relationship Id="rId253" Type="http://schemas.openxmlformats.org/officeDocument/2006/relationships/footer" Target="footer242.xml"/><Relationship Id="rId254" Type="http://schemas.openxmlformats.org/officeDocument/2006/relationships/footer" Target="footer243.xml"/><Relationship Id="rId255" Type="http://schemas.openxmlformats.org/officeDocument/2006/relationships/footer" Target="footer244.xml"/><Relationship Id="rId256" Type="http://schemas.openxmlformats.org/officeDocument/2006/relationships/footer" Target="footer245.xml"/><Relationship Id="rId257" Type="http://schemas.openxmlformats.org/officeDocument/2006/relationships/footer" Target="footer246.xml"/><Relationship Id="rId258" Type="http://schemas.openxmlformats.org/officeDocument/2006/relationships/footer" Target="footer247.xml"/><Relationship Id="rId259" Type="http://schemas.openxmlformats.org/officeDocument/2006/relationships/footer" Target="footer248.xml"/><Relationship Id="rId260" Type="http://schemas.openxmlformats.org/officeDocument/2006/relationships/footer" Target="footer249.xml"/><Relationship Id="rId261" Type="http://schemas.openxmlformats.org/officeDocument/2006/relationships/footer" Target="footer250.xml"/><Relationship Id="rId262" Type="http://schemas.openxmlformats.org/officeDocument/2006/relationships/footer" Target="footer251.xml"/><Relationship Id="rId263" Type="http://schemas.openxmlformats.org/officeDocument/2006/relationships/footer" Target="footer252.xml"/><Relationship Id="rId264" Type="http://schemas.openxmlformats.org/officeDocument/2006/relationships/footer" Target="footer253.xml"/><Relationship Id="rId265" Type="http://schemas.openxmlformats.org/officeDocument/2006/relationships/footer" Target="footer254.xml"/><Relationship Id="rId266" Type="http://schemas.openxmlformats.org/officeDocument/2006/relationships/footer" Target="footer255.xml"/><Relationship Id="rId267" Type="http://schemas.openxmlformats.org/officeDocument/2006/relationships/footer" Target="footer256.xml"/><Relationship Id="rId268" Type="http://schemas.openxmlformats.org/officeDocument/2006/relationships/footer" Target="footer257.xml"/><Relationship Id="rId269" Type="http://schemas.openxmlformats.org/officeDocument/2006/relationships/footer" Target="footer258.xml"/><Relationship Id="rId270" Type="http://schemas.openxmlformats.org/officeDocument/2006/relationships/footer" Target="footer259.xml"/><Relationship Id="rId271" Type="http://schemas.openxmlformats.org/officeDocument/2006/relationships/footer" Target="footer260.xml"/><Relationship Id="rId272" Type="http://schemas.openxmlformats.org/officeDocument/2006/relationships/footer" Target="footer261.xml"/><Relationship Id="rId273" Type="http://schemas.openxmlformats.org/officeDocument/2006/relationships/footer" Target="footer262.xml"/><Relationship Id="rId274" Type="http://schemas.openxmlformats.org/officeDocument/2006/relationships/footer" Target="footer263.xml"/><Relationship Id="rId275" Type="http://schemas.openxmlformats.org/officeDocument/2006/relationships/footer" Target="footer264.xml"/><Relationship Id="rId276" Type="http://schemas.openxmlformats.org/officeDocument/2006/relationships/footer" Target="footer265.xml"/><Relationship Id="rId277" Type="http://schemas.openxmlformats.org/officeDocument/2006/relationships/footer" Target="footer266.xml"/><Relationship Id="rId278" Type="http://schemas.openxmlformats.org/officeDocument/2006/relationships/footer" Target="footer267.xml"/><Relationship Id="rId279" Type="http://schemas.openxmlformats.org/officeDocument/2006/relationships/footer" Target="footer268.xml"/><Relationship Id="rId280" Type="http://schemas.openxmlformats.org/officeDocument/2006/relationships/footer" Target="footer269.xml"/><Relationship Id="rId281" Type="http://schemas.openxmlformats.org/officeDocument/2006/relationships/footer" Target="footer270.xml"/><Relationship Id="rId282" Type="http://schemas.openxmlformats.org/officeDocument/2006/relationships/footer" Target="footer271.xml"/><Relationship Id="rId283" Type="http://schemas.openxmlformats.org/officeDocument/2006/relationships/footer" Target="footer272.xml"/><Relationship Id="rId284" Type="http://schemas.openxmlformats.org/officeDocument/2006/relationships/footer" Target="footer273.xml"/><Relationship Id="rId285" Type="http://schemas.openxmlformats.org/officeDocument/2006/relationships/footer" Target="footer274.xml"/><Relationship Id="rId286" Type="http://schemas.openxmlformats.org/officeDocument/2006/relationships/footer" Target="footer275.xml"/><Relationship Id="rId287" Type="http://schemas.openxmlformats.org/officeDocument/2006/relationships/footer" Target="footer276.xml"/><Relationship Id="rId288" Type="http://schemas.openxmlformats.org/officeDocument/2006/relationships/footer" Target="footer277.xml"/><Relationship Id="rId289" Type="http://schemas.openxmlformats.org/officeDocument/2006/relationships/footer" Target="footer278.xml"/><Relationship Id="rId290" Type="http://schemas.openxmlformats.org/officeDocument/2006/relationships/footer" Target="footer279.xml"/><Relationship Id="rId291" Type="http://schemas.openxmlformats.org/officeDocument/2006/relationships/footer" Target="footer280.xml"/><Relationship Id="rId292" Type="http://schemas.openxmlformats.org/officeDocument/2006/relationships/footer" Target="footer281.xml"/><Relationship Id="rId293" Type="http://schemas.openxmlformats.org/officeDocument/2006/relationships/footer" Target="footer282.xml"/><Relationship Id="rId294" Type="http://schemas.openxmlformats.org/officeDocument/2006/relationships/footer" Target="footer283.xml"/><Relationship Id="rId295" Type="http://schemas.openxmlformats.org/officeDocument/2006/relationships/footer" Target="footer284.xml"/><Relationship Id="rId296" Type="http://schemas.openxmlformats.org/officeDocument/2006/relationships/footer" Target="footer285.xml"/><Relationship Id="rId297" Type="http://schemas.openxmlformats.org/officeDocument/2006/relationships/footer" Target="footer286.xml"/><Relationship Id="rId298" Type="http://schemas.openxmlformats.org/officeDocument/2006/relationships/footer" Target="footer287.xml"/><Relationship Id="rId299" Type="http://schemas.openxmlformats.org/officeDocument/2006/relationships/footer" Target="footer288.xml"/><Relationship Id="rId300" Type="http://schemas.openxmlformats.org/officeDocument/2006/relationships/footer" Target="footer289.xml"/><Relationship Id="rId301" Type="http://schemas.openxmlformats.org/officeDocument/2006/relationships/footer" Target="footer290.xml"/><Relationship Id="rId302" Type="http://schemas.openxmlformats.org/officeDocument/2006/relationships/footer" Target="footer291.xml"/><Relationship Id="rId303" Type="http://schemas.openxmlformats.org/officeDocument/2006/relationships/footer" Target="footer292.xml"/><Relationship Id="rId304" Type="http://schemas.openxmlformats.org/officeDocument/2006/relationships/footer" Target="footer293.xml"/><Relationship Id="rId305" Type="http://schemas.openxmlformats.org/officeDocument/2006/relationships/footer" Target="footer294.xml"/><Relationship Id="rId306" Type="http://schemas.openxmlformats.org/officeDocument/2006/relationships/footer" Target="footer295.xml"/><Relationship Id="rId307" Type="http://schemas.openxmlformats.org/officeDocument/2006/relationships/footer" Target="footer296.xml"/><Relationship Id="rId308" Type="http://schemas.openxmlformats.org/officeDocument/2006/relationships/footer" Target="footer297.xml"/><Relationship Id="rId309" Type="http://schemas.openxmlformats.org/officeDocument/2006/relationships/footer" Target="footer298.xml"/><Relationship Id="rId310" Type="http://schemas.openxmlformats.org/officeDocument/2006/relationships/footer" Target="footer299.xml"/><Relationship Id="rId311" Type="http://schemas.openxmlformats.org/officeDocument/2006/relationships/footer" Target="footer300.xml"/><Relationship Id="rId312" Type="http://schemas.openxmlformats.org/officeDocument/2006/relationships/footer" Target="footer301.xml"/><Relationship Id="rId313" Type="http://schemas.openxmlformats.org/officeDocument/2006/relationships/footer" Target="footer302.xml"/><Relationship Id="rId314" Type="http://schemas.openxmlformats.org/officeDocument/2006/relationships/footer" Target="footer303.xml"/><Relationship Id="rId315" Type="http://schemas.openxmlformats.org/officeDocument/2006/relationships/footer" Target="footer304.xml"/><Relationship Id="rId316" Type="http://schemas.openxmlformats.org/officeDocument/2006/relationships/footer" Target="footer305.xml"/><Relationship Id="rId317" Type="http://schemas.openxmlformats.org/officeDocument/2006/relationships/footer" Target="footer306.xml"/><Relationship Id="rId318" Type="http://schemas.openxmlformats.org/officeDocument/2006/relationships/footer" Target="footer307.xml"/><Relationship Id="rId319" Type="http://schemas.openxmlformats.org/officeDocument/2006/relationships/footer" Target="footer308.xml"/><Relationship Id="rId320" Type="http://schemas.openxmlformats.org/officeDocument/2006/relationships/footer" Target="footer309.xml"/><Relationship Id="rId321" Type="http://schemas.openxmlformats.org/officeDocument/2006/relationships/footer" Target="footer310.xml"/><Relationship Id="rId322" Type="http://schemas.openxmlformats.org/officeDocument/2006/relationships/footer" Target="footer311.xml"/><Relationship Id="rId323" Type="http://schemas.openxmlformats.org/officeDocument/2006/relationships/footer" Target="footer312.xml"/><Relationship Id="rId324" Type="http://schemas.openxmlformats.org/officeDocument/2006/relationships/footer" Target="footer313.xml"/><Relationship Id="rId325" Type="http://schemas.openxmlformats.org/officeDocument/2006/relationships/footer" Target="footer314.xml"/><Relationship Id="rId326" Type="http://schemas.openxmlformats.org/officeDocument/2006/relationships/footer" Target="footer315.xml"/><Relationship Id="rId327" Type="http://schemas.openxmlformats.org/officeDocument/2006/relationships/footer" Target="footer316.xml"/><Relationship Id="rId328" Type="http://schemas.openxmlformats.org/officeDocument/2006/relationships/footer" Target="footer317.xml"/><Relationship Id="rId329" Type="http://schemas.openxmlformats.org/officeDocument/2006/relationships/footer" Target="footer318.xml"/><Relationship Id="rId330" Type="http://schemas.openxmlformats.org/officeDocument/2006/relationships/footer" Target="footer319.xml"/><Relationship Id="rId331" Type="http://schemas.openxmlformats.org/officeDocument/2006/relationships/footer" Target="footer320.xml"/><Relationship Id="rId332" Type="http://schemas.openxmlformats.org/officeDocument/2006/relationships/footer" Target="footer321.xml"/><Relationship Id="rId333" Type="http://schemas.openxmlformats.org/officeDocument/2006/relationships/footer" Target="footer322.xml"/><Relationship Id="rId334" Type="http://schemas.openxmlformats.org/officeDocument/2006/relationships/footer" Target="footer323.xml"/><Relationship Id="rId335" Type="http://schemas.openxmlformats.org/officeDocument/2006/relationships/footer" Target="footer324.xml"/><Relationship Id="rId336" Type="http://schemas.openxmlformats.org/officeDocument/2006/relationships/footer" Target="footer325.xml"/><Relationship Id="rId337" Type="http://schemas.openxmlformats.org/officeDocument/2006/relationships/footer" Target="footer326.xml"/><Relationship Id="rId338" Type="http://schemas.openxmlformats.org/officeDocument/2006/relationships/footer" Target="footer327.xml"/><Relationship Id="rId339" Type="http://schemas.openxmlformats.org/officeDocument/2006/relationships/footer" Target="footer328.xml"/><Relationship Id="rId340" Type="http://schemas.openxmlformats.org/officeDocument/2006/relationships/footer" Target="footer329.xml"/><Relationship Id="rId341" Type="http://schemas.openxmlformats.org/officeDocument/2006/relationships/footer" Target="footer330.xml"/><Relationship Id="rId342" Type="http://schemas.openxmlformats.org/officeDocument/2006/relationships/footer" Target="footer331.xml"/><Relationship Id="rId343" Type="http://schemas.openxmlformats.org/officeDocument/2006/relationships/footer" Target="footer332.xml"/><Relationship Id="rId344" Type="http://schemas.openxmlformats.org/officeDocument/2006/relationships/footer" Target="footer333.xml"/><Relationship Id="rId345" Type="http://schemas.openxmlformats.org/officeDocument/2006/relationships/footer" Target="footer334.xml"/><Relationship Id="rId346" Type="http://schemas.openxmlformats.org/officeDocument/2006/relationships/footer" Target="footer335.xml"/><Relationship Id="rId347" Type="http://schemas.openxmlformats.org/officeDocument/2006/relationships/footer" Target="footer336.xml"/><Relationship Id="rId348" Type="http://schemas.openxmlformats.org/officeDocument/2006/relationships/footer" Target="footer337.xml"/><Relationship Id="rId349" Type="http://schemas.openxmlformats.org/officeDocument/2006/relationships/footer" Target="footer338.xml"/><Relationship Id="rId350" Type="http://schemas.openxmlformats.org/officeDocument/2006/relationships/footer" Target="footer339.xml"/><Relationship Id="rId351" Type="http://schemas.openxmlformats.org/officeDocument/2006/relationships/footer" Target="footer340.xml"/><Relationship Id="rId352" Type="http://schemas.openxmlformats.org/officeDocument/2006/relationships/footer" Target="footer341.xml"/><Relationship Id="rId353" Type="http://schemas.openxmlformats.org/officeDocument/2006/relationships/footer" Target="footer342.xml"/><Relationship Id="rId354" Type="http://schemas.openxmlformats.org/officeDocument/2006/relationships/footer" Target="footer343.xml"/><Relationship Id="rId355" Type="http://schemas.openxmlformats.org/officeDocument/2006/relationships/footer" Target="footer344.xml"/><Relationship Id="rId356" Type="http://schemas.openxmlformats.org/officeDocument/2006/relationships/footer" Target="footer345.xml"/><Relationship Id="rId357" Type="http://schemas.openxmlformats.org/officeDocument/2006/relationships/footer" Target="footer346.xml"/><Relationship Id="rId358" Type="http://schemas.openxmlformats.org/officeDocument/2006/relationships/footer" Target="footer347.xml"/><Relationship Id="rId359" Type="http://schemas.openxmlformats.org/officeDocument/2006/relationships/footer" Target="footer348.xml"/><Relationship Id="rId360" Type="http://schemas.openxmlformats.org/officeDocument/2006/relationships/footer" Target="footer349.xml"/><Relationship Id="rId361" Type="http://schemas.openxmlformats.org/officeDocument/2006/relationships/footer" Target="footer350.xml"/><Relationship Id="rId362" Type="http://schemas.openxmlformats.org/officeDocument/2006/relationships/footer" Target="footer351.xml"/><Relationship Id="rId363" Type="http://schemas.openxmlformats.org/officeDocument/2006/relationships/footer" Target="footer352.xml"/><Relationship Id="rId364" Type="http://schemas.openxmlformats.org/officeDocument/2006/relationships/footer" Target="footer353.xml"/><Relationship Id="rId365" Type="http://schemas.openxmlformats.org/officeDocument/2006/relationships/footer" Target="footer354.xml"/><Relationship Id="rId366" Type="http://schemas.openxmlformats.org/officeDocument/2006/relationships/footer" Target="footer355.xml"/><Relationship Id="rId367" Type="http://schemas.openxmlformats.org/officeDocument/2006/relationships/footer" Target="footer356.xml"/><Relationship Id="rId368" Type="http://schemas.openxmlformats.org/officeDocument/2006/relationships/footer" Target="footer357.xml"/><Relationship Id="rId369" Type="http://schemas.openxmlformats.org/officeDocument/2006/relationships/footer" Target="footer358.xml"/><Relationship Id="rId370" Type="http://schemas.openxmlformats.org/officeDocument/2006/relationships/footer" Target="footer359.xml"/><Relationship Id="rId371" Type="http://schemas.openxmlformats.org/officeDocument/2006/relationships/footer" Target="footer360.xml"/><Relationship Id="rId372" Type="http://schemas.openxmlformats.org/officeDocument/2006/relationships/footer" Target="footer361.xml"/><Relationship Id="rId373" Type="http://schemas.openxmlformats.org/officeDocument/2006/relationships/footer" Target="footer362.xml"/><Relationship Id="rId374" Type="http://schemas.openxmlformats.org/officeDocument/2006/relationships/footer" Target="footer363.xml"/><Relationship Id="rId375" Type="http://schemas.openxmlformats.org/officeDocument/2006/relationships/footer" Target="footer364.xml"/><Relationship Id="rId376" Type="http://schemas.openxmlformats.org/officeDocument/2006/relationships/footer" Target="footer365.xml"/><Relationship Id="rId377" Type="http://schemas.openxmlformats.org/officeDocument/2006/relationships/footer" Target="footer366.xml"/><Relationship Id="rId378" Type="http://schemas.openxmlformats.org/officeDocument/2006/relationships/footer" Target="footer367.xml"/><Relationship Id="rId379" Type="http://schemas.openxmlformats.org/officeDocument/2006/relationships/footer" Target="footer368.xml"/><Relationship Id="rId380" Type="http://schemas.openxmlformats.org/officeDocument/2006/relationships/footer" Target="footer369.xml"/><Relationship Id="rId381" Type="http://schemas.openxmlformats.org/officeDocument/2006/relationships/footer" Target="footer370.xml"/><Relationship Id="rId382" Type="http://schemas.openxmlformats.org/officeDocument/2006/relationships/footer" Target="footer371.xml"/><Relationship Id="rId383" Type="http://schemas.openxmlformats.org/officeDocument/2006/relationships/footer" Target="footer372.xml"/><Relationship Id="rId384" Type="http://schemas.openxmlformats.org/officeDocument/2006/relationships/footer" Target="footer373.xml"/><Relationship Id="rId385" Type="http://schemas.openxmlformats.org/officeDocument/2006/relationships/footer" Target="footer374.xml"/><Relationship Id="rId386" Type="http://schemas.openxmlformats.org/officeDocument/2006/relationships/footer" Target="footer375.xml"/><Relationship Id="rId387" Type="http://schemas.openxmlformats.org/officeDocument/2006/relationships/footer" Target="footer376.xml"/><Relationship Id="rId388" Type="http://schemas.openxmlformats.org/officeDocument/2006/relationships/footer" Target="footer377.xml"/><Relationship Id="rId389" Type="http://schemas.openxmlformats.org/officeDocument/2006/relationships/footer" Target="footer378.xml"/><Relationship Id="rId390" Type="http://schemas.openxmlformats.org/officeDocument/2006/relationships/footer" Target="footer379.xml"/><Relationship Id="rId391" Type="http://schemas.openxmlformats.org/officeDocument/2006/relationships/footer" Target="footer380.xml"/><Relationship Id="rId392" Type="http://schemas.openxmlformats.org/officeDocument/2006/relationships/footer" Target="footer381.xml"/><Relationship Id="rId393" Type="http://schemas.openxmlformats.org/officeDocument/2006/relationships/footer" Target="footer382.xml"/><Relationship Id="rId394" Type="http://schemas.openxmlformats.org/officeDocument/2006/relationships/footer" Target="footer383.xml"/><Relationship Id="rId395" Type="http://schemas.openxmlformats.org/officeDocument/2006/relationships/footer" Target="footer384.xml"/><Relationship Id="rId396" Type="http://schemas.openxmlformats.org/officeDocument/2006/relationships/footer" Target="footer385.xml"/><Relationship Id="rId397" Type="http://schemas.openxmlformats.org/officeDocument/2006/relationships/footer" Target="footer386.xml"/><Relationship Id="rId398" Type="http://schemas.openxmlformats.org/officeDocument/2006/relationships/footer" Target="footer387.xml"/><Relationship Id="rId399" Type="http://schemas.openxmlformats.org/officeDocument/2006/relationships/footer" Target="footer388.xml"/><Relationship Id="rId400" Type="http://schemas.openxmlformats.org/officeDocument/2006/relationships/footer" Target="footer389.xml"/><Relationship Id="rId401" Type="http://schemas.openxmlformats.org/officeDocument/2006/relationships/footer" Target="footer390.xml"/><Relationship Id="rId402" Type="http://schemas.openxmlformats.org/officeDocument/2006/relationships/footer" Target="footer391.xml"/><Relationship Id="rId403" Type="http://schemas.openxmlformats.org/officeDocument/2006/relationships/footer" Target="footer392.xml"/><Relationship Id="rId404" Type="http://schemas.openxmlformats.org/officeDocument/2006/relationships/footer" Target="footer393.xml"/><Relationship Id="rId405" Type="http://schemas.openxmlformats.org/officeDocument/2006/relationships/footer" Target="footer394.xml"/><Relationship Id="rId406" Type="http://schemas.openxmlformats.org/officeDocument/2006/relationships/footer" Target="footer395.xml"/><Relationship Id="rId407" Type="http://schemas.openxmlformats.org/officeDocument/2006/relationships/footer" Target="footer396.xml"/><Relationship Id="rId408" Type="http://schemas.openxmlformats.org/officeDocument/2006/relationships/footer" Target="footer397.xml"/><Relationship Id="rId409" Type="http://schemas.openxmlformats.org/officeDocument/2006/relationships/footer" Target="footer398.xml"/><Relationship Id="rId410" Type="http://schemas.openxmlformats.org/officeDocument/2006/relationships/footer" Target="footer399.xml"/><Relationship Id="rId411" Type="http://schemas.openxmlformats.org/officeDocument/2006/relationships/footer" Target="footer400.xml"/><Relationship Id="rId412" Type="http://schemas.openxmlformats.org/officeDocument/2006/relationships/footer" Target="footer401.xml"/><Relationship Id="rId413" Type="http://schemas.openxmlformats.org/officeDocument/2006/relationships/footer" Target="footer402.xml"/><Relationship Id="rId414" Type="http://schemas.openxmlformats.org/officeDocument/2006/relationships/footer" Target="footer403.xml"/><Relationship Id="rId415" Type="http://schemas.openxmlformats.org/officeDocument/2006/relationships/footer" Target="footer404.xml"/><Relationship Id="rId416" Type="http://schemas.openxmlformats.org/officeDocument/2006/relationships/footer" Target="footer405.xml"/><Relationship Id="rId417" Type="http://schemas.openxmlformats.org/officeDocument/2006/relationships/footer" Target="footer406.xml"/><Relationship Id="rId418" Type="http://schemas.openxmlformats.org/officeDocument/2006/relationships/footer" Target="footer407.xml"/><Relationship Id="rId419" Type="http://schemas.openxmlformats.org/officeDocument/2006/relationships/footer" Target="footer408.xml"/><Relationship Id="rId420" Type="http://schemas.openxmlformats.org/officeDocument/2006/relationships/footer" Target="footer409.xml"/><Relationship Id="rId421" Type="http://schemas.openxmlformats.org/officeDocument/2006/relationships/footer" Target="footer410.xml"/><Relationship Id="rId422" Type="http://schemas.openxmlformats.org/officeDocument/2006/relationships/footer" Target="footer411.xml"/><Relationship Id="rId423" Type="http://schemas.openxmlformats.org/officeDocument/2006/relationships/footer" Target="footer412.xml"/><Relationship Id="rId424" Type="http://schemas.openxmlformats.org/officeDocument/2006/relationships/footer" Target="footer413.xml"/><Relationship Id="rId425" Type="http://schemas.openxmlformats.org/officeDocument/2006/relationships/footer" Target="footer414.xml"/><Relationship Id="rId426" Type="http://schemas.openxmlformats.org/officeDocument/2006/relationships/footer" Target="footer415.xml"/><Relationship Id="rId427" Type="http://schemas.openxmlformats.org/officeDocument/2006/relationships/footer" Target="footer416.xml"/><Relationship Id="rId428" Type="http://schemas.openxmlformats.org/officeDocument/2006/relationships/footer" Target="footer417.xml"/><Relationship Id="rId429" Type="http://schemas.openxmlformats.org/officeDocument/2006/relationships/footer" Target="footer418.xml"/><Relationship Id="rId430" Type="http://schemas.openxmlformats.org/officeDocument/2006/relationships/footer" Target="footer419.xml"/><Relationship Id="rId431" Type="http://schemas.openxmlformats.org/officeDocument/2006/relationships/footer" Target="footer420.xml"/><Relationship Id="rId432" Type="http://schemas.openxmlformats.org/officeDocument/2006/relationships/footer" Target="footer421.xml"/><Relationship Id="rId433" Type="http://schemas.openxmlformats.org/officeDocument/2006/relationships/footer" Target="footer422.xml"/><Relationship Id="rId434" Type="http://schemas.openxmlformats.org/officeDocument/2006/relationships/footer" Target="footer423.xml"/><Relationship Id="rId435" Type="http://schemas.openxmlformats.org/officeDocument/2006/relationships/footer" Target="footer424.xml"/><Relationship Id="rId436" Type="http://schemas.openxmlformats.org/officeDocument/2006/relationships/footer" Target="footer425.xml"/><Relationship Id="rId437" Type="http://schemas.openxmlformats.org/officeDocument/2006/relationships/footer" Target="footer426.xml"/><Relationship Id="rId438" Type="http://schemas.openxmlformats.org/officeDocument/2006/relationships/footer" Target="footer427.xml"/><Relationship Id="rId439" Type="http://schemas.openxmlformats.org/officeDocument/2006/relationships/footer" Target="footer428.xml"/><Relationship Id="rId440" Type="http://schemas.openxmlformats.org/officeDocument/2006/relationships/footer" Target="footer429.xml"/><Relationship Id="rId441" Type="http://schemas.openxmlformats.org/officeDocument/2006/relationships/footer" Target="footer430.xml"/><Relationship Id="rId442" Type="http://schemas.openxmlformats.org/officeDocument/2006/relationships/footer" Target="footer431.xml"/><Relationship Id="rId443" Type="http://schemas.openxmlformats.org/officeDocument/2006/relationships/footer" Target="footer432.xml"/><Relationship Id="rId444" Type="http://schemas.openxmlformats.org/officeDocument/2006/relationships/footer" Target="footer433.xml"/><Relationship Id="rId445" Type="http://schemas.openxmlformats.org/officeDocument/2006/relationships/footer" Target="footer434.xml"/><Relationship Id="rId446" Type="http://schemas.openxmlformats.org/officeDocument/2006/relationships/footer" Target="footer435.xml"/><Relationship Id="rId447" Type="http://schemas.openxmlformats.org/officeDocument/2006/relationships/footer" Target="footer436.xml"/><Relationship Id="rId448" Type="http://schemas.openxmlformats.org/officeDocument/2006/relationships/footer" Target="footer437.xml"/><Relationship Id="rId449" Type="http://schemas.openxmlformats.org/officeDocument/2006/relationships/footer" Target="footer438.xml"/><Relationship Id="rId450" Type="http://schemas.openxmlformats.org/officeDocument/2006/relationships/footer" Target="footer439.xml"/><Relationship Id="rId451" Type="http://schemas.openxmlformats.org/officeDocument/2006/relationships/footer" Target="footer440.xml"/><Relationship Id="rId452" Type="http://schemas.openxmlformats.org/officeDocument/2006/relationships/footer" Target="footer441.xml"/><Relationship Id="rId453" Type="http://schemas.openxmlformats.org/officeDocument/2006/relationships/footer" Target="footer442.xml"/><Relationship Id="rId454" Type="http://schemas.openxmlformats.org/officeDocument/2006/relationships/footer" Target="footer443.xml"/><Relationship Id="rId455" Type="http://schemas.openxmlformats.org/officeDocument/2006/relationships/footer" Target="footer444.xml"/><Relationship Id="rId456" Type="http://schemas.openxmlformats.org/officeDocument/2006/relationships/footer" Target="footer445.xml"/><Relationship Id="rId457" Type="http://schemas.openxmlformats.org/officeDocument/2006/relationships/footer" Target="footer446.xml"/><Relationship Id="rId458" Type="http://schemas.openxmlformats.org/officeDocument/2006/relationships/footer" Target="footer447.xml"/><Relationship Id="rId459" Type="http://schemas.openxmlformats.org/officeDocument/2006/relationships/footer" Target="footer448.xml"/><Relationship Id="rId460" Type="http://schemas.openxmlformats.org/officeDocument/2006/relationships/footer" Target="footer449.xml"/><Relationship Id="rId461" Type="http://schemas.openxmlformats.org/officeDocument/2006/relationships/footer" Target="footer450.xml"/><Relationship Id="rId462" Type="http://schemas.openxmlformats.org/officeDocument/2006/relationships/footer" Target="footer451.xml"/><Relationship Id="rId463" Type="http://schemas.openxmlformats.org/officeDocument/2006/relationships/footer" Target="footer452.xml"/><Relationship Id="rId464" Type="http://schemas.openxmlformats.org/officeDocument/2006/relationships/footer" Target="footer453.xml"/><Relationship Id="rId465" Type="http://schemas.openxmlformats.org/officeDocument/2006/relationships/footer" Target="footer454.xml"/><Relationship Id="rId466" Type="http://schemas.openxmlformats.org/officeDocument/2006/relationships/footer" Target="footer455.xml"/><Relationship Id="rId467" Type="http://schemas.openxmlformats.org/officeDocument/2006/relationships/footer" Target="footer456.xml"/><Relationship Id="rId468" Type="http://schemas.openxmlformats.org/officeDocument/2006/relationships/footer" Target="footer457.xml"/><Relationship Id="rId469" Type="http://schemas.openxmlformats.org/officeDocument/2006/relationships/footer" Target="footer458.xml"/><Relationship Id="rId470" Type="http://schemas.openxmlformats.org/officeDocument/2006/relationships/footer" Target="footer459.xml"/><Relationship Id="rId471" Type="http://schemas.openxmlformats.org/officeDocument/2006/relationships/footer" Target="footer460.xml"/><Relationship Id="rId472" Type="http://schemas.openxmlformats.org/officeDocument/2006/relationships/footer" Target="footer461.xml"/><Relationship Id="rId473" Type="http://schemas.openxmlformats.org/officeDocument/2006/relationships/footer" Target="footer462.xml"/><Relationship Id="rId474" Type="http://schemas.openxmlformats.org/officeDocument/2006/relationships/footer" Target="footer463.xml"/><Relationship Id="rId475" Type="http://schemas.openxmlformats.org/officeDocument/2006/relationships/footer" Target="footer464.xml"/><Relationship Id="rId476" Type="http://schemas.openxmlformats.org/officeDocument/2006/relationships/footer" Target="footer465.xml"/><Relationship Id="rId477" Type="http://schemas.openxmlformats.org/officeDocument/2006/relationships/footer" Target="footer466.xml"/><Relationship Id="rId478" Type="http://schemas.openxmlformats.org/officeDocument/2006/relationships/footer" Target="footer467.xml"/><Relationship Id="rId479" Type="http://schemas.openxmlformats.org/officeDocument/2006/relationships/footer" Target="footer468.xml"/><Relationship Id="rId480" Type="http://schemas.openxmlformats.org/officeDocument/2006/relationships/footer" Target="footer469.xml"/><Relationship Id="rId481" Type="http://schemas.openxmlformats.org/officeDocument/2006/relationships/footer" Target="footer470.xml"/><Relationship Id="rId482" Type="http://schemas.openxmlformats.org/officeDocument/2006/relationships/footer" Target="footer471.xml"/><Relationship Id="rId483" Type="http://schemas.openxmlformats.org/officeDocument/2006/relationships/footer" Target="footer472.xml"/><Relationship Id="rId484" Type="http://schemas.openxmlformats.org/officeDocument/2006/relationships/footer" Target="footer473.xml"/><Relationship Id="rId485" Type="http://schemas.openxmlformats.org/officeDocument/2006/relationships/footer" Target="footer474.xml"/><Relationship Id="rId486" Type="http://schemas.openxmlformats.org/officeDocument/2006/relationships/footer" Target="footer475.xml"/><Relationship Id="rId487" Type="http://schemas.openxmlformats.org/officeDocument/2006/relationships/footer" Target="footer476.xml"/><Relationship Id="rId488" Type="http://schemas.openxmlformats.org/officeDocument/2006/relationships/footer" Target="footer477.xml"/><Relationship Id="rId489" Type="http://schemas.openxmlformats.org/officeDocument/2006/relationships/footer" Target="footer478.xml"/><Relationship Id="rId490" Type="http://schemas.openxmlformats.org/officeDocument/2006/relationships/footer" Target="footer479.xml"/><Relationship Id="rId491" Type="http://schemas.openxmlformats.org/officeDocument/2006/relationships/footer" Target="footer480.xml"/><Relationship Id="rId492" Type="http://schemas.openxmlformats.org/officeDocument/2006/relationships/footer" Target="footer481.xml"/><Relationship Id="rId493" Type="http://schemas.openxmlformats.org/officeDocument/2006/relationships/footer" Target="footer482.xml"/><Relationship Id="rId494" Type="http://schemas.openxmlformats.org/officeDocument/2006/relationships/footer" Target="footer483.xml"/><Relationship Id="rId495" Type="http://schemas.openxmlformats.org/officeDocument/2006/relationships/footer" Target="footer484.xml"/><Relationship Id="rId496" Type="http://schemas.openxmlformats.org/officeDocument/2006/relationships/footer" Target="footer485.xml"/><Relationship Id="rId497" Type="http://schemas.openxmlformats.org/officeDocument/2006/relationships/footer" Target="footer486.xml"/><Relationship Id="rId498" Type="http://schemas.openxmlformats.org/officeDocument/2006/relationships/footer" Target="footer487.xml"/><Relationship Id="rId499" Type="http://schemas.openxmlformats.org/officeDocument/2006/relationships/footer" Target="footer488.xml"/><Relationship Id="rId500" Type="http://schemas.openxmlformats.org/officeDocument/2006/relationships/footer" Target="footer489.xml"/><Relationship Id="rId501" Type="http://schemas.openxmlformats.org/officeDocument/2006/relationships/footer" Target="footer490.xml"/><Relationship Id="rId502" Type="http://schemas.openxmlformats.org/officeDocument/2006/relationships/footer" Target="footer491.xml"/><Relationship Id="rId503" Type="http://schemas.openxmlformats.org/officeDocument/2006/relationships/footer" Target="footer492.xml"/><Relationship Id="rId504" Type="http://schemas.openxmlformats.org/officeDocument/2006/relationships/footer" Target="footer493.xml"/><Relationship Id="rId505" Type="http://schemas.openxmlformats.org/officeDocument/2006/relationships/footer" Target="footer494.xml"/><Relationship Id="rId506" Type="http://schemas.openxmlformats.org/officeDocument/2006/relationships/footer" Target="footer495.xml"/><Relationship Id="rId507" Type="http://schemas.openxmlformats.org/officeDocument/2006/relationships/footer" Target="footer496.xml"/><Relationship Id="rId508" Type="http://schemas.openxmlformats.org/officeDocument/2006/relationships/footer" Target="footer497.xml"/><Relationship Id="rId509" Type="http://schemas.openxmlformats.org/officeDocument/2006/relationships/footer" Target="footer498.xml"/><Relationship Id="rId510" Type="http://schemas.openxmlformats.org/officeDocument/2006/relationships/footer" Target="footer499.xml"/><Relationship Id="rId511" Type="http://schemas.openxmlformats.org/officeDocument/2006/relationships/footer" Target="footer500.xml"/><Relationship Id="rId512" Type="http://schemas.openxmlformats.org/officeDocument/2006/relationships/footer" Target="footer501.xml"/><Relationship Id="rId513" Type="http://schemas.openxmlformats.org/officeDocument/2006/relationships/footer" Target="footer502.xml"/><Relationship Id="rId514" Type="http://schemas.openxmlformats.org/officeDocument/2006/relationships/footer" Target="footer503.xml"/><Relationship Id="rId515" Type="http://schemas.openxmlformats.org/officeDocument/2006/relationships/footer" Target="footer504.xml"/><Relationship Id="rId516" Type="http://schemas.openxmlformats.org/officeDocument/2006/relationships/footer" Target="footer505.xml"/><Relationship Id="rId517" Type="http://schemas.openxmlformats.org/officeDocument/2006/relationships/footer" Target="footer506.xml"/><Relationship Id="rId518" Type="http://schemas.openxmlformats.org/officeDocument/2006/relationships/footer" Target="footer507.xml"/><Relationship Id="rId519" Type="http://schemas.openxmlformats.org/officeDocument/2006/relationships/footer" Target="footer508.xml"/><Relationship Id="rId520" Type="http://schemas.openxmlformats.org/officeDocument/2006/relationships/footer" Target="footer509.xml"/><Relationship Id="rId521" Type="http://schemas.openxmlformats.org/officeDocument/2006/relationships/footer" Target="footer510.xml"/><Relationship Id="rId522" Type="http://schemas.openxmlformats.org/officeDocument/2006/relationships/footer" Target="footer511.xml"/><Relationship Id="rId523" Type="http://schemas.openxmlformats.org/officeDocument/2006/relationships/footer" Target="footer512.xml"/><Relationship Id="rId524" Type="http://schemas.openxmlformats.org/officeDocument/2006/relationships/footer" Target="footer513.xml"/><Relationship Id="rId525" Type="http://schemas.openxmlformats.org/officeDocument/2006/relationships/footer" Target="footer514.xml"/><Relationship Id="rId526" Type="http://schemas.openxmlformats.org/officeDocument/2006/relationships/footer" Target="footer515.xml"/><Relationship Id="rId527" Type="http://schemas.openxmlformats.org/officeDocument/2006/relationships/footer" Target="footer516.xml"/><Relationship Id="rId528" Type="http://schemas.openxmlformats.org/officeDocument/2006/relationships/footer" Target="footer517.xml"/><Relationship Id="rId529" Type="http://schemas.openxmlformats.org/officeDocument/2006/relationships/footer" Target="footer518.xml"/><Relationship Id="rId530" Type="http://schemas.openxmlformats.org/officeDocument/2006/relationships/footer" Target="footer519.xml"/><Relationship Id="rId531" Type="http://schemas.openxmlformats.org/officeDocument/2006/relationships/footer" Target="footer520.xml"/><Relationship Id="rId532" Type="http://schemas.openxmlformats.org/officeDocument/2006/relationships/footer" Target="footer521.xml"/><Relationship Id="rId533" Type="http://schemas.openxmlformats.org/officeDocument/2006/relationships/footer" Target="footer522.xml"/><Relationship Id="rId534" Type="http://schemas.openxmlformats.org/officeDocument/2006/relationships/footer" Target="footer523.xml"/><Relationship Id="rId535" Type="http://schemas.openxmlformats.org/officeDocument/2006/relationships/footer" Target="footer524.xml"/><Relationship Id="rId536" Type="http://schemas.openxmlformats.org/officeDocument/2006/relationships/footer" Target="footer525.xml"/><Relationship Id="rId537" Type="http://schemas.openxmlformats.org/officeDocument/2006/relationships/footer" Target="footer526.xml"/><Relationship Id="rId538" Type="http://schemas.openxmlformats.org/officeDocument/2006/relationships/footer" Target="footer527.xml"/><Relationship Id="rId539" Type="http://schemas.openxmlformats.org/officeDocument/2006/relationships/footer" Target="footer528.xml"/><Relationship Id="rId540" Type="http://schemas.openxmlformats.org/officeDocument/2006/relationships/footer" Target="footer529.xml"/><Relationship Id="rId541" Type="http://schemas.openxmlformats.org/officeDocument/2006/relationships/footer" Target="footer530.xml"/><Relationship Id="rId542" Type="http://schemas.openxmlformats.org/officeDocument/2006/relationships/footer" Target="footer531.xml"/><Relationship Id="rId543" Type="http://schemas.openxmlformats.org/officeDocument/2006/relationships/footer" Target="footer532.xml"/><Relationship Id="rId544" Type="http://schemas.openxmlformats.org/officeDocument/2006/relationships/footer" Target="footer533.xml"/><Relationship Id="rId545" Type="http://schemas.openxmlformats.org/officeDocument/2006/relationships/footer" Target="footer534.xml"/><Relationship Id="rId546" Type="http://schemas.openxmlformats.org/officeDocument/2006/relationships/footer" Target="footer535.xml"/><Relationship Id="rId547" Type="http://schemas.openxmlformats.org/officeDocument/2006/relationships/footer" Target="footer536.xml"/><Relationship Id="rId548" Type="http://schemas.openxmlformats.org/officeDocument/2006/relationships/footer" Target="footer537.xml"/><Relationship Id="rId549" Type="http://schemas.openxmlformats.org/officeDocument/2006/relationships/footer" Target="footer538.xml"/><Relationship Id="rId550" Type="http://schemas.openxmlformats.org/officeDocument/2006/relationships/footer" Target="footer539.xml"/><Relationship Id="rId551" Type="http://schemas.openxmlformats.org/officeDocument/2006/relationships/footer" Target="footer540.xml"/><Relationship Id="rId552" Type="http://schemas.openxmlformats.org/officeDocument/2006/relationships/footer" Target="footer541.xml"/><Relationship Id="rId553" Type="http://schemas.openxmlformats.org/officeDocument/2006/relationships/footer" Target="footer542.xml"/><Relationship Id="rId554" Type="http://schemas.openxmlformats.org/officeDocument/2006/relationships/footer" Target="footer543.xml"/><Relationship Id="rId555" Type="http://schemas.openxmlformats.org/officeDocument/2006/relationships/footer" Target="footer544.xml"/><Relationship Id="rId556" Type="http://schemas.openxmlformats.org/officeDocument/2006/relationships/image" Target="media/image2.jpeg"/><Relationship Id="rId557" Type="http://schemas.openxmlformats.org/officeDocument/2006/relationships/image" Target="media/image2.jpeg"/><Relationship Id="rId558" Type="http://schemas.openxmlformats.org/officeDocument/2006/relationships/footer" Target="footer545.xml"/><Relationship Id="rId559" Type="http://schemas.openxmlformats.org/officeDocument/2006/relationships/footnotes" Target="footnotes.xml"/><Relationship Id="rId560" Type="http://schemas.openxmlformats.org/officeDocument/2006/relationships/numbering" Target="numbering.xml"/><Relationship Id="rId561" Type="http://schemas.openxmlformats.org/officeDocument/2006/relationships/fontTable" Target="fontTable.xml"/><Relationship Id="rId562" Type="http://schemas.openxmlformats.org/officeDocument/2006/relationships/settings" Target="settings.xml"/><Relationship Id="rId56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564</Pages>
  <Words>15407</Words>
  <Characters>56462</Characters>
  <CharactersWithSpaces>71324</CharactersWithSpaces>
  <Paragraphs>640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2026-08-24T13:49:37Z</dcterms:created>
  <dc:creator>ghaemiyeh.com</dc:creator>
  <dc:description/>
  <dc:language>en-US</dc:language>
  <cp:lastModifiedBy/>
  <dcterms:modified xsi:type="dcterms:W3CDTF">2026-08-24T17:31:13Z</dcterms:modified>
  <cp:revision>1</cp:revision>
  <dc:subject/>
  <dc:title>مرآه الکمال لمن رام درک مصالح الاعمال جلد 1</dc:title>
</cp:coreProperties>
</file>

<file path=docProps/custom.xml><?xml version="1.0" encoding="utf-8"?>
<Properties xmlns="http://schemas.openxmlformats.org/officeDocument/2006/custom-properties" xmlns:vt="http://schemas.openxmlformats.org/officeDocument/2006/docPropsVTypes"/>
</file>