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85.xml" ContentType="application/vnd.openxmlformats-officedocument.wordprocessingml.footer+xml"/>
  <Override PartName="/word/footer73.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فرهنگ عاشورایی شخصیت و زندگانی امام حسین علیه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06971_2616395394">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606973_2616395394">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606975_2616395394">
            <w:r>
              <w:rPr>
                <w:webHidden/>
                <w:rStyle w:val="IndexLink"/>
                <w:rtl w:val="true"/>
              </w:rPr>
              <w:t>هو الشهید</w:t>
            </w:r>
            <w:r>
              <w:rPr>
                <w:rStyle w:val="IndexLink"/>
                <w:rtl w:val="true"/>
              </w:rPr>
              <w:tab/>
            </w:r>
            <w:r>
              <w:rPr>
                <w:rStyle w:val="IndexLink"/>
              </w:rPr>
              <w:t>8</w:t>
            </w:r>
          </w:hyperlink>
        </w:p>
        <w:p>
          <w:pPr>
            <w:pStyle w:val="Contents3"/>
            <w:tabs>
              <w:tab w:val="clear" w:pos="8459"/>
              <w:tab w:val="right" w:pos="9026" w:leader="dot"/>
            </w:tabs>
            <w:rPr/>
          </w:pPr>
          <w:hyperlink w:anchor="__RefHeading___Toc606977_2616395394">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606979_2616395394">
            <w:r>
              <w:rPr>
                <w:webHidden/>
                <w:rStyle w:val="IndexLink"/>
                <w:rtl w:val="true"/>
              </w:rPr>
              <w:t>خصائص امام حسین</w:t>
            </w:r>
            <w:r>
              <w:rPr>
                <w:rStyle w:val="IndexLink"/>
                <w:rtl w:val="true"/>
              </w:rPr>
              <w:t>(</w:t>
            </w:r>
            <w:r>
              <w:rPr>
                <w:rStyle w:val="IndexLink"/>
                <w:rtl w:val="true"/>
              </w:rPr>
              <w:t>علیه السلام</w:t>
            </w:r>
            <w:r>
              <w:rPr>
                <w:rStyle w:val="IndexLink"/>
                <w:rtl w:val="true"/>
              </w:rPr>
              <w:t>)</w:t>
              <w:tab/>
            </w:r>
            <w:r>
              <w:rPr>
                <w:rStyle w:val="IndexLink"/>
              </w:rPr>
              <w:t>13</w:t>
            </w:r>
          </w:hyperlink>
        </w:p>
        <w:p>
          <w:pPr>
            <w:pStyle w:val="Contents3"/>
            <w:tabs>
              <w:tab w:val="clear" w:pos="8459"/>
              <w:tab w:val="right" w:pos="9026" w:leader="dot"/>
            </w:tabs>
            <w:rPr/>
          </w:pPr>
          <w:hyperlink w:anchor="__RefHeading___Toc606981_2616395394">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606983_2616395394">
            <w:r>
              <w:rPr>
                <w:webHidden/>
                <w:rStyle w:val="IndexLink"/>
                <w:rtl w:val="true"/>
              </w:rPr>
              <w:t>مشخصات امام حسین</w:t>
            </w:r>
            <w:r>
              <w:rPr>
                <w:rStyle w:val="IndexLink"/>
                <w:rtl w:val="true"/>
              </w:rPr>
              <w:t>(</w:t>
            </w:r>
            <w:r>
              <w:rPr>
                <w:rStyle w:val="IndexLink"/>
                <w:rtl w:val="true"/>
              </w:rPr>
              <w:t>علیه السلام</w:t>
            </w:r>
            <w:r>
              <w:rPr>
                <w:rStyle w:val="IndexLink"/>
                <w:rtl w:val="true"/>
              </w:rPr>
              <w:t>)</w:t>
              <w:tab/>
            </w:r>
            <w:r>
              <w:rPr>
                <w:rStyle w:val="IndexLink"/>
              </w:rPr>
              <w:t>14</w:t>
            </w:r>
          </w:hyperlink>
        </w:p>
        <w:p>
          <w:pPr>
            <w:pStyle w:val="Contents3"/>
            <w:tabs>
              <w:tab w:val="clear" w:pos="8459"/>
              <w:tab w:val="right" w:pos="9026" w:leader="dot"/>
            </w:tabs>
            <w:rPr/>
          </w:pPr>
          <w:hyperlink w:anchor="__RefHeading___Toc606985_2616395394">
            <w:r>
              <w:rPr>
                <w:webHidden/>
                <w:rStyle w:val="IndexLink"/>
                <w:rtl w:val="true"/>
              </w:rPr>
              <w:t>ولادت امام حسین</w:t>
            </w:r>
            <w:r>
              <w:rPr>
                <w:rStyle w:val="IndexLink"/>
                <w:rtl w:val="true"/>
              </w:rPr>
              <w:t>(</w:t>
            </w:r>
            <w:r>
              <w:rPr>
                <w:rStyle w:val="IndexLink"/>
                <w:rtl w:val="true"/>
              </w:rPr>
              <w:t>علیه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606987_2616395394">
            <w:r>
              <w:rPr>
                <w:webHidden/>
                <w:rStyle w:val="IndexLink"/>
                <w:rtl w:val="true"/>
              </w:rPr>
              <w:t>فرزندان امام حسین</w:t>
            </w:r>
            <w:r>
              <w:rPr>
                <w:rStyle w:val="IndexLink"/>
                <w:rtl w:val="true"/>
              </w:rPr>
              <w:t>(</w:t>
            </w:r>
            <w:r>
              <w:rPr>
                <w:rStyle w:val="IndexLink"/>
                <w:rtl w:val="true"/>
              </w:rPr>
              <w:t>علیه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606989_2616395394">
            <w:r>
              <w:rPr>
                <w:webHidden/>
                <w:rStyle w:val="IndexLink"/>
                <w:rtl w:val="true"/>
              </w:rPr>
              <w:t>پسر رسول خدا</w:t>
            </w:r>
            <w:r>
              <w:rPr>
                <w:rStyle w:val="IndexLink"/>
                <w:rtl w:val="true"/>
              </w:rPr>
              <w:t>(</w:t>
            </w:r>
            <w:r>
              <w:rPr>
                <w:rStyle w:val="IndexLink"/>
                <w:rtl w:val="true"/>
              </w:rPr>
              <w:t>صلی الله علیه وآله</w:t>
            </w:r>
            <w:r>
              <w:rPr>
                <w:rStyle w:val="IndexLink"/>
                <w:rtl w:val="true"/>
              </w:rPr>
              <w:t>)</w:t>
              <w:tab/>
            </w:r>
            <w:r>
              <w:rPr>
                <w:rStyle w:val="IndexLink"/>
              </w:rPr>
              <w:t>15</w:t>
            </w:r>
          </w:hyperlink>
        </w:p>
        <w:p>
          <w:pPr>
            <w:pStyle w:val="Contents3"/>
            <w:tabs>
              <w:tab w:val="clear" w:pos="8459"/>
              <w:tab w:val="right" w:pos="9026" w:leader="dot"/>
            </w:tabs>
            <w:rPr/>
          </w:pPr>
          <w:hyperlink w:anchor="__RefHeading___Toc606991_2616395394">
            <w:r>
              <w:rPr>
                <w:webHidden/>
                <w:rStyle w:val="IndexLink"/>
                <w:rtl w:val="true"/>
              </w:rPr>
              <w:t>افتخار ملائکه</w:t>
            </w:r>
            <w:r>
              <w:rPr>
                <w:rStyle w:val="IndexLink"/>
                <w:rtl w:val="true"/>
              </w:rPr>
              <w:tab/>
            </w:r>
            <w:r>
              <w:rPr>
                <w:rStyle w:val="IndexLink"/>
              </w:rPr>
              <w:t>17</w:t>
            </w:r>
          </w:hyperlink>
        </w:p>
        <w:p>
          <w:pPr>
            <w:pStyle w:val="Contents3"/>
            <w:tabs>
              <w:tab w:val="clear" w:pos="8459"/>
              <w:tab w:val="right" w:pos="9026" w:leader="dot"/>
            </w:tabs>
            <w:rPr/>
          </w:pPr>
          <w:hyperlink w:anchor="__RefHeading___Toc606993_2616395394">
            <w:r>
              <w:rPr>
                <w:webHidden/>
                <w:rStyle w:val="IndexLink"/>
                <w:rtl w:val="true"/>
              </w:rPr>
              <w:t>صولت شکن یهود</w:t>
            </w:r>
            <w:r>
              <w:rPr>
                <w:rStyle w:val="IndexLink"/>
                <w:rtl w:val="true"/>
              </w:rPr>
              <w:tab/>
            </w:r>
            <w:r>
              <w:rPr>
                <w:rStyle w:val="IndexLink"/>
              </w:rPr>
              <w:t>18</w:t>
            </w:r>
          </w:hyperlink>
        </w:p>
        <w:p>
          <w:pPr>
            <w:pStyle w:val="Contents3"/>
            <w:tabs>
              <w:tab w:val="clear" w:pos="8459"/>
              <w:tab w:val="right" w:pos="9026" w:leader="dot"/>
            </w:tabs>
            <w:rPr/>
          </w:pPr>
          <w:hyperlink w:anchor="__RefHeading___Toc606995_2616395394">
            <w:r>
              <w:rPr>
                <w:webHidden/>
                <w:rStyle w:val="IndexLink"/>
                <w:rtl w:val="true"/>
              </w:rPr>
              <w:t>محبّ خدا و پیامبر</w:t>
            </w:r>
            <w:r>
              <w:rPr>
                <w:rStyle w:val="IndexLink"/>
                <w:rtl w:val="true"/>
              </w:rPr>
              <w:t>(</w:t>
            </w:r>
            <w:r>
              <w:rPr>
                <w:rStyle w:val="IndexLink"/>
                <w:rtl w:val="true"/>
              </w:rPr>
              <w:t>صلی الله علیه وآله</w:t>
            </w:r>
            <w:r>
              <w:rPr>
                <w:rStyle w:val="IndexLink"/>
                <w:rtl w:val="true"/>
              </w:rPr>
              <w:t>)</w:t>
              <w:tab/>
            </w:r>
            <w:r>
              <w:rPr>
                <w:rStyle w:val="IndexLink"/>
              </w:rPr>
              <w:t>20</w:t>
            </w:r>
          </w:hyperlink>
        </w:p>
        <w:p>
          <w:pPr>
            <w:pStyle w:val="Contents3"/>
            <w:tabs>
              <w:tab w:val="clear" w:pos="8459"/>
              <w:tab w:val="right" w:pos="9026" w:leader="dot"/>
            </w:tabs>
            <w:rPr/>
          </w:pPr>
          <w:hyperlink w:anchor="__RefHeading___Toc606997_2616395394">
            <w:r>
              <w:rPr>
                <w:webHidden/>
                <w:rStyle w:val="IndexLink"/>
                <w:rtl w:val="true"/>
              </w:rPr>
              <w:t>گل بهشت</w:t>
            </w:r>
            <w:r>
              <w:rPr>
                <w:rStyle w:val="IndexLink"/>
                <w:rtl w:val="true"/>
              </w:rPr>
              <w:tab/>
            </w:r>
            <w:r>
              <w:rPr>
                <w:rStyle w:val="IndexLink"/>
              </w:rPr>
              <w:t>21</w:t>
            </w:r>
          </w:hyperlink>
        </w:p>
        <w:p>
          <w:pPr>
            <w:pStyle w:val="Contents3"/>
            <w:tabs>
              <w:tab w:val="clear" w:pos="8459"/>
              <w:tab w:val="right" w:pos="9026" w:leader="dot"/>
            </w:tabs>
            <w:rPr/>
          </w:pPr>
          <w:hyperlink w:anchor="__RefHeading___Toc606999_2616395394">
            <w:r>
              <w:rPr>
                <w:webHidden/>
                <w:rStyle w:val="IndexLink"/>
                <w:rtl w:val="true"/>
              </w:rPr>
              <w:t>بر دوش پیامبر</w:t>
            </w:r>
            <w:r>
              <w:rPr>
                <w:rStyle w:val="IndexLink"/>
                <w:rtl w:val="true"/>
              </w:rPr>
              <w:t>(</w:t>
            </w:r>
            <w:r>
              <w:rPr>
                <w:rStyle w:val="IndexLink"/>
                <w:rtl w:val="true"/>
              </w:rPr>
              <w:t>صلی الله علیه وآله</w:t>
            </w:r>
            <w:r>
              <w:rPr>
                <w:rStyle w:val="IndexLink"/>
                <w:rtl w:val="true"/>
              </w:rPr>
              <w:t>)</w:t>
              <w:tab/>
            </w:r>
            <w:r>
              <w:rPr>
                <w:rStyle w:val="IndexLink"/>
              </w:rPr>
              <w:t>22</w:t>
            </w:r>
          </w:hyperlink>
        </w:p>
        <w:p>
          <w:pPr>
            <w:pStyle w:val="Contents3"/>
            <w:tabs>
              <w:tab w:val="clear" w:pos="8459"/>
              <w:tab w:val="right" w:pos="9026" w:leader="dot"/>
            </w:tabs>
            <w:rPr/>
          </w:pPr>
          <w:hyperlink w:anchor="__RefHeading___Toc607001_2616395394">
            <w:r>
              <w:rPr>
                <w:webHidden/>
                <w:rStyle w:val="IndexLink"/>
                <w:rtl w:val="true"/>
              </w:rPr>
              <w:t>آقای جوانان بهشت</w:t>
            </w:r>
            <w:r>
              <w:rPr>
                <w:rStyle w:val="IndexLink"/>
                <w:rtl w:val="true"/>
              </w:rPr>
              <w:tab/>
            </w:r>
            <w:r>
              <w:rPr>
                <w:rStyle w:val="IndexLink"/>
              </w:rPr>
              <w:t>23</w:t>
            </w:r>
          </w:hyperlink>
        </w:p>
        <w:p>
          <w:pPr>
            <w:pStyle w:val="Contents3"/>
            <w:tabs>
              <w:tab w:val="clear" w:pos="8459"/>
              <w:tab w:val="right" w:pos="9026" w:leader="dot"/>
            </w:tabs>
            <w:rPr/>
          </w:pPr>
          <w:hyperlink w:anchor="__RefHeading___Toc607003_2616395394">
            <w:r>
              <w:rPr>
                <w:webHidden/>
                <w:rStyle w:val="IndexLink"/>
                <w:rtl w:val="true"/>
              </w:rPr>
              <w:t>زینت عرش</w:t>
            </w:r>
            <w:r>
              <w:rPr>
                <w:rStyle w:val="IndexLink"/>
                <w:rtl w:val="true"/>
              </w:rPr>
              <w:tab/>
            </w:r>
            <w:r>
              <w:rPr>
                <w:rStyle w:val="IndexLink"/>
              </w:rPr>
              <w:t>24</w:t>
            </w:r>
          </w:hyperlink>
        </w:p>
        <w:p>
          <w:pPr>
            <w:pStyle w:val="Contents3"/>
            <w:tabs>
              <w:tab w:val="clear" w:pos="8459"/>
              <w:tab w:val="right" w:pos="9026" w:leader="dot"/>
            </w:tabs>
            <w:rPr/>
          </w:pPr>
          <w:hyperlink w:anchor="__RefHeading___Toc607005_2616395394">
            <w:r>
              <w:rPr>
                <w:webHidden/>
                <w:rStyle w:val="IndexLink"/>
                <w:rtl w:val="true"/>
              </w:rPr>
              <w:t>زینت بهشت</w:t>
            </w:r>
            <w:r>
              <w:rPr>
                <w:rStyle w:val="IndexLink"/>
                <w:rtl w:val="true"/>
              </w:rPr>
              <w:tab/>
            </w:r>
            <w:r>
              <w:rPr>
                <w:rStyle w:val="IndexLink"/>
              </w:rPr>
              <w:t>25</w:t>
            </w:r>
          </w:hyperlink>
        </w:p>
        <w:p>
          <w:pPr>
            <w:pStyle w:val="Contents3"/>
            <w:tabs>
              <w:tab w:val="clear" w:pos="8459"/>
              <w:tab w:val="right" w:pos="9026" w:leader="dot"/>
            </w:tabs>
            <w:rPr/>
          </w:pPr>
          <w:hyperlink w:anchor="__RefHeading___Toc607007_2616395394">
            <w:r>
              <w:rPr>
                <w:webHidden/>
                <w:rStyle w:val="IndexLink"/>
                <w:rtl w:val="true"/>
              </w:rPr>
              <w:t>نور خدا</w:t>
            </w:r>
            <w:r>
              <w:rPr>
                <w:rStyle w:val="IndexLink"/>
                <w:rtl w:val="true"/>
              </w:rPr>
              <w:tab/>
            </w:r>
            <w:r>
              <w:rPr>
                <w:rStyle w:val="IndexLink"/>
              </w:rPr>
              <w:t>26</w:t>
            </w:r>
          </w:hyperlink>
        </w:p>
        <w:p>
          <w:pPr>
            <w:pStyle w:val="Contents3"/>
            <w:tabs>
              <w:tab w:val="clear" w:pos="8459"/>
              <w:tab w:val="right" w:pos="9026" w:leader="dot"/>
            </w:tabs>
            <w:rPr/>
          </w:pPr>
          <w:hyperlink w:anchor="__RefHeading___Toc607009_2616395394">
            <w:r>
              <w:rPr>
                <w:webHidden/>
                <w:rStyle w:val="IndexLink"/>
                <w:rtl w:val="true"/>
              </w:rPr>
              <w:t>محرومان از شفاعت</w:t>
            </w:r>
            <w:r>
              <w:rPr>
                <w:rStyle w:val="IndexLink"/>
                <w:rtl w:val="true"/>
              </w:rPr>
              <w:tab/>
            </w:r>
            <w:r>
              <w:rPr>
                <w:rStyle w:val="IndexLink"/>
              </w:rPr>
              <w:t>27</w:t>
            </w:r>
          </w:hyperlink>
        </w:p>
        <w:p>
          <w:pPr>
            <w:pStyle w:val="Contents3"/>
            <w:tabs>
              <w:tab w:val="clear" w:pos="8459"/>
              <w:tab w:val="right" w:pos="9026" w:leader="dot"/>
            </w:tabs>
            <w:rPr/>
          </w:pPr>
          <w:hyperlink w:anchor="__RefHeading___Toc607011_2616395394">
            <w:r>
              <w:rPr>
                <w:webHidden/>
                <w:rStyle w:val="IndexLink"/>
                <w:rtl w:val="true"/>
              </w:rPr>
              <w:t>نجات دهنده دوزخیان</w:t>
            </w:r>
            <w:r>
              <w:rPr>
                <w:rStyle w:val="IndexLink"/>
                <w:rtl w:val="true"/>
              </w:rPr>
              <w:tab/>
            </w:r>
            <w:r>
              <w:rPr>
                <w:rStyle w:val="IndexLink"/>
              </w:rPr>
              <w:t>27</w:t>
            </w:r>
          </w:hyperlink>
        </w:p>
        <w:p>
          <w:pPr>
            <w:pStyle w:val="Contents3"/>
            <w:tabs>
              <w:tab w:val="clear" w:pos="8459"/>
              <w:tab w:val="right" w:pos="9026" w:leader="dot"/>
            </w:tabs>
            <w:rPr/>
          </w:pPr>
          <w:hyperlink w:anchor="__RefHeading___Toc607013_2616395394">
            <w:r>
              <w:rPr>
                <w:webHidden/>
                <w:rStyle w:val="IndexLink"/>
                <w:rtl w:val="true"/>
              </w:rPr>
              <w:t>آیینه پیامبر</w:t>
            </w:r>
            <w:r>
              <w:rPr>
                <w:rStyle w:val="IndexLink"/>
                <w:rtl w:val="true"/>
              </w:rPr>
              <w:t>(</w:t>
            </w:r>
            <w:r>
              <w:rPr>
                <w:rStyle w:val="IndexLink"/>
                <w:rtl w:val="true"/>
              </w:rPr>
              <w:t>صلی الله علیه وآله</w:t>
            </w:r>
            <w:r>
              <w:rPr>
                <w:rStyle w:val="IndexLink"/>
                <w:rtl w:val="true"/>
              </w:rPr>
              <w:t>)</w:t>
              <w:tab/>
            </w:r>
            <w:r>
              <w:rPr>
                <w:rStyle w:val="IndexLink"/>
              </w:rPr>
              <w:t>29</w:t>
            </w:r>
          </w:hyperlink>
        </w:p>
        <w:p>
          <w:pPr>
            <w:pStyle w:val="Contents3"/>
            <w:tabs>
              <w:tab w:val="clear" w:pos="8459"/>
              <w:tab w:val="right" w:pos="9026" w:leader="dot"/>
            </w:tabs>
            <w:rPr/>
          </w:pPr>
          <w:hyperlink w:anchor="__RefHeading___Toc607015_2616395394">
            <w:r>
              <w:rPr>
                <w:webHidden/>
                <w:rStyle w:val="IndexLink"/>
                <w:rtl w:val="true"/>
              </w:rPr>
              <w:t>کلید بهشت</w:t>
            </w:r>
            <w:r>
              <w:rPr>
                <w:rStyle w:val="IndexLink"/>
                <w:rtl w:val="true"/>
              </w:rPr>
              <w:tab/>
            </w:r>
            <w:r>
              <w:rPr>
                <w:rStyle w:val="IndexLink"/>
              </w:rPr>
              <w:t>30</w:t>
            </w:r>
          </w:hyperlink>
        </w:p>
        <w:p>
          <w:pPr>
            <w:pStyle w:val="Contents3"/>
            <w:tabs>
              <w:tab w:val="clear" w:pos="8459"/>
              <w:tab w:val="right" w:pos="9026" w:leader="dot"/>
            </w:tabs>
            <w:rPr/>
          </w:pPr>
          <w:hyperlink w:anchor="__RefHeading___Toc607017_2616395394">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و حدیثِ کِساء</w:t>
            </w:r>
            <w:r>
              <w:rPr>
                <w:rStyle w:val="IndexLink"/>
                <w:rtl w:val="true"/>
              </w:rPr>
              <w:tab/>
            </w:r>
            <w:r>
              <w:rPr>
                <w:rStyle w:val="IndexLink"/>
              </w:rPr>
              <w:t>31</w:t>
            </w:r>
          </w:hyperlink>
        </w:p>
        <w:p>
          <w:pPr>
            <w:pStyle w:val="Contents3"/>
            <w:tabs>
              <w:tab w:val="clear" w:pos="8459"/>
              <w:tab w:val="right" w:pos="9026" w:leader="dot"/>
            </w:tabs>
            <w:rPr/>
          </w:pPr>
          <w:hyperlink w:anchor="__RefHeading___Toc607019_2616395394">
            <w:r>
              <w:rPr>
                <w:webHidden/>
                <w:rStyle w:val="IndexLink"/>
                <w:rtl w:val="true"/>
              </w:rPr>
              <w:t>پاکی امام حسین</w:t>
            </w:r>
            <w:r>
              <w:rPr>
                <w:rStyle w:val="IndexLink"/>
                <w:rtl w:val="true"/>
              </w:rPr>
              <w:t>(</w:t>
            </w:r>
            <w:r>
              <w:rPr>
                <w:rStyle w:val="IndexLink"/>
                <w:rtl w:val="true"/>
              </w:rPr>
              <w:t>علیه السلام</w:t>
            </w:r>
            <w:r>
              <w:rPr>
                <w:rStyle w:val="IndexLink"/>
                <w:rtl w:val="true"/>
              </w:rPr>
              <w:t>)</w:t>
              <w:tab/>
            </w:r>
            <w:r>
              <w:rPr>
                <w:rStyle w:val="IndexLink"/>
              </w:rPr>
              <w:t>32</w:t>
            </w:r>
          </w:hyperlink>
        </w:p>
        <w:p>
          <w:pPr>
            <w:pStyle w:val="Contents3"/>
            <w:tabs>
              <w:tab w:val="clear" w:pos="8459"/>
              <w:tab w:val="right" w:pos="9026" w:leader="dot"/>
            </w:tabs>
            <w:rPr/>
          </w:pPr>
          <w:hyperlink w:anchor="__RefHeading___Toc607021_2616395394">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الگوی عمل</w:t>
            </w:r>
            <w:r>
              <w:rPr>
                <w:rStyle w:val="IndexLink"/>
                <w:rtl w:val="true"/>
              </w:rPr>
              <w:tab/>
            </w:r>
            <w:r>
              <w:rPr>
                <w:rStyle w:val="IndexLink"/>
              </w:rPr>
              <w:t>32</w:t>
            </w:r>
          </w:hyperlink>
        </w:p>
        <w:p>
          <w:pPr>
            <w:pStyle w:val="Contents2"/>
            <w:tabs>
              <w:tab w:val="clear" w:pos="8743"/>
              <w:tab w:val="right" w:pos="9026" w:leader="dot"/>
            </w:tabs>
            <w:rPr/>
          </w:pPr>
          <w:hyperlink w:anchor="__RefHeading___Toc607023_2616395394">
            <w:r>
              <w:rPr>
                <w:webHidden/>
                <w:rStyle w:val="IndexLink"/>
                <w:rtl w:val="true"/>
              </w:rPr>
              <w:t xml:space="preserve">حیات سیاسی </w:t>
            </w:r>
            <w:r>
              <w:rPr>
                <w:rStyle w:val="IndexLink"/>
                <w:rtl w:val="true"/>
              </w:rPr>
              <w:t xml:space="preserve">- </w:t>
            </w:r>
            <w:r>
              <w:rPr>
                <w:rStyle w:val="IndexLink"/>
                <w:rtl w:val="true"/>
              </w:rPr>
              <w:t>اجتماعی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سال های </w:t>
            </w:r>
            <w:r>
              <w:rPr>
                <w:rStyle w:val="IndexLink"/>
              </w:rPr>
              <w:t>40</w:t>
            </w:r>
            <w:r>
              <w:rPr>
                <w:rStyle w:val="IndexLink"/>
                <w:rtl w:val="true"/>
              </w:rPr>
              <w:t xml:space="preserve"> </w:t>
            </w:r>
            <w:r>
              <w:rPr>
                <w:rStyle w:val="IndexLink"/>
                <w:rtl w:val="true"/>
              </w:rPr>
              <w:t xml:space="preserve">تا </w:t>
            </w:r>
            <w:r>
              <w:rPr>
                <w:rStyle w:val="IndexLink"/>
              </w:rPr>
              <w:t>60</w:t>
            </w:r>
            <w:r>
              <w:rPr>
                <w:rStyle w:val="IndexLink"/>
                <w:rtl w:val="true"/>
              </w:rPr>
              <w:t xml:space="preserve"> </w:t>
            </w:r>
            <w:r>
              <w:rPr>
                <w:rStyle w:val="IndexLink"/>
                <w:rtl w:val="true"/>
              </w:rPr>
              <w:t>ه</w:t>
            </w:r>
            <w:r>
              <w:rPr>
                <w:rStyle w:val="IndexLink"/>
                <w:rtl w:val="true"/>
              </w:rPr>
              <w:t>.</w:t>
              <w:tab/>
            </w:r>
            <w:r>
              <w:rPr>
                <w:rStyle w:val="IndexLink"/>
              </w:rPr>
              <w:t>35</w:t>
            </w:r>
          </w:hyperlink>
        </w:p>
        <w:p>
          <w:pPr>
            <w:pStyle w:val="Contents3"/>
            <w:tabs>
              <w:tab w:val="clear" w:pos="8459"/>
              <w:tab w:val="right" w:pos="9026" w:leader="dot"/>
            </w:tabs>
            <w:rPr/>
          </w:pPr>
          <w:hyperlink w:anchor="__RefHeading___Toc607025_2616395394">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607027_2616395394">
            <w:r>
              <w:rPr>
                <w:webHidden/>
                <w:rStyle w:val="IndexLink"/>
                <w:rtl w:val="true"/>
              </w:rPr>
              <w:t>مقدمه</w:t>
            </w:r>
            <w:r>
              <w:rPr>
                <w:rStyle w:val="IndexLink"/>
                <w:rtl w:val="true"/>
              </w:rPr>
              <w:tab/>
            </w:r>
            <w:r>
              <w:rPr>
                <w:rStyle w:val="IndexLink"/>
              </w:rPr>
              <w:t>36</w:t>
            </w:r>
          </w:hyperlink>
        </w:p>
        <w:p>
          <w:pPr>
            <w:pStyle w:val="Contents3"/>
            <w:tabs>
              <w:tab w:val="clear" w:pos="8459"/>
              <w:tab w:val="right" w:pos="9026" w:leader="dot"/>
            </w:tabs>
            <w:rPr/>
          </w:pPr>
          <w:hyperlink w:anchor="__RefHeading___Toc607029_2616395394">
            <w:r>
              <w:rPr>
                <w:webHidden/>
                <w:rStyle w:val="IndexLink"/>
                <w:rtl w:val="true"/>
              </w:rPr>
              <w:t xml:space="preserve">دوره اوّل در عهد رسول خدا </w:t>
            </w:r>
            <w:r>
              <w:rPr>
                <w:rStyle w:val="IndexLink"/>
                <w:rtl w:val="true"/>
              </w:rPr>
              <w:t>(</w:t>
            </w:r>
            <w:r>
              <w:rPr>
                <w:rStyle w:val="IndexLink"/>
                <w:rtl w:val="true"/>
              </w:rPr>
              <w:t>صلی الله علیه وآله</w:t>
            </w:r>
            <w:r>
              <w:rPr>
                <w:rStyle w:val="IndexLink"/>
                <w:rtl w:val="true"/>
              </w:rPr>
              <w:t>)</w:t>
              <w:tab/>
            </w:r>
            <w:r>
              <w:rPr>
                <w:rStyle w:val="IndexLink"/>
              </w:rPr>
              <w:t>36</w:t>
            </w:r>
          </w:hyperlink>
        </w:p>
        <w:p>
          <w:pPr>
            <w:pStyle w:val="Contents3"/>
            <w:tabs>
              <w:tab w:val="clear" w:pos="8459"/>
              <w:tab w:val="right" w:pos="9026" w:leader="dot"/>
            </w:tabs>
            <w:rPr/>
          </w:pPr>
          <w:hyperlink w:anchor="__RefHeading___Toc607031_2616395394">
            <w:r>
              <w:rPr>
                <w:webHidden/>
                <w:rStyle w:val="IndexLink"/>
                <w:rtl w:val="true"/>
              </w:rPr>
              <w:t>دوره دوم در عهد امام علی</w:t>
            </w:r>
            <w:r>
              <w:rPr>
                <w:rStyle w:val="IndexLink"/>
                <w:rtl w:val="true"/>
              </w:rPr>
              <w:t>(</w:t>
            </w:r>
            <w:r>
              <w:rPr>
                <w:rStyle w:val="IndexLink"/>
                <w:rtl w:val="true"/>
              </w:rPr>
              <w:t>علیه السلام</w:t>
            </w:r>
            <w:r>
              <w:rPr>
                <w:rStyle w:val="IndexLink"/>
                <w:rtl w:val="true"/>
              </w:rPr>
              <w:t>)</w:t>
              <w:tab/>
            </w:r>
            <w:r>
              <w:rPr>
                <w:rStyle w:val="IndexLink"/>
              </w:rPr>
              <w:t>37</w:t>
            </w:r>
          </w:hyperlink>
        </w:p>
        <w:p>
          <w:pPr>
            <w:pStyle w:val="Contents3"/>
            <w:tabs>
              <w:tab w:val="clear" w:pos="8459"/>
              <w:tab w:val="right" w:pos="9026" w:leader="dot"/>
            </w:tabs>
            <w:rPr/>
          </w:pPr>
          <w:hyperlink w:anchor="__RefHeading___Toc607033_2616395394">
            <w:r>
              <w:rPr>
                <w:webHidden/>
                <w:rStyle w:val="IndexLink"/>
                <w:rtl w:val="true"/>
              </w:rPr>
              <w:t xml:space="preserve">دوره سوّم در عهده امام حسن </w:t>
            </w:r>
            <w:r>
              <w:rPr>
                <w:rStyle w:val="IndexLink"/>
                <w:rtl w:val="true"/>
              </w:rPr>
              <w:t>(</w:t>
            </w:r>
            <w:r>
              <w:rPr>
                <w:rStyle w:val="IndexLink"/>
                <w:rtl w:val="true"/>
              </w:rPr>
              <w:t>علیه السلام</w:t>
            </w:r>
            <w:r>
              <w:rPr>
                <w:rStyle w:val="IndexLink"/>
                <w:rtl w:val="true"/>
              </w:rPr>
              <w:t>)</w:t>
              <w:tab/>
            </w:r>
            <w:r>
              <w:rPr>
                <w:rStyle w:val="IndexLink"/>
              </w:rPr>
              <w:t>38</w:t>
            </w:r>
          </w:hyperlink>
        </w:p>
        <w:p>
          <w:pPr>
            <w:pStyle w:val="Contents3"/>
            <w:tabs>
              <w:tab w:val="clear" w:pos="8459"/>
              <w:tab w:val="right" w:pos="9026" w:leader="dot"/>
            </w:tabs>
            <w:rPr/>
          </w:pPr>
          <w:hyperlink w:anchor="__RefHeading___Toc607035_2616395394">
            <w:r>
              <w:rPr>
                <w:webHidden/>
                <w:rStyle w:val="IndexLink"/>
                <w:rtl w:val="true"/>
              </w:rPr>
              <w:t>دوره چهارم</w:t>
            </w:r>
            <w:r>
              <w:rPr>
                <w:rStyle w:val="IndexLink"/>
                <w:rtl w:val="true"/>
              </w:rPr>
              <w:t xml:space="preserve">: </w:t>
            </w:r>
            <w:r>
              <w:rPr>
                <w:rStyle w:val="IndexLink"/>
                <w:rtl w:val="true"/>
              </w:rPr>
              <w:t>در عهد امامت خویش</w:t>
            </w:r>
            <w:r>
              <w:rPr>
                <w:rStyle w:val="IndexLink"/>
                <w:rtl w:val="true"/>
              </w:rPr>
              <w:tab/>
            </w:r>
            <w:r>
              <w:rPr>
                <w:rStyle w:val="IndexLink"/>
              </w:rPr>
              <w:t>39</w:t>
            </w:r>
          </w:hyperlink>
        </w:p>
        <w:p>
          <w:pPr>
            <w:pStyle w:val="Contents4"/>
            <w:tabs>
              <w:tab w:val="clear" w:pos="8176"/>
              <w:tab w:val="right" w:pos="9026" w:leader="dot"/>
            </w:tabs>
            <w:rPr/>
          </w:pPr>
          <w:hyperlink w:anchor="__RefHeading___Toc607037_2616395394">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607039_2616395394">
            <w:r>
              <w:rPr>
                <w:webHidden/>
                <w:rStyle w:val="IndexLink"/>
              </w:rPr>
              <w:t>1</w:t>
            </w:r>
            <w:r>
              <w:rPr>
                <w:rStyle w:val="IndexLink"/>
                <w:rtl w:val="true"/>
              </w:rPr>
              <w:t xml:space="preserve"> - </w:t>
            </w:r>
            <w:r>
              <w:rPr>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در دوره امامت امام مجتبی </w:t>
            </w:r>
            <w:r>
              <w:rPr>
                <w:rStyle w:val="IndexLink"/>
                <w:rtl w:val="true"/>
              </w:rPr>
              <w:t>(</w:t>
            </w:r>
            <w:r>
              <w:rPr>
                <w:rStyle w:val="IndexLink"/>
                <w:rtl w:val="true"/>
              </w:rPr>
              <w:t>علیه السلام</w:t>
            </w:r>
            <w:r>
              <w:rPr>
                <w:rStyle w:val="IndexLink"/>
                <w:rtl w:val="true"/>
              </w:rPr>
              <w:t>)</w:t>
              <w:tab/>
            </w:r>
            <w:r>
              <w:rPr>
                <w:rStyle w:val="IndexLink"/>
              </w:rPr>
              <w:t>39</w:t>
            </w:r>
          </w:hyperlink>
        </w:p>
        <w:p>
          <w:pPr>
            <w:pStyle w:val="Contents5"/>
            <w:tabs>
              <w:tab w:val="clear" w:pos="7892"/>
              <w:tab w:val="right" w:pos="9026" w:leader="dot"/>
            </w:tabs>
            <w:rPr/>
          </w:pPr>
          <w:hyperlink w:anchor="__RefHeading___Toc607041_2616395394">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607043_2616395394">
            <w:r>
              <w:rPr>
                <w:webHidden/>
                <w:rStyle w:val="IndexLink"/>
              </w:rPr>
              <w:t>1</w:t>
            </w:r>
            <w:r>
              <w:rPr>
                <w:rStyle w:val="IndexLink"/>
                <w:rtl w:val="true"/>
              </w:rPr>
              <w:t xml:space="preserve"> - </w:t>
            </w:r>
            <w:r>
              <w:rPr>
                <w:rStyle w:val="IndexLink"/>
              </w:rPr>
              <w:t>1</w:t>
            </w:r>
            <w:r>
              <w:rPr>
                <w:rStyle w:val="IndexLink"/>
                <w:rtl w:val="true"/>
              </w:rPr>
              <w:t xml:space="preserve"> - </w:t>
            </w:r>
            <w:r>
              <w:rPr>
                <w:rStyle w:val="IndexLink"/>
                <w:rtl w:val="true"/>
              </w:rPr>
              <w:t>در زمامداری</w:t>
            </w:r>
            <w:r>
              <w:rPr>
                <w:rStyle w:val="IndexLink"/>
                <w:rtl w:val="true"/>
              </w:rPr>
              <w:tab/>
            </w:r>
            <w:r>
              <w:rPr>
                <w:rStyle w:val="IndexLink"/>
              </w:rPr>
              <w:t>40</w:t>
            </w:r>
          </w:hyperlink>
        </w:p>
        <w:p>
          <w:pPr>
            <w:pStyle w:val="Contents5"/>
            <w:tabs>
              <w:tab w:val="clear" w:pos="7892"/>
              <w:tab w:val="right" w:pos="9026" w:leader="dot"/>
            </w:tabs>
            <w:rPr/>
          </w:pPr>
          <w:hyperlink w:anchor="__RefHeading___Toc607045_2616395394">
            <w:r>
              <w:rPr>
                <w:webHidden/>
                <w:rStyle w:val="IndexLink"/>
              </w:rPr>
              <w:t>2</w:t>
            </w:r>
            <w:r>
              <w:rPr>
                <w:rStyle w:val="IndexLink"/>
                <w:rtl w:val="true"/>
              </w:rPr>
              <w:t xml:space="preserve"> - </w:t>
            </w:r>
            <w:r>
              <w:rPr>
                <w:rStyle w:val="IndexLink"/>
              </w:rPr>
              <w:t>1</w:t>
            </w:r>
            <w:r>
              <w:rPr>
                <w:rStyle w:val="IndexLink"/>
                <w:rtl w:val="true"/>
              </w:rPr>
              <w:t xml:space="preserve"> - </w:t>
            </w:r>
            <w:r>
              <w:rPr>
                <w:rStyle w:val="IndexLink"/>
                <w:rtl w:val="true"/>
              </w:rPr>
              <w:t>در معاهده صلح یاکناره گیری ازحکومت</w:t>
            </w:r>
            <w:r>
              <w:rPr>
                <w:rStyle w:val="IndexLink"/>
                <w:rtl w:val="true"/>
              </w:rPr>
              <w:tab/>
            </w:r>
            <w:r>
              <w:rPr>
                <w:rStyle w:val="IndexLink"/>
              </w:rPr>
              <w:t>40</w:t>
            </w:r>
          </w:hyperlink>
        </w:p>
        <w:p>
          <w:pPr>
            <w:pStyle w:val="Contents5"/>
            <w:tabs>
              <w:tab w:val="clear" w:pos="7892"/>
              <w:tab w:val="right" w:pos="9026" w:leader="dot"/>
            </w:tabs>
            <w:rPr/>
          </w:pPr>
          <w:hyperlink w:anchor="__RefHeading___Toc607047_2616395394">
            <w:r>
              <w:rPr>
                <w:webHidden/>
                <w:rStyle w:val="IndexLink"/>
              </w:rPr>
              <w:t>3</w:t>
            </w:r>
            <w:r>
              <w:rPr>
                <w:rStyle w:val="IndexLink"/>
                <w:rtl w:val="true"/>
              </w:rPr>
              <w:t xml:space="preserve"> - </w:t>
            </w:r>
            <w:r>
              <w:rPr>
                <w:rStyle w:val="IndexLink"/>
              </w:rPr>
              <w:t>1</w:t>
            </w:r>
            <w:r>
              <w:rPr>
                <w:rStyle w:val="IndexLink"/>
                <w:rtl w:val="true"/>
              </w:rPr>
              <w:t xml:space="preserve"> - </w:t>
            </w:r>
            <w:r>
              <w:rPr>
                <w:rStyle w:val="IndexLink"/>
                <w:rtl w:val="true"/>
              </w:rPr>
              <w:t>در مبارزه ها و برخوردها</w:t>
            </w:r>
            <w:r>
              <w:rPr>
                <w:rStyle w:val="IndexLink"/>
                <w:rtl w:val="true"/>
              </w:rPr>
              <w:tab/>
            </w:r>
            <w:r>
              <w:rPr>
                <w:rStyle w:val="IndexLink"/>
              </w:rPr>
              <w:t>50</w:t>
            </w:r>
          </w:hyperlink>
        </w:p>
        <w:p>
          <w:pPr>
            <w:pStyle w:val="Contents5"/>
            <w:tabs>
              <w:tab w:val="clear" w:pos="7892"/>
              <w:tab w:val="right" w:pos="9026" w:leader="dot"/>
            </w:tabs>
            <w:rPr/>
          </w:pPr>
          <w:hyperlink w:anchor="__RefHeading___Toc607049_2616395394">
            <w:r>
              <w:rPr>
                <w:webHidden/>
                <w:rStyle w:val="IndexLink"/>
              </w:rPr>
              <w:t>4</w:t>
            </w:r>
            <w:r>
              <w:rPr>
                <w:rStyle w:val="IndexLink"/>
                <w:rtl w:val="true"/>
              </w:rPr>
              <w:t xml:space="preserve"> - </w:t>
            </w:r>
            <w:r>
              <w:rPr>
                <w:rStyle w:val="IndexLink"/>
              </w:rPr>
              <w:t>1</w:t>
            </w:r>
            <w:r>
              <w:rPr>
                <w:rStyle w:val="IndexLink"/>
                <w:rtl w:val="true"/>
              </w:rPr>
              <w:t xml:space="preserve"> - </w:t>
            </w:r>
            <w:r>
              <w:rPr>
                <w:rStyle w:val="IndexLink"/>
                <w:rtl w:val="true"/>
              </w:rPr>
              <w:t>در احترام و ادب</w:t>
            </w:r>
            <w:r>
              <w:rPr>
                <w:rStyle w:val="IndexLink"/>
                <w:rtl w:val="true"/>
              </w:rPr>
              <w:tab/>
            </w:r>
            <w:r>
              <w:rPr>
                <w:rStyle w:val="IndexLink"/>
              </w:rPr>
              <w:t>52</w:t>
            </w:r>
          </w:hyperlink>
        </w:p>
        <w:p>
          <w:pPr>
            <w:pStyle w:val="Contents4"/>
            <w:tabs>
              <w:tab w:val="clear" w:pos="8176"/>
              <w:tab w:val="right" w:pos="9026" w:leader="dot"/>
            </w:tabs>
            <w:rPr/>
          </w:pPr>
          <w:hyperlink w:anchor="__RefHeading___Toc607051_2616395394">
            <w:r>
              <w:rPr>
                <w:webHidden/>
                <w:rStyle w:val="IndexLink"/>
              </w:rPr>
              <w:t>2</w:t>
            </w:r>
            <w:r>
              <w:rPr>
                <w:rStyle w:val="IndexLink"/>
                <w:rtl w:val="true"/>
              </w:rPr>
              <w:t xml:space="preserve"> - </w:t>
            </w:r>
            <w:r>
              <w:rPr>
                <w:rStyle w:val="IndexLink"/>
                <w:rtl w:val="true"/>
              </w:rPr>
              <w:t>در دوره امامت</w:t>
            </w:r>
            <w:r>
              <w:rPr>
                <w:rStyle w:val="IndexLink"/>
                <w:rtl w:val="true"/>
              </w:rPr>
              <w:tab/>
            </w:r>
            <w:r>
              <w:rPr>
                <w:rStyle w:val="IndexLink"/>
              </w:rPr>
              <w:t>53</w:t>
            </w:r>
          </w:hyperlink>
        </w:p>
        <w:p>
          <w:pPr>
            <w:pStyle w:val="Contents5"/>
            <w:tabs>
              <w:tab w:val="clear" w:pos="7892"/>
              <w:tab w:val="right" w:pos="9026" w:leader="dot"/>
            </w:tabs>
            <w:rPr/>
          </w:pPr>
          <w:hyperlink w:anchor="__RefHeading___Toc607053_2616395394">
            <w:r>
              <w:rPr>
                <w:webHidden/>
                <w:rStyle w:val="IndexLink"/>
                <w:rtl w:val="true"/>
              </w:rPr>
              <w:t>اشاره</w:t>
            </w:r>
            <w:r>
              <w:rPr>
                <w:rStyle w:val="IndexLink"/>
                <w:rtl w:val="true"/>
              </w:rPr>
              <w:tab/>
            </w:r>
            <w:r>
              <w:rPr>
                <w:rStyle w:val="IndexLink"/>
              </w:rPr>
              <w:t>53</w:t>
            </w:r>
          </w:hyperlink>
        </w:p>
        <w:p>
          <w:pPr>
            <w:pStyle w:val="Contents5"/>
            <w:tabs>
              <w:tab w:val="clear" w:pos="7892"/>
              <w:tab w:val="right" w:pos="9026" w:leader="dot"/>
            </w:tabs>
            <w:rPr/>
          </w:pPr>
          <w:hyperlink w:anchor="__RefHeading___Toc607055_2616395394">
            <w:r>
              <w:rPr>
                <w:webHidden/>
                <w:rStyle w:val="IndexLink"/>
              </w:rPr>
              <w:t>1</w:t>
            </w:r>
            <w:r>
              <w:rPr>
                <w:rStyle w:val="IndexLink"/>
                <w:rtl w:val="true"/>
              </w:rPr>
              <w:t xml:space="preserve"> - </w:t>
            </w:r>
            <w:r>
              <w:rPr>
                <w:rStyle w:val="IndexLink"/>
              </w:rPr>
              <w:t>2</w:t>
            </w:r>
            <w:r>
              <w:rPr>
                <w:rStyle w:val="IndexLink"/>
                <w:rtl w:val="true"/>
              </w:rPr>
              <w:t xml:space="preserve"> - </w:t>
            </w:r>
            <w:r>
              <w:rPr>
                <w:rStyle w:val="IndexLink"/>
                <w:rtl w:val="true"/>
              </w:rPr>
              <w:t>وضعیّت شیعیان</w:t>
            </w:r>
            <w:r>
              <w:rPr>
                <w:rStyle w:val="IndexLink"/>
                <w:rtl w:val="true"/>
              </w:rPr>
              <w:tab/>
            </w:r>
            <w:r>
              <w:rPr>
                <w:rStyle w:val="IndexLink"/>
              </w:rPr>
              <w:t>54</w:t>
            </w:r>
          </w:hyperlink>
        </w:p>
        <w:p>
          <w:pPr>
            <w:pStyle w:val="Contents2"/>
            <w:tabs>
              <w:tab w:val="clear" w:pos="8743"/>
              <w:tab w:val="right" w:pos="9026" w:leader="dot"/>
            </w:tabs>
            <w:rPr/>
          </w:pPr>
          <w:hyperlink w:anchor="__RefHeading___Toc607057_2616395394">
            <w:r>
              <w:rPr>
                <w:webHidden/>
                <w:rStyle w:val="IndexLink"/>
                <w:rtl w:val="true"/>
              </w:rPr>
              <w:t>شجاعت و شهامت امام حسین</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607059_2616395394">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607061_2616395394">
            <w:r>
              <w:rPr>
                <w:webHidden/>
                <w:rStyle w:val="IndexLink"/>
                <w:rtl w:val="true"/>
              </w:rPr>
              <w:t>مقدمه</w:t>
            </w:r>
            <w:r>
              <w:rPr>
                <w:rStyle w:val="IndexLink"/>
                <w:rtl w:val="true"/>
              </w:rPr>
              <w:tab/>
            </w:r>
            <w:r>
              <w:rPr>
                <w:rStyle w:val="IndexLink"/>
              </w:rPr>
              <w:t>56</w:t>
            </w:r>
          </w:hyperlink>
        </w:p>
        <w:p>
          <w:pPr>
            <w:pStyle w:val="Contents3"/>
            <w:tabs>
              <w:tab w:val="clear" w:pos="8459"/>
              <w:tab w:val="right" w:pos="9026" w:leader="dot"/>
            </w:tabs>
            <w:rPr/>
          </w:pPr>
          <w:hyperlink w:anchor="__RefHeading___Toc607063_2616395394">
            <w:r>
              <w:rPr>
                <w:webHidden/>
                <w:rStyle w:val="IndexLink"/>
                <w:rtl w:val="true"/>
              </w:rPr>
              <w:t>تعریف لغوی</w:t>
            </w:r>
            <w:r>
              <w:rPr>
                <w:rStyle w:val="IndexLink"/>
                <w:rtl w:val="true"/>
              </w:rPr>
              <w:tab/>
            </w:r>
            <w:r>
              <w:rPr>
                <w:rStyle w:val="IndexLink"/>
              </w:rPr>
              <w:t>58</w:t>
            </w:r>
          </w:hyperlink>
        </w:p>
        <w:p>
          <w:pPr>
            <w:pStyle w:val="Contents3"/>
            <w:tabs>
              <w:tab w:val="clear" w:pos="8459"/>
              <w:tab w:val="right" w:pos="9026" w:leader="dot"/>
            </w:tabs>
            <w:rPr/>
          </w:pPr>
          <w:hyperlink w:anchor="__RefHeading___Toc607065_2616395394">
            <w:r>
              <w:rPr>
                <w:webHidden/>
                <w:rStyle w:val="IndexLink"/>
              </w:rPr>
              <w:t>1</w:t>
            </w:r>
            <w:r>
              <w:rPr>
                <w:rStyle w:val="IndexLink"/>
                <w:rtl w:val="true"/>
              </w:rPr>
              <w:t xml:space="preserve"> - </w:t>
            </w:r>
            <w:r>
              <w:rPr>
                <w:rStyle w:val="IndexLink"/>
                <w:rtl w:val="true"/>
              </w:rPr>
              <w:t xml:space="preserve">شجاعت و شهامت در صحنه های اجتماعی </w:t>
            </w:r>
            <w:r>
              <w:rPr>
                <w:rStyle w:val="IndexLink"/>
                <w:rtl w:val="true"/>
              </w:rPr>
              <w:t xml:space="preserve">- </w:t>
            </w:r>
            <w:r>
              <w:rPr>
                <w:rStyle w:val="IndexLink"/>
                <w:rtl w:val="true"/>
              </w:rPr>
              <w:t>سیاسی</w:t>
            </w:r>
            <w:r>
              <w:rPr>
                <w:rStyle w:val="IndexLink"/>
                <w:rtl w:val="true"/>
              </w:rPr>
              <w:tab/>
            </w:r>
            <w:r>
              <w:rPr>
                <w:rStyle w:val="IndexLink"/>
              </w:rPr>
              <w:t>60</w:t>
            </w:r>
          </w:hyperlink>
        </w:p>
        <w:p>
          <w:pPr>
            <w:pStyle w:val="Contents4"/>
            <w:tabs>
              <w:tab w:val="clear" w:pos="8176"/>
              <w:tab w:val="right" w:pos="9026" w:leader="dot"/>
            </w:tabs>
            <w:rPr/>
          </w:pPr>
          <w:hyperlink w:anchor="__RefHeading___Toc607067_2616395394">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607069_2616395394">
            <w:r>
              <w:rPr>
                <w:webHidden/>
                <w:rStyle w:val="IndexLink"/>
                <w:rtl w:val="true"/>
              </w:rPr>
              <w:t xml:space="preserve">الف </w:t>
            </w:r>
            <w:r>
              <w:rPr>
                <w:rStyle w:val="IndexLink"/>
                <w:rtl w:val="true"/>
              </w:rPr>
              <w:t xml:space="preserve">- </w:t>
            </w:r>
            <w:r>
              <w:rPr>
                <w:rStyle w:val="IndexLink"/>
                <w:rtl w:val="true"/>
              </w:rPr>
              <w:t>در دوران کودکی</w:t>
            </w:r>
            <w:r>
              <w:rPr>
                <w:rStyle w:val="IndexLink"/>
                <w:rtl w:val="true"/>
              </w:rPr>
              <w:tab/>
            </w:r>
            <w:r>
              <w:rPr>
                <w:rStyle w:val="IndexLink"/>
              </w:rPr>
              <w:t>60</w:t>
            </w:r>
          </w:hyperlink>
        </w:p>
        <w:p>
          <w:pPr>
            <w:pStyle w:val="Contents4"/>
            <w:tabs>
              <w:tab w:val="clear" w:pos="8176"/>
              <w:tab w:val="right" w:pos="9026" w:leader="dot"/>
            </w:tabs>
            <w:rPr/>
          </w:pPr>
          <w:hyperlink w:anchor="__RefHeading___Toc607071_2616395394">
            <w:r>
              <w:rPr>
                <w:webHidden/>
                <w:rStyle w:val="IndexLink"/>
                <w:rtl w:val="true"/>
              </w:rPr>
              <w:t xml:space="preserve">ب </w:t>
            </w:r>
            <w:r>
              <w:rPr>
                <w:rStyle w:val="IndexLink"/>
                <w:rtl w:val="true"/>
              </w:rPr>
              <w:t xml:space="preserve">- </w:t>
            </w:r>
            <w:r>
              <w:rPr>
                <w:rStyle w:val="IndexLink"/>
                <w:rtl w:val="true"/>
              </w:rPr>
              <w:t>در دوران نوجوانی</w:t>
            </w:r>
            <w:r>
              <w:rPr>
                <w:rStyle w:val="IndexLink"/>
                <w:rtl w:val="true"/>
              </w:rPr>
              <w:tab/>
            </w:r>
            <w:r>
              <w:rPr>
                <w:rStyle w:val="IndexLink"/>
              </w:rPr>
              <w:t>61</w:t>
            </w:r>
          </w:hyperlink>
        </w:p>
        <w:p>
          <w:pPr>
            <w:pStyle w:val="Contents4"/>
            <w:tabs>
              <w:tab w:val="clear" w:pos="8176"/>
              <w:tab w:val="right" w:pos="9026" w:leader="dot"/>
            </w:tabs>
            <w:rPr/>
          </w:pPr>
          <w:hyperlink w:anchor="__RefHeading___Toc607073_2616395394">
            <w:r>
              <w:rPr>
                <w:webHidden/>
                <w:rStyle w:val="IndexLink"/>
                <w:rtl w:val="true"/>
              </w:rPr>
              <w:t xml:space="preserve">ج </w:t>
            </w:r>
            <w:r>
              <w:rPr>
                <w:rStyle w:val="IndexLink"/>
                <w:rtl w:val="true"/>
              </w:rPr>
              <w:t xml:space="preserve">- </w:t>
            </w:r>
            <w:r>
              <w:rPr>
                <w:rStyle w:val="IndexLink"/>
                <w:rtl w:val="true"/>
              </w:rPr>
              <w:t>در برخورد با معاویه</w:t>
            </w:r>
            <w:r>
              <w:rPr>
                <w:rStyle w:val="IndexLink"/>
                <w:rtl w:val="true"/>
              </w:rPr>
              <w:tab/>
            </w:r>
            <w:r>
              <w:rPr>
                <w:rStyle w:val="IndexLink"/>
              </w:rPr>
              <w:t>63</w:t>
            </w:r>
          </w:hyperlink>
        </w:p>
        <w:p>
          <w:pPr>
            <w:pStyle w:val="Contents3"/>
            <w:tabs>
              <w:tab w:val="clear" w:pos="8459"/>
              <w:tab w:val="right" w:pos="9026" w:leader="dot"/>
            </w:tabs>
            <w:rPr/>
          </w:pPr>
          <w:hyperlink w:anchor="__RefHeading___Toc607075_2616395394">
            <w:r>
              <w:rPr>
                <w:webHidden/>
                <w:rStyle w:val="IndexLink"/>
              </w:rPr>
              <w:t>2</w:t>
            </w:r>
            <w:r>
              <w:rPr>
                <w:rStyle w:val="IndexLink"/>
                <w:rtl w:val="true"/>
              </w:rPr>
              <w:t xml:space="preserve"> - </w:t>
            </w:r>
            <w:r>
              <w:rPr>
                <w:rStyle w:val="IndexLink"/>
                <w:rtl w:val="true"/>
              </w:rPr>
              <w:t>شجاعت و شهامت در افشای چهره منافقانه یزید</w:t>
            </w:r>
            <w:r>
              <w:rPr>
                <w:rStyle w:val="IndexLink"/>
                <w:rtl w:val="true"/>
              </w:rPr>
              <w:tab/>
            </w:r>
            <w:r>
              <w:rPr>
                <w:rStyle w:val="IndexLink"/>
              </w:rPr>
              <w:t>67</w:t>
            </w:r>
          </w:hyperlink>
        </w:p>
        <w:p>
          <w:pPr>
            <w:pStyle w:val="Contents3"/>
            <w:tabs>
              <w:tab w:val="clear" w:pos="8459"/>
              <w:tab w:val="right" w:pos="9026" w:leader="dot"/>
            </w:tabs>
            <w:rPr/>
          </w:pPr>
          <w:hyperlink w:anchor="__RefHeading___Toc607077_2616395394">
            <w:r>
              <w:rPr>
                <w:webHidden/>
                <w:rStyle w:val="IndexLink"/>
              </w:rPr>
              <w:t>3</w:t>
            </w:r>
            <w:r>
              <w:rPr>
                <w:rStyle w:val="IndexLink"/>
                <w:rtl w:val="true"/>
              </w:rPr>
              <w:t xml:space="preserve"> - </w:t>
            </w:r>
            <w:r>
              <w:rPr>
                <w:rStyle w:val="IndexLink"/>
                <w:rtl w:val="true"/>
              </w:rPr>
              <w:t xml:space="preserve">شجاعت و شهامت 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در دفاع از مال خویش و مسلمانان</w:t>
            </w:r>
            <w:r>
              <w:rPr>
                <w:rStyle w:val="IndexLink"/>
                <w:rtl w:val="true"/>
              </w:rPr>
              <w:tab/>
            </w:r>
            <w:r>
              <w:rPr>
                <w:rStyle w:val="IndexLink"/>
              </w:rPr>
              <w:t>70</w:t>
            </w:r>
          </w:hyperlink>
        </w:p>
        <w:p>
          <w:pPr>
            <w:pStyle w:val="Contents3"/>
            <w:tabs>
              <w:tab w:val="clear" w:pos="8459"/>
              <w:tab w:val="right" w:pos="9026" w:leader="dot"/>
            </w:tabs>
            <w:rPr/>
          </w:pPr>
          <w:hyperlink w:anchor="__RefHeading___Toc607079_2616395394">
            <w:r>
              <w:rPr>
                <w:webHidden/>
                <w:rStyle w:val="IndexLink"/>
              </w:rPr>
              <w:t>4</w:t>
            </w:r>
            <w:r>
              <w:rPr>
                <w:rStyle w:val="IndexLink"/>
                <w:rtl w:val="true"/>
              </w:rPr>
              <w:t xml:space="preserve"> - </w:t>
            </w:r>
            <w:r>
              <w:rPr>
                <w:rStyle w:val="IndexLink"/>
                <w:rtl w:val="true"/>
              </w:rPr>
              <w:t>شجاعت و شهامت در صحنه های جنگ</w:t>
            </w:r>
            <w:r>
              <w:rPr>
                <w:rStyle w:val="IndexLink"/>
                <w:rtl w:val="true"/>
              </w:rPr>
              <w:tab/>
            </w:r>
            <w:r>
              <w:rPr>
                <w:rStyle w:val="IndexLink"/>
              </w:rPr>
              <w:t>72</w:t>
            </w:r>
          </w:hyperlink>
        </w:p>
        <w:p>
          <w:pPr>
            <w:pStyle w:val="Contents4"/>
            <w:tabs>
              <w:tab w:val="clear" w:pos="8176"/>
              <w:tab w:val="right" w:pos="9026" w:leader="dot"/>
            </w:tabs>
            <w:rPr/>
          </w:pPr>
          <w:hyperlink w:anchor="__RefHeading___Toc607081_2616395394">
            <w:r>
              <w:rPr>
                <w:webHidden/>
                <w:rStyle w:val="IndexLink"/>
                <w:rtl w:val="true"/>
              </w:rPr>
              <w:t>اشاره</w:t>
            </w:r>
            <w:r>
              <w:rPr>
                <w:rStyle w:val="IndexLink"/>
                <w:rtl w:val="true"/>
              </w:rPr>
              <w:tab/>
            </w:r>
            <w:r>
              <w:rPr>
                <w:rStyle w:val="IndexLink"/>
              </w:rPr>
              <w:t>72</w:t>
            </w:r>
          </w:hyperlink>
        </w:p>
        <w:p>
          <w:pPr>
            <w:pStyle w:val="Contents4"/>
            <w:tabs>
              <w:tab w:val="clear" w:pos="8176"/>
              <w:tab w:val="right" w:pos="9026" w:leader="dot"/>
            </w:tabs>
            <w:rPr/>
          </w:pPr>
          <w:hyperlink w:anchor="__RefHeading___Toc607083_2616395394">
            <w:r>
              <w:rPr>
                <w:webHidden/>
                <w:rStyle w:val="IndexLink"/>
                <w:rtl w:val="true"/>
              </w:rPr>
              <w:t xml:space="preserve">الف </w:t>
            </w:r>
            <w:r>
              <w:rPr>
                <w:rStyle w:val="IndexLink"/>
                <w:rtl w:val="true"/>
              </w:rPr>
              <w:t xml:space="preserve">- </w:t>
            </w:r>
            <w:r>
              <w:rPr>
                <w:rStyle w:val="IndexLink"/>
                <w:rtl w:val="true"/>
              </w:rPr>
              <w:t>در جنگ های جمل، صفین و نهروان</w:t>
            </w:r>
            <w:r>
              <w:rPr>
                <w:rStyle w:val="IndexLink"/>
                <w:rtl w:val="true"/>
              </w:rPr>
              <w:tab/>
            </w:r>
            <w:r>
              <w:rPr>
                <w:rStyle w:val="IndexLink"/>
              </w:rPr>
              <w:t>72</w:t>
            </w:r>
          </w:hyperlink>
        </w:p>
        <w:p>
          <w:pPr>
            <w:pStyle w:val="Contents4"/>
            <w:tabs>
              <w:tab w:val="clear" w:pos="8176"/>
              <w:tab w:val="right" w:pos="9026" w:leader="dot"/>
            </w:tabs>
            <w:rPr/>
          </w:pPr>
          <w:hyperlink w:anchor="__RefHeading___Toc607085_2616395394">
            <w:r>
              <w:rPr>
                <w:webHidden/>
                <w:rStyle w:val="IndexLink"/>
                <w:rtl w:val="true"/>
              </w:rPr>
              <w:t xml:space="preserve">ب </w:t>
            </w:r>
            <w:r>
              <w:rPr>
                <w:rStyle w:val="IndexLink"/>
                <w:rtl w:val="true"/>
              </w:rPr>
              <w:t xml:space="preserve">- </w:t>
            </w:r>
            <w:r>
              <w:rPr>
                <w:rStyle w:val="IndexLink"/>
                <w:rtl w:val="true"/>
              </w:rPr>
              <w:t>در روز عاشورا</w:t>
            </w:r>
            <w:r>
              <w:rPr>
                <w:rStyle w:val="IndexLink"/>
                <w:rtl w:val="true"/>
              </w:rPr>
              <w:tab/>
            </w:r>
            <w:r>
              <w:rPr>
                <w:rStyle w:val="IndexLink"/>
              </w:rPr>
              <w:t>74</w:t>
            </w:r>
          </w:hyperlink>
        </w:p>
        <w:p>
          <w:pPr>
            <w:pStyle w:val="Contents2"/>
            <w:tabs>
              <w:tab w:val="clear" w:pos="8743"/>
              <w:tab w:val="right" w:pos="9026" w:leader="dot"/>
            </w:tabs>
            <w:rPr/>
          </w:pPr>
          <w:hyperlink w:anchor="__RefHeading___Toc607087_2616395394">
            <w:r>
              <w:rPr>
                <w:webHidden/>
                <w:rStyle w:val="IndexLink"/>
                <w:rtl w:val="true"/>
              </w:rPr>
              <w:t>زندگی و شخصیت امام حسین</w:t>
            </w:r>
            <w:r>
              <w:rPr>
                <w:rStyle w:val="IndexLink"/>
                <w:rtl w:val="true"/>
              </w:rPr>
              <w:t>(</w:t>
            </w:r>
            <w:r>
              <w:rPr>
                <w:rStyle w:val="IndexLink"/>
                <w:rtl w:val="true"/>
              </w:rPr>
              <w:t>علیه السلام</w:t>
            </w:r>
            <w:r>
              <w:rPr>
                <w:rStyle w:val="IndexLink"/>
                <w:rtl w:val="true"/>
              </w:rPr>
              <w:t>)</w:t>
              <w:tab/>
            </w:r>
            <w:r>
              <w:rPr>
                <w:rStyle w:val="IndexLink"/>
              </w:rPr>
              <w:t>77</w:t>
            </w:r>
          </w:hyperlink>
        </w:p>
        <w:p>
          <w:pPr>
            <w:pStyle w:val="Contents3"/>
            <w:tabs>
              <w:tab w:val="clear" w:pos="8459"/>
              <w:tab w:val="right" w:pos="9026" w:leader="dot"/>
            </w:tabs>
            <w:rPr/>
          </w:pPr>
          <w:hyperlink w:anchor="__RefHeading___Toc607089_2616395394">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607091_2616395394">
            <w:r>
              <w:rPr>
                <w:webHidden/>
                <w:rStyle w:val="IndexLink"/>
                <w:rtl w:val="true"/>
              </w:rPr>
              <w:t>مقدمه</w:t>
            </w:r>
            <w:r>
              <w:rPr>
                <w:rStyle w:val="IndexLink"/>
                <w:rtl w:val="true"/>
              </w:rPr>
              <w:tab/>
            </w:r>
            <w:r>
              <w:rPr>
                <w:rStyle w:val="IndexLink"/>
              </w:rPr>
              <w:t>78</w:t>
            </w:r>
          </w:hyperlink>
        </w:p>
        <w:p>
          <w:pPr>
            <w:pStyle w:val="Contents3"/>
            <w:tabs>
              <w:tab w:val="clear" w:pos="8459"/>
              <w:tab w:val="right" w:pos="9026" w:leader="dot"/>
            </w:tabs>
            <w:rPr/>
          </w:pPr>
          <w:hyperlink w:anchor="__RefHeading___Toc607093_2616395394">
            <w:r>
              <w:rPr>
                <w:webHidden/>
                <w:rStyle w:val="IndexLink"/>
                <w:rtl w:val="true"/>
              </w:rPr>
              <w:t>از ولادت تا امامت</w:t>
            </w:r>
            <w:r>
              <w:rPr>
                <w:rStyle w:val="IndexLink"/>
                <w:rtl w:val="true"/>
              </w:rPr>
              <w:tab/>
            </w:r>
            <w:r>
              <w:rPr>
                <w:rStyle w:val="IndexLink"/>
              </w:rPr>
              <w:t>79</w:t>
            </w:r>
          </w:hyperlink>
        </w:p>
        <w:p>
          <w:pPr>
            <w:pStyle w:val="Contents3"/>
            <w:tabs>
              <w:tab w:val="clear" w:pos="8459"/>
              <w:tab w:val="right" w:pos="9026" w:leader="dot"/>
            </w:tabs>
            <w:rPr/>
          </w:pPr>
          <w:hyperlink w:anchor="__RefHeading___Toc607095_2616395394">
            <w:r>
              <w:rPr>
                <w:webHidden/>
                <w:rStyle w:val="IndexLink"/>
                <w:rtl w:val="true"/>
              </w:rPr>
              <w:t xml:space="preserve">انگیزه قیام امام حسین </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3"/>
            <w:tabs>
              <w:tab w:val="clear" w:pos="8459"/>
              <w:tab w:val="right" w:pos="9026" w:leader="dot"/>
            </w:tabs>
            <w:rPr/>
          </w:pPr>
          <w:hyperlink w:anchor="__RefHeading___Toc607097_2616395394">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الگوی انسان های جهان</w:t>
            </w:r>
            <w:r>
              <w:rPr>
                <w:rStyle w:val="IndexLink"/>
                <w:rtl w:val="true"/>
              </w:rPr>
              <w:tab/>
            </w:r>
            <w:r>
              <w:rPr>
                <w:rStyle w:val="IndexLink"/>
              </w:rPr>
              <w:t>82</w:t>
            </w:r>
          </w:hyperlink>
        </w:p>
        <w:p>
          <w:pPr>
            <w:pStyle w:val="Contents3"/>
            <w:tabs>
              <w:tab w:val="clear" w:pos="8459"/>
              <w:tab w:val="right" w:pos="9026" w:leader="dot"/>
            </w:tabs>
            <w:rPr/>
          </w:pPr>
          <w:hyperlink w:anchor="__RefHeading___Toc607099_2616395394">
            <w:r>
              <w:rPr>
                <w:webHidden/>
                <w:rStyle w:val="IndexLink"/>
                <w:rtl w:val="true"/>
              </w:rPr>
              <w:t xml:space="preserve">خصوصیات اخلاقی و سیره رفتاری امام حسین </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4"/>
            <w:tabs>
              <w:tab w:val="clear" w:pos="8176"/>
              <w:tab w:val="right" w:pos="9026" w:leader="dot"/>
            </w:tabs>
            <w:rPr/>
          </w:pPr>
          <w:hyperlink w:anchor="__RefHeading___Toc607101_2616395394">
            <w:r>
              <w:rPr>
                <w:webHidden/>
                <w:rStyle w:val="IndexLink"/>
              </w:rPr>
              <w:t>1</w:t>
            </w:r>
            <w:r>
              <w:rPr>
                <w:rStyle w:val="IndexLink"/>
                <w:rtl w:val="true"/>
              </w:rPr>
              <w:t xml:space="preserve">- </w:t>
            </w:r>
            <w:r>
              <w:rPr>
                <w:rStyle w:val="IndexLink"/>
                <w:rtl w:val="true"/>
              </w:rPr>
              <w:t>تشویق معلمان</w:t>
            </w:r>
            <w:r>
              <w:rPr>
                <w:rStyle w:val="IndexLink"/>
                <w:rtl w:val="true"/>
              </w:rPr>
              <w:tab/>
            </w:r>
            <w:r>
              <w:rPr>
                <w:rStyle w:val="IndexLink"/>
              </w:rPr>
              <w:t>82</w:t>
            </w:r>
          </w:hyperlink>
        </w:p>
        <w:p>
          <w:pPr>
            <w:pStyle w:val="Contents4"/>
            <w:tabs>
              <w:tab w:val="clear" w:pos="8176"/>
              <w:tab w:val="right" w:pos="9026" w:leader="dot"/>
            </w:tabs>
            <w:rPr/>
          </w:pPr>
          <w:hyperlink w:anchor="__RefHeading___Toc607103_2616395394">
            <w:r>
              <w:rPr>
                <w:webHidden/>
                <w:rStyle w:val="IndexLink"/>
              </w:rPr>
              <w:t>2</w:t>
            </w:r>
            <w:r>
              <w:rPr>
                <w:rStyle w:val="IndexLink"/>
                <w:rtl w:val="true"/>
              </w:rPr>
              <w:t xml:space="preserve">- </w:t>
            </w:r>
            <w:r>
              <w:rPr>
                <w:rStyle w:val="IndexLink"/>
                <w:rtl w:val="true"/>
              </w:rPr>
              <w:t>رسیدگی به بینوایان</w:t>
            </w:r>
            <w:r>
              <w:rPr>
                <w:rStyle w:val="IndexLink"/>
                <w:rtl w:val="true"/>
              </w:rPr>
              <w:tab/>
            </w:r>
            <w:r>
              <w:rPr>
                <w:rStyle w:val="IndexLink"/>
              </w:rPr>
              <w:t>83</w:t>
            </w:r>
          </w:hyperlink>
        </w:p>
        <w:p>
          <w:pPr>
            <w:pStyle w:val="Contents4"/>
            <w:tabs>
              <w:tab w:val="clear" w:pos="8176"/>
              <w:tab w:val="right" w:pos="9026" w:leader="dot"/>
            </w:tabs>
            <w:rPr/>
          </w:pPr>
          <w:hyperlink w:anchor="__RefHeading___Toc607105_2616395394">
            <w:r>
              <w:rPr>
                <w:webHidden/>
                <w:rStyle w:val="IndexLink"/>
              </w:rPr>
              <w:t>3</w:t>
            </w:r>
            <w:r>
              <w:rPr>
                <w:rStyle w:val="IndexLink"/>
                <w:rtl w:val="true"/>
              </w:rPr>
              <w:t xml:space="preserve">- </w:t>
            </w:r>
            <w:r>
              <w:rPr>
                <w:rStyle w:val="IndexLink"/>
                <w:rtl w:val="true"/>
              </w:rPr>
              <w:t>زدودن غم و اندوه از دل ها</w:t>
            </w:r>
            <w:r>
              <w:rPr>
                <w:rStyle w:val="IndexLink"/>
                <w:rtl w:val="true"/>
              </w:rPr>
              <w:tab/>
            </w:r>
            <w:r>
              <w:rPr>
                <w:rStyle w:val="IndexLink"/>
              </w:rPr>
              <w:t>83</w:t>
            </w:r>
          </w:hyperlink>
        </w:p>
        <w:p>
          <w:pPr>
            <w:pStyle w:val="Contents4"/>
            <w:tabs>
              <w:tab w:val="clear" w:pos="8176"/>
              <w:tab w:val="right" w:pos="9026" w:leader="dot"/>
            </w:tabs>
            <w:rPr/>
          </w:pPr>
          <w:hyperlink w:anchor="__RefHeading___Toc607107_2616395394">
            <w:r>
              <w:rPr>
                <w:webHidden/>
                <w:rStyle w:val="IndexLink"/>
              </w:rPr>
              <w:t>4</w:t>
            </w:r>
            <w:r>
              <w:rPr>
                <w:rStyle w:val="IndexLink"/>
                <w:rtl w:val="true"/>
              </w:rPr>
              <w:t xml:space="preserve">- </w:t>
            </w:r>
            <w:r>
              <w:rPr>
                <w:rStyle w:val="IndexLink"/>
                <w:rtl w:val="true"/>
              </w:rPr>
              <w:t>انفاق در آشکار و نهان</w:t>
            </w:r>
            <w:r>
              <w:rPr>
                <w:rStyle w:val="IndexLink"/>
                <w:rtl w:val="true"/>
              </w:rPr>
              <w:tab/>
            </w:r>
            <w:r>
              <w:rPr>
                <w:rStyle w:val="IndexLink"/>
              </w:rPr>
              <w:t>84</w:t>
            </w:r>
          </w:hyperlink>
        </w:p>
        <w:p>
          <w:pPr>
            <w:pStyle w:val="Contents4"/>
            <w:tabs>
              <w:tab w:val="clear" w:pos="8176"/>
              <w:tab w:val="right" w:pos="9026" w:leader="dot"/>
            </w:tabs>
            <w:rPr/>
          </w:pPr>
          <w:hyperlink w:anchor="__RefHeading___Toc607109_2616395394">
            <w:r>
              <w:rPr>
                <w:webHidden/>
                <w:rStyle w:val="IndexLink"/>
              </w:rPr>
              <w:t>5</w:t>
            </w:r>
            <w:r>
              <w:rPr>
                <w:rStyle w:val="IndexLink"/>
                <w:rtl w:val="true"/>
              </w:rPr>
              <w:t xml:space="preserve">- </w:t>
            </w:r>
            <w:r>
              <w:rPr>
                <w:rStyle w:val="IndexLink"/>
                <w:rtl w:val="true"/>
              </w:rPr>
              <w:t>پروا از خدا</w:t>
            </w:r>
            <w:r>
              <w:rPr>
                <w:rStyle w:val="IndexLink"/>
                <w:rtl w:val="true"/>
              </w:rPr>
              <w:tab/>
            </w:r>
            <w:r>
              <w:rPr>
                <w:rStyle w:val="IndexLink"/>
              </w:rPr>
              <w:t>84</w:t>
            </w:r>
          </w:hyperlink>
        </w:p>
        <w:p>
          <w:pPr>
            <w:pStyle w:val="Contents4"/>
            <w:tabs>
              <w:tab w:val="clear" w:pos="8176"/>
              <w:tab w:val="right" w:pos="9026" w:leader="dot"/>
            </w:tabs>
            <w:rPr/>
          </w:pPr>
          <w:hyperlink w:anchor="__RefHeading___Toc607111_2616395394">
            <w:r>
              <w:rPr>
                <w:webHidden/>
                <w:rStyle w:val="IndexLink"/>
              </w:rPr>
              <w:t>6</w:t>
            </w:r>
            <w:r>
              <w:rPr>
                <w:rStyle w:val="IndexLink"/>
                <w:rtl w:val="true"/>
              </w:rPr>
              <w:t xml:space="preserve">- </w:t>
            </w:r>
            <w:r>
              <w:rPr>
                <w:rStyle w:val="IndexLink"/>
                <w:rtl w:val="true"/>
              </w:rPr>
              <w:t>جوانمردی</w:t>
            </w:r>
            <w:r>
              <w:rPr>
                <w:rStyle w:val="IndexLink"/>
                <w:rtl w:val="true"/>
              </w:rPr>
              <w:tab/>
            </w:r>
            <w:r>
              <w:rPr>
                <w:rStyle w:val="IndexLink"/>
              </w:rPr>
              <w:t>85</w:t>
            </w:r>
          </w:hyperlink>
        </w:p>
        <w:p>
          <w:pPr>
            <w:pStyle w:val="Contents3"/>
            <w:tabs>
              <w:tab w:val="clear" w:pos="8459"/>
              <w:tab w:val="right" w:pos="9026" w:leader="dot"/>
            </w:tabs>
            <w:rPr/>
          </w:pPr>
          <w:hyperlink w:anchor="__RefHeading___Toc607113_2616395394">
            <w:r>
              <w:rPr>
                <w:webHidden/>
                <w:rStyle w:val="IndexLink"/>
                <w:rtl w:val="true"/>
              </w:rPr>
              <w:t>غیرتمندی و عزت نفس امام</w:t>
            </w:r>
            <w:r>
              <w:rPr>
                <w:rStyle w:val="IndexLink"/>
                <w:rtl w:val="true"/>
              </w:rPr>
              <w:tab/>
            </w:r>
            <w:r>
              <w:rPr>
                <w:rStyle w:val="IndexLink"/>
              </w:rPr>
              <w:t>87</w:t>
            </w:r>
          </w:hyperlink>
        </w:p>
        <w:p>
          <w:pPr>
            <w:pStyle w:val="Contents2"/>
            <w:tabs>
              <w:tab w:val="clear" w:pos="8743"/>
              <w:tab w:val="right" w:pos="9026" w:leader="dot"/>
            </w:tabs>
            <w:rPr/>
          </w:pPr>
          <w:hyperlink w:anchor="__RefHeading___Toc607115_2616395394">
            <w:r>
              <w:rPr>
                <w:webHidden/>
                <w:rStyle w:val="IndexLink"/>
                <w:rtl w:val="true"/>
              </w:rPr>
              <w:t>نتیجه</w:t>
            </w:r>
            <w:r>
              <w:rPr>
                <w:rStyle w:val="IndexLink"/>
                <w:rtl w:val="true"/>
              </w:rPr>
              <w:tab/>
            </w:r>
            <w:r>
              <w:rPr>
                <w:rStyle w:val="IndexLink"/>
              </w:rPr>
              <w:t>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413_122962"/>
      <w:bookmarkStart w:id="1" w:name="pg13413_122962"/>
      <w:bookmarkEnd w:id="1"/>
    </w:p>
    <w:p>
      <w:pPr>
        <w:pStyle w:val="Heading2"/>
        <w:numPr>
          <w:ilvl w:val="1"/>
          <w:numId w:val="1"/>
        </w:numPr>
        <w:rPr/>
      </w:pPr>
      <w:bookmarkStart w:id="2" w:name="pg13413_122962"/>
      <w:bookmarkStart w:id="3" w:name="__RefHeading___Toc606971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و زندگانی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نویسنده قاسم خضری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۸۴۰۰</w:t>
      </w:r>
      <w:r>
        <w:rPr>
          <w:rFonts w:ascii="IRNazanin" w:hAnsi="IRNazanin" w:eastAsia="IRNazanin"/>
          <w:color w:val="111111"/>
          <w:sz w:val="28"/>
          <w:sz w:val="28"/>
          <w:szCs w:val="28"/>
          <w:rtl w:val="true"/>
          <w:lang w:bidi="fa-IR"/>
        </w:rPr>
        <w:t xml:space="preserve"> ریال</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8818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06973_2616395394"/>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فرهنگ عاشورایی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و زندگانی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7" w:name="pg13413_122968"/>
    </w:p>
    <w:p>
      <w:pPr>
        <w:pStyle w:val="Heading2"/>
        <w:numPr>
          <w:ilvl w:val="1"/>
          <w:numId w:val="1"/>
        </w:numPr>
        <w:rPr/>
      </w:pPr>
      <w:bookmarkStart w:id="8" w:name="__RefHeading___Toc606975_2616395394"/>
      <w:bookmarkStart w:id="9" w:name="_Toc3"/>
      <w:bookmarkEnd w:id="7"/>
      <w:bookmarkEnd w:id="8"/>
      <w:r>
        <w:rPr>
          <w:rtl w:val="true"/>
        </w:rPr>
        <w:t>هو الشهید</w:t>
      </w:r>
      <w:bookmarkEnd w:id="9"/>
    </w:p>
    <w:p>
      <w:pPr>
        <w:pStyle w:val="Heading3"/>
        <w:numPr>
          <w:ilvl w:val="2"/>
          <w:numId w:val="1"/>
        </w:numPr>
        <w:rPr/>
      </w:pPr>
      <w:bookmarkStart w:id="10" w:name="__RefHeading___Toc606977_2616395394"/>
      <w:bookmarkStart w:id="11" w:name="_Toc4"/>
      <w:bookmarkEnd w:id="10"/>
      <w:r>
        <w:rPr>
          <w:rtl w:val="true"/>
        </w:rPr>
        <w:t>مقدمه</w:t>
      </w:r>
      <w:bookmarkEnd w:id="1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نَظَر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اِلَی الْحُسَینِ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مُقْبِلٌ، فَأَجْلَسَهُ فِی حِجْرهِ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لِقَتْلِ الْحُسَینِ حَرارَةً فی قُلُوبِ المُؤمِنینَ لا تَبْرُدُ اَبَداً</w:t>
      </w:r>
      <w:r>
        <w:rPr>
          <w:rFonts w:eastAsia="Amiri" w:cs="Amiri" w:ascii="Amiri" w:hAnsi="Amiri"/>
          <w:color w:val="111111"/>
          <w:sz w:val="28"/>
          <w:szCs w:val="28"/>
          <w:rtl w:val="true"/>
          <w:lang w:bidi="ar-SA"/>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بن علی نگاه می کرد در حالی که به طرفش می آمد، او را گرفت و بر روی پای خود نشانید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دل های مؤمنین حرارتی نسبت به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هیچگاه سرد نمی گردد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همواره علاقه فراوان و عشق وافری نسبت به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اکبر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عشق و علاقه در زمان حیات آن حضرت، در دوران قیام ایشان و خصوصاً پس از شهادتش وجود داشته و هیچگاه از بین نرفته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مهم سرّ مگویی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آشکارا علت آن معامله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حفظ و احیای دین خداوند از مال، جان، خانواده و همه هستی خود گذشت و در این مسیر دعوت خدای متعال را اجابت کرد و در نتیجه نام، یاد و محبت او حیات جاودانه پیدا کرد و مصداق کریمه شریفه شد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 الَّذینَ آمنُوا اسْتَجِیبُوا لِلّهِ وَ لِلرَّسُولِ اِذا دَعاکُمْ لِما یُحْییکُم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واقع آنچه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احیای دین خداوند انجام داد، الگویی پایدار برای همه مسلمانان تا قیام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برای اقامه حق و زدودن باطل و جلوگیری از کژیها و بدعت ها در دین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مسیر از شهادت استقبال کردن و هیچ ارزشی را از احیای کلمه اللّه بالاتر ندانستن و از انحراف در امت پیامبر جلوگیری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آن حضرت خود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لَمْ اَخْرُجْ اَشِراً وَ لابَطِراً وَلا مُفْسِداً وَلا ظالِماً وَ انّما خَرَجْتُ لِطَلَبِ الاِْصْلاحِ فی اُمّةِ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اُریدُ اَنْ اَمُرَ بِالْمَعْرُوفِ وَ اَنْهی عَنِ الْمُنْکَرِ وَ اَسیرُ بِسیرَةِ جَدّی وَ اَبِی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همانگونه که همه پیامبران الهی با توکل بر خدای متعال در صدد انجامش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جوامع بشری از</w:t>
      </w:r>
    </w:p>
    <w:p>
      <w:pPr>
        <w:pStyle w:val="BookText"/>
        <w:rPr/>
      </w:pPr>
      <w:r>
        <w:rPr>
          <w:rFonts w:ascii="IRNazanin" w:hAnsi="IRNazanin" w:eastAsia="IRNazanin"/>
          <w:color w:val="111111"/>
          <w:sz w:val="28"/>
          <w:sz w:val="28"/>
          <w:szCs w:val="28"/>
          <w:rtl w:val="true"/>
          <w:lang w:bidi="fa-IR"/>
        </w:rPr>
        <w:t xml:space="preserve">طریق دشمنی با ظالمان و دستگیری از مظلومان و نیز جلوگیری از فساد، تباهی و فحشاء، و تبلیغ حقیقت، عدالت، کرامت و فضیلت در بین تمامی انسانها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همانگونه که حضرت شُعیب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رسالت و مأموریت خود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اُریدُ اِلاَّ إلاْصْلاحَ مَا اسْتَطَعْتُ وَ ما تَوْفیقی اِلاّ بِاللّهِ عَلیْهِ تَوَکَّلْتُ وَ اِلَیْهِ اُنِیبُ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افتخار دارد در راستای احیاء و گسترش فرهنگ و معارف اسلامی و نیز حراست از حریم قرآن مجید و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بزرگداشت نام، یاد و زندگانی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برگزاری همایش های فرهنگی و علمی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همایش ها، همایش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و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برگزار گردید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و صاحبان علم و قلم مقالات فراوانی را برای غنای هرچه بیشتر این همایش به دبیرخانه آن ارسال کردند و نتیجه تلاش های علمی آن عزیزان انتشار پانزده جلد کتاب گردیده است که اکنون در دسترس علاقه مندان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بررسی و شناخت ابعاد گسترده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همایش و چند مقاله امکان پذیر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این فقط یک قیام نبود بلکه توانست یک فرهنگ ایجاد نماید، فرهنگ عمیقی که در زندگانی مسلمانان تأثیرگذار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تا کنون نه تنها قدیمی و فرسوده نشده بلکه در طول تاریخ پس از عاشورا، همواره یک امید بوده، یک الگو، یک ارزش و یک فرهنگ، فرهنگ عاشورایی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بخوبی توانست فرهنگ آموزانی فهیم و با انگیزه تربیت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عاشقانی که عمق قیام حضرتش را درک کردند و حاضر شدند عزیزترین سرمایه زندگانی خود را در این مسیر در طبق اخلاص گذارده و تقدیم نمایند و با آغوش باز به استقبال شهادت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الگوپذیری از فرهنگ عاشورایی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اصحاب آن امام همام خلاصه نگردید، بلکه در سالها و قرنها بعد قیام ها و خروشهایی علیه حکام ظلم و جور را پدید آورد و منشأ بوجود آمدن صحنه هایی از آرمان خواهی، عشق و ایثار و شهادت طلبی در طول تاریخ شد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عاشورایی، عاشوراها آفرید و کربلاها بوجود آورد و همواره پیروان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عشق و</w:t>
      </w:r>
    </w:p>
    <w:p>
      <w:pPr>
        <w:pStyle w:val="BookText"/>
        <w:rPr/>
      </w:pPr>
      <w:r>
        <w:rPr>
          <w:rFonts w:ascii="IRNazanin" w:hAnsi="IRNazanin" w:eastAsia="IRNazanin"/>
          <w:color w:val="111111"/>
          <w:sz w:val="28"/>
          <w:sz w:val="28"/>
          <w:szCs w:val="28"/>
          <w:rtl w:val="true"/>
          <w:lang w:bidi="fa-IR"/>
        </w:rPr>
        <w:t>علاقه و با ایمان راسخ، و با برپایی مجالس عزاداری، شعر و نوحه سرایی در زنده نگاه داشتن آن سخت کوشیدند و حتی در مسیر احیای نام و یاد و قیام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تلاشی فروگذار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پیش روی دارید مجموعه مقالاتی در خصوص بررسی و تبیین گوشه ای از فرهنگ عاشورایی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در چند مجلد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تهیه و انتشار کتابهای دینی و مورد نیاز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اقصی نقاط عالم همت می گمارد لذا در هریک از مجموعه منشورات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عاشورایی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طرح نقطه نظرات صاحب نظران در این خصوص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تشکر از مؤلفین محترم، توفیق تمامی اهل فکر، قلم و مطالعه را در شناساندن و شناخت هرچه بیشتر فرهنگ عاشورایی از خداوند متعال خواستارم و برای همه پیروان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سرزمین که هستند آرزوی سلامت، موفقیت و رستگاری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حسن تشیّع</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معاون فرهنگی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bookmarkStart w:id="12" w:name="pg13413_122974"/>
    </w:p>
    <w:p>
      <w:pPr>
        <w:pStyle w:val="Heading2"/>
        <w:numPr>
          <w:ilvl w:val="1"/>
          <w:numId w:val="1"/>
        </w:numPr>
        <w:rPr/>
      </w:pPr>
      <w:bookmarkStart w:id="13" w:name="__RefHeading___Toc606979_2616395394"/>
      <w:bookmarkStart w:id="14" w:name="_Toc5"/>
      <w:bookmarkEnd w:id="12"/>
      <w:bookmarkEnd w:id="13"/>
      <w:r>
        <w:rPr>
          <w:rtl w:val="true"/>
        </w:rPr>
        <w:t>خصائص امام حسین</w:t>
      </w:r>
      <w:r>
        <w:rPr>
          <w:rtl w:val="true"/>
        </w:rPr>
        <w:t>(</w:t>
      </w:r>
      <w:r>
        <w:rPr>
          <w:rtl w:val="true"/>
        </w:rPr>
        <w:t>علیه السلام</w:t>
      </w:r>
      <w:r>
        <w:rPr>
          <w:rtl w:val="true"/>
        </w:rPr>
        <w:t>)</w:t>
      </w:r>
      <w:bookmarkEnd w:id="14"/>
    </w:p>
    <w:p>
      <w:pPr>
        <w:pStyle w:val="Heading3"/>
        <w:numPr>
          <w:ilvl w:val="2"/>
          <w:numId w:val="1"/>
        </w:numPr>
        <w:rPr/>
      </w:pPr>
      <w:bookmarkStart w:id="15" w:name="__RefHeading___Toc606981_2616395394"/>
      <w:bookmarkStart w:id="16" w:name="_Toc6"/>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خصائص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 حسین عبداللهی</w:t>
      </w:r>
      <w:bookmarkStart w:id="17" w:name="pg13413_122976"/>
    </w:p>
    <w:p>
      <w:pPr>
        <w:pStyle w:val="Heading3"/>
        <w:numPr>
          <w:ilvl w:val="2"/>
          <w:numId w:val="1"/>
        </w:numPr>
        <w:rPr/>
      </w:pPr>
      <w:bookmarkStart w:id="18" w:name="__RefHeading___Toc606983_2616395394"/>
      <w:bookmarkStart w:id="19" w:name="_Toc7"/>
      <w:bookmarkEnd w:id="17"/>
      <w:bookmarkEnd w:id="18"/>
      <w:r>
        <w:rPr>
          <w:rtl w:val="true"/>
        </w:rPr>
        <w:t>مشخصات امام حسین</w:t>
      </w:r>
      <w:r>
        <w:rPr>
          <w:rtl w:val="true"/>
        </w:rPr>
        <w:t>(</w:t>
      </w:r>
      <w:r>
        <w:rPr>
          <w:rtl w:val="true"/>
        </w:rPr>
        <w:t>علیه السلام</w:t>
      </w:r>
      <w:r>
        <w:rPr>
          <w:rtl w:val="true"/>
        </w:rPr>
        <w:t>)</w:t>
      </w:r>
      <w:bookmarkEnd w:id="19"/>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تاریخولادت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 شعبان</w:t>
      </w:r>
      <w:r>
        <w:rPr>
          <w:rFonts w:eastAsia="IRNazanin" w:cs="IRNazanin"/>
          <w:color w:val="111111"/>
          <w:sz w:val="28"/>
          <w:szCs w:val="28"/>
          <w:rtl w:val="true"/>
          <w:lang w:bidi="fa-IR"/>
        </w:rPr>
        <w:t xml:space="preserve">.(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مدت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دهم محرّم الحرام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 لعین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 معلاّ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روایتی چهار پسر و دو دختر</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20" w:name="pg13413_122977"/>
    </w:p>
    <w:p>
      <w:pPr>
        <w:pStyle w:val="Heading3"/>
        <w:numPr>
          <w:ilvl w:val="2"/>
          <w:numId w:val="1"/>
        </w:numPr>
        <w:rPr/>
      </w:pPr>
      <w:bookmarkStart w:id="21" w:name="__RefHeading___Toc606985_2616395394"/>
      <w:bookmarkStart w:id="22" w:name="_Toc8"/>
      <w:bookmarkEnd w:id="20"/>
      <w:bookmarkEnd w:id="21"/>
      <w:r>
        <w:rPr>
          <w:rtl w:val="true"/>
        </w:rPr>
        <w:t>ولادت امام حسین</w:t>
      </w:r>
      <w:r>
        <w:rPr>
          <w:rtl w:val="true"/>
        </w:rPr>
        <w:t>(</w:t>
      </w:r>
      <w:r>
        <w:rPr>
          <w:rtl w:val="true"/>
        </w:rPr>
        <w:t>علیه السلام</w:t>
      </w:r>
      <w:r>
        <w:rPr>
          <w:rtl w:val="true"/>
        </w:rPr>
        <w:t>)</w:t>
      </w:r>
      <w:bookmarkEnd w:id="22"/>
    </w:p>
    <w:p>
      <w:pPr>
        <w:pStyle w:val="BookText"/>
        <w:rPr/>
      </w:pP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چهارم هجری</w:t>
      </w:r>
      <w:r>
        <w:rPr>
          <w:rFonts w:eastAsia="IRNazanin" w:cs="IRNazanin"/>
          <w:color w:val="111111"/>
          <w:sz w:val="28"/>
          <w:szCs w:val="28"/>
          <w:rtl w:val="true"/>
          <w:lang w:bidi="fa-IR"/>
        </w:rPr>
        <w:t xml:space="preserve">( </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مدینه منوّره، چشم به دنیا گشود و در سال پنجاه هجری، پس از شهادت برادر خود، به مقام امامت رسید و به ارشاد مسلمین پرداخت</w:t>
      </w:r>
      <w:r>
        <w:rPr>
          <w:rFonts w:eastAsia="IRNazanin" w:cs="IRNazanin"/>
          <w:color w:val="111111"/>
          <w:sz w:val="28"/>
          <w:szCs w:val="28"/>
          <w:rtl w:val="true"/>
          <w:lang w:bidi="fa-IR"/>
        </w:rPr>
        <w:t>.</w:t>
      </w:r>
    </w:p>
    <w:p>
      <w:pPr>
        <w:pStyle w:val="Heading3"/>
        <w:numPr>
          <w:ilvl w:val="2"/>
          <w:numId w:val="1"/>
        </w:numPr>
        <w:rPr/>
      </w:pPr>
      <w:bookmarkStart w:id="23" w:name="__RefHeading___Toc606987_2616395394"/>
      <w:bookmarkStart w:id="24" w:name="_Toc9"/>
      <w:bookmarkEnd w:id="23"/>
      <w:r>
        <w:rPr>
          <w:rtl w:val="true"/>
        </w:rPr>
        <w:t>فرزندان امام حسین</w:t>
      </w:r>
      <w:r>
        <w:rPr>
          <w:rtl w:val="true"/>
        </w:rPr>
        <w:t>(</w:t>
      </w:r>
      <w:r>
        <w:rPr>
          <w:rtl w:val="true"/>
        </w:rPr>
        <w:t>علیه السلام</w:t>
      </w:r>
      <w:r>
        <w:rPr>
          <w:rtl w:val="true"/>
        </w:rPr>
        <w:t>)</w:t>
      </w:r>
      <w:bookmarkEnd w:id="24"/>
    </w:p>
    <w:p>
      <w:pPr>
        <w:pStyle w:val="BookText"/>
        <w:rPr/>
      </w:pPr>
      <w:r>
        <w:rPr>
          <w:rFonts w:ascii="IRNazanin" w:hAnsi="IRNazanin" w:eastAsia="IRNazanin"/>
          <w:color w:val="111111"/>
          <w:sz w:val="28"/>
          <w:sz w:val="28"/>
          <w:szCs w:val="28"/>
          <w:rtl w:val="true"/>
          <w:lang w:bidi="fa-IR"/>
        </w:rPr>
        <w:t>فرزندان امام حسین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همراه پدرش در کربلا شهید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و عبدالله رضیع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شش ماهگی در کربلا توسط حرمله در آغوش پدر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آن حضرت، حضرت زینب صغری، فاطمه صغری و سکینه بودند</w:t>
      </w:r>
      <w:r>
        <w:rPr>
          <w:rFonts w:eastAsia="IRNazanin" w:cs="IRNazanin"/>
          <w:color w:val="111111"/>
          <w:sz w:val="28"/>
          <w:szCs w:val="28"/>
          <w:rtl w:val="true"/>
          <w:lang w:bidi="fa-IR"/>
        </w:rPr>
        <w:t>.</w:t>
      </w:r>
    </w:p>
    <w:p>
      <w:pPr>
        <w:pStyle w:val="Heading3"/>
        <w:numPr>
          <w:ilvl w:val="2"/>
          <w:numId w:val="1"/>
        </w:numPr>
        <w:rPr/>
      </w:pPr>
      <w:bookmarkStart w:id="25" w:name="__RefHeading___Toc606989_2616395394"/>
      <w:bookmarkStart w:id="26" w:name="_Toc10"/>
      <w:bookmarkEnd w:id="25"/>
      <w:r>
        <w:rPr>
          <w:rtl w:val="true"/>
        </w:rPr>
        <w:t>پسر رسول خدا</w:t>
      </w:r>
      <w:r>
        <w:rPr>
          <w:rtl w:val="true"/>
        </w:rPr>
        <w:t>(</w:t>
      </w:r>
      <w:r>
        <w:rPr>
          <w:rtl w:val="true"/>
        </w:rPr>
        <w:t>صلی الله علیه وآله</w:t>
      </w:r>
      <w:r>
        <w:rPr>
          <w:rtl w:val="true"/>
        </w:rPr>
        <w:t>)</w:t>
      </w:r>
      <w:bookmarkEnd w:id="26"/>
    </w:p>
    <w:p>
      <w:pPr>
        <w:pStyle w:val="BookText"/>
        <w:rPr/>
      </w:pPr>
      <w:r>
        <w:rPr>
          <w:rFonts w:ascii="IRNazanin" w:hAnsi="IRNazanin" w:eastAsia="IRNazanin"/>
          <w:color w:val="111111"/>
          <w:sz w:val="28"/>
          <w:sz w:val="28"/>
          <w:szCs w:val="28"/>
          <w:rtl w:val="true"/>
          <w:lang w:bidi="fa-IR"/>
        </w:rPr>
        <w:t>در احادیث متعدد از اهل تشیع و تسنن نقل شده است که 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به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فرزندان هر پیامبری را از صلب آن پیامبر قرار داده، اما نسل مرا از صلب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داده است</w:t>
      </w:r>
    </w:p>
    <w:p>
      <w:pPr>
        <w:pStyle w:val="BookText"/>
        <w:rPr/>
      </w:pPr>
      <w:r>
        <w:rPr>
          <w:rFonts w:ascii="IRNazanin" w:hAnsi="IRNazanin" w:eastAsia="IRNazanin"/>
          <w:color w:val="111111"/>
          <w:sz w:val="28"/>
          <w:sz w:val="28"/>
          <w:szCs w:val="28"/>
          <w:rtl w:val="true"/>
          <w:lang w:bidi="fa-IR"/>
        </w:rPr>
        <w:t>درحالی که فرزندان هر مادری را به پدرشان نسبت می دهند، مگر فرزندان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من پدر ایشانم</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همین جهت در جنگ صفین، هنگامی که امام حسن مجتبی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جنگ با معاویه شتاب می نمودند،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نبرد بازدارید تا مبادا حسنین شهید شوند و نسل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اسامة بن زید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طَرَقْتُ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لیلة فی بعض الحاجةِ فَخَرجَ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مُشْتَمِلٌ علی شیء لا أَدْری ما هو، فَلمّا فَرَغْتُ من حاجتی،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الّذی أَنتَ مُشْتَمِلٌ علیه؟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فَکَشَفه فاذاً حسنٌ وحسینٌ عَلی رَکَبتیْه،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اَبنای وابنای إِبْنَتِی، اللّهُمّ إِنّی اُحِبَّهُما، فَاحِبَّهُما وأَحِبُّ مَنْ یُحِبُّهما</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شبی در منزل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در خانه را به صدا درآوردم، دیدم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ملحفه ای بر خود پیچیده، ندانستم که آن چیست بعد از برآورده شدن حاجتم،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خود را به آن پوشانده ای؟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ملحفه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حسن و حسین بر روی زانوی پیامبر نشسته اند،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فرزندان من و</w:t>
      </w:r>
      <w:bookmarkStart w:id="27" w:name="pg13413_122979"/>
    </w:p>
    <w:p>
      <w:pPr>
        <w:pStyle w:val="BookText"/>
        <w:rPr/>
      </w:pPr>
      <w:bookmarkEnd w:id="27"/>
      <w:r>
        <w:rPr>
          <w:rFonts w:ascii="IRNazanin" w:hAnsi="IRNazanin" w:eastAsia="IRNazanin"/>
          <w:color w:val="111111"/>
          <w:sz w:val="28"/>
          <w:sz w:val="28"/>
          <w:szCs w:val="28"/>
          <w:rtl w:val="true"/>
          <w:lang w:bidi="fa-IR"/>
        </w:rPr>
        <w:t>فرزندان دخترم می باشند،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دو را دوست دارم، پس تو هم آنان را دوست بدار و آنان را که این دو را دوست دارند نیز، دوست بدار</w:t>
      </w:r>
      <w:r>
        <w:rPr>
          <w:rFonts w:eastAsia="IRNazanin" w:cs="IRNazanin"/>
          <w:color w:val="111111"/>
          <w:sz w:val="28"/>
          <w:szCs w:val="28"/>
          <w:rtl w:val="true"/>
          <w:lang w:bidi="fa-IR"/>
        </w:rPr>
        <w:t>».</w:t>
      </w:r>
    </w:p>
    <w:p>
      <w:pPr>
        <w:pStyle w:val="Heading3"/>
        <w:numPr>
          <w:ilvl w:val="2"/>
          <w:numId w:val="1"/>
        </w:numPr>
        <w:rPr/>
      </w:pPr>
      <w:bookmarkStart w:id="28" w:name="__RefHeading___Toc606991_2616395394"/>
      <w:bookmarkStart w:id="29" w:name="_Toc11"/>
      <w:bookmarkEnd w:id="28"/>
      <w:r>
        <w:rPr>
          <w:rtl w:val="true"/>
        </w:rPr>
        <w:t>افتخار ملائکه</w:t>
      </w:r>
      <w:bookmarkEnd w:id="29"/>
    </w:p>
    <w:p>
      <w:pPr>
        <w:pStyle w:val="BookText"/>
        <w:rPr/>
      </w:pPr>
      <w:r>
        <w:rPr>
          <w:rFonts w:ascii="IRNazanin" w:hAnsi="IRNazanin" w:eastAsia="IRNazanin"/>
          <w:color w:val="111111"/>
          <w:sz w:val="28"/>
          <w:sz w:val="28"/>
          <w:szCs w:val="28"/>
          <w:rtl w:val="true"/>
          <w:lang w:bidi="fa-IR"/>
        </w:rPr>
        <w:t>یکی از ویژگی های وجود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خلقت، این است که آنان محل نزول و فرود ملائکه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مَلکاً نَزَل مِنَ السَّماء علی صِفَةِ الطیر، فَقَعَدَ عَلی یَدِ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علیه بالنّبوّة، وعَلی یَدِ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علیه بِالوَصِیَّة، وعَلی یَدِ الحسن والحسین، فَسَلَّمَ عَلَیْهِما بِالْخِلافَة،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تَقْعُدْ عَلی یَدِ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أَقْعُدْ فی أرض عصی علیها الله، فَکَیْفَ أَقْعُد علی یَد عُصَتِ الله</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فرشته ای از آسمان به صورت یک پرنده بر پیامبر فرود آمد و بر دست پیامبر نشست و به ایشان به عنوان نبوت سلام کرد، سپس بر روی دست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و بر وی به عنوان وصی پیامبر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روی دست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 و بر ایشان به عنوان خلافت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دست فلانی ننشستی؟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روی زمینی که در آن خداوند را نافرمانی کنند،</w:t>
      </w:r>
      <w:bookmarkStart w:id="30" w:name="pg13413_122980"/>
    </w:p>
    <w:p>
      <w:pPr>
        <w:pStyle w:val="BookText"/>
        <w:rPr/>
      </w:pPr>
      <w:bookmarkEnd w:id="30"/>
      <w:r>
        <w:rPr>
          <w:rFonts w:ascii="IRNazanin" w:hAnsi="IRNazanin" w:eastAsia="IRNazanin"/>
          <w:color w:val="111111"/>
          <w:sz w:val="28"/>
          <w:sz w:val="28"/>
          <w:szCs w:val="28"/>
          <w:rtl w:val="true"/>
          <w:lang w:bidi="fa-IR"/>
        </w:rPr>
        <w:t>نمی نشینم، پس چگونه ممکن است بر روی دستی که خداوند را معصیت کرده، بنشینم</w:t>
      </w:r>
      <w:r>
        <w:rPr>
          <w:rFonts w:eastAsia="IRNazanin" w:cs="IRNazanin"/>
          <w:color w:val="111111"/>
          <w:sz w:val="28"/>
          <w:szCs w:val="28"/>
          <w:rtl w:val="true"/>
          <w:lang w:bidi="fa-IR"/>
        </w:rPr>
        <w:t>»</w:t>
      </w:r>
    </w:p>
    <w:p>
      <w:pPr>
        <w:pStyle w:val="Heading3"/>
        <w:numPr>
          <w:ilvl w:val="2"/>
          <w:numId w:val="1"/>
        </w:numPr>
        <w:rPr/>
      </w:pPr>
      <w:bookmarkStart w:id="31" w:name="__RefHeading___Toc606993_2616395394"/>
      <w:bookmarkStart w:id="32" w:name="_Toc12"/>
      <w:bookmarkEnd w:id="31"/>
      <w:r>
        <w:rPr>
          <w:rtl w:val="true"/>
        </w:rPr>
        <w:t>صولت شکن یهود</w:t>
      </w:r>
      <w:bookmarkEnd w:id="32"/>
    </w:p>
    <w:p>
      <w:pPr>
        <w:pStyle w:val="BookText"/>
        <w:rPr/>
      </w:pPr>
      <w:r>
        <w:rPr>
          <w:rFonts w:ascii="IRNazanin" w:hAnsi="IRNazanin" w:eastAsia="IRNazanin"/>
          <w:color w:val="111111"/>
          <w:sz w:val="28"/>
          <w:sz w:val="28"/>
          <w:szCs w:val="28"/>
          <w:rtl w:val="true"/>
          <w:lang w:bidi="fa-IR"/>
        </w:rPr>
        <w:t>در جریان مباهله، رهبر اسلام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مسیحیان نجران را برای پذیرش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حاضر شدند نخست با رسول خدا مذاکره کنند و از نزدیک با آن حضرت آشنا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جمعی از دانشمندان آنان که تقریباً هفتادنفر بودند و برخی از ناظرین که جمعاً حدود سیصدنفر می شدند و در رأس این جماعت دونفر به نامهای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بیان بعضی از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برای مذاکره حضور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خداوندمتعال این آیات نورانی را برای حضرت نازل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أبنائنا وأبناءکم و نساءنا و نساءکم وأنفسنا وأنفسکم ثمّ نَبتهل فَنجعلْ لَعنتَ اللّهِ عَلی الکاذبِین</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بیایید ما فرزندان مان و زنان مان و خودمان را و شما نیز فرزندان تان و زنان تان و خودتان را بخوانید، آنگاه با هم مباهله نماییم و سپس لعنت خدا را بر دروغگویان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نزول این آیات شریفه،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پیشنهاد مباهله داد</w:t>
      </w:r>
      <w:r>
        <w:rPr>
          <w:rFonts w:eastAsia="IRNazanin" w:cs="IRNazanin"/>
          <w:color w:val="111111"/>
          <w:sz w:val="28"/>
          <w:szCs w:val="28"/>
          <w:rtl w:val="true"/>
          <w:lang w:bidi="fa-IR"/>
        </w:rPr>
        <w:t xml:space="preserve">.( </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و عاقب که از علمای بزرگ مسیحی بودند، پیشنهاد را قبول کردند و ضمناً یک شب را مهلت خواستند تا برای مباهله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مسیحی نزد اسقف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مسلمانان به ما چنین پیشنهادی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ascii="IRNazanin" w:hAnsi="IRNazanin" w:eastAsia="IRNazanin"/>
          <w:color w:val="111111"/>
          <w:sz w:val="28"/>
          <w:sz w:val="28"/>
          <w:szCs w:val="28"/>
          <w:rtl w:val="true"/>
          <w:lang w:bidi="fa-IR"/>
        </w:rPr>
        <w:t xml:space="preserve">اسقف که مردی هوشمند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ملاحظه کنید محمد با چه افرادی برای مباهله می آید، اگر به همراه خانواده خود بیاید، با او مباهله نخواهیم کرد، اما اگر با اصحاب و یاران خود، باشد، مباهله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علمای نصاری و اسقف آنان، مشاهده کردند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برخی از همراهانش به سوی محل مباهله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اطرافیان پیامبر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همراهیان پیامبر چه کسانی هستند؟</w:t>
      </w:r>
    </w:p>
    <w:p>
      <w:pPr>
        <w:pStyle w:val="BookText"/>
        <w:rPr/>
      </w:pPr>
      <w:r>
        <w:rPr>
          <w:rFonts w:ascii="IRNazanin" w:hAnsi="IRNazanin" w:eastAsia="IRNazanin"/>
          <w:color w:val="111111"/>
          <w:sz w:val="28"/>
          <w:sz w:val="28"/>
          <w:szCs w:val="28"/>
          <w:rtl w:val="true"/>
          <w:lang w:bidi="fa-IR"/>
        </w:rPr>
        <w:t>اطرافیان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پشت سر محمد است، علی پسر عمّ اوست و آن دو کودک نیز نوه های او حسن و حسین و آن زن هم فاطمه زهرا دختر اوست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اسقف مشاهده کرد که پیامبر با نزدیکترین و عزیزترین کسانش به مباهله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پیروان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33" w:name="pg13413_122982"/>
    </w:p>
    <w:p>
      <w:pPr>
        <w:pStyle w:val="BookText"/>
        <w:rPr/>
      </w:pPr>
      <w:bookmarkEnd w:id="33"/>
      <w:r>
        <w:rPr>
          <w:rFonts w:ascii="IRNazanin" w:hAnsi="IRNazanin" w:eastAsia="IRNazanin"/>
          <w:color w:val="111111"/>
          <w:sz w:val="28"/>
          <w:sz w:val="28"/>
          <w:szCs w:val="28"/>
          <w:rtl w:val="true"/>
          <w:lang w:bidi="fa-IR"/>
        </w:rPr>
        <w:t>خدا سوگند من در چهره آنان چنان آثار حقانیت و ایمانی را ملاحظه می کنم که اگر دعا کنند، کوهها از جا کنده خواهد شد، لذا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حاضر به مباهله نیستیم و هرکس بر دین خود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دعوت به اسلام کرد ولی آنان اسلام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مجازات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نیروی جنگ با اعراب را نداریم بلکه با شما بر این اساس صلح می کنیم که در هر سال برای شما دو هزار حُلّه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پیشنهاد را پذیرفت و صلحنامه را نوشت و مهر و امضا نمود</w:t>
      </w:r>
      <w:r>
        <w:rPr>
          <w:rFonts w:eastAsia="IRNazanin" w:cs="IRNazanin"/>
          <w:color w:val="111111"/>
          <w:sz w:val="28"/>
          <w:szCs w:val="28"/>
          <w:rtl w:val="true"/>
          <w:lang w:bidi="fa-IR"/>
        </w:rPr>
        <w:t>.</w:t>
      </w:r>
    </w:p>
    <w:p>
      <w:pPr>
        <w:pStyle w:val="Heading3"/>
        <w:numPr>
          <w:ilvl w:val="2"/>
          <w:numId w:val="1"/>
        </w:numPr>
        <w:rPr/>
      </w:pPr>
      <w:bookmarkStart w:id="34" w:name="__RefHeading___Toc606995_2616395394"/>
      <w:bookmarkStart w:id="35" w:name="_Toc13"/>
      <w:bookmarkEnd w:id="34"/>
      <w:r>
        <w:rPr>
          <w:rtl w:val="true"/>
        </w:rPr>
        <w:t>محبّ خدا و پیامبر</w:t>
      </w:r>
      <w:r>
        <w:rPr>
          <w:rtl w:val="true"/>
        </w:rPr>
        <w:t>(</w:t>
      </w:r>
      <w:r>
        <w:rPr>
          <w:rtl w:val="true"/>
        </w:rPr>
        <w:t>صلی الله علیه وآله</w:t>
      </w:r>
      <w:r>
        <w:rPr>
          <w:rtl w:val="true"/>
        </w:rPr>
        <w:t>)</w:t>
      </w:r>
      <w:bookmarkEnd w:id="35"/>
    </w:p>
    <w:p>
      <w:pPr>
        <w:pStyle w:val="BookText"/>
        <w:rPr/>
      </w:pPr>
      <w:r>
        <w:rPr>
          <w:rFonts w:ascii="IRNazanin" w:hAnsi="IRNazanin" w:eastAsia="IRNazanin"/>
          <w:color w:val="111111"/>
          <w:sz w:val="28"/>
          <w:sz w:val="28"/>
          <w:szCs w:val="28"/>
          <w:rtl w:val="true"/>
          <w:lang w:bidi="fa-IR"/>
        </w:rPr>
        <w:t>در کتب معتبر اهل تشیّع و تسنن، روایات فراوانی وجود دارد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 امام حسن و امام حسین، مُحِبّ من است و هر کس که مُحِبّ من باشد، مُحِبّ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آنان، دشمن من هستند، هرکس که دشمن من باشد، دشمن خداوند است</w:t>
      </w:r>
      <w:r>
        <w:rPr>
          <w:rFonts w:eastAsia="IRNazanin" w:cs="IRNazanin"/>
          <w:color w:val="111111"/>
          <w:sz w:val="28"/>
          <w:szCs w:val="28"/>
          <w:rtl w:val="true"/>
          <w:lang w:bidi="fa-IR"/>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رابطه به چند نمونه از روایات اشاره می کنیم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علینا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رجل یا رسول الله انک لتحبهما؟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احبهما فقد احبنی و من ابغضهما فقد ابغضنی</w:t>
      </w:r>
      <w:r>
        <w:rPr>
          <w:rFonts w:eastAsia="IRNazanin" w:cs="IRNazanin"/>
          <w:color w:val="111111"/>
          <w:sz w:val="28"/>
          <w:szCs w:val="28"/>
          <w:rtl w:val="true"/>
          <w:lang w:bidi="fa-IR"/>
        </w:rPr>
        <w:t>».</w:t>
      </w:r>
      <w:bookmarkStart w:id="36" w:name="pg13413_122983"/>
    </w:p>
    <w:p>
      <w:pPr>
        <w:pStyle w:val="BookText"/>
        <w:rPr/>
      </w:pPr>
      <w:bookmarkEnd w:id="36"/>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حسن و حسین از منزل بیرون آمد،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را دوست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این دو را دوست بدارد، مرا دوست داشته، و هر کس این دو را دشمن بدارد، مرا دشمن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گوید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من احبهما احببته و من احببته احبه الله و من احبه الله، ادخله جنات نعیم و من ابغضته، ابغض الله و من ابغضه الله، أدخله جهنم وله عذاب مقیم</w:t>
      </w:r>
      <w:r>
        <w:rPr>
          <w:rFonts w:eastAsia="IRNazanin" w:cs="IRNazanin"/>
          <w:color w:val="111111"/>
          <w:sz w:val="28"/>
          <w:szCs w:val="28"/>
          <w:rtl w:val="true"/>
          <w:lang w:bidi="fa-IR"/>
        </w:rPr>
        <w:t xml:space="preserve">»( </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حسن و حسین را دوست بدارد، من او را دوست می دارم، و کسی را که من دوست داشته باشم، خداوند نیز او را دوست دارد، و هر کس را که خداوند دوست داشته باشد، او را وارد بهشت برین می کند و هر کسی را که من او را دشمن بدارم، خداوند او را دشمن خواهد داشت، و هر کسی که خداوند او را دشمن بدارد، او را داخل دوزخ می کند</w:t>
      </w:r>
      <w:r>
        <w:rPr>
          <w:rFonts w:eastAsia="IRNazanin" w:cs="IRNazanin"/>
          <w:color w:val="111111"/>
          <w:sz w:val="28"/>
          <w:szCs w:val="28"/>
          <w:rtl w:val="true"/>
          <w:lang w:bidi="fa-IR"/>
        </w:rPr>
        <w:t>.»</w:t>
      </w:r>
    </w:p>
    <w:p>
      <w:pPr>
        <w:pStyle w:val="Heading3"/>
        <w:numPr>
          <w:ilvl w:val="2"/>
          <w:numId w:val="1"/>
        </w:numPr>
        <w:rPr/>
      </w:pPr>
      <w:bookmarkStart w:id="37" w:name="__RefHeading___Toc606997_2616395394"/>
      <w:bookmarkStart w:id="38" w:name="_Toc14"/>
      <w:bookmarkEnd w:id="37"/>
      <w:r>
        <w:rPr>
          <w:rtl w:val="true"/>
        </w:rPr>
        <w:t>گل بهشت</w:t>
      </w:r>
      <w:bookmarkEnd w:id="3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جهان، خداوند عالَم، موجودات گوناگونی را آفریده است، یکی از آن موجودات، گلهای معطّر و زیباست که انسان</w:t>
      </w:r>
      <w:bookmarkStart w:id="39" w:name="pg13413_122984"/>
    </w:p>
    <w:p>
      <w:pPr>
        <w:pStyle w:val="BookText"/>
        <w:rPr/>
      </w:pPr>
      <w:bookmarkEnd w:id="39"/>
      <w:r>
        <w:rPr>
          <w:rFonts w:ascii="IRNazanin" w:hAnsi="IRNazanin" w:eastAsia="IRNazanin"/>
          <w:color w:val="111111"/>
          <w:sz w:val="28"/>
          <w:sz w:val="28"/>
          <w:szCs w:val="28"/>
          <w:rtl w:val="true"/>
          <w:lang w:bidi="fa-IR"/>
        </w:rPr>
        <w:t>به آنها علاقه فراوان دارد، لکن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گلهایی هستند که در سرتاسر عالم، جلوه کرده و نورهایی هستند که عالم دنیا و آخرت را نورافشانی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إِنَّکَما مِنْ رَیحانِ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أَتُحبُّهما یا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لی اُحِبُّ رَیْحانَتی مِنَ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گلهای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سؤال کردند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را دوست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دوست نداشته باشم، این دو گلهای من در دنیا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شریف رضی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تشبَّه بالرَّیحان لانَّ الوَلَد یشمّ ویضمّ کما یشمُّ الرَّیحان واصلُ الرَّیحان مَأخوذٌ من الشیء الّذی یتروّحَ إلیه ویتنفَّس من الکرب به</w:t>
      </w:r>
      <w:r>
        <w:rPr>
          <w:rFonts w:eastAsia="IRNazanin" w:cs="IRNazanin"/>
          <w:color w:val="111111"/>
          <w:sz w:val="28"/>
          <w:szCs w:val="28"/>
          <w:rtl w:val="true"/>
          <w:lang w:bidi="fa-IR"/>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606999_2616395394"/>
      <w:bookmarkStart w:id="41" w:name="_Toc15"/>
      <w:bookmarkEnd w:id="40"/>
      <w:r>
        <w:rPr>
          <w:rtl w:val="true"/>
        </w:rPr>
        <w:t>بر دوش پیامبر</w:t>
      </w:r>
      <w:r>
        <w:rPr>
          <w:rtl w:val="true"/>
        </w:rPr>
        <w:t>(</w:t>
      </w:r>
      <w:r>
        <w:rPr>
          <w:rtl w:val="true"/>
        </w:rPr>
        <w:t>صلی الله علیه وآله</w:t>
      </w:r>
      <w:r>
        <w:rPr>
          <w:rtl w:val="true"/>
        </w:rPr>
        <w:t>)</w:t>
      </w:r>
      <w:bookmarkEnd w:id="41"/>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نسائی از عبدالله بن شاذان از ابیه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علینا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احدی الصّلاتی العِشاء وهو حاملُ حَسَناً فَتَقدّم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فوضعه، ثمّ کَبَّرَ للصّلاة، فَصَلّی، فَسَجَدَ بَیْنَ ظَهْرانی صلاته سَجْدَةً، فاَطالَها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فَرَفْعَتُ رَأسی فاذاً الصبیُّ علی ظهْرِ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فرجَعْتُ إِلی السجُود، فَلَمّا قَضی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قال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bookmarkStart w:id="42" w:name="pg13413_122985"/>
    </w:p>
    <w:p>
      <w:pPr>
        <w:pStyle w:val="BookText"/>
        <w:rPr/>
      </w:pPr>
      <w:bookmarkEnd w:id="42"/>
      <w:r>
        <w:rPr>
          <w:rFonts w:ascii="Amiri" w:hAnsi="Amiri" w:eastAsia="Amiri" w:cs="Amiri"/>
          <w:color w:val="111111"/>
          <w:sz w:val="28"/>
          <w:sz w:val="28"/>
          <w:szCs w:val="28"/>
          <w:rtl w:val="true"/>
          <w:lang w:bidi="ar-SA"/>
        </w:rPr>
        <w:t>إِنَّکَ سَجَدْتَ بین ظُهْرانی صَلاتَکَ سجدةً أَطَلْتَها حتّی ظَنَنْتُ إِنَّهُ قَدْ حَدَثَ أمرٌ أو أَنَّهُ یُوحی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ذلِکَ لَمْ یَکُنْ، ولکن إِرْتَحَلَنِی فَکَرِهْتُ أَنْ اُعَجِّلُه حتّی یَقْضِی حاجَته</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نمازهای عشا به همراه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محراب رفتند و امام حسن را در کنار خود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تکبیر گفت و به نماز ایستاد و هنگامی که در نماز به سجده رفتند و سجده را طولانی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از سجده برداشتم و دیدم پسری بر دوش پیامبر سوار شده است، در حالی که پیامبر در سجده است و من دوباره به سجده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نماز را تمام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نماز، سجده را طولانی فرمودی تا اینکه گمان کردیم که امری حادث شده یا بر تو وحی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آنها رخ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پسرم حسن بر دوشم سوار بود، لذا کراهت داشتم که در پایین آوردن او شتاب کنم</w:t>
      </w:r>
      <w:r>
        <w:rPr>
          <w:rFonts w:eastAsia="IRNazanin" w:cs="IRNazanin"/>
          <w:color w:val="111111"/>
          <w:sz w:val="28"/>
          <w:szCs w:val="28"/>
          <w:rtl w:val="true"/>
          <w:lang w:bidi="fa-IR"/>
        </w:rPr>
        <w:t>».</w:t>
      </w:r>
    </w:p>
    <w:p>
      <w:pPr>
        <w:pStyle w:val="Heading3"/>
        <w:numPr>
          <w:ilvl w:val="2"/>
          <w:numId w:val="1"/>
        </w:numPr>
        <w:rPr/>
      </w:pPr>
      <w:bookmarkStart w:id="43" w:name="__RefHeading___Toc607001_2616395394"/>
      <w:bookmarkStart w:id="44" w:name="_Toc16"/>
      <w:bookmarkEnd w:id="43"/>
      <w:r>
        <w:rPr>
          <w:rtl w:val="true"/>
        </w:rPr>
        <w:t>آقای جوانان بهشت</w:t>
      </w:r>
      <w:bookmarkEnd w:id="4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فراوانی از منابع شیعه و اهل سنت رسیده است که امام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جوانان اهل بهشت هستند</w:t>
      </w:r>
      <w:r>
        <w:rPr>
          <w:rFonts w:eastAsia="IRNazanin" w:cs="IRNazanin"/>
          <w:color w:val="111111"/>
          <w:sz w:val="28"/>
          <w:szCs w:val="28"/>
          <w:rtl w:val="true"/>
          <w:lang w:bidi="fa-IR"/>
        </w:rPr>
        <w:t>;</w:t>
      </w:r>
      <w:bookmarkStart w:id="45" w:name="pg13413_122986"/>
    </w:p>
    <w:p>
      <w:pPr>
        <w:pStyle w:val="BookText"/>
        <w:rPr/>
      </w:pPr>
      <w:bookmarkEnd w:id="45"/>
      <w:r>
        <w:rPr>
          <w:rFonts w:ascii="IRNazanin" w:hAnsi="IRNazanin" w:eastAsia="IRNazanin"/>
          <w:color w:val="111111"/>
          <w:sz w:val="28"/>
          <w:sz w:val="28"/>
          <w:szCs w:val="28"/>
          <w:rtl w:val="true"/>
          <w:lang w:bidi="fa-IR"/>
        </w:rPr>
        <w:t>چنانکه حذیفه از پیامبراسلام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نقل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رَأَیتَ العارِضِ الّذی عَرَضَ لی؟ قلتُ بَلی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مَلَکٌ، لَمْ یَهِبُ إِلی الارض قَبْلَ السّاعَةِ، فَاستَأذَنَ اللهُ تَعالی أَنْ یُسَلِّمَ عَلَیَّ، ویُبَشّرَنی أَنَّ الحَسن والحُسینَ سَیّداً شبابَ أَهْلِ الجَنَّةِ، وأَنَّ فاطمة سَیّدَةَ نِساءِ أَهل الجَنَّة</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ندیدی آنچه بر من عارض شد؟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فرشته، تاکنون به زمین فرود نیامده است، اکنون از خداوندمتعال اجازه خواسته که به من سلام کند و بشارت بدهد که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آقایان جوانان بهشت هستند و مادرشان فاطمه، سیده زنان اهل بهشت است</w:t>
      </w:r>
      <w:r>
        <w:rPr>
          <w:rFonts w:eastAsia="IRNazanin" w:cs="IRNazanin"/>
          <w:color w:val="111111"/>
          <w:sz w:val="28"/>
          <w:szCs w:val="28"/>
          <w:rtl w:val="true"/>
          <w:lang w:bidi="fa-IR"/>
        </w:rPr>
        <w:t>».</w:t>
      </w:r>
    </w:p>
    <w:p>
      <w:pPr>
        <w:pStyle w:val="Heading3"/>
        <w:numPr>
          <w:ilvl w:val="2"/>
          <w:numId w:val="1"/>
        </w:numPr>
        <w:rPr/>
      </w:pPr>
      <w:bookmarkStart w:id="46" w:name="__RefHeading___Toc607003_2616395394"/>
      <w:bookmarkStart w:id="47" w:name="_Toc17"/>
      <w:bookmarkEnd w:id="46"/>
      <w:r>
        <w:rPr>
          <w:rtl w:val="true"/>
        </w:rPr>
        <w:t>زینت عرش</w:t>
      </w:r>
      <w:bookmarkEnd w:id="47"/>
    </w:p>
    <w:p>
      <w:pPr>
        <w:pStyle w:val="BookText"/>
        <w:rPr/>
      </w:pPr>
      <w:r>
        <w:rPr>
          <w:rFonts w:ascii="IRNazanin" w:hAnsi="IRNazanin" w:eastAsia="IRNazanin"/>
          <w:color w:val="111111"/>
          <w:sz w:val="28"/>
          <w:sz w:val="28"/>
          <w:szCs w:val="28"/>
          <w:rtl w:val="true"/>
          <w:lang w:bidi="fa-IR"/>
        </w:rPr>
        <w:t>در آیات و روایات متعدد، خداوندمتعال، بزرگی و کرامت انسان را در تقوا و رعایت عدالت دانسته و جوامع بشری را به رعایت این دو دعوت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تقوا و پرهیزکاری که داشتند، زینت عرش الهی به شمار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روایتی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یومَ القیامةِ، زَیَّنَ عَرْش الرّحمن بِکُلِّ زِینَة، ثُمَّ یُؤتی مِنْبَرَیْنِ مِنْ نُور، طُوْلِهِما مِائَةُ مِیْل، فَیُوضَعُ أَحَدِهِما عَنْ یَمِینِ</w:t>
      </w:r>
      <w:bookmarkStart w:id="48" w:name="pg13413_122987"/>
    </w:p>
    <w:p>
      <w:pPr>
        <w:pStyle w:val="BookText"/>
        <w:rPr/>
      </w:pPr>
      <w:bookmarkEnd w:id="48"/>
      <w:r>
        <w:rPr>
          <w:rFonts w:ascii="Amiri" w:hAnsi="Amiri" w:eastAsia="Amiri" w:cs="Amiri"/>
          <w:color w:val="111111"/>
          <w:sz w:val="28"/>
          <w:sz w:val="28"/>
          <w:szCs w:val="28"/>
          <w:rtl w:val="true"/>
          <w:lang w:bidi="ar-SA"/>
        </w:rPr>
        <w:t>الْعَرْشِ وَالآخَرُ عَنْ یَسارِ الْعَرْشِ، ثُمَّ یُؤتی بالحسنِ والحسینِ وَیزیْنُ الربّ تبارک وتَعالی بِهِما عَرْشَهُ کَما تَزَیَّنَ المرأةُ قرطباها</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روز قیامت برپا و عرش رحمان به تمام زینتها مزیّن شود، دو منبر از نور آورده می شود که طول آن دویست 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به سمت راست عرش و دیگری را بر سمت چپ عرش می گذارند، سپس حسن و حسین را می آورند تا خداوند عرش خود را به آنها مزیّن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زن که او را گوشواره مزیّن کرده است</w:t>
      </w:r>
      <w:r>
        <w:rPr>
          <w:rFonts w:eastAsia="IRNazanin" w:cs="IRNazanin"/>
          <w:color w:val="111111"/>
          <w:sz w:val="28"/>
          <w:szCs w:val="28"/>
          <w:rtl w:val="true"/>
          <w:lang w:bidi="fa-IR"/>
        </w:rPr>
        <w:t>».</w:t>
      </w:r>
    </w:p>
    <w:p>
      <w:pPr>
        <w:pStyle w:val="Heading3"/>
        <w:numPr>
          <w:ilvl w:val="2"/>
          <w:numId w:val="1"/>
        </w:numPr>
        <w:rPr/>
      </w:pPr>
      <w:bookmarkStart w:id="49" w:name="__RefHeading___Toc607005_2616395394"/>
      <w:bookmarkStart w:id="50" w:name="_Toc18"/>
      <w:bookmarkEnd w:id="49"/>
      <w:r>
        <w:rPr>
          <w:rtl w:val="true"/>
        </w:rPr>
        <w:t>زینت بهشت</w:t>
      </w:r>
      <w:bookmarkEnd w:id="50"/>
    </w:p>
    <w:p>
      <w:pPr>
        <w:pStyle w:val="BookText"/>
        <w:rPr/>
      </w:pPr>
      <w:r>
        <w:rPr>
          <w:rFonts w:ascii="IRNazanin" w:hAnsi="IRNazanin" w:eastAsia="IRNazanin"/>
          <w:color w:val="111111"/>
          <w:sz w:val="28"/>
          <w:sz w:val="28"/>
          <w:szCs w:val="28"/>
          <w:rtl w:val="true"/>
          <w:lang w:bidi="fa-IR"/>
        </w:rPr>
        <w:t>در روایات متعددی وارد شده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بهشت محسوب می شود، ما فقط به نقل یک روایت بسنده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الجنَّةَ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یاربِّ اسْکَنْتَنِی الضُّعَفاء والمساکین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تَرْضِیْنَ انّی زَیّنتُ اَرْکانَکَ بالحسن والحسین؟</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بهشت صدا می زند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من همه فقیران و بیچارگانند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می رسد آیا با اینکه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راضی نیستی؟</w:t>
      </w:r>
      <w:r>
        <w:rPr>
          <w:rFonts w:eastAsia="IRNazanin" w:cs="IRNazanin"/>
          <w:color w:val="111111"/>
          <w:sz w:val="28"/>
          <w:szCs w:val="28"/>
          <w:rtl w:val="true"/>
          <w:lang w:bidi="fa-IR"/>
        </w:rPr>
        <w:t>!».</w:t>
      </w:r>
      <w:bookmarkStart w:id="51" w:name="pg13413_122988"/>
    </w:p>
    <w:p>
      <w:pPr>
        <w:pStyle w:val="Heading3"/>
        <w:numPr>
          <w:ilvl w:val="2"/>
          <w:numId w:val="1"/>
        </w:numPr>
        <w:rPr/>
      </w:pPr>
      <w:bookmarkStart w:id="52" w:name="__RefHeading___Toc607007_2616395394"/>
      <w:bookmarkStart w:id="53" w:name="_Toc19"/>
      <w:bookmarkEnd w:id="51"/>
      <w:bookmarkEnd w:id="52"/>
      <w:r>
        <w:rPr>
          <w:rtl w:val="true"/>
        </w:rPr>
        <w:t>نور خدا</w:t>
      </w:r>
      <w:bookmarkEnd w:id="53"/>
    </w:p>
    <w:p>
      <w:pPr>
        <w:pStyle w:val="BookText"/>
        <w:rPr/>
      </w:pPr>
      <w:r>
        <w:rPr>
          <w:rFonts w:ascii="IRNazanin" w:hAnsi="IRNazanin" w:eastAsia="IRNazanin"/>
          <w:color w:val="111111"/>
          <w:sz w:val="28"/>
          <w:sz w:val="28"/>
          <w:szCs w:val="28"/>
          <w:rtl w:val="true"/>
          <w:lang w:bidi="fa-IR"/>
        </w:rPr>
        <w:t>تمام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خداوند هستند، مخصوصاً وجود بابرکت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سوی نور، حرکت کند، باید دارای عدالت، تقوا و رهایی از هواهای نفسانی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 گناه و معصیت که ظلمت و تاریکی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نور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آیات و روایات متعدد آمده است که نور امامان سبب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خَلَقَ اللهُ الجَنَّةَ، خَلَقَها مِنْ نُورِ وَجْهِهِ، ثُمّ أَخَذَ ذلِکَ النُّورَ فَقَذَفَهُ، فَأَصابَنِی ثُلْثُ النُّور، وَأَصاب فاطِمَة ثلْثُ النّورِ، وَأَصابَ عَلِیّاً وَأَهْلُ بَیْتِه ثُلْثُ النُّورِ، فَمَنْ أَصابَهُ مِنْ ذلِکَ النُّورِ إِهْتَدی إِلی وِلایَةِ آلِ مُحمّد، وَمَنْ لَمْ یُصِبْهُ مِنْ ذلِکَ النّورِ ضَلَّ عَن وِلایَةِ آلِ محمّد</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خداوند، بهشت را از نور خود آفرید، سپس آن نور را پراکنده کرد، به من و فاطمه یک سوم از آن نور رسید و به علی و اهل بیتش یک سوم از آن نور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هرکسی که از آن نور برسد، به ولایت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پیدا می کند و به کسی که از آن نور نرسد، به ولایت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گمراه می شود</w:t>
      </w:r>
      <w:r>
        <w:rPr>
          <w:rFonts w:eastAsia="IRNazanin" w:cs="IRNazanin"/>
          <w:color w:val="111111"/>
          <w:sz w:val="28"/>
          <w:szCs w:val="28"/>
          <w:rtl w:val="true"/>
          <w:lang w:bidi="fa-IR"/>
        </w:rPr>
        <w:t>».</w:t>
      </w:r>
      <w:bookmarkStart w:id="54" w:name="pg13413_122989"/>
    </w:p>
    <w:p>
      <w:pPr>
        <w:pStyle w:val="Heading3"/>
        <w:numPr>
          <w:ilvl w:val="2"/>
          <w:numId w:val="1"/>
        </w:numPr>
        <w:rPr/>
      </w:pPr>
      <w:bookmarkStart w:id="55" w:name="__RefHeading___Toc607009_2616395394"/>
      <w:bookmarkStart w:id="56" w:name="_Toc20"/>
      <w:bookmarkEnd w:id="54"/>
      <w:bookmarkEnd w:id="55"/>
      <w:r>
        <w:rPr>
          <w:rtl w:val="true"/>
        </w:rPr>
        <w:t>محرومان از شفاعت</w:t>
      </w:r>
      <w:bookmarkEnd w:id="56"/>
    </w:p>
    <w:p>
      <w:pPr>
        <w:pStyle w:val="BookText"/>
        <w:rPr/>
      </w:pPr>
      <w:r>
        <w:rPr>
          <w:rFonts w:ascii="IRNazanin" w:hAnsi="IRNazanin" w:eastAsia="IRNazanin"/>
          <w:color w:val="111111"/>
          <w:sz w:val="28"/>
          <w:sz w:val="28"/>
          <w:szCs w:val="28"/>
          <w:rtl w:val="true"/>
          <w:lang w:bidi="fa-IR"/>
        </w:rPr>
        <w:t>در احادیث متعدد وارد شده که در روز قیامت وقتی که مردم وارد محشر می گردند، گروهی، از شفاعت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محرومند، بر طبق روایات فراوان، علت محرومیت آنها عدم توجّه به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چنانکه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الحَسَن والحسینَ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یَومَ القِیامَةِ وَلَیْسَ عَلی وَجْهِهِ لَحْمٌ وَلَمْ تَنَالَهُ شَفاعَتِی</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حسن و حسین دشمنی کند، در روز قیامت درحالی می آید که در صورت او گوشت وجود ندارد و هرگز شفاعت من به او نمی رسد</w:t>
      </w:r>
      <w:r>
        <w:rPr>
          <w:rFonts w:eastAsia="IRNazanin" w:cs="IRNazanin"/>
          <w:color w:val="111111"/>
          <w:sz w:val="28"/>
          <w:szCs w:val="28"/>
          <w:rtl w:val="true"/>
          <w:lang w:bidi="fa-IR"/>
        </w:rPr>
        <w:t>.»</w:t>
      </w:r>
    </w:p>
    <w:p>
      <w:pPr>
        <w:pStyle w:val="Heading3"/>
        <w:numPr>
          <w:ilvl w:val="2"/>
          <w:numId w:val="1"/>
        </w:numPr>
        <w:rPr/>
      </w:pPr>
      <w:bookmarkStart w:id="57" w:name="__RefHeading___Toc607011_2616395394"/>
      <w:bookmarkStart w:id="58" w:name="_Toc21"/>
      <w:bookmarkEnd w:id="57"/>
      <w:r>
        <w:rPr>
          <w:rtl w:val="true"/>
        </w:rPr>
        <w:t>نجات دهنده دوزخیان</w:t>
      </w:r>
      <w:bookmarkEnd w:id="58"/>
    </w:p>
    <w:p>
      <w:pPr>
        <w:pStyle w:val="BookText"/>
        <w:rPr/>
      </w:pPr>
      <w:r>
        <w:rPr>
          <w:rFonts w:ascii="IRNazanin" w:hAnsi="IRNazanin" w:eastAsia="IRNazanin"/>
          <w:color w:val="111111"/>
          <w:sz w:val="28"/>
          <w:sz w:val="28"/>
          <w:szCs w:val="28"/>
          <w:rtl w:val="true"/>
          <w:lang w:bidi="fa-IR"/>
        </w:rPr>
        <w:t>کسانی که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بشناسند، گناهانشان آمرزیده می شود و در روز قیامت، به زیارت آنان مفتخر می گردند و از آتش جهنم رهایی پیدا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ابوذرغفاری 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یقبل الحسین بن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الحسن والحسین وذرِّیتهما</w:t>
      </w:r>
    </w:p>
    <w:p>
      <w:pPr>
        <w:pStyle w:val="BookText"/>
        <w:rPr/>
      </w:pPr>
      <w:r>
        <w:rPr>
          <w:rFonts w:ascii="IRNazanin" w:hAnsi="IRNazanin" w:eastAsia="IRNazanin"/>
          <w:color w:val="111111"/>
          <w:sz w:val="28"/>
          <w:sz w:val="28"/>
          <w:szCs w:val="28"/>
          <w:rtl w:val="true"/>
          <w:lang w:bidi="fa-IR"/>
        </w:rPr>
        <w:t>مخلصاً لم تلفح النار وجهه، ولو کان ذنوبه بعدد رمل 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یکون ذنباً یخرجه من الإیمان</w:t>
      </w:r>
      <w:r>
        <w:rPr>
          <w:rFonts w:eastAsia="IRNazanin" w:cs="IRNazanin"/>
          <w:color w:val="111111"/>
          <w:sz w:val="28"/>
          <w:szCs w:val="28"/>
          <w:rtl w:val="true"/>
          <w:lang w:bidi="fa-IR"/>
        </w:rPr>
        <w:t xml:space="preserve">».(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حسین بن علی بن ابی طالب را می بوسید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حسن و حسین و فرزندان این دو را از روی اخلاص،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جهنم صورت های آنها را نمی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گناهان آنان به عدد ریگ های زیر دریا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آن گناه، گناهی باشد که آنان را از دین خارج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وباتَ عندنا والحسن والحسین نائمان، فاستقی الحسن، فقام رسول الله إلی قربة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فاهوی بیده إلی الحسین وبدء بالحسن 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أحبُّهما إلیکَ؟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ولکنّهُ استقی أَوّل مرَّة، ثمّ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وإیّاک وهذین وهذا الرّاقد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القیامة فی مکان واحد</w:t>
      </w:r>
      <w:r>
        <w:rPr>
          <w:rFonts w:eastAsia="IRNazanin" w:cs="IRNazanin"/>
          <w:color w:val="111111"/>
          <w:sz w:val="28"/>
          <w:szCs w:val="28"/>
          <w:rtl w:val="true"/>
          <w:lang w:bidi="fa-IR"/>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دیدن ما آمد و شب را آن جا بیتوته کرد و حسن و حسین خواب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حسن بیدار شد و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 و از مشک آب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نیز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آب را به حسن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حسن نزد تو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اول حسن آب خواسته بود</w:t>
      </w:r>
      <w:r>
        <w:rPr>
          <w:rFonts w:eastAsia="IRNazanin" w:cs="IRNazanin"/>
          <w:color w:val="111111"/>
          <w:sz w:val="28"/>
          <w:szCs w:val="28"/>
          <w:rtl w:val="true"/>
          <w:lang w:bidi="fa-IR"/>
        </w:rPr>
        <w:t>.</w:t>
      </w:r>
      <w:bookmarkStart w:id="59" w:name="pg13413_122991"/>
    </w:p>
    <w:p>
      <w:pPr>
        <w:pStyle w:val="BookText"/>
        <w:rPr/>
      </w:pPr>
      <w:bookmarkEnd w:id="59"/>
      <w:r>
        <w:rPr>
          <w:rFonts w:ascii="IRNazanin" w:hAnsi="IRNazanin" w:eastAsia="IRNazanin"/>
          <w:color w:val="111111"/>
          <w:sz w:val="28"/>
          <w:sz w:val="28"/>
          <w:szCs w:val="28"/>
          <w:rtl w:val="true"/>
          <w:lang w:bidi="fa-IR"/>
        </w:rPr>
        <w:t>سپس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تو و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و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خوابیده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در یک جا هستیم</w:t>
      </w:r>
      <w:r>
        <w:rPr>
          <w:rFonts w:eastAsia="IRNazanin" w:cs="IRNazanin"/>
          <w:color w:val="111111"/>
          <w:sz w:val="28"/>
          <w:szCs w:val="28"/>
          <w:rtl w:val="true"/>
          <w:lang w:bidi="fa-IR"/>
        </w:rPr>
        <w:t>».</w:t>
      </w:r>
    </w:p>
    <w:p>
      <w:pPr>
        <w:pStyle w:val="Heading3"/>
        <w:numPr>
          <w:ilvl w:val="2"/>
          <w:numId w:val="1"/>
        </w:numPr>
        <w:rPr/>
      </w:pPr>
      <w:bookmarkStart w:id="60" w:name="__RefHeading___Toc607013_2616395394"/>
      <w:bookmarkStart w:id="61" w:name="_Toc22"/>
      <w:bookmarkEnd w:id="60"/>
      <w:r>
        <w:rPr>
          <w:rtl w:val="true"/>
        </w:rPr>
        <w:t>آیینه پیامبر</w:t>
      </w:r>
      <w:r>
        <w:rPr>
          <w:rtl w:val="true"/>
        </w:rPr>
        <w:t>(</w:t>
      </w:r>
      <w:r>
        <w:rPr>
          <w:rtl w:val="true"/>
        </w:rPr>
        <w:t>صلی الله علیه وآله</w:t>
      </w:r>
      <w:r>
        <w:rPr>
          <w:rtl w:val="true"/>
        </w:rPr>
        <w:t>)</w:t>
      </w:r>
      <w:bookmarkEnd w:id="61"/>
    </w:p>
    <w:p>
      <w:pPr>
        <w:pStyle w:val="BookText"/>
        <w:rPr/>
      </w:pPr>
      <w:r>
        <w:rPr>
          <w:rFonts w:ascii="IRNazanin" w:hAnsi="IRNazanin" w:eastAsia="IRNazanin"/>
          <w:color w:val="111111"/>
          <w:sz w:val="28"/>
          <w:sz w:val="28"/>
          <w:szCs w:val="28"/>
          <w:rtl w:val="true"/>
          <w:lang w:bidi="fa-IR"/>
        </w:rPr>
        <w:t>شخصیت ظاهری رهبر و پیشوای عالم بشریت، حضرت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نازنین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این مورد، احادیث فراوانی وجود دارد، به چند نمونه از آنها اشاره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أَشْبَه برسول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بین الصدر إلی الرّأس، والحسینُ أَشْبَهُ بالنّبی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کان أَسْفَلَ مِنْ ذلِکَ</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شبیه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سینه به بالاست، و حسین شبیه رسول خداست از سینه به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أَنْ یَنْظُرَ إلی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رأسِهِ إلی عُنُقِهِ، فلینظُرَ إِلی الحسنَ، ومن أَرادَ أَنْ ینظر إلی ما لَدُنَّ عنقه إلی رِجْلِهِ، فلینظر إلی الحسین، إِقْتَسَماهُ</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می خواهد از سر تا گردن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بنگرد، پس به حسن بنگرد و هرکس می خواهد از گردن به پایین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به حسین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شباهت پیامبر را در میان خود تقسیم کرده اند</w:t>
      </w:r>
      <w:r>
        <w:rPr>
          <w:rFonts w:eastAsia="IRNazanin" w:cs="IRNazanin"/>
          <w:color w:val="111111"/>
          <w:sz w:val="28"/>
          <w:szCs w:val="28"/>
          <w:rtl w:val="true"/>
          <w:lang w:bidi="fa-IR"/>
        </w:rPr>
        <w:t>».</w:t>
      </w:r>
      <w:bookmarkStart w:id="62" w:name="pg13413_122992"/>
    </w:p>
    <w:p>
      <w:pPr>
        <w:pStyle w:val="Heading3"/>
        <w:numPr>
          <w:ilvl w:val="2"/>
          <w:numId w:val="1"/>
        </w:numPr>
        <w:rPr/>
      </w:pPr>
      <w:bookmarkStart w:id="63" w:name="__RefHeading___Toc607015_2616395394"/>
      <w:bookmarkStart w:id="64" w:name="_Toc23"/>
      <w:bookmarkEnd w:id="62"/>
      <w:bookmarkEnd w:id="63"/>
      <w:r>
        <w:rPr>
          <w:rtl w:val="true"/>
        </w:rPr>
        <w:t>کلید بهشت</w:t>
      </w:r>
      <w:bookmarkEnd w:id="64"/>
    </w:p>
    <w:p>
      <w:pPr>
        <w:pStyle w:val="BookText"/>
        <w:rPr/>
      </w:pPr>
      <w:r>
        <w:rPr>
          <w:rFonts w:ascii="IRNazanin" w:hAnsi="IRNazanin" w:eastAsia="IRNazanin"/>
          <w:color w:val="111111"/>
          <w:sz w:val="28"/>
          <w:sz w:val="28"/>
          <w:szCs w:val="28"/>
          <w:rtl w:val="true"/>
          <w:lang w:bidi="fa-IR"/>
        </w:rPr>
        <w:t>حقیقت عالَم هستی، عالم اسباب و مسببات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دنیا، هر انسانی برای رسیدن به اهدافش، اسباب و وسایلی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نیز انسان احتیاج به اسباب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سؤال این است که اسباب آبرومندی برای بشر در روز قیامت نزد خداوند چیست؟ فرزندان، مال و ثروت و یا چیزی غیر از اینهاست؟</w:t>
      </w:r>
    </w:p>
    <w:p>
      <w:pPr>
        <w:pStyle w:val="BookText"/>
        <w:rPr/>
      </w:pPr>
      <w:r>
        <w:rPr>
          <w:rFonts w:ascii="IRNazanin" w:hAnsi="IRNazanin" w:eastAsia="IRNazanin"/>
          <w:color w:val="111111"/>
          <w:sz w:val="28"/>
          <w:sz w:val="28"/>
          <w:szCs w:val="28"/>
          <w:rtl w:val="true"/>
          <w:lang w:bidi="fa-IR"/>
        </w:rPr>
        <w:t>در احادیث فراوانی اسباب آبرومندی در روز قیامت،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گردیده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الجنَّةِ درجةٌ، تُدْعی الوسیلة، فإذا سألُْتمُوا الله فسألوا إلی الوسیلة،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یسکن معک فیها؟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وفاطمة والحسنُ والحسینُ</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بهشت درجه ای است که به آن وسیله گفته می شود، هنگامی که از خداوند سؤال گردید از آن وسیله سؤال 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درجه، چه کسانی با تو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فاطمه، حسن و حسین</w:t>
      </w:r>
      <w:r>
        <w:rPr>
          <w:rFonts w:eastAsia="IRNazanin" w:cs="IRNazanin"/>
          <w:color w:val="111111"/>
          <w:sz w:val="28"/>
          <w:szCs w:val="28"/>
          <w:rtl w:val="true"/>
          <w:lang w:bidi="fa-IR"/>
        </w:rPr>
        <w:t>».</w:t>
      </w:r>
      <w:bookmarkStart w:id="65" w:name="pg13413_122993"/>
    </w:p>
    <w:p>
      <w:pPr>
        <w:pStyle w:val="Heading3"/>
        <w:numPr>
          <w:ilvl w:val="2"/>
          <w:numId w:val="1"/>
        </w:numPr>
        <w:rPr/>
      </w:pPr>
      <w:bookmarkStart w:id="66" w:name="__RefHeading___Toc607017_2616395394"/>
      <w:bookmarkStart w:id="67" w:name="_Toc24"/>
      <w:bookmarkEnd w:id="65"/>
      <w:bookmarkEnd w:id="66"/>
      <w:r>
        <w:rPr>
          <w:rtl w:val="true"/>
        </w:rPr>
        <w:t>امام حسین</w:t>
      </w:r>
      <w:r>
        <w:rPr>
          <w:rtl w:val="true"/>
        </w:rPr>
        <w:t>(</w:t>
      </w:r>
      <w:r>
        <w:rPr>
          <w:rtl w:val="true"/>
        </w:rPr>
        <w:t>علیه السلام</w:t>
      </w:r>
      <w:r>
        <w:rPr>
          <w:rtl w:val="true"/>
        </w:rPr>
        <w:t xml:space="preserve">) </w:t>
      </w:r>
      <w:r>
        <w:rPr>
          <w:rtl w:val="true"/>
        </w:rPr>
        <w:t>و حدیثِ کِساء</w:t>
      </w:r>
      <w:bookmarkEnd w:id="67"/>
    </w:p>
    <w:p>
      <w:pPr>
        <w:pStyle w:val="BookText"/>
        <w:rPr/>
      </w:pPr>
      <w:r>
        <w:rPr>
          <w:rFonts w:ascii="IRNazanin" w:hAnsi="IRNazanin" w:eastAsia="IRNazanin"/>
          <w:color w:val="111111"/>
          <w:sz w:val="28"/>
          <w:sz w:val="28"/>
          <w:szCs w:val="28"/>
          <w:rtl w:val="true"/>
          <w:lang w:bidi="fa-IR"/>
        </w:rPr>
        <w:t>در روایات متواتری وارد شده است که همه پلیدی ها از وجود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برداشته شده است، اینک به نمونه ای از آنها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عمربن ابی سلمه پسرخوانده پیامبراکرم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نزلت هذه الآیة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امّ سلمه، فدعا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وحسناً وحسیناً فحللهم بکساء وعلیٌّ خلف ظهره فحلله بکساء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أهل بیتی فاذهب عنهم الرّجس وطهِّرْهم تطهیراً قالت امّ 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معهم یا نبیّ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علی مکانک وأنتِ إلی خیرٌ</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می خواهد پلیدی را از شما اهل بیت دور کند و کاملاً شما را پاک سازد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 ام سلمه نازل گردید، پیامبر، حضرت فاطمه، حسن و حسین را صدا زد، پس ایشان را به کساء پوشاند و علی پشت سر پیامبر قرار داشت او را نیز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 پس دور کن از ایشان پلیدی را و</w:t>
      </w:r>
      <w:bookmarkStart w:id="68" w:name="pg13413_122994"/>
    </w:p>
    <w:p>
      <w:pPr>
        <w:pStyle w:val="BookText"/>
        <w:rPr/>
      </w:pPr>
      <w:bookmarkEnd w:id="68"/>
      <w:r>
        <w:rPr>
          <w:rFonts w:ascii="IRNazanin" w:hAnsi="IRNazanin" w:eastAsia="IRNazanin"/>
          <w:color w:val="111111"/>
          <w:sz w:val="28"/>
          <w:sz w:val="28"/>
          <w:szCs w:val="28"/>
          <w:rtl w:val="true"/>
          <w:lang w:bidi="fa-IR"/>
        </w:rPr>
        <w:t>ایشان را کاملاً پاک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با شما هستم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 خود باش که عاقبت تو به خیر است</w:t>
      </w:r>
      <w:r>
        <w:rPr>
          <w:rFonts w:eastAsia="IRNazanin" w:cs="IRNazanin"/>
          <w:color w:val="111111"/>
          <w:sz w:val="28"/>
          <w:szCs w:val="28"/>
          <w:rtl w:val="true"/>
          <w:lang w:bidi="fa-IR"/>
        </w:rPr>
        <w:t>».</w:t>
      </w:r>
    </w:p>
    <w:p>
      <w:pPr>
        <w:pStyle w:val="Heading3"/>
        <w:numPr>
          <w:ilvl w:val="2"/>
          <w:numId w:val="1"/>
        </w:numPr>
        <w:rPr/>
      </w:pPr>
      <w:bookmarkStart w:id="69" w:name="__RefHeading___Toc607019_2616395394"/>
      <w:bookmarkStart w:id="70" w:name="_Toc25"/>
      <w:bookmarkEnd w:id="69"/>
      <w:r>
        <w:rPr>
          <w:rtl w:val="true"/>
        </w:rPr>
        <w:t>پاکی امام حسین</w:t>
      </w:r>
      <w:r>
        <w:rPr>
          <w:rtl w:val="true"/>
        </w:rPr>
        <w:t>(</w:t>
      </w:r>
      <w:r>
        <w:rPr>
          <w:rtl w:val="true"/>
        </w:rPr>
        <w:t>علیه السلام</w:t>
      </w:r>
      <w:r>
        <w:rPr>
          <w:rtl w:val="true"/>
        </w:rPr>
        <w:t>)</w:t>
      </w:r>
      <w:bookmarkEnd w:id="70"/>
    </w:p>
    <w:p>
      <w:pPr>
        <w:pStyle w:val="BookText"/>
        <w:rPr/>
      </w:pPr>
      <w:r>
        <w:rPr>
          <w:rFonts w:ascii="IRNazanin" w:hAnsi="IRNazanin" w:eastAsia="IRNazanin"/>
          <w:color w:val="111111"/>
          <w:sz w:val="28"/>
          <w:sz w:val="28"/>
          <w:szCs w:val="28"/>
          <w:rtl w:val="true"/>
          <w:lang w:bidi="fa-IR"/>
        </w:rPr>
        <w:t>ام سلمه گوید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إنّ مسجدی حرام علی کلّ حائض من النّساء وکلّ جنب من الرّجال إلاّ علی محمّد واهل بیته علیٌّ وفاطمة والحسن والحسین رضی الله عنهم</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درستی که مسجد من بر هر زن حائض و بر هر جنب از مردها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اهل بیتم، علی، فاطمه،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Heading3"/>
        <w:numPr>
          <w:ilvl w:val="2"/>
          <w:numId w:val="1"/>
        </w:numPr>
        <w:rPr/>
      </w:pPr>
      <w:bookmarkStart w:id="71" w:name="__RefHeading___Toc607021_2616395394"/>
      <w:bookmarkStart w:id="72" w:name="_Toc26"/>
      <w:bookmarkEnd w:id="71"/>
      <w:r>
        <w:rPr>
          <w:rtl w:val="true"/>
        </w:rPr>
        <w:t>امام حسین</w:t>
      </w:r>
      <w:r>
        <w:rPr>
          <w:rtl w:val="true"/>
        </w:rPr>
        <w:t>(</w:t>
      </w:r>
      <w:r>
        <w:rPr>
          <w:rtl w:val="true"/>
        </w:rPr>
        <w:t>علیه السلام</w:t>
      </w:r>
      <w:r>
        <w:rPr>
          <w:rtl w:val="true"/>
        </w:rPr>
        <w:t xml:space="preserve">) </w:t>
      </w:r>
      <w:r>
        <w:rPr>
          <w:rtl w:val="true"/>
        </w:rPr>
        <w:t>الگوی عمل</w:t>
      </w:r>
      <w:bookmarkEnd w:id="72"/>
    </w:p>
    <w:p>
      <w:pPr>
        <w:pStyle w:val="BookText"/>
        <w:rPr/>
      </w:pPr>
      <w:r>
        <w:rPr>
          <w:rFonts w:ascii="IRNazanin" w:hAnsi="IRNazanin" w:eastAsia="IRNazanin"/>
          <w:color w:val="111111"/>
          <w:sz w:val="28"/>
          <w:sz w:val="28"/>
          <w:szCs w:val="28"/>
          <w:rtl w:val="true"/>
          <w:lang w:bidi="fa-IR"/>
        </w:rPr>
        <w:t>در امر به معروف و نهی از منکر، باید روش عقلانی به کار گرفته شود، نه 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افراط و تفریط روش ظالمان و جاهلان است که باعث سلب اعتبار می گردد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های جاهل به روش عقلائی هدایت می گردند و لذا در تمام روش های عقلائی و حکیمانه از جمله در امر به</w:t>
      </w:r>
    </w:p>
    <w:p>
      <w:pPr>
        <w:pStyle w:val="BookText"/>
        <w:rPr/>
      </w:pPr>
      <w:r>
        <w:rPr>
          <w:rFonts w:ascii="IRNazanin" w:hAnsi="IRNazanin" w:eastAsia="IRNazanin"/>
          <w:color w:val="111111"/>
          <w:sz w:val="28"/>
          <w:sz w:val="28"/>
          <w:szCs w:val="28"/>
          <w:rtl w:val="true"/>
          <w:lang w:bidi="fa-IR"/>
        </w:rPr>
        <w:t>معروف و نهی از منکر، باید الگوی ما، اهل بیت عصمت و طهارت از جمله امام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روایات متعددی به این معنا اشاره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الحسن والحسین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علی شیخ یتوضّأ ولا یَحْسُن، فأخذا فی التنازع یقول کل 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لا تحسن الوضوء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الشَّیخ کن حکماً بیننا یتوضّا کل واحد منّا فتوضّأ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أیُنا یحسن؟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کلاکما تحسنان الوضوء ولکن هذا الشیخ الجاهل هو الذی لم یکن یحسن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تعلّم الآن منکما وتاب علی یدکما ببرکتکما وشفقتکما علی اُمّة جدّکما</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جایی عبور می کردند، مشاهده فرمودند که پیرمردی در حال وضوگرفتن، اشتباه وضو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امام حسن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وضوی من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نزد پیرمرد آمدند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نفر وضو می گیریم و شما تماشا کنید و بعد قضاوت کرده و بگویید آیا وضوی کدام یکی از ما بهتر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هر دو برادر وضو گرفتند و هنگامی که وضوگرفتن پایان یافت، سؤال کردند وضوی کدام یک از ما</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جاهل وقتی که جریان را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وضوگرفتن هردوی شما نیکوست، این وضوی من است که درست نبوده، لکن فعلاً با برکت لطف و مهربانی شما که بر امّت جدتان دارید، متنبه شدم</w:t>
      </w:r>
      <w:r>
        <w:rPr>
          <w:rFonts w:eastAsia="IRNazanin" w:cs="IRNazanin"/>
          <w:color w:val="111111"/>
          <w:sz w:val="28"/>
          <w:szCs w:val="28"/>
          <w:rtl w:val="true"/>
          <w:lang w:bidi="fa-IR"/>
        </w:rPr>
        <w:t>».</w:t>
      </w:r>
      <w:bookmarkStart w:id="73" w:name="pg13413_122998"/>
    </w:p>
    <w:p>
      <w:pPr>
        <w:pStyle w:val="Heading2"/>
        <w:numPr>
          <w:ilvl w:val="1"/>
          <w:numId w:val="1"/>
        </w:numPr>
        <w:rPr/>
      </w:pPr>
      <w:bookmarkStart w:id="74" w:name="__RefHeading___Toc607023_2616395394"/>
      <w:bookmarkStart w:id="75" w:name="_Toc27"/>
      <w:bookmarkEnd w:id="73"/>
      <w:bookmarkEnd w:id="74"/>
      <w:r>
        <w:rPr>
          <w:rtl w:val="true"/>
        </w:rPr>
        <w:t xml:space="preserve">حیات سیاسی </w:t>
      </w:r>
      <w:r>
        <w:rPr>
          <w:rtl w:val="true"/>
        </w:rPr>
        <w:t xml:space="preserve">- </w:t>
      </w:r>
      <w:r>
        <w:rPr>
          <w:rtl w:val="true"/>
        </w:rPr>
        <w:t>اجتماعی امام حسین</w:t>
      </w:r>
      <w:r>
        <w:rPr>
          <w:rtl w:val="true"/>
        </w:rPr>
        <w:t>(</w:t>
      </w:r>
      <w:r>
        <w:rPr>
          <w:rtl w:val="true"/>
        </w:rPr>
        <w:t>علیه السلام</w:t>
      </w:r>
      <w:r>
        <w:rPr>
          <w:rtl w:val="true"/>
        </w:rPr>
        <w:t xml:space="preserve">) </w:t>
      </w:r>
      <w:r>
        <w:rPr>
          <w:rtl w:val="true"/>
        </w:rPr>
        <w:t xml:space="preserve">در سال های </w:t>
      </w:r>
      <w:r>
        <w:rPr/>
        <w:t>40</w:t>
      </w:r>
      <w:r>
        <w:rPr>
          <w:rtl w:val="true"/>
        </w:rPr>
        <w:t xml:space="preserve"> </w:t>
      </w:r>
      <w:r>
        <w:rPr>
          <w:rtl w:val="true"/>
        </w:rPr>
        <w:t xml:space="preserve">تا </w:t>
      </w:r>
      <w:r>
        <w:rPr/>
        <w:t>60</w:t>
      </w:r>
      <w:r>
        <w:rPr>
          <w:rtl w:val="true"/>
        </w:rPr>
        <w:t xml:space="preserve"> </w:t>
      </w:r>
      <w:r>
        <w:rPr>
          <w:rtl w:val="true"/>
        </w:rPr>
        <w:t>ه</w:t>
      </w:r>
      <w:r>
        <w:rPr>
          <w:rtl w:val="true"/>
        </w:rPr>
        <w:t>.</w:t>
      </w:r>
      <w:bookmarkEnd w:id="75"/>
    </w:p>
    <w:p>
      <w:pPr>
        <w:pStyle w:val="Heading3"/>
        <w:numPr>
          <w:ilvl w:val="2"/>
          <w:numId w:val="1"/>
        </w:numPr>
        <w:rPr/>
      </w:pPr>
      <w:bookmarkStart w:id="76" w:name="__RefHeading___Toc607025_2616395394"/>
      <w:bookmarkStart w:id="77" w:name="_Toc28"/>
      <w:bookmarkEnd w:id="76"/>
      <w:r>
        <w:rPr>
          <w:rtl w:val="true"/>
        </w:rPr>
        <w:t>اشاره</w:t>
      </w:r>
      <w:bookmarkEnd w:id="77"/>
    </w:p>
    <w:p>
      <w:pPr>
        <w:pStyle w:val="BookText"/>
        <w:rPr/>
      </w:pPr>
      <w:r>
        <w:rPr>
          <w:rFonts w:ascii="IRNazanin" w:hAnsi="IRNazanin" w:eastAsia="IRNazanin"/>
          <w:color w:val="111111"/>
          <w:sz w:val="28"/>
          <w:sz w:val="28"/>
          <w:szCs w:val="28"/>
          <w:rtl w:val="true"/>
          <w:lang w:bidi="fa-IR"/>
        </w:rPr>
        <w:t xml:space="preserve">حیات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عاشوری لنگرودی</w:t>
      </w:r>
      <w:bookmarkStart w:id="78" w:name="pg13413_123000"/>
    </w:p>
    <w:p>
      <w:pPr>
        <w:pStyle w:val="Heading3"/>
        <w:numPr>
          <w:ilvl w:val="2"/>
          <w:numId w:val="1"/>
        </w:numPr>
        <w:rPr/>
      </w:pPr>
      <w:bookmarkStart w:id="79" w:name="__RefHeading___Toc607027_2616395394"/>
      <w:bookmarkStart w:id="80" w:name="_Toc29"/>
      <w:bookmarkEnd w:id="78"/>
      <w:bookmarkEnd w:id="79"/>
      <w:r>
        <w:rPr>
          <w:rtl w:val="true"/>
        </w:rPr>
        <w:t>مقدمه</w:t>
      </w:r>
      <w:bookmarkEnd w:id="80"/>
    </w:p>
    <w:p>
      <w:pPr>
        <w:pStyle w:val="BookText"/>
        <w:rPr/>
      </w:pPr>
      <w:r>
        <w:rPr>
          <w:rFonts w:ascii="IRNazanin" w:hAnsi="IRNazanin" w:eastAsia="IRNazanin"/>
          <w:color w:val="111111"/>
          <w:sz w:val="28"/>
          <w:sz w:val="28"/>
          <w:szCs w:val="28"/>
          <w:rtl w:val="true"/>
          <w:lang w:bidi="fa-IR"/>
        </w:rPr>
        <w:t xml:space="preserve">زندگانی پنجاه و هفت ساله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به چهار دوره مهم تقسیم کرد</w:t>
      </w:r>
      <w:r>
        <w:rPr>
          <w:rFonts w:eastAsia="IRNazanin" w:cs="IRNazanin"/>
          <w:color w:val="111111"/>
          <w:sz w:val="28"/>
          <w:szCs w:val="28"/>
          <w:rtl w:val="true"/>
          <w:lang w:bidi="fa-IR"/>
        </w:rPr>
        <w:t>:</w:t>
      </w:r>
    </w:p>
    <w:p>
      <w:pPr>
        <w:pStyle w:val="Heading3"/>
        <w:numPr>
          <w:ilvl w:val="2"/>
          <w:numId w:val="1"/>
        </w:numPr>
        <w:rPr/>
      </w:pPr>
      <w:bookmarkStart w:id="81" w:name="__RefHeading___Toc607029_2616395394"/>
      <w:bookmarkStart w:id="82" w:name="_Toc30"/>
      <w:bookmarkEnd w:id="81"/>
      <w:r>
        <w:rPr>
          <w:rtl w:val="true"/>
        </w:rPr>
        <w:t xml:space="preserve">دوره اوّل در عهد رسول خدا </w:t>
      </w:r>
      <w:r>
        <w:rPr>
          <w:rtl w:val="true"/>
        </w:rPr>
        <w:t>(</w:t>
      </w:r>
      <w:r>
        <w:rPr>
          <w:rtl w:val="true"/>
        </w:rPr>
        <w:t>صلی الله علیه وآله</w:t>
      </w:r>
      <w:r>
        <w:rPr>
          <w:rtl w:val="true"/>
        </w:rPr>
        <w:t>)</w:t>
      </w:r>
      <w:bookmarkEnd w:id="82"/>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سال آغازین حیات و رشد خویش از فیض هدایت و تربیت سه انسان برگزیده،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در حضور یارانش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یکی از امامانِ اثناعشر یاد می کرد و آنان را به محبت این امام همام سفارش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هریره نقل شده است که گفت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کنت عند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ابوبکر و عمر و الفضل بن عباس و زید بن حارثة و عبد اللّه بن مسعود، اذ دخل الحسین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فاخذه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قبّله ثم قال، حزقة حزقة تَرَقَّ عین بقّه، و وضع فمه علی فمه و قال اللّهم انّی اُحبّه فاحبه و اَحبّ مَنْ</w:t>
      </w:r>
      <w:bookmarkStart w:id="83" w:name="pg13413_123001"/>
    </w:p>
    <w:p>
      <w:pPr>
        <w:pStyle w:val="BookText"/>
        <w:rPr/>
      </w:pPr>
      <w:bookmarkEnd w:id="83"/>
      <w:r>
        <w:rPr>
          <w:rFonts w:ascii="IRNazanin" w:hAnsi="IRNazanin" w:eastAsia="IRNazanin"/>
          <w:color w:val="111111"/>
          <w:sz w:val="28"/>
          <w:sz w:val="28"/>
          <w:szCs w:val="28"/>
          <w:rtl w:val="true"/>
          <w:lang w:bidi="fa-IR"/>
        </w:rPr>
        <w:t>یُحبّه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انت الامام ابن الامام ابو الأئمّة، تسعة من ولدک ائمّة ابرار</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 پیامبر بودم، ابوبکر، عمر، فضل بن عباس، زید بن حارثه و عبداللّه بن مسعود 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هنگام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بغل گرفت وبوسید و نوازش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حسین را دوست دارم، دوستش بدار و هر که حسین را دوست دارد،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تو امام هستی، پسر امام هستی و پدر امامان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امام نیکوکار و بر حق از فرزندان تو می باشند</w:t>
      </w:r>
      <w:r>
        <w:rPr>
          <w:rFonts w:eastAsia="IRNazanin" w:cs="IRNazanin"/>
          <w:color w:val="111111"/>
          <w:sz w:val="28"/>
          <w:szCs w:val="28"/>
          <w:rtl w:val="true"/>
          <w:lang w:bidi="fa-IR"/>
        </w:rPr>
        <w:t>.»</w:t>
      </w:r>
    </w:p>
    <w:p>
      <w:pPr>
        <w:pStyle w:val="Heading3"/>
        <w:numPr>
          <w:ilvl w:val="2"/>
          <w:numId w:val="1"/>
        </w:numPr>
        <w:rPr/>
      </w:pPr>
      <w:bookmarkStart w:id="84" w:name="__RefHeading___Toc607031_2616395394"/>
      <w:bookmarkStart w:id="85" w:name="_Toc31"/>
      <w:bookmarkEnd w:id="84"/>
      <w:r>
        <w:rPr>
          <w:rtl w:val="true"/>
        </w:rPr>
        <w:t>دوره دوم در عهد امام علی</w:t>
      </w:r>
      <w:r>
        <w:rPr>
          <w:rtl w:val="true"/>
        </w:rPr>
        <w:t>(</w:t>
      </w:r>
      <w:r>
        <w:rPr>
          <w:rtl w:val="true"/>
        </w:rPr>
        <w:t>علیه السلام</w:t>
      </w:r>
      <w:r>
        <w:rPr>
          <w:rtl w:val="true"/>
        </w:rPr>
        <w:t>)</w:t>
      </w:r>
      <w:bookmarkEnd w:id="85"/>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سی سال در دوره امامت پدر بزرگوارش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دوره به دو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دوره بیست و پنج ساله زمامداری خلفای سه 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عمر و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w:t>
      </w:r>
      <w:bookmarkStart w:id="86" w:name="pg13413_123002"/>
    </w:p>
    <w:p>
      <w:pPr>
        <w:pStyle w:val="BookText"/>
        <w:rPr/>
      </w:pPr>
      <w:bookmarkEnd w:id="86"/>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رعایت مصلحت مهم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حفظ اسلام و مسلمانان، از حق خویش چشم پوشی و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تاریخ در این دوره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بیش از ده بهار از زندگانی اش سپری نشده بود، روزی وارد مسجد شد و دید عمر خلیفه دوّم بر فراز منبر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دیدن این صحنه بالای منبر رفت و به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منبر پدرم پایین بیا و بالای منبر پدرت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در این لحظه خود را باخته بود، پاسخی نداشت جز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منبری نداشت</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دوره زمامداری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پنج سالی که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زمام امور را در دست گرفت، در این دوره،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یک سرباز فداکار در کنار پدر بود و در سه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ناکثین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حضوری فعّال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در جنگ جمل از سوی امیر 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فرماندهی سپاه چپ لشکر را بر عهده داشت</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607033_2616395394"/>
      <w:bookmarkStart w:id="88" w:name="_Toc32"/>
      <w:bookmarkEnd w:id="87"/>
      <w:r>
        <w:rPr>
          <w:rtl w:val="true"/>
        </w:rPr>
        <w:t xml:space="preserve">دوره سوّم در عهده امام حسن </w:t>
      </w:r>
      <w:r>
        <w:rPr>
          <w:rtl w:val="true"/>
        </w:rPr>
        <w:t>(</w:t>
      </w:r>
      <w:r>
        <w:rPr>
          <w:rtl w:val="true"/>
        </w:rPr>
        <w:t>علیه السلام</w:t>
      </w:r>
      <w:r>
        <w:rPr>
          <w:rtl w:val="true"/>
        </w:rPr>
        <w:t>)</w:t>
      </w:r>
      <w:bookmarkEnd w:id="8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مدّت ده سالی که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منصب امامت را</w:t>
      </w:r>
      <w:bookmarkStart w:id="89" w:name="pg13413_123003"/>
    </w:p>
    <w:p>
      <w:pPr>
        <w:pStyle w:val="BookText"/>
        <w:rPr/>
      </w:pPr>
      <w:bookmarkEnd w:id="89"/>
      <w:r>
        <w:rPr>
          <w:rFonts w:ascii="IRNazanin" w:hAnsi="IRNazanin" w:eastAsia="IRNazanin"/>
          <w:color w:val="111111"/>
          <w:sz w:val="28"/>
          <w:sz w:val="28"/>
          <w:szCs w:val="28"/>
          <w:rtl w:val="true"/>
          <w:lang w:bidi="fa-IR"/>
        </w:rPr>
        <w:t>عهده دار بود،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وضعیّت جنگی و قیام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وضعیّت قعود یا متارکه نظام و کناره گیری از حکومت، همواره در کنار برادرو یار و یاور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اعتلای اهداف متعالی برادر از هیچ کوششی دریغ نمیورزید که این بحث در اولین فراز پژوهش حاضر پی گیری می شود</w:t>
      </w:r>
      <w:r>
        <w:rPr>
          <w:rFonts w:eastAsia="IRNazanin" w:cs="IRNazanin"/>
          <w:color w:val="111111"/>
          <w:sz w:val="28"/>
          <w:szCs w:val="28"/>
          <w:rtl w:val="true"/>
          <w:lang w:bidi="fa-IR"/>
        </w:rPr>
        <w:t>.</w:t>
      </w:r>
    </w:p>
    <w:p>
      <w:pPr>
        <w:pStyle w:val="Heading3"/>
        <w:numPr>
          <w:ilvl w:val="2"/>
          <w:numId w:val="1"/>
        </w:numPr>
        <w:rPr/>
      </w:pPr>
      <w:bookmarkStart w:id="90" w:name="__RefHeading___Toc607035_2616395394"/>
      <w:bookmarkStart w:id="91" w:name="_Toc33"/>
      <w:bookmarkEnd w:id="90"/>
      <w:r>
        <w:rPr>
          <w:rtl w:val="true"/>
        </w:rPr>
        <w:t>دوره چهارم</w:t>
      </w:r>
      <w:r>
        <w:rPr>
          <w:rtl w:val="true"/>
        </w:rPr>
        <w:t xml:space="preserve">: </w:t>
      </w:r>
      <w:r>
        <w:rPr>
          <w:rtl w:val="true"/>
        </w:rPr>
        <w:t>در عهد امامت خویش</w:t>
      </w:r>
      <w:bookmarkEnd w:id="91"/>
    </w:p>
    <w:p>
      <w:pPr>
        <w:pStyle w:val="Heading4"/>
        <w:numPr>
          <w:ilvl w:val="3"/>
          <w:numId w:val="1"/>
        </w:numPr>
        <w:rPr/>
      </w:pPr>
      <w:bookmarkStart w:id="92" w:name="__RefHeading___Toc607037_2616395394"/>
      <w:bookmarkStart w:id="93" w:name="_Toc34"/>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این دوره که در بستر زمانی یازده ساله قرار دارد، بیش از ده سال با دوره زمامداری معاویه و حدود شش ماه با دوره حکومت یزیدهم عصر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در این نوشتار، در صدد بیان مرحله سوم و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استثنای شش ماه دوره زمامداری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مرحله منطبق است با عصر حکومت معاویه در جهان اسلام</w:t>
      </w:r>
      <w:r>
        <w:rPr>
          <w:rFonts w:eastAsia="IRNazanin" w:cs="IRNazanin"/>
          <w:color w:val="111111"/>
          <w:sz w:val="28"/>
          <w:szCs w:val="28"/>
          <w:rtl w:val="true"/>
          <w:lang w:bidi="fa-IR"/>
        </w:rPr>
        <w:t>.</w:t>
      </w:r>
    </w:p>
    <w:p>
      <w:pPr>
        <w:pStyle w:val="Heading4"/>
        <w:numPr>
          <w:ilvl w:val="3"/>
          <w:numId w:val="1"/>
        </w:numPr>
        <w:rPr/>
      </w:pPr>
      <w:bookmarkStart w:id="94" w:name="__RefHeading___Toc607039_2616395394"/>
      <w:bookmarkStart w:id="95" w:name="_Toc35"/>
      <w:bookmarkEnd w:id="94"/>
      <w:r>
        <w:rPr/>
        <w:t>1</w:t>
      </w:r>
      <w:r>
        <w:rPr>
          <w:rtl w:val="true"/>
        </w:rPr>
        <w:t xml:space="preserve"> - </w:t>
      </w:r>
      <w:r>
        <w:rPr>
          <w:rtl w:val="true"/>
        </w:rPr>
        <w:t xml:space="preserve">امام حسین </w:t>
      </w:r>
      <w:r>
        <w:rPr>
          <w:rtl w:val="true"/>
        </w:rPr>
        <w:t>(</w:t>
      </w:r>
      <w:r>
        <w:rPr>
          <w:rtl w:val="true"/>
        </w:rPr>
        <w:t>علیه السلام</w:t>
      </w:r>
      <w:r>
        <w:rPr>
          <w:rtl w:val="true"/>
        </w:rPr>
        <w:t xml:space="preserve">) </w:t>
      </w:r>
      <w:r>
        <w:rPr>
          <w:rtl w:val="true"/>
        </w:rPr>
        <w:t xml:space="preserve">در دوره امامت امام مجتبی </w:t>
      </w:r>
      <w:r>
        <w:rPr>
          <w:rtl w:val="true"/>
        </w:rPr>
        <w:t>(</w:t>
      </w:r>
      <w:r>
        <w:rPr>
          <w:rtl w:val="true"/>
        </w:rPr>
        <w:t>علیه السلام</w:t>
      </w:r>
      <w:r>
        <w:rPr>
          <w:rtl w:val="true"/>
        </w:rPr>
        <w:t>)</w:t>
      </w:r>
      <w:bookmarkEnd w:id="95"/>
    </w:p>
    <w:p>
      <w:pPr>
        <w:pStyle w:val="Heading5"/>
        <w:numPr>
          <w:ilvl w:val="4"/>
          <w:numId w:val="1"/>
        </w:numPr>
        <w:rPr/>
      </w:pPr>
      <w:bookmarkStart w:id="96" w:name="__RefHeading___Toc607041_2616395394"/>
      <w:bookmarkStart w:id="97" w:name="_Toc36"/>
      <w:bookmarkEnd w:id="96"/>
      <w:r>
        <w:rPr>
          <w:rtl w:val="true"/>
        </w:rPr>
        <w:t>اشاره</w:t>
      </w:r>
      <w:bookmarkEnd w:id="9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علی در دوره امامت امام مجتبی چه در هنگامی که برادرش در برابر طغیان گری های معاویه به جنگ رو آورد و چه در وضعیت متارکه حکومت و برقراری پیمان صلح، مطیع و یار و یاور برادر بود</w:t>
      </w:r>
      <w:r>
        <w:rPr>
          <w:rFonts w:eastAsia="IRNazanin" w:cs="IRNazanin"/>
          <w:color w:val="111111"/>
          <w:sz w:val="28"/>
          <w:szCs w:val="28"/>
          <w:rtl w:val="true"/>
          <w:lang w:bidi="fa-IR"/>
        </w:rPr>
        <w:t>.</w:t>
      </w:r>
      <w:bookmarkStart w:id="98" w:name="pg13413_123004"/>
    </w:p>
    <w:p>
      <w:pPr>
        <w:pStyle w:val="Heading5"/>
        <w:numPr>
          <w:ilvl w:val="4"/>
          <w:numId w:val="1"/>
        </w:numPr>
        <w:rPr/>
      </w:pPr>
      <w:bookmarkStart w:id="99" w:name="__RefHeading___Toc607043_2616395394"/>
      <w:bookmarkStart w:id="100" w:name="_Toc37"/>
      <w:bookmarkEnd w:id="98"/>
      <w:bookmarkEnd w:id="99"/>
      <w:r>
        <w:rPr/>
        <w:t>1</w:t>
      </w:r>
      <w:r>
        <w:rPr>
          <w:rtl w:val="true"/>
        </w:rPr>
        <w:t xml:space="preserve"> - </w:t>
      </w:r>
      <w:r>
        <w:rPr/>
        <w:t>1</w:t>
      </w:r>
      <w:r>
        <w:rPr>
          <w:rtl w:val="true"/>
        </w:rPr>
        <w:t xml:space="preserve"> - </w:t>
      </w:r>
      <w:r>
        <w:rPr>
          <w:rtl w:val="true"/>
        </w:rPr>
        <w:t>در زمامداری</w:t>
      </w:r>
      <w:bookmarkEnd w:id="100"/>
    </w:p>
    <w:p>
      <w:pPr>
        <w:pStyle w:val="BookText"/>
        <w:rPr/>
      </w:pPr>
      <w:r>
        <w:rPr>
          <w:rFonts w:ascii="IRNazanin" w:hAnsi="IRNazanin" w:eastAsia="IRNazanin"/>
          <w:color w:val="111111"/>
          <w:sz w:val="28"/>
          <w:sz w:val="28"/>
          <w:szCs w:val="28"/>
          <w:rtl w:val="true"/>
          <w:lang w:bidi="fa-IR"/>
        </w:rPr>
        <w:t xml:space="preserve">آن گاه که پس از شهادت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با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نمودند و حضرت زمام امور را به دست گرفت،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یارو مشاور عالی قدر برادر، در کنار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سربازی فداکار در راه آرمان برادر معرفی کرد، به دعوت برادر در بسیج نیروها برای نبرد با سپاهیان معاویه لبیک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همراه نیروهای تحت فرماندهی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کوفه خارج شدند، تا در رویارویی بالشکریان شام از امام زمان خویش دفاع نمایند</w:t>
      </w:r>
      <w:r>
        <w:rPr>
          <w:rFonts w:eastAsia="IRNazanin" w:cs="IRNazanin"/>
          <w:color w:val="111111"/>
          <w:sz w:val="28"/>
          <w:szCs w:val="28"/>
          <w:rtl w:val="true"/>
          <w:lang w:bidi="fa-IR"/>
        </w:rPr>
        <w:t>.</w:t>
      </w:r>
    </w:p>
    <w:p>
      <w:pPr>
        <w:pStyle w:val="Heading5"/>
        <w:numPr>
          <w:ilvl w:val="4"/>
          <w:numId w:val="1"/>
        </w:numPr>
        <w:rPr/>
      </w:pPr>
      <w:bookmarkStart w:id="101" w:name="__RefHeading___Toc607045_2616395394"/>
      <w:bookmarkStart w:id="102" w:name="_Toc38"/>
      <w:bookmarkEnd w:id="101"/>
      <w:r>
        <w:rPr/>
        <w:t>2</w:t>
      </w:r>
      <w:r>
        <w:rPr>
          <w:rtl w:val="true"/>
        </w:rPr>
        <w:t xml:space="preserve"> - </w:t>
      </w:r>
      <w:r>
        <w:rPr/>
        <w:t>1</w:t>
      </w:r>
      <w:r>
        <w:rPr>
          <w:rtl w:val="true"/>
        </w:rPr>
        <w:t xml:space="preserve"> - </w:t>
      </w:r>
      <w:r>
        <w:rPr>
          <w:rtl w:val="true"/>
        </w:rPr>
        <w:t>در معاهده صلح یاکناره گیری ازحکومت</w:t>
      </w:r>
      <w:bookmarkEnd w:id="10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امامت و زمامداری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سیاست های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جنگ تابع سیاست های برادر بود وهم در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برادرش راامام برحقّ واطاعت از آن حضرت را برخود لازم می 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هنگامی که آهنگ نبرد و مقابله با سپاه شامیان نواخته شد،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بسیج و اعزام نیروها به ارودگاه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نقش داشت و همراه برادر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آوری لشکر رفت و چه هنگامی که پیمان صلح منعقد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قیام برادر مطیع</w:t>
      </w:r>
    </w:p>
    <w:p>
      <w:pPr>
        <w:pStyle w:val="BookText"/>
        <w:rPr/>
      </w:pPr>
      <w:r>
        <w:rPr>
          <w:rFonts w:ascii="IRNazanin" w:hAnsi="IRNazanin" w:eastAsia="IRNazanin"/>
          <w:color w:val="111111"/>
          <w:sz w:val="28"/>
          <w:sz w:val="28"/>
          <w:szCs w:val="28"/>
          <w:rtl w:val="true"/>
          <w:lang w:bidi="fa-IR"/>
        </w:rPr>
        <w:t>بود و هم در قعود آن حضرت ونیز بعد از کناره گیری برادر از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سفر بست و از کوفه رهسپار مدینه شد،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کنار برادر بود و مدام از سیاست های برادر در برابر انتقادهای دوست و دشمن، به ویژه در برابر انتقادهای دوستانی که در جنگ با معاویه پافشاری داشتند و از معاهده صلح آن حضرت ناراضی بودند، دفاع می کرد و خود را سرباز وفادار و فداکار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سیاستش مغایر با سیاست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برادر، دو سیاست متضاد و متعارضی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طلب، 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خواهان جنگ و ستیز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سیاست آشتی ملی را دنبال می کرد، ولی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سیاست اعتقادی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را به پیامبر نسبت داده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از من است و حسین از علی</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پیامبر سیاست صلح و آشتی ملی را دنبال می کرد و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این سیاست بود، ولی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طلب بود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 درپی سیاست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طلب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اعتراض به سیاست صلح برادر به آن حضرت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قلب من برای تو و زبان تو برای من می بود</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نیز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صلح اعتقادی نداشت و در این باره به برادر خود اعتراض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اعیذک بالله ان تکذّب علیاً فی قبره و تصدّق معاویه</w:t>
      </w:r>
      <w:r>
        <w:rPr>
          <w:rFonts w:eastAsia="IRNazanin" w:cs="IRNazanin"/>
          <w:color w:val="111111"/>
          <w:sz w:val="28"/>
          <w:szCs w:val="28"/>
          <w:rtl w:val="true"/>
          <w:lang w:bidi="fa-IR"/>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مبادا که با سیاست آشتی جویانه خویش علی را تکذیب و معاویه را تصدیق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گفتار درست است و می توان به این گونه روایت ها تکیه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نسبت ها از ساحت مقدس سید الشهدا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است، چون که آن حضرت از اوضاع و شرایط</w:t>
      </w:r>
    </w:p>
    <w:p>
      <w:pPr>
        <w:pStyle w:val="BookText"/>
        <w:rPr/>
      </w:pPr>
      <w:r>
        <w:rPr>
          <w:rFonts w:ascii="IRNazanin" w:hAnsi="IRNazanin" w:eastAsia="IRNazanin"/>
          <w:color w:val="111111"/>
          <w:sz w:val="28"/>
          <w:sz w:val="28"/>
          <w:szCs w:val="28"/>
          <w:rtl w:val="true"/>
          <w:lang w:bidi="fa-IR"/>
        </w:rPr>
        <w:t xml:space="preserve">زمان آگاه بود و مشکلات سپاه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فرار سربازان، تطمیع فرماندهان توسط معاویه، اختلاف ها در جبهه کوفیان، تحجرّ گرایی خوارج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باعث سستی این جبهه شده بود را از نزدیک می دید، و خوب می دانست که مسئولیت خطیری بر دوش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حضرت به عنوان امام المسلمین وظیفه حفظ اسلام و مسلمانان را عهده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امر واقف بود که در صورت اقدام به جنگ، همین یاران اندک به شهادت می رسیدند و باند اموی که آرزوی نابودی اسلام را داشتند، یکّه تاز میدان می شدند و همه تلاش های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نابود می کردند،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می دانست که در این شرایط تلاش های سیاسی جز با سیاست کج دار و مریض پسندیده نیست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می توان گفت این پیمان صلح نه خوشایند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آن را به ناچار و با توجه به رعایت قانون اهم و مهم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همانند پذیرش قطع نامه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شورای امنیت درباره ترک مخاصمه در جنگ تحمیلی عراق بر ضد ایران بود که امام خمینی، خواهان این نبود، لیکن به جهت شرایط خاص به ناچار آن را پذیرفت واین ناچاری را در یک جمله بیان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پذیرش این قطع نامه جام زهر را می نوشم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برخی از روایات آمده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معاهده صلح کراهت داشت، در صورت درست بودن سند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کراهت داشتن به این معنا نیست که سیاستش متعارض و متضاد با سیاست برادر بود، بلکه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آن کراهت داشت و آن را با اشتیاق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خواهان این نبودند که حکومت و زمامداری مسلمانان در دست فرزند ابوسفیان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باید در انتخاب بین بد و بدتر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را رها کرد و بد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گیری از حکومت و واگذاری آن به معاویة بن ابی سفیان بد بود، ولی با شرایطی که خوارج بر کوفیان تحمیل نموده بودند، نیز شرایطی که با سستی کوفیان، فرار ارتشیان، تطمیع معاویه، شیطنت عمر و عاص و حماقت ابوموسی اشعری به وجود آمده بود، ادامه جنگ را بدتر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چنان موقعیّتی پذیرش جنگ، با دور اندیشی و خرد ورزی هماهنگ نبود، زیرا این گزینه نسبت به گزینه دیگر بدتر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به خوبی می دانست که باید در انتخاب بین بد و بدتر، بدتر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سیاست، همان سیاست علوی است که فرمود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العاقل من یعرف الخیر من الشّر ولکنَّ العاقل من عرف خیر الشرّین</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خردمند کسی نیست که خیر را از شر</w:t>
      </w:r>
    </w:p>
    <w:p>
      <w:pPr>
        <w:pStyle w:val="BookText"/>
        <w:rPr/>
      </w:pPr>
      <w:r>
        <w:rPr>
          <w:rFonts w:ascii="IRNazanin" w:hAnsi="IRNazanin" w:eastAsia="IRNazanin"/>
          <w:color w:val="111111"/>
          <w:sz w:val="28"/>
          <w:sz w:val="28"/>
          <w:szCs w:val="28"/>
          <w:rtl w:val="true"/>
          <w:lang w:bidi="fa-IR"/>
        </w:rPr>
        <w:t>تشخیص بدهد، بلکه خردمند کسی است که در گزینش بین بد و بدتر بد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توجه به رعایت مصلحت اسلام و مسلمین،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پذیرای ترک مخاصمه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 الحسین امامان قاما او قعدا</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و حسین هر دو امام اند چه قیام داشته باشند و چه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شنیده بود و می دانست که باید پیرو سیاست حسنی باشد، چه برادر با دشمن جنگ کند و چه صلح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افزون بر این نمونه های فراوانی در تاریخ آمده است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برادر را تأیید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چند نمونه را بیان می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 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عبیدة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معترضان معاهده صلح بودند، نزد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از او خواستند که بدون توجه به معاهده صلح، به جنگ با معاویه بپردازد و شیعیان کوفه ودیگر مناطق در رکاب آن حضرت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می جنگند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خواسته، بیان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قد بایعنا و عاهدنا و لا سبیل الی نقض بیعتنا</w:t>
      </w:r>
      <w:r>
        <w:rPr>
          <w:rFonts w:eastAsia="IRNazanin" w:cs="IRNazanin"/>
          <w:color w:val="111111"/>
          <w:sz w:val="28"/>
          <w:szCs w:val="28"/>
          <w:rtl w:val="true"/>
          <w:lang w:bidi="fa-IR"/>
        </w:rPr>
        <w:t xml:space="preserve">;( </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بیعت کردیم و عهد نمودیم، راهی برای نقض بیعت ما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سلیمان بن صُرَد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شیعیان و یاران سرشناس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دیگر از معترضان معاهده صلح بود، وی به حضور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یاب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عراق، بصره و حجاز آماده اند که با شما همراهی کنند تا در نبرد با سپاه معاویه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بیان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کل رجل منکم حلساً من احلاس بیته، مادام معاویة حیّاً فانّها بیعة کنت و الله لها کارهاً فان هلک معاویة نظرنا ونظرتم و رأینا و رأیتم</w:t>
      </w:r>
      <w:r>
        <w:rPr>
          <w:rFonts w:eastAsia="IRNazanin" w:cs="IRNazanin"/>
          <w:color w:val="111111"/>
          <w:sz w:val="28"/>
          <w:szCs w:val="28"/>
          <w:rtl w:val="true"/>
          <w:lang w:bidi="fa-IR"/>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مادم که معاویه زنده است باید هر کدامتان در خانه هایتان باشید و دست به شمشیر نبرید، بعد از مرگ معاویه باهم صحبت می کنیم که باید چه کار کنیم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 الاشراف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انعقاد معاهده صلح، شیعیان کوفه از این جهت که سستی به خرج دادند و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نکردند و بدین جهت حضرت مجبور شد تا با معاویه صلح کند، پشیمان شدند و در</w:t>
      </w:r>
    </w:p>
    <w:p>
      <w:pPr>
        <w:pStyle w:val="BookText"/>
        <w:rPr/>
      </w:pPr>
      <w:r>
        <w:rPr>
          <w:rFonts w:ascii="IRNazanin" w:hAnsi="IRNazanin" w:eastAsia="IRNazanin"/>
          <w:color w:val="111111"/>
          <w:sz w:val="28"/>
          <w:sz w:val="28"/>
          <w:szCs w:val="28"/>
          <w:rtl w:val="true"/>
          <w:lang w:bidi="fa-IR"/>
        </w:rPr>
        <w:t xml:space="preserve">جهت تدارک آن گام برداشتند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آنان نزد امام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از آن حضرت خواستند که تا از معاهده صلح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های آنان را نپذیرفت، سپس نزد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همان پیشنهاد را بیان کردند،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برادرش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منفی ابراز داشت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کان صلح و کانت بیعة کنت لها کارهاً فانتظروا مادام هذا الرجل حیّاً فان یهلک نظرنا و نظرتم</w:t>
      </w:r>
      <w:r>
        <w:rPr>
          <w:rFonts w:eastAsia="IRNazanin" w:cs="IRNazanin"/>
          <w:color w:val="111111"/>
          <w:sz w:val="28"/>
          <w:szCs w:val="28"/>
          <w:rtl w:val="true"/>
          <w:lang w:bidi="fa-IR"/>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اکنون صلحی شد و بیعتی صورت گرفت، گرچه آن راخوش نداشتم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حالا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معاویه زنده است قیام درست نیست، بعد از او ببینیم که چه می توانیم بکنیم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حنیفه دنیوری در اخبار الطوال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بشیر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سفیان بن لیلی به مدینه منوّره نزد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و از پیمان صلح ابراز ناخرسندی کردیم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پیمان صلح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رفتیم و جریان ملاقات خویش را با ابومحمد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داشتیم و از پیمان صلح ابراز</w:t>
      </w:r>
    </w:p>
    <w:p>
      <w:pPr>
        <w:pStyle w:val="BookText"/>
        <w:rPr/>
      </w:pPr>
      <w:r>
        <w:rPr>
          <w:rFonts w:ascii="IRNazanin" w:hAnsi="IRNazanin" w:eastAsia="IRNazanin"/>
          <w:color w:val="111111"/>
          <w:sz w:val="28"/>
          <w:sz w:val="28"/>
          <w:szCs w:val="28"/>
          <w:rtl w:val="true"/>
          <w:lang w:bidi="fa-IR"/>
        </w:rPr>
        <w:t>ناخشنودی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سیاست صلح حسنی دفاع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ابو محمد، فلیکن کل رجل منکم حلساً من احلاس بیته مادام هذاالانسان حیّا</w:t>
      </w:r>
      <w:r>
        <w:rPr>
          <w:rFonts w:eastAsia="IRNazanin" w:cs="IRNazanin"/>
          <w:color w:val="111111"/>
          <w:sz w:val="28"/>
          <w:szCs w:val="28"/>
          <w:rtl w:val="true"/>
          <w:lang w:bidi="fa-IR"/>
        </w:rPr>
        <w:t xml:space="preserve">;(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 باید هر کدامتان در خانه خویش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 که معاویه زنده است، دست به اسلحه نبرید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مجلسی در بحار الانوار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کند که بعد از جریان صلح، معاویه برای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ای ارسال کرد و آن حضرت رابه همراه برادرش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به شام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این دعوت، به همراهی برادرش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فرمانده سپاهش قیس بن سعد بن عباده انصاری به شام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جلسه ای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بیعت کن، حضرت برخاست و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همانند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به قیس بن سعد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قیس به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 معناداری کرد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 او را دانست که از جهتی بیعت با معاویه ناخوشایند است و از جهتی بیعت نکردن هم</w:t>
      </w:r>
    </w:p>
    <w:p>
      <w:pPr>
        <w:pStyle w:val="BookText"/>
        <w:rPr/>
      </w:pPr>
      <w:r>
        <w:rPr>
          <w:rFonts w:ascii="IRNazanin" w:hAnsi="IRNazanin" w:eastAsia="IRNazanin"/>
          <w:color w:val="111111"/>
          <w:sz w:val="28"/>
          <w:sz w:val="28"/>
          <w:szCs w:val="28"/>
          <w:rtl w:val="true"/>
          <w:lang w:bidi="fa-IR"/>
        </w:rPr>
        <w:t>یک سری مشکلاتی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او را زدود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قیس انه امامی</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مسئله که تصمیم گیری مشکل است، باید تابع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چون او امام من است، بنگر که آن حضرت چگونه برخورد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چنین برخورد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پذیرد وبه قیس بن سعد سفارش می کند که از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متابعت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 نقل بلاذری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شهادت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شیعیان کوفه در خانه سلیمان بن صرر خزاعی جمع شدند و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ارسال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نامه بعد از بیان تعزیت و تسلیت از درگذشت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آور شدند که ما آماده ایم دررکاب شما مجاهدت کنیم و ازحزب فرزندان ابوسفیان برائت بجوییم و جان خویش را در راه احیای حقوق شما فدا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که پرچم مبارزه مسلحانه بر ضد حکومت معاویه را برافرازد و کوفیان حمایت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نوشت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لارجو ان یکون رَأی اخی رحمه اللّه فی الموادعة و رأیی فی جهاد الظلمة رشداً و سداداً فَالصِقوا بالارض و اخْفوا</w:t>
      </w:r>
      <w:bookmarkStart w:id="103" w:name="pg13413_123014"/>
    </w:p>
    <w:p>
      <w:pPr>
        <w:pStyle w:val="BookText"/>
        <w:rPr/>
      </w:pPr>
      <w:bookmarkEnd w:id="103"/>
      <w:r>
        <w:rPr>
          <w:rFonts w:ascii="Amiri" w:hAnsi="Amiri" w:eastAsia="Amiri" w:cs="Amiri"/>
          <w:color w:val="111111"/>
          <w:sz w:val="28"/>
          <w:sz w:val="28"/>
          <w:szCs w:val="28"/>
          <w:rtl w:val="true"/>
          <w:lang w:bidi="ar-SA"/>
        </w:rPr>
        <w:t>الشخْصَ و الکتموا الهوی واحتر سوا من الاَظّاء مادام ابن هند حیّاً فان یحدُث به حدثاً و انا حیّ یأتِکُمْ رَأیی اِن شاء اللّه</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دوست دارم سیاست برادرم را ادامه دهم، تا هنگامی که معاویه زنده است دست به شمشیر نبرید، بعد از مرگ معاویه هم باید ببینم اوضاع و شرایط چگونه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حنیفه دنیوری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پاسخ به کوفیان بااندک تفاوتی چنین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اخی فارجوا ان یکون الله قد و فّقه و سدده فیما یأتی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انا فلیس رأیی الیوم ذلک ، فالضموا رحمکم اللّه بالارض، و اکمنوا فی البیوت و احتر سوا من الظّنة مادام معاویة حیّاً، فان یحدث اللّه به حدثاً و انا حیّ، کتبت الیکم برأیی و السّلام</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607047_2616395394"/>
      <w:bookmarkStart w:id="105" w:name="_Toc39"/>
      <w:bookmarkEnd w:id="104"/>
      <w:r>
        <w:rPr/>
        <w:t>3</w:t>
      </w:r>
      <w:r>
        <w:rPr>
          <w:rtl w:val="true"/>
        </w:rPr>
        <w:t xml:space="preserve"> - </w:t>
      </w:r>
      <w:r>
        <w:rPr/>
        <w:t>1</w:t>
      </w:r>
      <w:r>
        <w:rPr>
          <w:rtl w:val="true"/>
        </w:rPr>
        <w:t xml:space="preserve"> - </w:t>
      </w:r>
      <w:r>
        <w:rPr>
          <w:rtl w:val="true"/>
        </w:rPr>
        <w:t>در مبارزه ها و برخوردها</w:t>
      </w:r>
      <w:bookmarkEnd w:id="10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کناره گیری از حکومت، همیشه مورد بی مهری و اهانت های بنی امیه رو به رو می شد و حضرت هم در برابر این بی ادبی، از خود واکنش شجاعانه نشان می داد وبا آنان برخورد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مبارزه ها و برخوردها، همواره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برادر بود و از حریم امامت و ولایت دفاع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مورخان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بعد از معاهده صلح به سوی کوفه حرکت کرد و چند روزی در آن شهر اقامت نمود و مهره های خود را در پست های مختلف حوزه خلافت شرقی ومنطقه عراق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ایام، روزی در حضور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فراز منبر رفت وخطبه ای خواند و نام امیر مؤمنان،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زبان جاری کرد و آن چه ناصواب و نامناسب بود، نسبت به آن حضرت بیان کرد و سپس در مورد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اسائه ادب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ناگهان به پاخاست، تا به ناسزاها و بی ادبی او پاسخ دهد، لیکن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را در جای خود نشاند و خود به اهانت ها و یاوه های معاویه پاسخ گفت</w:t>
      </w:r>
      <w:r>
        <w:rPr>
          <w:rFonts w:eastAsia="IRNazanin" w:cs="IRNazanin"/>
          <w:color w:val="111111"/>
          <w:sz w:val="28"/>
          <w:szCs w:val="28"/>
          <w:rtl w:val="true"/>
          <w:lang w:bidi="fa-IR"/>
        </w:rPr>
        <w:t xml:space="preserve">. (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پسر عثمان بن عفان از حزب بنی امیه و اسامة بن زید، آزاد شده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وابسته به بنی هاشم، درباره قطعه زمینی با هم نزاع داشتند و برای حل و فصل آن به حضور معاویه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عثمان به پسر 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تو مرا دشمن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پسر 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وابستگی تو به نسب ات شاد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مروان پسر حکم از جا برخاست و</w:t>
      </w:r>
      <w:bookmarkStart w:id="106" w:name="pg13413_123016"/>
    </w:p>
    <w:p>
      <w:pPr>
        <w:pStyle w:val="BookText"/>
        <w:rPr/>
      </w:pPr>
      <w:bookmarkEnd w:id="106"/>
      <w:r>
        <w:rPr>
          <w:rFonts w:ascii="IRNazanin" w:hAnsi="IRNazanin" w:eastAsia="IRNazanin"/>
          <w:color w:val="111111"/>
          <w:sz w:val="28"/>
          <w:sz w:val="28"/>
          <w:szCs w:val="28"/>
          <w:rtl w:val="true"/>
          <w:lang w:bidi="fa-IR"/>
        </w:rPr>
        <w:t xml:space="preserve">به عنوان اعلان حمایت از حزب بنی امیه پهلوی عمرو پسر عثمان نشست،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عنوان اعلان حمایت از بنی هاشم و مبارزه باباند اموی بلند شد و پهلوی اسامه پسر زید نشست، سعید پسر عاص برخاست و پهلوی مروان نشست،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بلند شد و پهلوی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پسر عامر برخاست و پهلوی سعیدبن عاص نشست، عبد الله پسر جعفر بلند شد و پهلوی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عبدالرحمان پسر حکم برخاست و پهلوی عبدالله بن عامر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عباس بلند شد و پهلوی عبدالله بن جعفر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در حضور معاویه بنی امیه در برابر بنی هاشم یارگیری کردند، و بزرگ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آنان مقابله کرد و برادرش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کنارش بود و به این حرکت سیاسی برادر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این شهامت بنی هاشم را چون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شتاب مکنید، من حضور داشتم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زمین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607049_2616395394"/>
      <w:bookmarkStart w:id="108" w:name="_Toc40"/>
      <w:bookmarkEnd w:id="107"/>
      <w:r>
        <w:rPr/>
        <w:t>4</w:t>
      </w:r>
      <w:r>
        <w:rPr>
          <w:rtl w:val="true"/>
        </w:rPr>
        <w:t xml:space="preserve"> - </w:t>
      </w:r>
      <w:r>
        <w:rPr/>
        <w:t>1</w:t>
      </w:r>
      <w:r>
        <w:rPr>
          <w:rtl w:val="true"/>
        </w:rPr>
        <w:t xml:space="preserve"> - </w:t>
      </w:r>
      <w:r>
        <w:rPr>
          <w:rtl w:val="true"/>
        </w:rPr>
        <w:t>در احترام و ادب</w:t>
      </w:r>
      <w:bookmarkEnd w:id="108"/>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به برادر بزرگ خویش،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می گذاشت و آن حضرت را گرامی می داشت و کاری که موجب بی حرمتی و بی ادبی می شد، انجام نمی داد</w:t>
      </w:r>
      <w:r>
        <w:rPr>
          <w:rFonts w:eastAsia="IRNazanin" w:cs="IRNazanin"/>
          <w:color w:val="111111"/>
          <w:sz w:val="28"/>
          <w:szCs w:val="28"/>
          <w:rtl w:val="true"/>
          <w:lang w:bidi="fa-IR"/>
        </w:rPr>
        <w:t>.</w:t>
      </w:r>
      <w:bookmarkStart w:id="109" w:name="pg13413_123017"/>
    </w:p>
    <w:p>
      <w:pPr>
        <w:pStyle w:val="BookText"/>
        <w:rPr/>
      </w:pPr>
      <w:bookmarkEnd w:id="10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فقیری نزد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رسید و از این سه چهره نامدارهاشمی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المسألة لا تحلّ الاّ فی احدی ثلاث دم مفجّع او دین مقرّع او فقر مدقع، ففی ایّها تسئل؟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دیگران کمک مالی خواستن تنها در سه مورد رواست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خون به هایی به گردن کسی باشد و او از پرداخت آن به کلی عاجز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 کمر شکن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و درمانده ای که دستش به جایی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این سه چیز برای شما اتفاق افتاده است؟ 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یکی از این سه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دینار به آن فقیر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احترام برادر چهل و نه دینار کمک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کمتر و عبدالله بن جعفر به احترام این دو چهل و هشت دینار به فقیر کمک نمود</w:t>
      </w:r>
      <w:r>
        <w:rPr>
          <w:rFonts w:eastAsia="IRNazanin" w:cs="IRNazanin"/>
          <w:color w:val="111111"/>
          <w:sz w:val="28"/>
          <w:szCs w:val="28"/>
          <w:rtl w:val="true"/>
          <w:lang w:bidi="fa-IR"/>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 w:name="__RefHeading___Toc607051_2616395394"/>
      <w:bookmarkStart w:id="111" w:name="_Toc41"/>
      <w:bookmarkEnd w:id="110"/>
      <w:r>
        <w:rPr/>
        <w:t>2</w:t>
      </w:r>
      <w:r>
        <w:rPr>
          <w:rtl w:val="true"/>
        </w:rPr>
        <w:t xml:space="preserve"> - </w:t>
      </w:r>
      <w:r>
        <w:rPr>
          <w:rtl w:val="true"/>
        </w:rPr>
        <w:t>در دوره امامت</w:t>
      </w:r>
      <w:bookmarkEnd w:id="111"/>
    </w:p>
    <w:p>
      <w:pPr>
        <w:pStyle w:val="Heading5"/>
        <w:numPr>
          <w:ilvl w:val="4"/>
          <w:numId w:val="1"/>
        </w:numPr>
        <w:rPr/>
      </w:pPr>
      <w:bookmarkStart w:id="112" w:name="__RefHeading___Toc607053_2616395394"/>
      <w:bookmarkStart w:id="113" w:name="_Toc42"/>
      <w:bookmarkEnd w:id="112"/>
      <w:r>
        <w:rPr>
          <w:rtl w:val="true"/>
        </w:rPr>
        <w:t>اشاره</w:t>
      </w:r>
      <w:bookmarkEnd w:id="11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شهادت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پنجاه هجری قمری، بار عظیم امامت بر دوش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سنگینی نمود و امامت به آن حضرت منتقل شد </w:t>
      </w:r>
      <w:r>
        <w:rPr>
          <w:rFonts w:eastAsia="IRNazanin" w:cs="IRNazanin"/>
          <w:color w:val="111111"/>
          <w:sz w:val="28"/>
          <w:szCs w:val="28"/>
          <w:rtl w:val="true"/>
          <w:lang w:bidi="fa-IR"/>
        </w:rPr>
        <w:t>.</w:t>
      </w:r>
      <w:bookmarkStart w:id="114" w:name="pg13413_123018"/>
    </w:p>
    <w:p>
      <w:pPr>
        <w:pStyle w:val="Heading5"/>
        <w:numPr>
          <w:ilvl w:val="4"/>
          <w:numId w:val="1"/>
        </w:numPr>
        <w:rPr/>
      </w:pPr>
      <w:bookmarkStart w:id="115" w:name="__RefHeading___Toc607055_2616395394"/>
      <w:bookmarkStart w:id="116" w:name="_Toc43"/>
      <w:bookmarkEnd w:id="114"/>
      <w:bookmarkEnd w:id="115"/>
      <w:r>
        <w:rPr/>
        <w:t>1</w:t>
      </w:r>
      <w:r>
        <w:rPr>
          <w:rtl w:val="true"/>
        </w:rPr>
        <w:t xml:space="preserve"> - </w:t>
      </w:r>
      <w:r>
        <w:rPr/>
        <w:t>2</w:t>
      </w:r>
      <w:r>
        <w:rPr>
          <w:rtl w:val="true"/>
        </w:rPr>
        <w:t xml:space="preserve"> - </w:t>
      </w:r>
      <w:r>
        <w:rPr>
          <w:rtl w:val="true"/>
        </w:rPr>
        <w:t>وضعیّت شیعیان</w:t>
      </w:r>
      <w:bookmarkEnd w:id="116"/>
    </w:p>
    <w:p>
      <w:pPr>
        <w:pStyle w:val="BookText"/>
        <w:rPr/>
      </w:pPr>
      <w:r>
        <w:rPr>
          <w:rFonts w:ascii="IRNazanin" w:hAnsi="IRNazanin" w:eastAsia="IRNazanin"/>
          <w:color w:val="111111"/>
          <w:sz w:val="28"/>
          <w:sz w:val="28"/>
          <w:szCs w:val="28"/>
          <w:rtl w:val="true"/>
          <w:lang w:bidi="fa-IR"/>
        </w:rPr>
        <w:t>این دوره برای شیعیان دوره ای بسیار سخت و ناگواری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به روز فتنه ها و بلاها برضد اهل بیت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علی گسترش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بن قیس هلالی در بیان وضعیت این زمان می نویسد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مات 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دادالبلاء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والفتنة و لم یبق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الاّ خائف علی نفسه او مقتول او طرید او شرید</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نمود، بلا و فتنه برشیعیان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شیعه ای وجود نداشت، مگر آن که می ترسید از سوی حکومت کشته شود، ویا دستگیر و تبعید و فراری گردد</w:t>
      </w:r>
      <w:r>
        <w:rPr>
          <w:rFonts w:eastAsia="IRNazanin" w:cs="IRNazanin"/>
          <w:color w:val="111111"/>
          <w:sz w:val="28"/>
          <w:szCs w:val="28"/>
          <w:rtl w:val="true"/>
          <w:lang w:bidi="fa-IR"/>
        </w:rPr>
        <w:t>».</w:t>
      </w:r>
      <w:bookmarkStart w:id="117" w:name="pg13413_123020"/>
    </w:p>
    <w:p>
      <w:pPr>
        <w:pStyle w:val="Heading2"/>
        <w:numPr>
          <w:ilvl w:val="1"/>
          <w:numId w:val="1"/>
        </w:numPr>
        <w:rPr/>
      </w:pPr>
      <w:bookmarkStart w:id="118" w:name="__RefHeading___Toc607057_2616395394"/>
      <w:bookmarkStart w:id="119" w:name="_Toc44"/>
      <w:bookmarkEnd w:id="117"/>
      <w:bookmarkEnd w:id="118"/>
      <w:r>
        <w:rPr>
          <w:rtl w:val="true"/>
        </w:rPr>
        <w:t>شجاعت و شهامت امام حسین</w:t>
      </w:r>
      <w:r>
        <w:rPr>
          <w:rtl w:val="true"/>
        </w:rPr>
        <w:t>(</w:t>
      </w:r>
      <w:r>
        <w:rPr>
          <w:rtl w:val="true"/>
        </w:rPr>
        <w:t>علیه السلام</w:t>
      </w:r>
      <w:r>
        <w:rPr>
          <w:rtl w:val="true"/>
        </w:rPr>
        <w:t>)</w:t>
      </w:r>
      <w:bookmarkEnd w:id="119"/>
    </w:p>
    <w:p>
      <w:pPr>
        <w:pStyle w:val="Heading3"/>
        <w:numPr>
          <w:ilvl w:val="2"/>
          <w:numId w:val="1"/>
        </w:numPr>
        <w:rPr/>
      </w:pPr>
      <w:bookmarkStart w:id="120" w:name="__RefHeading___Toc607059_2616395394"/>
      <w:bookmarkStart w:id="121" w:name="_Toc45"/>
      <w:bookmarkEnd w:id="120"/>
      <w:r>
        <w:rPr>
          <w:rtl w:val="true"/>
        </w:rPr>
        <w:t>اشاره</w:t>
      </w:r>
      <w:bookmarkEnd w:id="121"/>
    </w:p>
    <w:p>
      <w:pPr>
        <w:pStyle w:val="BookText"/>
        <w:rPr/>
      </w:pPr>
      <w:r>
        <w:rPr>
          <w:rFonts w:ascii="IRNazanin" w:hAnsi="IRNazanin" w:eastAsia="IRNazanin"/>
          <w:color w:val="111111"/>
          <w:sz w:val="28"/>
          <w:sz w:val="28"/>
          <w:szCs w:val="28"/>
          <w:rtl w:val="true"/>
          <w:lang w:bidi="fa-IR"/>
        </w:rPr>
        <w:t>شجاعت و شهامت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علی کلهر</w:t>
      </w:r>
      <w:bookmarkStart w:id="122" w:name="pg13413_123022"/>
    </w:p>
    <w:p>
      <w:pPr>
        <w:pStyle w:val="Heading3"/>
        <w:numPr>
          <w:ilvl w:val="2"/>
          <w:numId w:val="1"/>
        </w:numPr>
        <w:rPr/>
      </w:pPr>
      <w:bookmarkStart w:id="123" w:name="__RefHeading___Toc607061_2616395394"/>
      <w:bookmarkStart w:id="124" w:name="_Toc46"/>
      <w:bookmarkEnd w:id="122"/>
      <w:bookmarkEnd w:id="123"/>
      <w:r>
        <w:rPr>
          <w:rtl w:val="true"/>
        </w:rPr>
        <w:t>مقدمه</w:t>
      </w:r>
      <w:bookmarkEnd w:id="124"/>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ای برآمده از خاندان فضلیت است و مجمع فضایل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مانند جد و پدر و مادرش در محدوده کمالات و فضایل حرکت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وارث اوصاف جدش و پدرش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مادرش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صفات به ارث رسیده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زیبایِ شجاعت و شهامت است، که در این مقال، درحد بضاعت اندک خود به بررسی این صفت در مورد 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تربیتی اسلام، شجاعت و شهامت ملکه نفسانی است و نسبت آن بسته به قوت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نفس قدسی انسانی قوی تر و نیرومندتر باشد، انسان شجاع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قوت نفس که محصول ایمان است، هیچ کس به پای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اجرای شریعت، شجاعتی</w:t>
      </w:r>
    </w:p>
    <w:p>
      <w:pPr>
        <w:pStyle w:val="BookText"/>
        <w:rPr/>
      </w:pPr>
      <w:r>
        <w:rPr>
          <w:rFonts w:ascii="IRNazanin" w:hAnsi="IRNazanin" w:eastAsia="IRNazanin"/>
          <w:color w:val="111111"/>
          <w:sz w:val="28"/>
          <w:sz w:val="28"/>
          <w:szCs w:val="28"/>
          <w:rtl w:val="true"/>
          <w:lang w:bidi="fa-IR"/>
        </w:rPr>
        <w:t>بی مانند داشت و در جنگ علیه دشمنان اسلام از همه شجاع تر و قوی دل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شدت جنگ، ما به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بردیم که قسم به خدا او از همه ما شجاع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پیامبر، حضرت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صاحب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شجاعة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قوت نفس و بازوی خود را در هشتاد و چهار غزوه و جنگ های اسلامی و سه جنگ زمان خود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در زیر آسمان مردی شجاع تر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زیرا شرایط ابراز شجاعت در مواقع ابراز شجاعت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نبود که در عاشورای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بود و دفاع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بود و جوانان و برادرانش کشته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العطش العطشِ کودکان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شرایط سخت برای از پا در آوردن یک قهرمان بزرگ کافی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شرایط شروع به جنگ کرد و چنان قوت قلب و قدرت بازو در جنگ نشان داد که چشم روزگار جنگجویی چنین ندیده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شجاعت و شهامت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به روز عاشورا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دوران کودکی و نوجوانی در شجاعت و شهامت بی همتا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ابتدا به تعریف لغوی و اصطلاحی</w:t>
      </w:r>
      <w:bookmarkStart w:id="125" w:name="pg13413_123024"/>
    </w:p>
    <w:p>
      <w:pPr>
        <w:pStyle w:val="BookText"/>
        <w:rPr/>
      </w:pPr>
      <w:bookmarkEnd w:id="125"/>
      <w:r>
        <w:rPr>
          <w:rFonts w:ascii="IRNazanin" w:hAnsi="IRNazanin" w:eastAsia="IRNazanin"/>
          <w:color w:val="111111"/>
          <w:sz w:val="28"/>
          <w:sz w:val="28"/>
          <w:szCs w:val="28"/>
          <w:rtl w:val="true"/>
          <w:lang w:bidi="fa-IR"/>
        </w:rPr>
        <w:t xml:space="preserve">شجاعت و شهامت اشاره کرده و سپس در فصل اول به شجاعت و شهامت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های سیاسی و اجتماعی در دوران کودکی، نوجوانی و جوانی تا عاشورا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دوم به شجاعت و شهامت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های جنگ پرداخته و مطالبی را در این خصوص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که مورد قبول حق قرار گیرد</w:t>
      </w:r>
      <w:r>
        <w:rPr>
          <w:rFonts w:eastAsia="IRNazanin" w:cs="IRNazanin"/>
          <w:color w:val="111111"/>
          <w:sz w:val="28"/>
          <w:szCs w:val="28"/>
          <w:rtl w:val="true"/>
          <w:lang w:bidi="fa-IR"/>
        </w:rPr>
        <w:t>.</w:t>
      </w:r>
    </w:p>
    <w:p>
      <w:pPr>
        <w:pStyle w:val="Heading3"/>
        <w:numPr>
          <w:ilvl w:val="2"/>
          <w:numId w:val="1"/>
        </w:numPr>
        <w:rPr/>
      </w:pPr>
      <w:bookmarkStart w:id="126" w:name="__RefHeading___Toc607063_2616395394"/>
      <w:bookmarkStart w:id="127" w:name="_Toc47"/>
      <w:bookmarkEnd w:id="126"/>
      <w:r>
        <w:rPr>
          <w:rtl w:val="true"/>
        </w:rPr>
        <w:t>تعریف لغوی</w:t>
      </w:r>
      <w:bookmarkEnd w:id="127"/>
    </w:p>
    <w:p>
      <w:pPr>
        <w:pStyle w:val="BookText"/>
        <w:rPr/>
      </w:pPr>
      <w:r>
        <w:rPr>
          <w:rFonts w:ascii="IRNazanin" w:hAnsi="IRNazanin" w:eastAsia="IRNazanin"/>
          <w:color w:val="111111"/>
          <w:sz w:val="28"/>
          <w:sz w:val="28"/>
          <w:szCs w:val="28"/>
          <w:rtl w:val="true"/>
          <w:lang w:bidi="fa-IR"/>
        </w:rPr>
        <w:t xml:space="preserve">معنای شجاعت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courage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لغت نامه دهخدا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دلیر شدن در کارزار، صفتی است از صفات اربعه جملیه که حد وسط است بین تهور و 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دلاوری، دل داری، دلیری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ملاصدرا در تعریف شجاعت گوید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خلقی است که افعال میان تهور و جبن دو طرف افراط و تفریط آنند و از رذائلند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طوسی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آن است که نفس غضبی، نفس ناطقه را انقیاد نماید تا در امور هولناک مضطرب نشود و اقدام برحسب رأی او کند تا هم فعلی که کند جمیل شود و هم صبری که نماید محمود باشد و بالاخره حد اعتدال غضب را شجاعت گویند و طرف افراط را تهور و طرف نقصان را جبن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اخلاق ناصری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حکمای قدیم از قبیل فیثاغورس و سقراط و افلاطون برای سعادت و برای فضلیت چهار مرحله مقرر داشته اند که یکی از آن ها شجاعت است</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تعریف اصطلاحی شجاعت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شجاعت از معانی قائم به نفس است، و به رجال و ابطال و قهرمانانی که در معرکه های جنگ و تحولات خطیر زندگی توانسته اند خود را در شکم حوادث برند، و با همه مشکلات دست به گریبان شوند و بر آن فائق گردند، شجاع گفته اند</w:t>
      </w:r>
      <w:r>
        <w:rPr>
          <w:rFonts w:eastAsia="IRNazanin" w:cs="IRNazanin"/>
          <w:color w:val="111111"/>
          <w:sz w:val="28"/>
          <w:szCs w:val="28"/>
          <w:rtl w:val="true"/>
          <w:lang w:bidi="fa-IR"/>
        </w:rPr>
        <w:t xml:space="preserve">.» (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معنای شهامت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bravary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لغت نامه دهخدا چنین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شیردلی، شجاعت، دلیری، جرئت، توانایی، نوع هفتم از انواع تحت جنس شجاعت، شهامت است و آن عبارت است از حریص بودن بر افتنای امور عظام از جهت توقع ذکر جمیل</w:t>
      </w:r>
      <w:r>
        <w:rPr>
          <w:rFonts w:eastAsia="IRNazanin" w:cs="IRNazanin"/>
          <w:color w:val="111111"/>
          <w:sz w:val="28"/>
          <w:szCs w:val="28"/>
          <w:rtl w:val="true"/>
          <w:lang w:bidi="fa-IR"/>
        </w:rPr>
        <w:t xml:space="preserve">.» (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تعریف اصطلاحی شهامت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شهامت از معانی قائم به فکر است که انسان بتواند حقایق و اداراکات را بدون ترس و جبن بیان کند، از هیچ مقام و هیچ موقعیت و هیچ تهدید و وعده و وعیدی نهراسد و گفتنی ها را بگوید</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bookmarkStart w:id="128" w:name="pg13413_123026"/>
    </w:p>
    <w:p>
      <w:pPr>
        <w:pStyle w:val="Heading3"/>
        <w:numPr>
          <w:ilvl w:val="2"/>
          <w:numId w:val="1"/>
        </w:numPr>
        <w:rPr/>
      </w:pPr>
      <w:bookmarkStart w:id="129" w:name="__RefHeading___Toc607065_2616395394"/>
      <w:bookmarkStart w:id="130" w:name="_Toc48"/>
      <w:bookmarkEnd w:id="128"/>
      <w:bookmarkEnd w:id="129"/>
      <w:r>
        <w:rPr/>
        <w:t>1</w:t>
      </w:r>
      <w:r>
        <w:rPr>
          <w:rtl w:val="true"/>
        </w:rPr>
        <w:t xml:space="preserve"> - </w:t>
      </w:r>
      <w:r>
        <w:rPr>
          <w:rtl w:val="true"/>
        </w:rPr>
        <w:t xml:space="preserve">شجاعت و شهامت در صحنه های اجتماعی </w:t>
      </w:r>
      <w:r>
        <w:rPr>
          <w:rtl w:val="true"/>
        </w:rPr>
        <w:t xml:space="preserve">- </w:t>
      </w:r>
      <w:r>
        <w:rPr>
          <w:rtl w:val="true"/>
        </w:rPr>
        <w:t>سیاسی</w:t>
      </w:r>
      <w:bookmarkEnd w:id="130"/>
    </w:p>
    <w:p>
      <w:pPr>
        <w:pStyle w:val="Heading4"/>
        <w:numPr>
          <w:ilvl w:val="3"/>
          <w:numId w:val="1"/>
        </w:numPr>
        <w:rPr/>
      </w:pPr>
      <w:bookmarkStart w:id="131" w:name="__RefHeading___Toc607067_2616395394"/>
      <w:bookmarkStart w:id="132" w:name="_Toc49"/>
      <w:bookmarkEnd w:id="131"/>
      <w:r>
        <w:rPr>
          <w:rtl w:val="true"/>
        </w:rPr>
        <w:t>اشاره</w:t>
      </w:r>
      <w:bookmarkEnd w:id="132"/>
    </w:p>
    <w:p>
      <w:pPr>
        <w:pStyle w:val="BookText"/>
        <w:rPr/>
      </w:pPr>
      <w:r>
        <w:rPr>
          <w:rFonts w:ascii="IRNazanin" w:hAnsi="IRNazanin" w:eastAsia="IRNazanin"/>
          <w:color w:val="111111"/>
          <w:sz w:val="28"/>
          <w:sz w:val="28"/>
          <w:szCs w:val="28"/>
          <w:rtl w:val="true"/>
          <w:lang w:bidi="fa-IR"/>
        </w:rPr>
        <w:t>در این جا به نمونه هایی از شجاعت و شهامت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از دوران کودکی، تا لحظه شهادت بصورت مختصر اشاره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و شهامت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کودکی و نوجوانی در برخورد با ابابکر و عمر در دفاع از حریم ولایت و امامت بی نظیر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برخورد با معاویه و پسرش به افشای چهره پلید و منافقانه آنان پرداخت</w:t>
      </w:r>
      <w:r>
        <w:rPr>
          <w:rFonts w:eastAsia="IRNazanin" w:cs="IRNazanin"/>
          <w:color w:val="111111"/>
          <w:sz w:val="28"/>
          <w:szCs w:val="28"/>
          <w:rtl w:val="true"/>
          <w:lang w:bidi="fa-IR"/>
        </w:rPr>
        <w:t>.</w:t>
      </w:r>
    </w:p>
    <w:p>
      <w:pPr>
        <w:pStyle w:val="Heading4"/>
        <w:numPr>
          <w:ilvl w:val="3"/>
          <w:numId w:val="1"/>
        </w:numPr>
        <w:rPr/>
      </w:pPr>
      <w:bookmarkStart w:id="133" w:name="__RefHeading___Toc607069_2616395394"/>
      <w:bookmarkStart w:id="134" w:name="_Toc50"/>
      <w:bookmarkEnd w:id="133"/>
      <w:r>
        <w:rPr>
          <w:rtl w:val="true"/>
        </w:rPr>
        <w:t xml:space="preserve">الف </w:t>
      </w:r>
      <w:r>
        <w:rPr>
          <w:rtl w:val="true"/>
        </w:rPr>
        <w:t xml:space="preserve">- </w:t>
      </w:r>
      <w:r>
        <w:rPr>
          <w:rtl w:val="true"/>
        </w:rPr>
        <w:t>در دوران کودکی</w:t>
      </w:r>
      <w:bookmarkEnd w:id="134"/>
    </w:p>
    <w:p>
      <w:pPr>
        <w:pStyle w:val="BookText"/>
        <w:rPr/>
      </w:pPr>
      <w:r>
        <w:rPr>
          <w:rFonts w:ascii="IRNazanin" w:hAnsi="IRNazanin" w:eastAsia="IRNazanin"/>
          <w:color w:val="111111"/>
          <w:sz w:val="28"/>
          <w:sz w:val="28"/>
          <w:szCs w:val="28"/>
          <w:rtl w:val="true"/>
          <w:lang w:bidi="fa-IR"/>
        </w:rPr>
        <w:t>صفت شجاعت و شهامت از دوران کودکی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در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مقابل ابابکر ایستاد و از حق پدر بزرگوار و مظلوم دفاع کرد و بعد از شکل گیری سقیفه و استقرار حکومت ابابکر و به انزوا کشاندن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عادت دادن مردم به سکوت وسازش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جمعه ها ابابکر بالای منبر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 و خطبه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وارد مسجد مدینه شدند و شجاعانه خطاب به ابابکر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مِنبَرُ أبی لا مِنبَرُ 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 پدرم است، نه منبر پدر تو، فرود آی</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این واقعیت، در فضای آن روز مدینه، بسیار تکان دهنده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سخت ناراحت شد و سری تکان داد و</w:t>
      </w:r>
      <w:bookmarkStart w:id="135" w:name="pg13413_123027"/>
    </w:p>
    <w:p>
      <w:pPr>
        <w:pStyle w:val="BookText"/>
        <w:rPr/>
      </w:pPr>
      <w:bookmarkEnd w:id="135"/>
      <w:r>
        <w:rPr>
          <w:rFonts w:ascii="IRNazanin" w:hAnsi="IRNazanin" w:eastAsia="IRNazanin"/>
          <w:color w:val="111111"/>
          <w:sz w:val="28"/>
          <w:sz w:val="28"/>
          <w:szCs w:val="28"/>
          <w:rtl w:val="true"/>
          <w:lang w:bidi="fa-IR"/>
        </w:rPr>
        <w:t>اعتراف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این منبر پدر توست، نه منبر پدر من</w:t>
      </w:r>
      <w:r>
        <w:rPr>
          <w:rFonts w:eastAsia="IRNazanin" w:cs="IRNazanin"/>
          <w:color w:val="111111"/>
          <w:sz w:val="28"/>
          <w:szCs w:val="28"/>
          <w:rtl w:val="true"/>
          <w:lang w:bidi="fa-IR"/>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607071_2616395394"/>
      <w:bookmarkStart w:id="137" w:name="_Toc51"/>
      <w:bookmarkEnd w:id="136"/>
      <w:r>
        <w:rPr>
          <w:rtl w:val="true"/>
        </w:rPr>
        <w:t xml:space="preserve">ب </w:t>
      </w:r>
      <w:r>
        <w:rPr>
          <w:rtl w:val="true"/>
        </w:rPr>
        <w:t xml:space="preserve">- </w:t>
      </w:r>
      <w:r>
        <w:rPr>
          <w:rtl w:val="true"/>
        </w:rPr>
        <w:t>در دوران نوجوانی</w:t>
      </w:r>
      <w:bookmarkEnd w:id="137"/>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با شهادت تمام از حریم ولایت که همانا حریم پدر بزرگوارش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دفاع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ابابکر از دنیا رفت و خلافت را همچون کالایی موروثی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عمر بر بالای منبر مدینه سرگرم سخنرانی بود، در حالی که با تعاریف ساختگی خود را مطرح می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مؤمنین به خودشان سزاوارترم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نوجوان بود، وقتی ادعای عمر را شنید، شجاعانه برخاست و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انزل أیُهَاالکَذّابُ عَنْ ِمنْبَرِ أبی رَسوُلِ اللهِ لامنْبَرَ أبیِکَ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بسیار دروغگو از منبر فرود آی که این منبر پدرم رسول خداست، نه منبر پدر تو</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فریاد شجاعانه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عمر بسیار تکان دهنده بود، زیرا مردم مدینه ده ها روایت در فضیلت او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فریاد او اوضاع مسجد تغییر کرد و عمر چاره ای جز سکوت و تصدیق سخن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جانم سوگند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 پدر تو است، نه منبر پدر</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سخنان را به تو یاد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امام حسین بیعت غدیر را به یاد مردم آوردند و خلافت ابابکر و عمر را زیر سؤال بردند و از حق ولایت دفاع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لحظه حساسی، عمر چاره ای جز فرو آمدن از منبر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شتابان در میان جمعی از هواداران خود به خانه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اجازه گرفت و وارد شد و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از فرزندت حسین چه ها که نکشیدیم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بلند در مسجد پیامبر بر سرمان فریاد کشید و مردم مدینه را بر ضد من شوراند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کلماتی حساب شده او را آرام کرد</w:t>
      </w:r>
      <w:r>
        <w:rPr>
          <w:rFonts w:eastAsia="IRNazanin" w:cs="IRNazanin"/>
          <w:color w:val="111111"/>
          <w:sz w:val="28"/>
          <w:szCs w:val="28"/>
          <w:rtl w:val="true"/>
          <w:lang w:bidi="fa-IR"/>
        </w:rPr>
        <w:t xml:space="preserve">.( </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زمان خلافت عثمان که پست و مقام ها و منصب ها را به افراد خانواده و نزدیکانش سپرده بود و موجبات شورش مردم را فراهم ساخته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کسانی که قدرت داشتند با شجاعت، اجتماع مردم را در روز حادثه در هم بشکنند، 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 که جلوی خانه عثمان ایستادند و مانع حمله مردم شدند</w:t>
      </w:r>
      <w:r>
        <w:rPr>
          <w:rFonts w:eastAsia="IRNazanin" w:cs="IRNazanin"/>
          <w:color w:val="111111"/>
          <w:sz w:val="28"/>
          <w:szCs w:val="28"/>
          <w:rtl w:val="true"/>
          <w:lang w:bidi="fa-IR"/>
        </w:rPr>
        <w:t xml:space="preserve">. (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bookmarkStart w:id="138" w:name="pg13413_123029"/>
    </w:p>
    <w:p>
      <w:pPr>
        <w:pStyle w:val="Heading4"/>
        <w:numPr>
          <w:ilvl w:val="3"/>
          <w:numId w:val="1"/>
        </w:numPr>
        <w:rPr/>
      </w:pPr>
      <w:bookmarkStart w:id="139" w:name="__RefHeading___Toc607073_2616395394"/>
      <w:bookmarkStart w:id="140" w:name="_Toc52"/>
      <w:bookmarkEnd w:id="138"/>
      <w:bookmarkEnd w:id="139"/>
      <w:r>
        <w:rPr>
          <w:rtl w:val="true"/>
        </w:rPr>
        <w:t xml:space="preserve">ج </w:t>
      </w:r>
      <w:r>
        <w:rPr>
          <w:rtl w:val="true"/>
        </w:rPr>
        <w:t xml:space="preserve">- </w:t>
      </w:r>
      <w:r>
        <w:rPr>
          <w:rtl w:val="true"/>
        </w:rPr>
        <w:t>در برخورد با معاویه</w:t>
      </w:r>
      <w:bookmarkEnd w:id="140"/>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ازآن که معاویه جمعی از یاران حضرت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حجر بن عدی به شهادت رسانید، به سفر حج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با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کرد و متکبرانه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خبر به تو رسید ما با حجر و یاران او که شیعیان پدرت بودند، 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آنها را کشتیم، کفن کردیم و بر جنازه شان نماز میّت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خنده ای کرد و 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روز رستاخیز با تو مخاصمه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یاران تو تسلط می یافتیم، نه آنها را کفن می کردیم و نه بر آنان نماز می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به پدر من ناسزا می گویی و علیه او اقدام می کنی و با عیب جویی، بنی هاشم را مورد تعرض قرار می دهی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 کنی پس به نفس خویش بازنگر و آن را با حق و واقعیت ها ارزیابی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عیب هایی بزرگ را در آن نیابی بی عیب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ما با تو دشمنی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غیر کمانِ خود تیر رها می کنی و به هدفی که</w:t>
      </w:r>
    </w:p>
    <w:p>
      <w:pPr>
        <w:pStyle w:val="BookText"/>
        <w:rPr/>
      </w:pPr>
      <w:r>
        <w:rPr>
          <w:rFonts w:ascii="IRNazanin" w:hAnsi="IRNazanin" w:eastAsia="IRNazanin"/>
          <w:color w:val="111111"/>
          <w:sz w:val="28"/>
          <w:sz w:val="28"/>
          <w:szCs w:val="28"/>
          <w:rtl w:val="true"/>
          <w:lang w:bidi="fa-IR"/>
        </w:rPr>
        <w:t>دیگران برایت تعیین کرده اند، نشانه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پایگاهی نزدیک، به دشمنی با ما برخاسته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می کنی که نه در اسلام سابقه ای دارد ونه نفاق او تازگی، و نه رأی تو را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خویشتن بیانداز و این منافق را رها کن</w:t>
      </w:r>
      <w:r>
        <w:rPr>
          <w:rFonts w:eastAsia="IRNazanin" w:cs="IRNazanin"/>
          <w:color w:val="111111"/>
          <w:sz w:val="28"/>
          <w:szCs w:val="28"/>
          <w:rtl w:val="true"/>
          <w:lang w:bidi="fa-IR"/>
        </w:rPr>
        <w:t xml:space="preserve">.» (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قرار دادنامه صلح را در دوران ننگین معاویه رعایت می کرد، امّا مبارزه منفی را با شجاعت و شهامت به روش های گوناگون تداوم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متوجه شد که مالیات یمن را بسوی شام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گرفت و به مدینه آورد و بین فقیران مدینه تقسیم کرد و این نامه را به معاویه نوشت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معاویة بن ابوسفیان، پس از حمد وستایش خدا همانا، کاروانی با شترانی پر از بار از یمن بر ما می گذشت، که برای تو اموال فراوان و زینت آلات، و عنبر و عطریّات می آورد، تا در انبارهای دمشق ذخیره کنی و تشنگان فرزندان پدرت را سیراب سازی، من به آنها نیاز داشتم و همه آنها را گرفتم، با درود</w:t>
      </w:r>
      <w:r>
        <w:rPr>
          <w:rFonts w:eastAsia="IRNazanin" w:cs="IRNazanin"/>
          <w:color w:val="111111"/>
          <w:sz w:val="28"/>
          <w:szCs w:val="28"/>
          <w:rtl w:val="true"/>
          <w:lang w:bidi="fa-IR"/>
        </w:rPr>
        <w:t xml:space="preserve">.» (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سال های آخر زندگی، تلاش خود را بر انجام این مهم صرف کرده بود که از همه برای یزید بیعت بگیرد، و</w:t>
      </w:r>
    </w:p>
    <w:p>
      <w:pPr>
        <w:pStyle w:val="BookText"/>
        <w:rPr/>
      </w:pPr>
      <w:r>
        <w:rPr>
          <w:rFonts w:ascii="IRNazanin" w:hAnsi="IRNazanin" w:eastAsia="IRNazanin"/>
          <w:color w:val="111111"/>
          <w:sz w:val="28"/>
          <w:sz w:val="28"/>
          <w:szCs w:val="28"/>
          <w:rtl w:val="true"/>
          <w:lang w:bidi="fa-IR"/>
        </w:rPr>
        <w:t xml:space="preserve">می دانست تا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بیعت نکند، دیگر رجال و بزرگان جهان اسلام نیز حکومت یزید را قانونی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معاویه با مشاوران خود به مدینه سفر کرد و مجلسی بسیار جالب ترتیب و بزرگان بنی هاشم و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شرکت در آن مجلس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امام حسین وارد شد، معاویه نهایت احترام را کرد و جای خوبی برای آن حضرت در نظر گرفت و از حال فرزندان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درباره بیعت با یزید سخن به میان آورد و از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خواست برخیزد و سخن بگوید که 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او را ساکت کرد و تذکر داد که هدف معاویه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خود برخاست و با شهامت چنین افشا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ستایش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هیچ گوینده ای هر چند طولانی بگوید نمی تواند از تمام جوانب ارزش ها و فضائل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نیز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متوجه شدیم که تو چگونه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کردی برای بدست آوردن حکومت، خود را خوب جلوه دهی و از بیعت خود برای همگان صحبت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 ما فریب نمی خوریم که در صبحگاهان سیاهی ذغال رسوا شد و نور خورشید روشنایی ضعیف چراغ ها را خیره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تعریف خود و یزید آنقدر گفتی که دچار تندروی</w:t>
      </w:r>
    </w:p>
    <w:p>
      <w:pPr>
        <w:pStyle w:val="BookText"/>
        <w:rPr/>
      </w:pPr>
      <w:r>
        <w:rPr>
          <w:rFonts w:ascii="IRNazanin" w:hAnsi="IRNazanin" w:eastAsia="IRNazanin"/>
          <w:color w:val="111111"/>
          <w:sz w:val="28"/>
          <w:sz w:val="28"/>
          <w:szCs w:val="28"/>
          <w:rtl w:val="true"/>
          <w:lang w:bidi="fa-IR"/>
        </w:rPr>
        <w:t>شدی و ستم کردی تا آن که به ظالمی تبدیل شدی و دیگران را از بخشش ها آنقدر بازداشتی که به انسان بخیلی تبدیل گشتی و آنقدر نیش زبان زدی تا فردی متجاوز نام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هرگز همه حقوق صاحبان حق را نپرداختی تا آن که شیطان بیشترین بهره را از تو برد و سهم خود را کامل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نیز دانستیم آن چه را که درباره یزید گفتی، از کمال روحی و سیاست او نسبت به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داری ذهن مردم را درباره یزید به انحراف 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فرد ناشناسی را تعریف می کنی، یا صفات فرد پنهان شده ای را بیان می داری، یا چیزهایی از یزید می دانی که مردم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یزید خود را به همه شناساند، و نه افکارش را آشکارا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که یزید با سگ های تحریک شده بازی می کند، و کبوتر باز است و با کبوتران مسابقه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زنان معروف به فساد سرگرم است و به انواع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 و 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 بینی که در اینگونه کارها نیرومند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رها کن این گونه دگرگونی ها را که بوجود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آن همه ستمکاری که بر مردم روا داشتی، کافی نیست که می خواهی با آن خدا را ملاقات کنی؟ پس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بیش از این نمی توانی در رفتن راه باطل و ستم به پیش</w:t>
      </w:r>
      <w:bookmarkStart w:id="141" w:name="pg13413_123033"/>
    </w:p>
    <w:p>
      <w:pPr>
        <w:pStyle w:val="BookText"/>
        <w:rPr/>
      </w:pPr>
      <w:bookmarkEnd w:id="141"/>
      <w:r>
        <w:rPr>
          <w:rFonts w:ascii="IRNazanin" w:hAnsi="IRNazanin" w:eastAsia="IRNazanin"/>
          <w:color w:val="111111"/>
          <w:sz w:val="28"/>
          <w:sz w:val="28"/>
          <w:szCs w:val="28"/>
          <w:rtl w:val="true"/>
          <w:lang w:bidi="fa-IR"/>
        </w:rPr>
        <w:t>بتازی، و در تجاوز و ظلم به بندگان خدا زیاده روی کنی، زیرا کاسه ها لبریز شد، و بین تو و مرگ فاصله ای جز چشم بر هم زدن نمانده است</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سخنرانی کوبنده، نقشه های معاویه را رسوا کرد و نگذاشت به اهداف شوم خود برسد</w:t>
      </w:r>
      <w:r>
        <w:rPr>
          <w:rFonts w:eastAsia="IRNazanin" w:cs="IRNazanin"/>
          <w:color w:val="111111"/>
          <w:sz w:val="28"/>
          <w:szCs w:val="28"/>
          <w:rtl w:val="true"/>
          <w:lang w:bidi="fa-IR"/>
        </w:rPr>
        <w:t>.</w:t>
      </w:r>
    </w:p>
    <w:p>
      <w:pPr>
        <w:pStyle w:val="Heading3"/>
        <w:numPr>
          <w:ilvl w:val="2"/>
          <w:numId w:val="1"/>
        </w:numPr>
        <w:rPr/>
      </w:pPr>
      <w:bookmarkStart w:id="142" w:name="__RefHeading___Toc607075_2616395394"/>
      <w:bookmarkStart w:id="143" w:name="_Toc53"/>
      <w:bookmarkEnd w:id="142"/>
      <w:r>
        <w:rPr/>
        <w:t>2</w:t>
      </w:r>
      <w:r>
        <w:rPr>
          <w:rtl w:val="true"/>
        </w:rPr>
        <w:t xml:space="preserve"> - </w:t>
      </w:r>
      <w:r>
        <w:rPr>
          <w:rtl w:val="true"/>
        </w:rPr>
        <w:t>شجاعت و شهامت در افشای چهره منافقانه یزید</w:t>
      </w:r>
      <w:bookmarkEnd w:id="143"/>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سیاسی بنی امیه پس از مرگ معاویه می خواستند با تهاجم تبلیغاتی چهره مطلوبی از یزید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یزید را واداشتند تا اشعاری در مدح و ستایش بنی هاشم و ارزش صلح و سازش بسراید و در شهر مدینه در میان قریش و بنی هاشم پخش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اشعار به دست امام رسید،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نام خداوند بخشنده مهربان، پس اگر به تو دروغ می گویند به آنان بگو، من رفتاری دارم و شما نیز رفتار خودتان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رفتار من بیزار و من از رفتار شما بیزارم</w:t>
      </w:r>
      <w:r>
        <w:rPr>
          <w:rFonts w:eastAsia="IRNazanin" w:cs="IRNazanin"/>
          <w:color w:val="111111"/>
          <w:sz w:val="28"/>
          <w:szCs w:val="28"/>
          <w:rtl w:val="true"/>
          <w:lang w:bidi="fa-IR"/>
        </w:rPr>
        <w:t xml:space="preserve">.» (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معاویه، فشار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یزید بر مخالفان به خصوص 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w:t>
      </w:r>
    </w:p>
    <w:p>
      <w:pPr>
        <w:pStyle w:val="BookText"/>
        <w:rPr/>
      </w:pPr>
      <w:r>
        <w:rPr>
          <w:rFonts w:ascii="IRNazanin" w:hAnsi="IRNazanin" w:eastAsia="IRNazanin"/>
          <w:color w:val="111111"/>
          <w:sz w:val="28"/>
          <w:sz w:val="28"/>
          <w:szCs w:val="28"/>
          <w:rtl w:val="true"/>
          <w:lang w:bidi="fa-IR"/>
        </w:rPr>
        <w:t>صادر کرد امام باید بیعت کند و گرنه دستگیر خواهد شد و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عتبه فرماندار مدینه، امام را به دارالحکومه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یک آمادگی رزمیِ مسلحانه، برادران و برادرزادگان را بسیج کرد، و در اطراف خانه فرماندار مدینه آماده نگاه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مجلس فرماندار شد، پس از تعارف معمولی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فرماندار را اصلاح کند، آیا خبری از معاویه به شما رسیده است که من را احضار کردید؟</w:t>
      </w:r>
    </w:p>
    <w:p>
      <w:pPr>
        <w:pStyle w:val="BookText"/>
        <w:rPr/>
      </w:pPr>
      <w:r>
        <w:rPr>
          <w:rFonts w:ascii="IRNazanin" w:hAnsi="IRNazanin" w:eastAsia="IRNazanin"/>
          <w:color w:val="111111"/>
          <w:sz w:val="28"/>
          <w:sz w:val="28"/>
          <w:szCs w:val="28"/>
          <w:rtl w:val="true"/>
          <w:lang w:bidi="fa-IR"/>
        </w:rPr>
        <w:t>ولید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معاویه مُرد و یزید بر جای او نشست و این نامه را فرستاد که شما باید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شخصی همانند من که نباید پنهانی با یزید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بیعت آشکارا و در اجتماع مردم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فردا آمد و مردم را برای بیعت فراخواندید، مرا هم با مردم بخوانید تا همه با هم بیعت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بن عُتبه، نظر امام را پذیرفت و عذر خواهی کرد و گفت می توانید بروید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مروان بن حکم در آن مجلس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فرماندار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حسین از این مجلس برود، دیگر او را نخواهی یافت، او را زندانی کن یا بیعت کند و یا 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خشم آمد و به مروان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وای بر تو پسر زرقاء </w:t>
      </w:r>
      <w:r>
        <w:rPr>
          <w:rFonts w:eastAsia="IRNazanin" w:cs="IRNazanin"/>
          <w:color w:val="111111"/>
          <w:sz w:val="28"/>
          <w:szCs w:val="28"/>
          <w:rtl w:val="true"/>
          <w:lang w:bidi="fa-IR"/>
        </w:rPr>
        <w:t xml:space="preserve">(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می خواهی دستور قتل مرا صادر کنی؟ به خدا</w:t>
      </w:r>
    </w:p>
    <w:p>
      <w:pPr>
        <w:pStyle w:val="BookText"/>
        <w:rPr/>
      </w:pP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و کور خوانده ای، اگر کسی چنین اراده ای کند، زمین را با خونش سیراب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دوست داری چنین شود پس برخیز و گردن مرا بزن اگر راست می گویی</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اعمال عمره برای حج مُحِْرم نشد و با یاران خود تا صحرای عرفات پیش رفت و دعای عرفه را خواند و در حالی که همه حاجیان عرفات می رفتند و چادر می زدند، امام راه عراق را در پیش گرفت و از آنان جدا شد و نشان داد آن گاه که اسلام در خطر باشد، تنها با انجام مراسم حج نمی شود به دین و قرآن یاری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کربلا رفت و مسلّحانه با طاغوتیان زمین جنگید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کاروان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منطقه تنعیم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مسجد تنعیم در آن جا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به شترانی بر خورد کردند که از طرف فرماندار یزید در یمن، هدایا و مالیات به شام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را مصادره کرد و خطاب به صاحبان شتران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شما را مجبور نمی کنم، هر یک از شما مایل باشد که به همراه ما به عراق بیاید کرایه تا عراق را به او می پردازم و او در طول این سفر از مصاحبت نیک ما برخوردار خواهید گردید، و هر کس بخواهد از همین جا به وطن خود برگردد،</w:t>
      </w:r>
      <w:bookmarkStart w:id="144" w:name="pg13413_123036"/>
    </w:p>
    <w:p>
      <w:pPr>
        <w:pStyle w:val="BookText"/>
        <w:rPr/>
      </w:pPr>
      <w:bookmarkEnd w:id="144"/>
      <w:r>
        <w:rPr>
          <w:rFonts w:ascii="IRNazanin" w:hAnsi="IRNazanin" w:eastAsia="IRNazanin"/>
          <w:color w:val="111111"/>
          <w:sz w:val="28"/>
          <w:sz w:val="28"/>
          <w:szCs w:val="28"/>
          <w:rtl w:val="true"/>
          <w:lang w:bidi="fa-IR"/>
        </w:rPr>
        <w:t>کرایه از یمن تا این نقطه را به او می پردازم</w:t>
      </w:r>
      <w:r>
        <w:rPr>
          <w:rFonts w:eastAsia="IRNazanin" w:cs="IRNazanin"/>
          <w:color w:val="111111"/>
          <w:sz w:val="28"/>
          <w:szCs w:val="28"/>
          <w:rtl w:val="true"/>
          <w:lang w:bidi="fa-IR"/>
        </w:rPr>
        <w:t xml:space="preserve">». (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607077_2616395394"/>
      <w:bookmarkStart w:id="146" w:name="_Toc54"/>
      <w:bookmarkEnd w:id="145"/>
      <w:r>
        <w:rPr/>
        <w:t>3</w:t>
      </w:r>
      <w:r>
        <w:rPr>
          <w:rtl w:val="true"/>
        </w:rPr>
        <w:t xml:space="preserve"> - </w:t>
      </w:r>
      <w:r>
        <w:rPr>
          <w:rtl w:val="true"/>
        </w:rPr>
        <w:t xml:space="preserve">شجاعت و شهامت امام حسین </w:t>
      </w:r>
      <w:r>
        <w:rPr>
          <w:rtl w:val="true"/>
        </w:rPr>
        <w:t>(</w:t>
      </w:r>
      <w:r>
        <w:rPr>
          <w:rtl w:val="true"/>
        </w:rPr>
        <w:t>علیه السلام</w:t>
      </w:r>
      <w:r>
        <w:rPr>
          <w:rtl w:val="true"/>
        </w:rPr>
        <w:t xml:space="preserve">) </w:t>
      </w:r>
      <w:r>
        <w:rPr>
          <w:rtl w:val="true"/>
        </w:rPr>
        <w:t>در دفاع از مال خویش و مسلمانان</w:t>
      </w:r>
      <w:bookmarkEnd w:id="146"/>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روزگارانی که ولید بن عتبه شراب خوار و حد خورده، فرماندار مدینه بود، می خواست اموالی را که به 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داشت، به زور و فشار تصاحب کند، چون خود را حاکم مدینه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شهامت و قاطعانه پیام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حق مرا می دهی و یا شمشیر خود را برداشته و در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می خیزم و آنانی را که بامن هم سوگند و هم پیمان هستند، به قیام دعوت می کنم</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دیگر بزرگان و شجاعان مدینه پیام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شنیدند آنان نیز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اموال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به او برگرداند و یا ما هم شمشیرها را برداشته، به جنگ مسلحانه روی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فرماندار مدینه وقتی از شجاعت امام و یاران همراه او با خبر شد، اموال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در شهر مدینه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داشت و چون زمین مرغوبی بود معاویه در آن طمع کرد و دستور داد عوامل او در مدینه آن را تصاحب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معاویه ملاقات کرد و قاطعانه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یکی از سه راه حل را انتخاب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زمین را از من خریداری کن وقیمت عادلانه آن را به من برگردان، یا زمین را به من برگردان، یا ابن زبیر و ابن عمر را دستور ده که قضاوت کنند و گرنه هم پیمان های خود را فرا می خوانم و با شمشیر زمین را از تو خواهم گرفت</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مسلم بن عقیل زمینی در مدینه داشت که معاویه در آن طمع کرد و در یک گفتگوی حضوری، مبلغ ناچیزی به مسلم داد و خواست زمین را تصاحب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فرماندار مدینه نوشت زمین مورد نظر را تحویل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خبر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 نامه تندی به معاویه نوشت و اظهار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ستایش پروردگار،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جوانی از بنی هاشم را فریب دادی و زمین او را خریدی که در اختیار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پول خود را از این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بگیر و زمین ما را به ما برگردان</w:t>
      </w:r>
      <w:r>
        <w:rPr>
          <w:rFonts w:eastAsia="IRNazanin" w:cs="IRNazanin"/>
          <w:color w:val="111111"/>
          <w:sz w:val="28"/>
          <w:szCs w:val="28"/>
          <w:rtl w:val="true"/>
          <w:lang w:bidi="fa-IR"/>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bookmarkStart w:id="147" w:name="pg13413_123038"/>
    </w:p>
    <w:p>
      <w:pPr>
        <w:pStyle w:val="BookText"/>
        <w:rPr/>
      </w:pPr>
      <w:bookmarkEnd w:id="147"/>
      <w:r>
        <w:rPr>
          <w:rFonts w:ascii="IRNazanin" w:hAnsi="IRNazanin" w:eastAsia="IRNazanin"/>
          <w:color w:val="111111"/>
          <w:sz w:val="28"/>
          <w:sz w:val="28"/>
          <w:szCs w:val="28"/>
          <w:rtl w:val="true"/>
          <w:lang w:bidi="fa-IR"/>
        </w:rPr>
        <w:t>معاویه دانست که نمی تواند زمین را تصاحب کند، کسی را نزد مسلم فرستاد که پول ما را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به عقیل به او پیام داد که پول را پس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اصرار کنی گردنت را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وقتی پیام مسلم را شنید، یاد سخن پدرش عقیل افتاد و خندید، زیرا عقیل به معاویه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هزار درهم بده می خواهم با زنی ازدواج کنم که مهریه او چهل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چشمانت نمی بیند، چرا با زنی با این مهریه سنگین ازدواج می کنی؟ عقیل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فرزندانی برای من بیاورد که اگر آنها را عصبانی کردی، گردنت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عقیل از آن پس با مادر مسلم ازدواج کرد</w:t>
      </w:r>
      <w:r>
        <w:rPr>
          <w:rFonts w:eastAsia="IRNazanin" w:cs="IRNazanin"/>
          <w:color w:val="111111"/>
          <w:sz w:val="28"/>
          <w:szCs w:val="28"/>
          <w:rtl w:val="true"/>
          <w:lang w:bidi="fa-IR"/>
        </w:rPr>
        <w:t>.</w:t>
      </w:r>
    </w:p>
    <w:p>
      <w:pPr>
        <w:pStyle w:val="Heading3"/>
        <w:numPr>
          <w:ilvl w:val="2"/>
          <w:numId w:val="1"/>
        </w:numPr>
        <w:rPr/>
      </w:pPr>
      <w:bookmarkStart w:id="148" w:name="__RefHeading___Toc607079_2616395394"/>
      <w:bookmarkStart w:id="149" w:name="_Toc55"/>
      <w:bookmarkEnd w:id="148"/>
      <w:r>
        <w:rPr/>
        <w:t>4</w:t>
      </w:r>
      <w:r>
        <w:rPr>
          <w:rtl w:val="true"/>
        </w:rPr>
        <w:t xml:space="preserve"> - </w:t>
      </w:r>
      <w:r>
        <w:rPr>
          <w:rtl w:val="true"/>
        </w:rPr>
        <w:t>شجاعت و شهامت در صحنه های جنگ</w:t>
      </w:r>
      <w:bookmarkEnd w:id="149"/>
    </w:p>
    <w:p>
      <w:pPr>
        <w:pStyle w:val="Heading4"/>
        <w:numPr>
          <w:ilvl w:val="3"/>
          <w:numId w:val="1"/>
        </w:numPr>
        <w:rPr/>
      </w:pPr>
      <w:bookmarkStart w:id="150" w:name="__RefHeading___Toc607081_2616395394"/>
      <w:bookmarkStart w:id="151" w:name="_Toc56"/>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 xml:space="preserve">در فصل دوم این مقاله به شجاعت و جنگ آوری و خط شکنی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های جنگ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صحنه های سیاست و اجتماع با شهامت و شجاعت بی نظیر خود از حریم اسلام و ولایت و مسلمین دفاع می نمود، در صحنه های جنگ و خط شکنی هم دلاوری بی مانند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نوشتار اشاره ای کوتاه به شجاعت و جنگ آوری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های جمل، صفین، نهروان، بخصوص در روز عاشورا داریم</w:t>
      </w:r>
      <w:r>
        <w:rPr>
          <w:rFonts w:eastAsia="IRNazanin" w:cs="IRNazanin"/>
          <w:color w:val="111111"/>
          <w:sz w:val="28"/>
          <w:szCs w:val="28"/>
          <w:rtl w:val="true"/>
          <w:lang w:bidi="fa-IR"/>
        </w:rPr>
        <w:t>.</w:t>
      </w:r>
    </w:p>
    <w:p>
      <w:pPr>
        <w:pStyle w:val="Heading4"/>
        <w:numPr>
          <w:ilvl w:val="3"/>
          <w:numId w:val="1"/>
        </w:numPr>
        <w:rPr/>
      </w:pPr>
      <w:bookmarkStart w:id="152" w:name="__RefHeading___Toc607083_2616395394"/>
      <w:bookmarkStart w:id="153" w:name="_Toc57"/>
      <w:bookmarkEnd w:id="152"/>
      <w:r>
        <w:rPr>
          <w:rtl w:val="true"/>
        </w:rPr>
        <w:t xml:space="preserve">الف </w:t>
      </w:r>
      <w:r>
        <w:rPr>
          <w:rtl w:val="true"/>
        </w:rPr>
        <w:t xml:space="preserve">- </w:t>
      </w:r>
      <w:r>
        <w:rPr>
          <w:rtl w:val="true"/>
        </w:rPr>
        <w:t>در جنگ های جمل، صفین و نهروان</w:t>
      </w:r>
      <w:bookmarkEnd w:id="15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دیگر فرزندان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ماجرای پیکار با پیمان شکنان و ستمکاران و همه جا در رکاب پدر</w:t>
      </w:r>
    </w:p>
    <w:p>
      <w:pPr>
        <w:pStyle w:val="BookText"/>
        <w:rPr/>
      </w:pPr>
      <w:r>
        <w:rPr>
          <w:rFonts w:ascii="IRNazanin" w:hAnsi="IRNazanin" w:eastAsia="IRNazanin"/>
          <w:color w:val="111111"/>
          <w:sz w:val="28"/>
          <w:sz w:val="28"/>
          <w:szCs w:val="28"/>
          <w:rtl w:val="true"/>
          <w:lang w:bidi="fa-IR"/>
        </w:rPr>
        <w:t>بود و هر جا مقتضی بود و پدر بزرگوارشان مانع حمله او نمی شد، شخصاً به جنگ دشمنان خدا و مسلمین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جمل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را به دست محمد بن حنفیه و در میسره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میمنه لشگر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 و عمار بن یاسر را بر پادگان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جمل در نیمه جمادی الاخر سال سی وشش آغاز شد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یکی از سپهسالاران لشکر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شجاعت های بی نظیری از خود نشان داد</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صفین در ماه رجب سال سی و شش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جنگ نیز سمت فرماندهی داشت و در رکاب پدر با دشمنان اسلام می 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طبق برخی روایات،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اینکه مبادا نسل پیامبر منقطع گردد، دستور داده بود از رفتن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میدان جنگ جلوگیری کنند</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bookmarkStart w:id="154" w:name="pg13413_123040"/>
    </w:p>
    <w:p>
      <w:pPr>
        <w:pStyle w:val="BookText"/>
        <w:rPr/>
      </w:pPr>
      <w:bookmarkEnd w:id="154"/>
      <w:r>
        <w:rPr>
          <w:rFonts w:ascii="IRNazanin" w:hAnsi="IRNazanin" w:eastAsia="IRNazanin"/>
          <w:color w:val="111111"/>
          <w:sz w:val="28"/>
          <w:sz w:val="28"/>
          <w:szCs w:val="28"/>
          <w:rtl w:val="true"/>
          <w:lang w:bidi="fa-IR"/>
        </w:rPr>
        <w:t>در جنگ نهروان که عده ای از سپاهیان ساده لوح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آمد حکمین عصبانی و منحرف شدند و علیه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شورش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 فرماندهی داشت و در رکاب پدر بزرگوارش با دشمنان پیکار می کرد</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5" w:name="__RefHeading___Toc607085_2616395394"/>
      <w:bookmarkStart w:id="156" w:name="_Toc58"/>
      <w:bookmarkEnd w:id="155"/>
      <w:r>
        <w:rPr>
          <w:rtl w:val="true"/>
        </w:rPr>
        <w:t xml:space="preserve">ب </w:t>
      </w:r>
      <w:r>
        <w:rPr>
          <w:rtl w:val="true"/>
        </w:rPr>
        <w:t xml:space="preserve">- </w:t>
      </w:r>
      <w:r>
        <w:rPr>
          <w:rtl w:val="true"/>
        </w:rPr>
        <w:t>در روز عاشورا</w:t>
      </w:r>
      <w:bookmarkEnd w:id="156"/>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را از جدش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ارث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چنان شجاعتی از امام دیده شد که ضرب المثل شد</w:t>
      </w:r>
      <w:r>
        <w:rPr>
          <w:rFonts w:eastAsia="IRNazanin" w:cs="IRNazanin"/>
          <w:color w:val="111111"/>
          <w:sz w:val="28"/>
          <w:szCs w:val="28"/>
          <w:rtl w:val="true"/>
          <w:lang w:bidi="fa-IR"/>
        </w:rPr>
        <w:t xml:space="preserve">. ( </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پس از آن که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امام تنها آماده پیکار شد و به میدان آمد و به عمر سعد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نفر هستم، شما هم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با من نبرد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فرماندهان نظامی شام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تمیم بن قحطبة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امام قرار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علی تا کجا باید دشمنی خود را با یزید ادامه دهی؟</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به جنگ شما آمدم یا شما به جنگ من آمدید؟ من راه را برشما بستم یا شما راه را به رویم بستید؟ شما برادر و فرزندانم را شهید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بین</w:t>
      </w:r>
    </w:p>
    <w:p>
      <w:pPr>
        <w:pStyle w:val="BookText"/>
        <w:rPr/>
      </w:pPr>
      <w:r>
        <w:rPr>
          <w:rFonts w:ascii="IRNazanin" w:hAnsi="IRNazanin" w:eastAsia="IRNazanin"/>
          <w:color w:val="111111"/>
          <w:sz w:val="28"/>
          <w:sz w:val="28"/>
          <w:szCs w:val="28"/>
          <w:rtl w:val="true"/>
          <w:lang w:bidi="fa-IR"/>
        </w:rPr>
        <w:t>من و شما شمشیر حکم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نظامی شام با کمال جسارت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من بیا تا شجاعت را به تو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فریادی کشید و پیش رفت و با شمشیر چنان بر گردن فرمانده شامی زد که سربریده اش تا پنجاه زراع پرتاب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ترسی در لشگر کوفیان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 أبطحی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لشگر در برابر یک نفر زانو زده و چون در شجاعت و نبرد معروف بود، خود به جنگ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 نمی شناسی که بی واهمه بسوی من می 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جواب نداد و حمله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چنان با شمشیر بر سر او کوبید که جسم او دو نیمه شد و لاشه اش بر زمین افتاد</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مورخ مشهور در شجاعت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آورده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اسب شده و آمده در مقابل لشکر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به دست گرفته از زندگی محروم، شایق به مرگ، دشمن را دعوت به مبارزه می کند، اما احدی جرئت به میدان آمدن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قوم حمله کرد، حمله ای سخت و غضبناک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شجاع و دلباخته شهادت در حالی که همه اصحاب و فرزندان را از دست داده و کودک شیرخوار او را</w:t>
      </w:r>
    </w:p>
    <w:p>
      <w:pPr>
        <w:pStyle w:val="BookText"/>
        <w:rPr/>
      </w:pPr>
      <w:r>
        <w:rPr>
          <w:rFonts w:ascii="IRNazanin" w:hAnsi="IRNazanin" w:eastAsia="IRNazanin"/>
          <w:color w:val="111111"/>
          <w:sz w:val="28"/>
          <w:sz w:val="28"/>
          <w:szCs w:val="28"/>
          <w:rtl w:val="true"/>
          <w:lang w:bidi="fa-IR"/>
        </w:rPr>
        <w:t>نیز کشتند، حمله کرد چون شیر ژیان بر صفوف دشمن تاخت، بر میمنه حمله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میسره حمله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عمار بن یغوث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به خدا ندیدم هیچ مرد جوان کشته و حادثه زده ای مانند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فرزندان و اصحاب و جوانان اهل بیتش را کشته باشند، و مانند او شجاعت و جرئت و قدرت بر جنگ داشته باشد، همان طور که شمشیر می زد و پیش می رفت، از صولت و هیبت شمشیر شرر بارش مردان شجاع زیر دست و پا می ریختند و فرار می کردند، او اعتنا به احدی نداشت و گرم معشوق و مبارزه با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عمر بن سعد فریاد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پسر کسی است که پشت گردنکشان عرب را به خاک نشانده و فرزند قتال العرب است که چهل سال شمشیر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نفر از مردان اطراف خیام او را گرفتند و روابط او را قطع کردند و راه را بر او بستند</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دلاوری ها در حالی بود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شده بود و می دانست که شهید خواهد شد ولی شجاعانه و دلاورانه تا آخرین نفس جنگید و پشت به دشمن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 دلاوری و شجاعت را برای همه سپاهیان اسلام، به ویژه شیعیان به یادگار گذاشت</w:t>
      </w:r>
      <w:r>
        <w:rPr>
          <w:rFonts w:eastAsia="IRNazanin" w:cs="IRNazanin"/>
          <w:color w:val="111111"/>
          <w:sz w:val="28"/>
          <w:szCs w:val="28"/>
          <w:rtl w:val="true"/>
          <w:lang w:bidi="fa-IR"/>
        </w:rPr>
        <w:t>.</w:t>
      </w:r>
      <w:bookmarkStart w:id="157" w:name="pg13413_123044"/>
    </w:p>
    <w:p>
      <w:pPr>
        <w:pStyle w:val="Heading2"/>
        <w:numPr>
          <w:ilvl w:val="1"/>
          <w:numId w:val="1"/>
        </w:numPr>
        <w:rPr/>
      </w:pPr>
      <w:bookmarkStart w:id="158" w:name="__RefHeading___Toc607087_2616395394"/>
      <w:bookmarkStart w:id="159" w:name="_Toc59"/>
      <w:bookmarkEnd w:id="157"/>
      <w:bookmarkEnd w:id="158"/>
      <w:r>
        <w:rPr>
          <w:rtl w:val="true"/>
        </w:rPr>
        <w:t>زندگی و شخصیت امام حسین</w:t>
      </w:r>
      <w:r>
        <w:rPr>
          <w:rtl w:val="true"/>
        </w:rPr>
        <w:t>(</w:t>
      </w:r>
      <w:r>
        <w:rPr>
          <w:rtl w:val="true"/>
        </w:rPr>
        <w:t>علیه السلام</w:t>
      </w:r>
      <w:r>
        <w:rPr>
          <w:rtl w:val="true"/>
        </w:rPr>
        <w:t>)</w:t>
      </w:r>
      <w:bookmarkEnd w:id="159"/>
    </w:p>
    <w:p>
      <w:pPr>
        <w:pStyle w:val="Heading3"/>
        <w:numPr>
          <w:ilvl w:val="2"/>
          <w:numId w:val="1"/>
        </w:numPr>
        <w:rPr/>
      </w:pPr>
      <w:bookmarkStart w:id="160" w:name="__RefHeading___Toc607089_2616395394"/>
      <w:bookmarkStart w:id="161" w:name="_Toc60"/>
      <w:bookmarkEnd w:id="160"/>
      <w:r>
        <w:rPr>
          <w:rtl w:val="true"/>
        </w:rPr>
        <w:t>اشاره</w:t>
      </w:r>
      <w:bookmarkEnd w:id="161"/>
    </w:p>
    <w:p>
      <w:pPr>
        <w:pStyle w:val="BookText"/>
        <w:rPr/>
      </w:pPr>
      <w:r>
        <w:rPr>
          <w:rFonts w:ascii="IRNazanin" w:hAnsi="IRNazanin" w:eastAsia="IRNazanin"/>
          <w:color w:val="111111"/>
          <w:sz w:val="28"/>
          <w:sz w:val="28"/>
          <w:szCs w:val="28"/>
          <w:rtl w:val="true"/>
          <w:lang w:bidi="fa-IR"/>
        </w:rPr>
        <w:t>زندگی و شخصیت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نگارش</w:t>
      </w:r>
      <w:bookmarkStart w:id="162" w:name="pg13413_123046"/>
    </w:p>
    <w:p>
      <w:pPr>
        <w:pStyle w:val="Heading3"/>
        <w:numPr>
          <w:ilvl w:val="2"/>
          <w:numId w:val="1"/>
        </w:numPr>
        <w:rPr/>
      </w:pPr>
      <w:bookmarkStart w:id="163" w:name="__RefHeading___Toc607091_2616395394"/>
      <w:bookmarkStart w:id="164" w:name="_Toc61"/>
      <w:bookmarkEnd w:id="162"/>
      <w:bookmarkEnd w:id="163"/>
      <w:r>
        <w:rPr>
          <w:rtl w:val="true"/>
        </w:rPr>
        <w:t>مقدمه</w:t>
      </w:r>
      <w:bookmarkEnd w:id="164"/>
    </w:p>
    <w:p>
      <w:pPr>
        <w:pStyle w:val="BookText"/>
        <w:rPr/>
      </w:pPr>
      <w:r>
        <w:rPr>
          <w:rFonts w:ascii="IRNazanin" w:hAnsi="IRNazanin" w:eastAsia="IRNazanin"/>
          <w:color w:val="111111"/>
          <w:sz w:val="28"/>
          <w:sz w:val="28"/>
          <w:szCs w:val="28"/>
          <w:rtl w:val="true"/>
          <w:lang w:bidi="fa-IR"/>
        </w:rPr>
        <w:t>سلام و درود بر خورشید جهان افروزی که درخشش نور او، تمام هستی را از ناسوت تا ملکوت و از ملکوت تا لاهوت فرا گرفته و دیده تمام ساکنان آسمان و زمین را در مقابل عظمت خود خیره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آن ماه جهان تابی که همه را در برابر همت والا و اراده پولادین خویش مبهوت و شگفت زده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بر انقلابی بزرگ تاریخ بشر که با قیام پرشکوهش ابر سیاه جهل و نادانی و شرک و بی دینی را که بر روی افکار پوسیده مردم سایه افکنده بود، برطرف کرد و خفتگان را بیدار و غافلان را آگاه کرد و مدعیان دروغین خلافت و امامت را رسوا ساخت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سلام و درود بر مشعل دار حریت و آزادگی که با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فکونوا احراراً فی دنیاکم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ابعاد آزادی و آزادگی و همه انواع استعمار و استبداد را برای تمام نسل ها ترسیم نمود و</w:t>
      </w:r>
      <w:bookmarkStart w:id="165" w:name="pg13413_123047"/>
    </w:p>
    <w:p>
      <w:pPr>
        <w:pStyle w:val="BookText"/>
        <w:rPr/>
      </w:pPr>
      <w:bookmarkEnd w:id="165"/>
      <w:r>
        <w:rPr>
          <w:rFonts w:ascii="IRNazanin" w:hAnsi="IRNazanin" w:eastAsia="IRNazanin"/>
          <w:color w:val="111111"/>
          <w:sz w:val="28"/>
          <w:sz w:val="28"/>
          <w:szCs w:val="28"/>
          <w:rtl w:val="true"/>
          <w:lang w:bidi="fa-IR"/>
        </w:rPr>
        <w:t>چگونه زیستن و چگونه مردن را برای همگان در تمام مقاطع تاریخ معین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او که بردبارتر از ایوب، مقاوم تر از یعقوب، قهرمان تر از یوسف، باشکوه تر از سلیمان، شجاع تر از موسی و مهربان تر از عیسی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بر او که مهر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و شجاعت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کف و فریاد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و شکیبایی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سینه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او که ملکوتیان از صبرش در حیرت، جبروتیان در یاری اش در حسرت، انبیا در غم او گریان و اولیا در مصیبت او نالانند</w:t>
      </w:r>
      <w:r>
        <w:rPr>
          <w:rFonts w:eastAsia="IRNazanin" w:cs="IRNazanin"/>
          <w:color w:val="111111"/>
          <w:sz w:val="28"/>
          <w:szCs w:val="28"/>
          <w:rtl w:val="true"/>
          <w:lang w:bidi="fa-IR"/>
        </w:rPr>
        <w:t>.</w:t>
      </w:r>
    </w:p>
    <w:p>
      <w:pPr>
        <w:pStyle w:val="Heading3"/>
        <w:numPr>
          <w:ilvl w:val="2"/>
          <w:numId w:val="1"/>
        </w:numPr>
        <w:rPr/>
      </w:pPr>
      <w:bookmarkStart w:id="166" w:name="__RefHeading___Toc607093_2616395394"/>
      <w:bookmarkStart w:id="167" w:name="_Toc62"/>
      <w:bookmarkEnd w:id="166"/>
      <w:r>
        <w:rPr>
          <w:rtl w:val="true"/>
        </w:rPr>
        <w:t>از ولادت تا امامت</w:t>
      </w:r>
      <w:bookmarkEnd w:id="167"/>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سه شنبه، یا پنج شنبه پنجم شعبان سال چهارم 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که غزوه خندق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گردید و به روایتی، ولادت آن حضرت در سال سوم هجری، سوم ماه شعبان بوده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ولادت حسین آگاه شد، شتابان به خانه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 و از اسماء فرزند خود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آغوش گرفت و غرق بوسه ساخت و این آداب را درباره حسین به انجام رسانید</w:t>
      </w:r>
      <w:r>
        <w:rPr>
          <w:rFonts w:eastAsia="IRNazanin" w:cs="IRNazanin"/>
          <w:color w:val="111111"/>
          <w:sz w:val="28"/>
          <w:szCs w:val="28"/>
          <w:rtl w:val="true"/>
          <w:lang w:bidi="fa-IR"/>
        </w:rPr>
        <w:t>.</w:t>
      </w:r>
      <w:bookmarkStart w:id="168" w:name="pg13413_123048"/>
    </w:p>
    <w:p>
      <w:pPr>
        <w:pStyle w:val="BookText"/>
        <w:rPr/>
      </w:pPr>
      <w:bookmarkEnd w:id="168"/>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 راست او اذان و در گوش چپش اقامه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نام گذاری کرد و در روایات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کسانی که به نام های حسن و حسین نام گذاری شدند، فرزندان علی و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 این نام ها را از مردم پوشیده نگه داشت، تا نونهالان علی و زهرا به این دو نام گذاری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ولادت وی، پیامبر دستور داد قوچ بزرگی را خریداری و برای حسین عقیقه کردند و گوشت آن را میان فقیران تقسیم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حسین را تراشیده و به میزان وزن آن، نقره صدقه دادند که با این مراسم کمک شایسته ای به فقیران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ولادت حسین را ختنه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حفظ فرزندان، آنان را با این کلمات بیمه می فرمود و این دعا را می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اَعوذُ بِکلماتِ اللهِ التامَّهِ من کُلِّ شَیطان وهامَّةِ من کل عین 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را این چنین تعویذ فرمود</w:t>
      </w:r>
      <w:r>
        <w:rPr>
          <w:rFonts w:eastAsia="IRNazanin" w:cs="IRNazanin"/>
          <w:color w:val="111111"/>
          <w:sz w:val="28"/>
          <w:szCs w:val="28"/>
          <w:rtl w:val="true"/>
          <w:lang w:bidi="fa-IR"/>
        </w:rPr>
        <w:t>.</w:t>
      </w:r>
    </w:p>
    <w:p>
      <w:pPr>
        <w:pStyle w:val="Heading3"/>
        <w:numPr>
          <w:ilvl w:val="2"/>
          <w:numId w:val="1"/>
        </w:numPr>
        <w:rPr/>
      </w:pPr>
      <w:bookmarkStart w:id="169" w:name="__RefHeading___Toc607095_2616395394"/>
      <w:bookmarkStart w:id="170" w:name="_Toc63"/>
      <w:bookmarkEnd w:id="169"/>
      <w:r>
        <w:rPr>
          <w:rtl w:val="true"/>
        </w:rPr>
        <w:t xml:space="preserve">انگیزه قیام امام حسین </w:t>
      </w:r>
      <w:r>
        <w:rPr>
          <w:rtl w:val="true"/>
        </w:rPr>
        <w:t>(</w:t>
      </w:r>
      <w:r>
        <w:rPr>
          <w:rtl w:val="true"/>
        </w:rPr>
        <w:t>علیه السلام</w:t>
      </w:r>
      <w:r>
        <w:rPr>
          <w:rtl w:val="true"/>
        </w:rPr>
        <w:t>)</w:t>
      </w:r>
      <w:bookmarkEnd w:id="17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ترین انگیزه قیام امام مسئله امر به معروف و نهی از منکر است که این دو، از مهم ترین ارکان دین است و امام در درجه اول مسئول اجرای این امر مهم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در وصیت به برادرش محمد بن حنفیه اعلان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 من بر مبنای تمایلات نفسانی نیست، من به منظور طغیان و فساد و تباهی و ستم خروج نمی کنم، بلکه انگیزه ام اصلاح امت جدم رسول خدا و مقصود و منظورم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بنی امیه این دو رکن بزرگ و مهم اسلامی را متزلزل ساخته بودند،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به این حقیقت اشاره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نمی بینید که به حق عمل نمی شود و از باطل جلوگیری نمی شود و مؤمن باید برای اجرای این مهم مشتاق دیدار پروردگارش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 تا به انسان های زیر بار ظلم و ستم بیاموزد که چگونه می توانند به حقوق خود برسند و حریت و آزادی از دست رفته را باز یابند و تاریخ گویای این مطلب است که هنوز چند ماهی از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نگذشته بود که قیام ها یکی پس از دیگری شروع شد، تا حکومت اموی را ریشه کن نمود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مردم با شهادت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آزادی و آزادگی را از دانشگاه خون و شهادت کربلا آموختند و برای به دست آوردن حریت به پا خاستند</w:t>
      </w:r>
      <w:r>
        <w:rPr>
          <w:rFonts w:eastAsia="IRNazanin" w:cs="IRNazanin"/>
          <w:color w:val="111111"/>
          <w:sz w:val="28"/>
          <w:szCs w:val="28"/>
          <w:rtl w:val="true"/>
          <w:lang w:bidi="fa-IR"/>
        </w:rPr>
        <w:t>.</w:t>
      </w:r>
      <w:bookmarkStart w:id="171" w:name="pg13413_123050"/>
    </w:p>
    <w:p>
      <w:pPr>
        <w:pStyle w:val="Heading3"/>
        <w:numPr>
          <w:ilvl w:val="2"/>
          <w:numId w:val="1"/>
        </w:numPr>
        <w:rPr/>
      </w:pPr>
      <w:bookmarkStart w:id="172" w:name="__RefHeading___Toc607097_2616395394"/>
      <w:bookmarkStart w:id="173" w:name="_Toc64"/>
      <w:bookmarkEnd w:id="171"/>
      <w:bookmarkEnd w:id="172"/>
      <w:r>
        <w:rPr>
          <w:rtl w:val="true"/>
        </w:rPr>
        <w:t xml:space="preserve">امام حسین </w:t>
      </w:r>
      <w:r>
        <w:rPr>
          <w:rtl w:val="true"/>
        </w:rPr>
        <w:t>(</w:t>
      </w:r>
      <w:r>
        <w:rPr>
          <w:rtl w:val="true"/>
        </w:rPr>
        <w:t>علیه السلام</w:t>
      </w:r>
      <w:r>
        <w:rPr>
          <w:rtl w:val="true"/>
        </w:rPr>
        <w:t xml:space="preserve">) </w:t>
      </w:r>
      <w:r>
        <w:rPr>
          <w:rtl w:val="true"/>
        </w:rPr>
        <w:t>الگوی انسان های جهان</w:t>
      </w:r>
      <w:bookmarkEnd w:id="173"/>
    </w:p>
    <w:p>
      <w:pPr>
        <w:pStyle w:val="BookText"/>
        <w:rPr/>
      </w:pPr>
      <w:r>
        <w:rPr>
          <w:rFonts w:ascii="IRNazanin" w:hAnsi="IRNazanin" w:eastAsia="IRNazanin"/>
          <w:color w:val="111111"/>
          <w:sz w:val="28"/>
          <w:sz w:val="28"/>
          <w:szCs w:val="28"/>
          <w:rtl w:val="true"/>
          <w:lang w:bidi="fa-IR"/>
        </w:rPr>
        <w:t>از ویژگی های انسانی آن امام گرامی، آزادگی و ظلم ستیزی و ستم ناپذیری بی نظیر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راستی نه تنها قهرمان سازش ناپذیر در برابر ستم و شقاوت و استبداد بود، بلکه بنیان گذار این شیوه آزادمنشانه و انسانی است که تمامی آزادی خواهان و ستم ستیزان در مبارزه راه عدالت باید به آن قهرمان حریت و رهایی تأسی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آن گرامی بود که در بحران تاخت و تاز افسار گسیخته استبداد اموی و به هنگام رویارویی قهرمانانه و تاریخ ساز خروشید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 حسین زیر بار ذلت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منشور ستم سوز و جاودانه را برای همگان به یادگار نهاد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خدای هستی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ذلیلانه دست بیعت بر دست تجاوزکاران خواهم نهاد و نه همانند بردگان از میدان جهاد خواهم گریخت</w:t>
      </w:r>
      <w:r>
        <w:rPr>
          <w:rFonts w:eastAsia="IRNazanin" w:cs="IRNazanin"/>
          <w:color w:val="111111"/>
          <w:sz w:val="28"/>
          <w:szCs w:val="28"/>
          <w:rtl w:val="true"/>
          <w:lang w:bidi="fa-IR"/>
        </w:rPr>
        <w:t>.»</w:t>
      </w:r>
    </w:p>
    <w:p>
      <w:pPr>
        <w:pStyle w:val="Heading3"/>
        <w:numPr>
          <w:ilvl w:val="2"/>
          <w:numId w:val="1"/>
        </w:numPr>
        <w:rPr/>
      </w:pPr>
      <w:bookmarkStart w:id="174" w:name="__RefHeading___Toc607099_2616395394"/>
      <w:bookmarkStart w:id="175" w:name="_Toc65"/>
      <w:bookmarkEnd w:id="174"/>
      <w:r>
        <w:rPr>
          <w:rtl w:val="true"/>
        </w:rPr>
        <w:t xml:space="preserve">خصوصیات اخلاقی و سیره رفتاری امام حسین </w:t>
      </w:r>
      <w:r>
        <w:rPr>
          <w:rtl w:val="true"/>
        </w:rPr>
        <w:t>(</w:t>
      </w:r>
      <w:r>
        <w:rPr>
          <w:rtl w:val="true"/>
        </w:rPr>
        <w:t>علیه السلام</w:t>
      </w:r>
      <w:r>
        <w:rPr>
          <w:rtl w:val="true"/>
        </w:rPr>
        <w:t>)</w:t>
      </w:r>
      <w:bookmarkEnd w:id="175"/>
    </w:p>
    <w:p>
      <w:pPr>
        <w:pStyle w:val="Heading4"/>
        <w:numPr>
          <w:ilvl w:val="3"/>
          <w:numId w:val="1"/>
        </w:numPr>
        <w:rPr/>
      </w:pPr>
      <w:bookmarkStart w:id="176" w:name="__RefHeading___Toc607101_2616395394"/>
      <w:bookmarkStart w:id="177" w:name="_Toc66"/>
      <w:bookmarkEnd w:id="176"/>
      <w:r>
        <w:rPr/>
        <w:t>1</w:t>
      </w:r>
      <w:r>
        <w:rPr>
          <w:rtl w:val="true"/>
        </w:rPr>
        <w:t xml:space="preserve">- </w:t>
      </w:r>
      <w:r>
        <w:rPr>
          <w:rtl w:val="true"/>
        </w:rPr>
        <w:t>تشویق معلمان</w:t>
      </w:r>
      <w:bookmarkEnd w:id="17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نام عبدالرحمان به یکی از فرزندانش سوره حمد را آموخت که آن حضرت به پاداش کار فرهنگی اش هزار دینار و هزار جامه و انبوهی زر و زیور و وسایل زندگی به او بخشید و</w:t>
      </w:r>
      <w:bookmarkStart w:id="178" w:name="pg13413_123051"/>
    </w:p>
    <w:p>
      <w:pPr>
        <w:pStyle w:val="BookText"/>
        <w:rPr/>
      </w:pPr>
      <w:bookmarkEnd w:id="178"/>
      <w:r>
        <w:rPr>
          <w:rFonts w:ascii="IRNazanin" w:hAnsi="IRNazanin" w:eastAsia="IRNazanin"/>
          <w:color w:val="111111"/>
          <w:sz w:val="28"/>
          <w:sz w:val="28"/>
          <w:szCs w:val="28"/>
          <w:rtl w:val="true"/>
          <w:lang w:bidi="fa-IR"/>
        </w:rPr>
        <w:t>در برابر شگفت زدگی معلم از این همه بزرگواری و حق شناسی و رعایت حقوق معنوی معلم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در برابر عظمت و ارزش کار تو ناچیز است</w:t>
      </w:r>
      <w:r>
        <w:rPr>
          <w:rFonts w:eastAsia="IRNazanin" w:cs="IRNazanin"/>
          <w:color w:val="111111"/>
          <w:sz w:val="28"/>
          <w:szCs w:val="28"/>
          <w:rtl w:val="true"/>
          <w:lang w:bidi="fa-IR"/>
        </w:rPr>
        <w:t>.»</w:t>
      </w:r>
    </w:p>
    <w:p>
      <w:pPr>
        <w:pStyle w:val="Heading4"/>
        <w:numPr>
          <w:ilvl w:val="3"/>
          <w:numId w:val="1"/>
        </w:numPr>
        <w:rPr/>
      </w:pPr>
      <w:bookmarkStart w:id="179" w:name="__RefHeading___Toc607103_2616395394"/>
      <w:bookmarkStart w:id="180" w:name="_Toc67"/>
      <w:bookmarkEnd w:id="179"/>
      <w:r>
        <w:rPr/>
        <w:t>2</w:t>
      </w:r>
      <w:r>
        <w:rPr>
          <w:rtl w:val="true"/>
        </w:rPr>
        <w:t xml:space="preserve">- </w:t>
      </w:r>
      <w:r>
        <w:rPr>
          <w:rtl w:val="true"/>
        </w:rPr>
        <w:t>رسیدگی به بینوایان</w:t>
      </w:r>
      <w:bookmarkEnd w:id="180"/>
    </w:p>
    <w:p>
      <w:pPr>
        <w:pStyle w:val="BookText"/>
        <w:rPr/>
      </w:pPr>
      <w:r>
        <w:rPr>
          <w:rFonts w:ascii="IRNazanin" w:hAnsi="IRNazanin" w:eastAsia="IRNazanin"/>
          <w:color w:val="111111"/>
          <w:sz w:val="28"/>
          <w:sz w:val="28"/>
          <w:szCs w:val="28"/>
          <w:rtl w:val="true"/>
          <w:lang w:bidi="fa-IR"/>
        </w:rPr>
        <w:t>در رسیدگی به بینوایان و حفظ حیثیت و کرامت آنان، به هنگام دستگیری و حل مشکلاتشان ویژگی هایی تحسین برانگیز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هنگام بخشایش و تأمین نیاز نیازمندان، خود احساس شرمندگی می کرد و می کوشید تا به آن ها روحیه دهد و شخصیت صدمه دیده آنان را ترمیم کند و به صورتی خواسته هایشان را برآورد که دچار خسارت روانی و شکست معنوی و اخلاقی و اجتماعی نشوند</w:t>
      </w:r>
      <w:r>
        <w:rPr>
          <w:rFonts w:eastAsia="IRNazanin" w:cs="IRNazanin"/>
          <w:color w:val="111111"/>
          <w:sz w:val="28"/>
          <w:szCs w:val="28"/>
          <w:rtl w:val="true"/>
          <w:lang w:bidi="fa-IR"/>
        </w:rPr>
        <w:t>.</w:t>
      </w:r>
    </w:p>
    <w:p>
      <w:pPr>
        <w:pStyle w:val="Heading4"/>
        <w:numPr>
          <w:ilvl w:val="3"/>
          <w:numId w:val="1"/>
        </w:numPr>
        <w:rPr/>
      </w:pPr>
      <w:bookmarkStart w:id="181" w:name="__RefHeading___Toc607105_2616395394"/>
      <w:bookmarkStart w:id="182" w:name="_Toc68"/>
      <w:bookmarkEnd w:id="181"/>
      <w:r>
        <w:rPr/>
        <w:t>3</w:t>
      </w:r>
      <w:r>
        <w:rPr>
          <w:rtl w:val="true"/>
        </w:rPr>
        <w:t xml:space="preserve">- </w:t>
      </w:r>
      <w:r>
        <w:rPr>
          <w:rtl w:val="true"/>
        </w:rPr>
        <w:t>زدودن غم و اندوه از دل ها</w:t>
      </w:r>
      <w:bookmarkEnd w:id="182"/>
    </w:p>
    <w:p>
      <w:pPr>
        <w:pStyle w:val="BookText"/>
        <w:rPr/>
      </w:pPr>
      <w:r>
        <w:rPr>
          <w:rFonts w:ascii="IRNazanin" w:hAnsi="IRNazanin" w:eastAsia="IRNazanin"/>
          <w:color w:val="111111"/>
          <w:sz w:val="28"/>
          <w:sz w:val="28"/>
          <w:szCs w:val="28"/>
          <w:rtl w:val="true"/>
          <w:lang w:bidi="fa-IR"/>
        </w:rPr>
        <w:t>از ویژگی های دیگر آن حضرت عواطف سرشار انسانی و دگر دوستی و نوع پروری است، به ویژه در مورد کسانی که در فراز و نشیب زندگی به غم و اندوه یا مشکلی دچار می شدند، یا در بن بستی قرار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ملاقات و عیادت اسامة بن زید به منزلش آمد، اما او را آشفته و پریشان خاطر دید، دل پریشانی وی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آهی کشید و گفت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دیگران را به گردن دارم و بدهکارم و دوست دارم تا زنده ام اموال کسانی را که به عهده دارم بدهم و با داشتن دَین از دنیا نروم</w:t>
      </w:r>
      <w:r>
        <w:rPr>
          <w:rFonts w:eastAsia="IRNazanin" w:cs="IRNazanin"/>
          <w:color w:val="111111"/>
          <w:sz w:val="28"/>
          <w:szCs w:val="28"/>
          <w:rtl w:val="true"/>
          <w:lang w:bidi="fa-IR"/>
        </w:rPr>
        <w:t>.»</w:t>
      </w:r>
      <w:bookmarkStart w:id="183" w:name="pg13413_123052"/>
    </w:p>
    <w:p>
      <w:pPr>
        <w:pStyle w:val="BookText"/>
        <w:rPr/>
      </w:pPr>
      <w:bookmarkEnd w:id="183"/>
      <w:r>
        <w:rPr>
          <w:rFonts w:ascii="IRNazanin" w:hAnsi="IRNazanin" w:eastAsia="IRNazanin"/>
          <w:color w:val="111111"/>
          <w:sz w:val="28"/>
          <w:sz w:val="28"/>
          <w:szCs w:val="28"/>
          <w:rtl w:val="true"/>
          <w:lang w:bidi="fa-IR"/>
        </w:rPr>
        <w:t>آن حضرت بلافاصله دستور داد بدهکاری او را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او آسوده خاطر، دیده از جهان فرو بست</w:t>
      </w:r>
      <w:r>
        <w:rPr>
          <w:rFonts w:eastAsia="IRNazanin" w:cs="IRNazanin"/>
          <w:color w:val="111111"/>
          <w:sz w:val="28"/>
          <w:szCs w:val="28"/>
          <w:rtl w:val="true"/>
          <w:lang w:bidi="fa-IR"/>
        </w:rPr>
        <w:t>.</w:t>
      </w:r>
    </w:p>
    <w:p>
      <w:pPr>
        <w:pStyle w:val="Heading4"/>
        <w:numPr>
          <w:ilvl w:val="3"/>
          <w:numId w:val="1"/>
        </w:numPr>
        <w:rPr/>
      </w:pPr>
      <w:bookmarkStart w:id="184" w:name="__RefHeading___Toc607107_2616395394"/>
      <w:bookmarkStart w:id="185" w:name="_Toc69"/>
      <w:bookmarkEnd w:id="184"/>
      <w:r>
        <w:rPr/>
        <w:t>4</w:t>
      </w:r>
      <w:r>
        <w:rPr>
          <w:rtl w:val="true"/>
        </w:rPr>
        <w:t xml:space="preserve">- </w:t>
      </w:r>
      <w:r>
        <w:rPr>
          <w:rtl w:val="true"/>
        </w:rPr>
        <w:t>انفاق در آشکار و نهان</w:t>
      </w:r>
      <w:bookmarkEnd w:id="185"/>
    </w:p>
    <w:p>
      <w:pPr>
        <w:pStyle w:val="BookText"/>
        <w:rPr/>
      </w:pPr>
      <w:r>
        <w:rPr>
          <w:rFonts w:ascii="IRNazanin" w:hAnsi="IRNazanin" w:eastAsia="IRNazanin"/>
          <w:color w:val="111111"/>
          <w:sz w:val="28"/>
          <w:sz w:val="28"/>
          <w:szCs w:val="28"/>
          <w:rtl w:val="true"/>
          <w:lang w:bidi="fa-IR"/>
        </w:rPr>
        <w:t>از ویژگی های اخلاقی اش انفاق خالصانه در آشکار و نهان به آشنا و بیگانه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شبانگاهان مواد خوراکی و لوازم ضروری زندگی محرومان و بینوایان و یتیمان را خود به دوش می کشید و به در خانه آنان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روز عاشورا در برخی از نقاط بدنش، آثار حمل بارهای سنگین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را جویا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آثار به دوش کشیدن صدقات و هدایای پنهانی است که پدر بزرگوارم شب ها به دوش می کشید و برای یتیمان و محرومان جامعه می برد</w:t>
      </w:r>
      <w:r>
        <w:rPr>
          <w:rFonts w:eastAsia="IRNazanin" w:cs="IRNazanin"/>
          <w:color w:val="111111"/>
          <w:sz w:val="28"/>
          <w:szCs w:val="28"/>
          <w:rtl w:val="true"/>
          <w:lang w:bidi="fa-IR"/>
        </w:rPr>
        <w:t>.</w:t>
      </w:r>
    </w:p>
    <w:p>
      <w:pPr>
        <w:pStyle w:val="Heading4"/>
        <w:numPr>
          <w:ilvl w:val="3"/>
          <w:numId w:val="1"/>
        </w:numPr>
        <w:rPr/>
      </w:pPr>
      <w:bookmarkStart w:id="186" w:name="__RefHeading___Toc607109_2616395394"/>
      <w:bookmarkStart w:id="187" w:name="_Toc70"/>
      <w:bookmarkEnd w:id="186"/>
      <w:r>
        <w:rPr/>
        <w:t>5</w:t>
      </w:r>
      <w:r>
        <w:rPr>
          <w:rtl w:val="true"/>
        </w:rPr>
        <w:t xml:space="preserve">- </w:t>
      </w:r>
      <w:r>
        <w:rPr>
          <w:rtl w:val="true"/>
        </w:rPr>
        <w:t>پروا از خدا</w:t>
      </w:r>
      <w:bookmarkEnd w:id="187"/>
    </w:p>
    <w:p>
      <w:pPr>
        <w:pStyle w:val="BookText"/>
        <w:rPr/>
      </w:pPr>
      <w:r>
        <w:rPr>
          <w:rFonts w:ascii="IRNazanin" w:hAnsi="IRNazanin" w:eastAsia="IRNazanin"/>
          <w:color w:val="111111"/>
          <w:sz w:val="28"/>
          <w:sz w:val="28"/>
          <w:szCs w:val="28"/>
          <w:rtl w:val="true"/>
          <w:lang w:bidi="fa-IR"/>
        </w:rPr>
        <w:t>یکی دیگر از صفات برجسته اش، شدت خوف از خدا و درک عظمت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هنگام وضو ساختن برای عبادت و نماز و تقرّب به سوی پروردگار، رنگ چهره اش دگرگون می گشت و اعضا و اندام هایش به لرزه می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سر شگفتی، از شدت خوف و پروای او می پرسیدند که می فرمود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قیامت تنها کسانی امنیّت خواهند داشت که در دنیا از پروردگار خویش پروا داشته باشند</w:t>
      </w:r>
      <w:r>
        <w:rPr>
          <w:rFonts w:eastAsia="IRNazanin" w:cs="IRNazanin"/>
          <w:color w:val="111111"/>
          <w:sz w:val="28"/>
          <w:szCs w:val="28"/>
          <w:rtl w:val="true"/>
          <w:lang w:bidi="fa-IR"/>
        </w:rPr>
        <w:t>.</w:t>
      </w:r>
      <w:bookmarkStart w:id="188" w:name="pg13413_123053"/>
    </w:p>
    <w:p>
      <w:pPr>
        <w:pStyle w:val="Heading4"/>
        <w:numPr>
          <w:ilvl w:val="3"/>
          <w:numId w:val="1"/>
        </w:numPr>
        <w:rPr/>
      </w:pPr>
      <w:bookmarkStart w:id="189" w:name="__RefHeading___Toc607111_2616395394"/>
      <w:bookmarkStart w:id="190" w:name="_Toc71"/>
      <w:bookmarkEnd w:id="188"/>
      <w:bookmarkEnd w:id="189"/>
      <w:r>
        <w:rPr/>
        <w:t>6</w:t>
      </w:r>
      <w:r>
        <w:rPr>
          <w:rtl w:val="true"/>
        </w:rPr>
        <w:t xml:space="preserve">- </w:t>
      </w:r>
      <w:r>
        <w:rPr>
          <w:rtl w:val="true"/>
        </w:rPr>
        <w:t>جوانمردی</w:t>
      </w:r>
      <w:bookmarkEnd w:id="190"/>
    </w:p>
    <w:p>
      <w:pPr>
        <w:pStyle w:val="BookText"/>
        <w:rPr/>
      </w:pPr>
      <w:r>
        <w:rPr>
          <w:rFonts w:ascii="IRNazanin" w:hAnsi="IRNazanin" w:eastAsia="IRNazanin"/>
          <w:color w:val="111111"/>
          <w:sz w:val="28"/>
          <w:sz w:val="28"/>
          <w:szCs w:val="28"/>
          <w:rtl w:val="true"/>
          <w:lang w:bidi="fa-IR"/>
        </w:rPr>
        <w:t>او سمبل جوانمردی و آزادگی است و جلوه های بارزی از این صفت ارزشمند در عاشورا از او پدیدار شد که شگفت انگیز است،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سیراب ساختن دشمن در آن شرایط سخت بیابان، رضایت ندادن به یاری رسانی گروه جن و اجازه ندادن به کشتن ناگهانی عنصر پلیدی چون شمر، که پیش از برخورد دو سپاه در تیررس یکی از یارانش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تیراندازی نکن که من آغاز به قتال نمی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تصویر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آینه زیارت نامه ها</w:t>
      </w:r>
    </w:p>
    <w:p>
      <w:pPr>
        <w:pStyle w:val="BookText"/>
        <w:rPr/>
      </w:pPr>
      <w:r>
        <w:rPr>
          <w:rFonts w:ascii="IRNazanin" w:hAnsi="IRNazanin" w:eastAsia="IRNazanin"/>
          <w:color w:val="111111"/>
          <w:sz w:val="28"/>
          <w:sz w:val="28"/>
          <w:szCs w:val="28"/>
          <w:rtl w:val="true"/>
          <w:lang w:bidi="fa-IR"/>
        </w:rPr>
        <w:t xml:space="preserve">در روایتی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زائر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بداند که با زیارت عارفانه و هدف دار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نسیم شادمانی بر قلب های مصفّای پیامبر و علی و فاطمه و حسن و امامان نور و شهیدان خاندان پیامبر میوزد و چه ثمره پرارزشی از دعای آنان به او بازمی گردد و چه پاداش پرارزشی در دنیا و آخرت برای او خواهد بود، دوست می داشت که نه تنها حسین را زیارت کند، بلکه همیشه کنار قبر شریف او برای زیارت منزل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پاداش زیارت عارفانه حسین، با پاداش حج پذیرفته شده به همراه پیامبر، برابری می 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پیامبران خدا شهادتگاه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از شهادت و دفن پیکر مطهرش زیارت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w:t>
      </w:r>
    </w:p>
    <w:p>
      <w:pPr>
        <w:pStyle w:val="BookText"/>
        <w:rPr/>
      </w:pPr>
      <w:r>
        <w:rPr>
          <w:rFonts w:ascii="IRNazanin" w:hAnsi="IRNazanin" w:eastAsia="IRNazanin"/>
          <w:color w:val="111111"/>
          <w:sz w:val="28"/>
          <w:sz w:val="28"/>
          <w:szCs w:val="28"/>
          <w:rtl w:val="true"/>
          <w:lang w:bidi="fa-IR"/>
        </w:rPr>
        <w:t>پیامبران کربلا را زیارت نموده و یا بدان جا سیر داده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پیامبر گرامی اسلام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نقطه ای سیر دادند که نامش کربلا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آن گرامی است که او را وارث پیام آوران بزرگ خدا می خوانیم و نام برخی از پیامبران را که حسین وارث آن ها است، به صراحت می 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و ویژگی های او با برخی دیگر از پیامبران همچون یحیی و ایوب به گونه ای است که می توان به جای نام حسین، نام آنان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درود بر ایوب شکیبا و یحیی مظلوم، می توان حسین را قصد کرد چرا که شکیبایی او در برابر آن آزمایش بزرگ تاریخی و نیز مظلومیت شهادت مندانه او در برابر بارگاه ظلم اموی نه تنها کمتر از شکیبایی ایوب پیامبر و یحیی نبود، بلکه بسیار باشکوه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چنین خداوند در میان جهانیان به نوح درود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عَلی نوح فیِ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نجات مردم از طوفان به خاطر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حسین نیز درود باد که نجات همه بشریت از آتش دوزخ به برکت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زیارت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یعقوب الذی ردّ الله الیه بصرِهِ برحمَتِهِ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یعقوب پیامبر که خداوند به رحمت خویش نور دیدگانش را به او باز گردانید</w:t>
      </w:r>
      <w:r>
        <w:rPr>
          <w:rFonts w:eastAsia="IRNazanin" w:cs="IRNazanin"/>
          <w:color w:val="111111"/>
          <w:sz w:val="28"/>
          <w:szCs w:val="28"/>
          <w:rtl w:val="true"/>
          <w:lang w:bidi="fa-IR"/>
        </w:rPr>
        <w:t>.</w:t>
      </w:r>
      <w:bookmarkStart w:id="191" w:name="pg13413_123055"/>
    </w:p>
    <w:p>
      <w:pPr>
        <w:pStyle w:val="Heading3"/>
        <w:numPr>
          <w:ilvl w:val="2"/>
          <w:numId w:val="1"/>
        </w:numPr>
        <w:rPr/>
      </w:pPr>
      <w:bookmarkStart w:id="192" w:name="__RefHeading___Toc607113_2616395394"/>
      <w:bookmarkStart w:id="193" w:name="_Toc72"/>
      <w:bookmarkEnd w:id="191"/>
      <w:bookmarkEnd w:id="192"/>
      <w:r>
        <w:rPr>
          <w:rtl w:val="true"/>
        </w:rPr>
        <w:t>غیرتمندی و عزت نفس امام</w:t>
      </w:r>
      <w:bookmarkEnd w:id="193"/>
    </w:p>
    <w:p>
      <w:pPr>
        <w:pStyle w:val="BookText"/>
        <w:rPr/>
      </w:pPr>
      <w:r>
        <w:rPr>
          <w:rFonts w:ascii="IRNazanin" w:hAnsi="IRNazanin" w:eastAsia="IRNazanin"/>
          <w:color w:val="111111"/>
          <w:sz w:val="28"/>
          <w:sz w:val="28"/>
          <w:szCs w:val="28"/>
          <w:rtl w:val="true"/>
          <w:lang w:bidi="fa-IR"/>
        </w:rPr>
        <w:t>یکی از صفات برجسته انسانی، غیرت مندی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غیرت مندی به خود و خاندان و یارانش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جاودانه عاشورا هنگامی که آن حضرت بر اثر شدت زخم ها توان نشستن بر فراز مرکب و ادامه دفاع را از دست داد، به طرف راست چهره مقدسش بر روی خاک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ویژگی غیرت مندی و عزت نفسش به او اجازه آرمیدن بر روی خاک و شنیدن شماتت دشمن را نداد به همین جهت با زحمت بسیار به پا خاست و این بار بر روی پای خویش به دفاع از حق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چندی، شدت صدمه های وارده قدرت ایستادن را نیز از او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در وسط میدان نبرد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حلقه محاصره بر او تنگ تر می شد شجاعانه به دفاع از حق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نیز با شدت یافتن زخم ها و ادامه خونریزی غیرممکن شد و پیشوای غیرت مندان عالم در واپسین لحظات شهادت قرار گرفت، اما 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نیز به زحمت به پا می خاست و بر خاک می افتاد، تا دشمن کار او را تمام شده نیابد و جرأت جسارت و شماتت نیابد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غیرت مندی و غیرتورزی او در مقابل خاندانش نیز درس آموز و شنیدنی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تلاش خویش را برای تدابیر دفاعی به کار گرفت و با حفر خندق بر اطراف خیمه ها و با افروختن آتش های شعلهور و پرشراره در درون خندق و با</w:t>
      </w:r>
      <w:bookmarkStart w:id="194" w:name="pg13413_123056"/>
    </w:p>
    <w:p>
      <w:pPr>
        <w:pStyle w:val="BookText"/>
        <w:rPr/>
      </w:pPr>
      <w:bookmarkEnd w:id="194"/>
      <w:r>
        <w:rPr>
          <w:rFonts w:ascii="IRNazanin" w:hAnsi="IRNazanin" w:eastAsia="IRNazanin"/>
          <w:color w:val="111111"/>
          <w:sz w:val="28"/>
          <w:sz w:val="28"/>
          <w:szCs w:val="28"/>
          <w:rtl w:val="true"/>
          <w:lang w:bidi="fa-IR"/>
        </w:rPr>
        <w:t xml:space="preserve">فرا خواندن پیاپی دشمن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اقصدونی بِنَفْسی واترکوا حَرمی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من در پیکارید نه با خاندانم، پس به خیمه ها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غیرت مندی به جایی رسید که با شنیدن خبر هجوم به خیمه ها با همان حالت عطش برای دفاع از خیمه ها شتافت</w:t>
      </w:r>
      <w:r>
        <w:rPr>
          <w:rFonts w:eastAsia="IRNazanin" w:cs="IRNazanin"/>
          <w:color w:val="111111"/>
          <w:sz w:val="28"/>
          <w:szCs w:val="28"/>
          <w:rtl w:val="true"/>
          <w:lang w:bidi="fa-IR"/>
        </w:rPr>
        <w:t>.</w:t>
      </w:r>
    </w:p>
    <w:p>
      <w:pPr>
        <w:pStyle w:val="Heading2"/>
        <w:numPr>
          <w:ilvl w:val="1"/>
          <w:numId w:val="1"/>
        </w:numPr>
        <w:rPr/>
      </w:pPr>
      <w:bookmarkStart w:id="195" w:name="__RefHeading___Toc607115_2616395394"/>
      <w:bookmarkStart w:id="196" w:name="_Toc73"/>
      <w:bookmarkEnd w:id="195"/>
      <w:r>
        <w:rPr>
          <w:rtl w:val="true"/>
        </w:rPr>
        <w:t>نتیجه</w:t>
      </w:r>
      <w:bookmarkEnd w:id="196"/>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فرمان یافته بود، با همه وجود قهرمانانه ایستاد و به گوش عصرها و نسل ها رساند و یک تنه بار سنگین مشکلات و درد و رنج دفاع از حق و پیکار در راه عدل را به جان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سخن این که خود پیامبر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به همان بیان ظریف بسنده می کنیم، چرا که در بر دارنده هزاران راز و نکته و پیام است و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بزرگی که نه تنها نسبت به شایستگان پرمهر است، بلکه به گناه کاران نیز مهربان است تا آنان را هدایت و نجات بخشد و قلب مقدسش برای همه انسانیت می تپد، می خواهیم تا نظر لطف و مرحمتی نیز بر ما افکند و در صحرای محشر شفیع ما گردد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 که ما نیز از خوبان درگاه آن بزرگوار باشیم و همیشه در راه ایشان قدم برداریم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الوسایل،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حسین اصفهانی، زندگانی چهارده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مجلسی، جلاءالعیون،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یعقوبی،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قدیم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ترمذی 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ذیل آیه مباهله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الارشاد،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نورالدین علی بن ابی بکر هیثمی، مجمع الزواید،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باب فضائل اصحاب النبیّ،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شهراشوب، مناقب اهل بیت، فضائل امام حسن و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الزواید،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عبدالرحمان سیوطی، تاریخ خلفا، باب فضائل اصحاب النبیّ،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سیوطی، تاریخ خلفا،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ماده حسن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زید بن علی،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امام یحیی بن الحسین،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سرخی،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صحابة، امام احمد بن حنبل،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امام احمد بن حنبل،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اسدالغابه،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ماده حسن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ابوالمؤید الموفق بن اخطب خوارزم فی المناقب،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بن ابی بکربن الحموینی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فرائدالسمطین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گنجی شافعی،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دارالاسوة، هشت جلدی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الحسنی، سیرة الائمة الاثنی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ذخایر العقبی،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به نقل از حیات فکری و سیاست امامان شیعه، رسول جعفریان،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ترجمة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به نقل از همان،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الکلمات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ابن قطیفه دینوری،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السیاسه، ابن قُطیفه دنیوری،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نقل از انساب الاشراف، بلاذری،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حنفیه دنیوری، الاخبار الطوال،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کلمات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حقایق پنهان،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دهخدا، لغت نامه دهخدا، ج نهم، ص </w:t>
      </w:r>
      <w:r>
        <w:rPr>
          <w:rFonts w:eastAsia="IRNazanin" w:cs="IRNazanin"/>
          <w:b w:val="false"/>
          <w:bCs w:val="false"/>
          <w:i w:val="false"/>
          <w:iCs w:val="false"/>
          <w:color w:val="333333"/>
          <w:sz w:val="20"/>
          <w:szCs w:val="20"/>
        </w:rPr>
        <w:t>12492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الدین حسین اصفهانی، تاریخ زندگانی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ص </w:t>
      </w:r>
      <w:r>
        <w:rPr>
          <w:rFonts w:eastAsia="IRNazanin" w:cs="IRNazanin"/>
          <w:b w:val="false"/>
          <w:bCs w:val="false"/>
          <w:i w:val="false"/>
          <w:iCs w:val="false"/>
          <w:color w:val="333333"/>
          <w:sz w:val="20"/>
          <w:szCs w:val="20"/>
        </w:rPr>
        <w:t>12866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زندگی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خطیب بغدادی، 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الحسن علی بن حسین مسعودی، 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الحر العاملی، وسائل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بن ابی یعقوب،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عساکر، تاریخ ابن عساکر،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زرقا، مادربزرگ مروان از زنان بدکاره و معروف بود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ابن طاووس، لهوف،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فرهنگ سخنان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هاشم رسولی محلاتی، زندگانی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شیخ جعفر شوشتری، خصائص الحسینیه،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فرهنگ سخنان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image" Target="media/image2.jpeg"/><Relationship Id="rId91" Type="http://schemas.openxmlformats.org/officeDocument/2006/relationships/image" Target="media/image2.jpeg"/><Relationship Id="rId92" Type="http://schemas.openxmlformats.org/officeDocument/2006/relationships/footer" Target="footer85.xml"/><Relationship Id="rId93" Type="http://schemas.openxmlformats.org/officeDocument/2006/relationships/footnotes" Target="footnotes.xml"/><Relationship Id="rId94" Type="http://schemas.openxmlformats.org/officeDocument/2006/relationships/numbering" Target="numbering.xml"/><Relationship Id="rId95" Type="http://schemas.openxmlformats.org/officeDocument/2006/relationships/fontTable" Target="fontTable.xml"/><Relationship Id="rId96" Type="http://schemas.openxmlformats.org/officeDocument/2006/relationships/settings" Target="settings.xml"/><Relationship Id="rId9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89</Pages>
  <Words>15873</Words>
  <Characters>61297</Characters>
  <CharactersWithSpaces>76653</CharactersWithSpaces>
  <Paragraphs>663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2026-08-24T07:16:40Z</dcterms:created>
  <dc:creator>ghaemiyeh.com</dc:creator>
  <dc:description/>
  <dc:language>en-US</dc:language>
  <cp:lastModifiedBy/>
  <dcterms:modified xsi:type="dcterms:W3CDTF">2026-08-24T10:46:48Z</dcterms:modified>
  <cp:revision>1</cp:revision>
  <dc:subject/>
  <dc:title>فرهنگ عاشورایی شخصیت و زندگانی امام حسین علیه السلام جلد 1</dc:title>
</cp:coreProperties>
</file>

<file path=docProps/custom.xml><?xml version="1.0" encoding="utf-8"?>
<Properties xmlns="http://schemas.openxmlformats.org/officeDocument/2006/custom-properties" xmlns:vt="http://schemas.openxmlformats.org/officeDocument/2006/docPropsVTypes"/>
</file>