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فقه الزهراء علیها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1430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21432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21434_232238742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621436_2322387425">
            <w:r>
              <w:rPr>
                <w:webHidden/>
                <w:rStyle w:val="IndexLink"/>
                <w:rtl w:val="true"/>
              </w:rPr>
              <w:t>خطبة الصدیقة الطاهرة فاطمة الزهراء سلام الله علیها فی المسجد</w:t>
            </w:r>
            <w:r>
              <w:rPr>
                <w:rStyle w:val="IndexLink"/>
                <w:rtl w:val="true"/>
              </w:rPr>
              <w:tab/>
            </w:r>
            <w:r>
              <w:rPr>
                <w:rStyle w:val="IndexLink"/>
              </w:rPr>
              <w:t>17</w:t>
            </w:r>
          </w:hyperlink>
        </w:p>
        <w:p>
          <w:pPr>
            <w:pStyle w:val="Contents2"/>
            <w:tabs>
              <w:tab w:val="clear" w:pos="8743"/>
              <w:tab w:val="right" w:pos="9026" w:leader="dot"/>
            </w:tabs>
            <w:rPr/>
          </w:pPr>
          <w:hyperlink w:anchor="__RefHeading___Toc2621438_2322387425">
            <w:r>
              <w:rPr>
                <w:webHidden/>
                <w:rStyle w:val="IndexLink"/>
                <w:rtl w:val="true"/>
              </w:rPr>
              <w:t>احتجاج فاطمة الزهراء علی القوم لما منعوها فدک</w:t>
            </w:r>
            <w:r>
              <w:rPr>
                <w:rStyle w:val="IndexLink"/>
                <w:rtl w:val="true"/>
              </w:rPr>
              <w:tab/>
            </w:r>
            <w:r>
              <w:rPr>
                <w:rStyle w:val="IndexLink"/>
              </w:rPr>
              <w:t>18</w:t>
            </w:r>
          </w:hyperlink>
        </w:p>
        <w:p>
          <w:pPr>
            <w:pStyle w:val="Contents2"/>
            <w:tabs>
              <w:tab w:val="clear" w:pos="8743"/>
              <w:tab w:val="right" w:pos="9026" w:leader="dot"/>
            </w:tabs>
            <w:rPr/>
          </w:pPr>
          <w:hyperlink w:anchor="__RefHeading___Toc2621440_2322387425">
            <w:r>
              <w:rPr>
                <w:webHidden/>
                <w:rStyle w:val="IndexLink"/>
                <w:rtl w:val="true"/>
              </w:rPr>
              <w:t>استحباب الروایة ووجوبها</w:t>
            </w:r>
            <w:r>
              <w:rPr>
                <w:rStyle w:val="IndexLink"/>
                <w:rtl w:val="true"/>
              </w:rPr>
              <w:tab/>
            </w:r>
            <w:r>
              <w:rPr>
                <w:rStyle w:val="IndexLink"/>
              </w:rPr>
              <w:t>26</w:t>
            </w:r>
          </w:hyperlink>
        </w:p>
        <w:p>
          <w:pPr>
            <w:pStyle w:val="Contents2"/>
            <w:tabs>
              <w:tab w:val="clear" w:pos="8743"/>
              <w:tab w:val="right" w:pos="9026" w:leader="dot"/>
            </w:tabs>
            <w:rPr/>
          </w:pPr>
          <w:hyperlink w:anchor="__RefHeading___Toc2621442_2322387425">
            <w:r>
              <w:rPr>
                <w:webHidden/>
                <w:rStyle w:val="IndexLink"/>
                <w:rtl w:val="true"/>
              </w:rPr>
              <w:t>روایة هذه الخطبة</w:t>
            </w:r>
            <w:r>
              <w:rPr>
                <w:rStyle w:val="IndexLink"/>
                <w:rtl w:val="true"/>
              </w:rPr>
              <w:tab/>
            </w:r>
            <w:r>
              <w:rPr>
                <w:rStyle w:val="IndexLink"/>
              </w:rPr>
              <w:t>26</w:t>
            </w:r>
          </w:hyperlink>
        </w:p>
        <w:p>
          <w:pPr>
            <w:pStyle w:val="Contents2"/>
            <w:tabs>
              <w:tab w:val="clear" w:pos="8743"/>
              <w:tab w:val="right" w:pos="9026" w:leader="dot"/>
            </w:tabs>
            <w:rPr/>
          </w:pPr>
          <w:hyperlink w:anchor="__RefHeading___Toc2621444_2322387425">
            <w:r>
              <w:rPr>
                <w:webHidden/>
                <w:rStyle w:val="IndexLink"/>
                <w:rtl w:val="true"/>
              </w:rPr>
              <w:t>روایة النساء</w:t>
            </w:r>
            <w:r>
              <w:rPr>
                <w:rStyle w:val="IndexLink"/>
                <w:rtl w:val="true"/>
              </w:rPr>
              <w:tab/>
            </w:r>
            <w:r>
              <w:rPr>
                <w:rStyle w:val="IndexLink"/>
              </w:rPr>
              <w:t>28</w:t>
            </w:r>
          </w:hyperlink>
        </w:p>
        <w:p>
          <w:pPr>
            <w:pStyle w:val="Contents2"/>
            <w:tabs>
              <w:tab w:val="clear" w:pos="8743"/>
              <w:tab w:val="right" w:pos="9026" w:leader="dot"/>
            </w:tabs>
            <w:rPr/>
          </w:pPr>
          <w:hyperlink w:anchor="__RefHeading___Toc2621446_2322387425">
            <w:r>
              <w:rPr>
                <w:webHidden/>
                <w:rStyle w:val="IndexLink"/>
                <w:rtl w:val="true"/>
              </w:rPr>
              <w:t>تحمل الممیز</w:t>
            </w:r>
            <w:r>
              <w:rPr>
                <w:rStyle w:val="IndexLink"/>
                <w:rtl w:val="true"/>
              </w:rPr>
              <w:tab/>
            </w:r>
            <w:r>
              <w:rPr>
                <w:rStyle w:val="IndexLink"/>
              </w:rPr>
              <w:t>29</w:t>
            </w:r>
          </w:hyperlink>
        </w:p>
        <w:p>
          <w:pPr>
            <w:pStyle w:val="Contents2"/>
            <w:tabs>
              <w:tab w:val="clear" w:pos="8743"/>
              <w:tab w:val="right" w:pos="9026" w:leader="dot"/>
            </w:tabs>
            <w:rPr/>
          </w:pPr>
          <w:hyperlink w:anchor="__RefHeading___Toc2621448_2322387425">
            <w:r>
              <w:rPr>
                <w:webHidden/>
                <w:rStyle w:val="IndexLink"/>
                <w:rtl w:val="true"/>
              </w:rPr>
              <w:t>الدفاع عن الولایة</w:t>
            </w:r>
            <w:r>
              <w:rPr>
                <w:rStyle w:val="IndexLink"/>
                <w:rtl w:val="true"/>
              </w:rPr>
              <w:tab/>
            </w:r>
            <w:r>
              <w:rPr>
                <w:rStyle w:val="IndexLink"/>
              </w:rPr>
              <w:t>30</w:t>
            </w:r>
          </w:hyperlink>
        </w:p>
        <w:p>
          <w:pPr>
            <w:pStyle w:val="Contents2"/>
            <w:tabs>
              <w:tab w:val="clear" w:pos="8743"/>
              <w:tab w:val="right" w:pos="9026" w:leader="dot"/>
            </w:tabs>
            <w:rPr/>
          </w:pPr>
          <w:hyperlink w:anchor="__RefHeading___Toc2621450_2322387425">
            <w:r>
              <w:rPr>
                <w:webHidden/>
                <w:rStyle w:val="IndexLink"/>
                <w:rtl w:val="true"/>
              </w:rPr>
              <w:t>الجهر بالحق</w:t>
            </w:r>
            <w:r>
              <w:rPr>
                <w:rStyle w:val="IndexLink"/>
                <w:rtl w:val="true"/>
              </w:rPr>
              <w:tab/>
            </w:r>
            <w:r>
              <w:rPr>
                <w:rStyle w:val="IndexLink"/>
              </w:rPr>
              <w:t>31</w:t>
            </w:r>
          </w:hyperlink>
        </w:p>
        <w:p>
          <w:pPr>
            <w:pStyle w:val="Contents2"/>
            <w:tabs>
              <w:tab w:val="clear" w:pos="8743"/>
              <w:tab w:val="right" w:pos="9026" w:leader="dot"/>
            </w:tabs>
            <w:rPr/>
          </w:pPr>
          <w:hyperlink w:anchor="__RefHeading___Toc2621452_2322387425">
            <w:r>
              <w:rPr>
                <w:webHidden/>
                <w:rStyle w:val="IndexLink"/>
                <w:rtl w:val="true"/>
              </w:rPr>
              <w:t>الاجتماع علی الباطل</w:t>
            </w:r>
            <w:r>
              <w:rPr>
                <w:rStyle w:val="IndexLink"/>
                <w:rtl w:val="true"/>
              </w:rPr>
              <w:tab/>
            </w:r>
            <w:r>
              <w:rPr>
                <w:rStyle w:val="IndexLink"/>
              </w:rPr>
              <w:t>31</w:t>
            </w:r>
          </w:hyperlink>
        </w:p>
        <w:p>
          <w:pPr>
            <w:pStyle w:val="Contents2"/>
            <w:tabs>
              <w:tab w:val="clear" w:pos="8743"/>
              <w:tab w:val="right" w:pos="9026" w:leader="dot"/>
            </w:tabs>
            <w:rPr/>
          </w:pPr>
          <w:hyperlink w:anchor="__RefHeading___Toc2621454_2322387425">
            <w:r>
              <w:rPr>
                <w:webHidden/>
                <w:rStyle w:val="IndexLink"/>
                <w:rtl w:val="true"/>
              </w:rPr>
              <w:t>إیذاء أهل البیت علیهم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621456_2322387425">
            <w:r>
              <w:rPr>
                <w:webHidden/>
                <w:rStyle w:val="IndexLink"/>
                <w:rtl w:val="true"/>
              </w:rPr>
              <w:t>حرمة الغصب ومصادرة الأموال</w:t>
            </w:r>
            <w:r>
              <w:rPr>
                <w:rStyle w:val="IndexLink"/>
                <w:rtl w:val="true"/>
              </w:rPr>
              <w:tab/>
            </w:r>
            <w:r>
              <w:rPr>
                <w:rStyle w:val="IndexLink"/>
              </w:rPr>
              <w:t>32</w:t>
            </w:r>
          </w:hyperlink>
        </w:p>
        <w:p>
          <w:pPr>
            <w:pStyle w:val="Contents2"/>
            <w:tabs>
              <w:tab w:val="clear" w:pos="8743"/>
              <w:tab w:val="right" w:pos="9026" w:leader="dot"/>
            </w:tabs>
            <w:rPr/>
          </w:pPr>
          <w:hyperlink w:anchor="__RefHeading___Toc2621458_2322387425">
            <w:r>
              <w:rPr>
                <w:webHidden/>
                <w:rStyle w:val="IndexLink"/>
                <w:rtl w:val="true"/>
              </w:rPr>
              <w:t>الاهتمام بقضیة فدک</w:t>
            </w:r>
            <w:r>
              <w:rPr>
                <w:rStyle w:val="IndexLink"/>
                <w:rtl w:val="true"/>
              </w:rPr>
              <w:tab/>
            </w:r>
            <w:r>
              <w:rPr>
                <w:rStyle w:val="IndexLink"/>
              </w:rPr>
              <w:t>33</w:t>
            </w:r>
          </w:hyperlink>
        </w:p>
        <w:p>
          <w:pPr>
            <w:pStyle w:val="Contents2"/>
            <w:tabs>
              <w:tab w:val="clear" w:pos="8743"/>
              <w:tab w:val="right" w:pos="9026" w:leader="dot"/>
            </w:tabs>
            <w:rPr/>
          </w:pPr>
          <w:hyperlink w:anchor="__RefHeading___Toc2621460_2322387425">
            <w:r>
              <w:rPr>
                <w:webHidden/>
                <w:rStyle w:val="IndexLink"/>
                <w:rtl w:val="true"/>
              </w:rPr>
              <w:t>المطالبة بالحق وفضح الطغاة</w:t>
            </w:r>
            <w:r>
              <w:rPr>
                <w:rStyle w:val="IndexLink"/>
                <w:rtl w:val="true"/>
              </w:rPr>
              <w:tab/>
            </w:r>
            <w:r>
              <w:rPr>
                <w:rStyle w:val="IndexLink"/>
              </w:rPr>
              <w:t>34</w:t>
            </w:r>
          </w:hyperlink>
        </w:p>
        <w:p>
          <w:pPr>
            <w:pStyle w:val="Contents2"/>
            <w:tabs>
              <w:tab w:val="clear" w:pos="8743"/>
              <w:tab w:val="right" w:pos="9026" w:leader="dot"/>
            </w:tabs>
            <w:rPr/>
          </w:pPr>
          <w:hyperlink w:anchor="__RefHeading___Toc2621462_2322387425">
            <w:r>
              <w:rPr>
                <w:webHidden/>
                <w:rStyle w:val="IndexLink"/>
                <w:rtl w:val="true"/>
              </w:rPr>
              <w:t>الانتصار للحق</w:t>
            </w:r>
            <w:r>
              <w:rPr>
                <w:rStyle w:val="IndexLink"/>
                <w:rtl w:val="true"/>
              </w:rPr>
              <w:tab/>
            </w:r>
            <w:r>
              <w:rPr>
                <w:rStyle w:val="IndexLink"/>
              </w:rPr>
              <w:t>35</w:t>
            </w:r>
          </w:hyperlink>
        </w:p>
        <w:p>
          <w:pPr>
            <w:pStyle w:val="Contents2"/>
            <w:tabs>
              <w:tab w:val="clear" w:pos="8743"/>
              <w:tab w:val="right" w:pos="9026" w:leader="dot"/>
            </w:tabs>
            <w:rPr/>
          </w:pPr>
          <w:hyperlink w:anchor="__RefHeading___Toc2621464_2322387425">
            <w:r>
              <w:rPr>
                <w:webHidden/>
                <w:rStyle w:val="IndexLink"/>
                <w:rtl w:val="true"/>
              </w:rPr>
              <w:t>مطالبة المرأة بحقها</w:t>
            </w:r>
            <w:r>
              <w:rPr>
                <w:rStyle w:val="IndexLink"/>
                <w:rtl w:val="true"/>
              </w:rPr>
              <w:tab/>
            </w:r>
            <w:r>
              <w:rPr>
                <w:rStyle w:val="IndexLink"/>
              </w:rPr>
              <w:t>36</w:t>
            </w:r>
          </w:hyperlink>
        </w:p>
        <w:p>
          <w:pPr>
            <w:pStyle w:val="Contents2"/>
            <w:tabs>
              <w:tab w:val="clear" w:pos="8743"/>
              <w:tab w:val="right" w:pos="9026" w:leader="dot"/>
            </w:tabs>
            <w:rPr/>
          </w:pPr>
          <w:hyperlink w:anchor="__RefHeading___Toc2621466_2322387425">
            <w:r>
              <w:rPr>
                <w:webHidden/>
                <w:rStyle w:val="IndexLink"/>
                <w:rtl w:val="true"/>
              </w:rPr>
              <w:t>التصدی للطغاة مطلقاً</w:t>
            </w:r>
            <w:r>
              <w:rPr>
                <w:rStyle w:val="IndexLink"/>
                <w:rtl w:val="true"/>
              </w:rPr>
              <w:tab/>
            </w:r>
            <w:r>
              <w:rPr>
                <w:rStyle w:val="IndexLink"/>
              </w:rPr>
              <w:t>36</w:t>
            </w:r>
          </w:hyperlink>
        </w:p>
        <w:p>
          <w:pPr>
            <w:pStyle w:val="Contents2"/>
            <w:tabs>
              <w:tab w:val="clear" w:pos="8743"/>
              <w:tab w:val="right" w:pos="9026" w:leader="dot"/>
            </w:tabs>
            <w:rPr/>
          </w:pPr>
          <w:hyperlink w:anchor="__RefHeading___Toc2621468_2322387425">
            <w:r>
              <w:rPr>
                <w:webHidden/>
                <w:rStyle w:val="IndexLink"/>
                <w:rtl w:val="true"/>
              </w:rPr>
              <w:t>فوریة المطالبة بالحق</w:t>
            </w:r>
            <w:r>
              <w:rPr>
                <w:rStyle w:val="IndexLink"/>
                <w:rtl w:val="true"/>
              </w:rPr>
              <w:tab/>
            </w:r>
            <w:r>
              <w:rPr>
                <w:rStyle w:val="IndexLink"/>
              </w:rPr>
              <w:t>37</w:t>
            </w:r>
          </w:hyperlink>
        </w:p>
        <w:p>
          <w:pPr>
            <w:pStyle w:val="Contents2"/>
            <w:tabs>
              <w:tab w:val="clear" w:pos="8743"/>
              <w:tab w:val="right" w:pos="9026" w:leader="dot"/>
            </w:tabs>
            <w:rPr/>
          </w:pPr>
          <w:hyperlink w:anchor="__RefHeading___Toc2621470_2322387425">
            <w:r>
              <w:rPr>
                <w:webHidden/>
                <w:rStyle w:val="IndexLink"/>
                <w:rtl w:val="true"/>
              </w:rPr>
              <w:t>وجوب الستر علی المرأة</w:t>
            </w:r>
            <w:r>
              <w:rPr>
                <w:rStyle w:val="IndexLink"/>
                <w:rtl w:val="true"/>
              </w:rPr>
              <w:tab/>
            </w:r>
            <w:r>
              <w:rPr>
                <w:rStyle w:val="IndexLink"/>
              </w:rPr>
              <w:t>37</w:t>
            </w:r>
          </w:hyperlink>
        </w:p>
        <w:p>
          <w:pPr>
            <w:pStyle w:val="Contents2"/>
            <w:tabs>
              <w:tab w:val="clear" w:pos="8743"/>
              <w:tab w:val="right" w:pos="9026" w:leader="dot"/>
            </w:tabs>
            <w:rPr/>
          </w:pPr>
          <w:hyperlink w:anchor="__RefHeading___Toc2621472_2322387425">
            <w:r>
              <w:rPr>
                <w:webHidden/>
                <w:rStyle w:val="IndexLink"/>
                <w:rtl w:val="true"/>
              </w:rPr>
              <w:t>حرمة إظهار الزینة</w:t>
            </w:r>
            <w:r>
              <w:rPr>
                <w:rStyle w:val="IndexLink"/>
                <w:rtl w:val="true"/>
              </w:rPr>
              <w:tab/>
            </w:r>
            <w:r>
              <w:rPr>
                <w:rStyle w:val="IndexLink"/>
              </w:rPr>
              <w:t>38</w:t>
            </w:r>
          </w:hyperlink>
        </w:p>
        <w:p>
          <w:pPr>
            <w:pStyle w:val="Contents2"/>
            <w:tabs>
              <w:tab w:val="clear" w:pos="8743"/>
              <w:tab w:val="right" w:pos="9026" w:leader="dot"/>
            </w:tabs>
            <w:rPr/>
          </w:pPr>
          <w:hyperlink w:anchor="__RefHeading___Toc2621474_2322387425">
            <w:r>
              <w:rPr>
                <w:webHidden/>
                <w:rStyle w:val="IndexLink"/>
                <w:rtl w:val="true"/>
              </w:rPr>
              <w:t>استحباب التخمر للمرأة</w:t>
            </w:r>
            <w:r>
              <w:rPr>
                <w:rStyle w:val="IndexLink"/>
                <w:rtl w:val="true"/>
              </w:rPr>
              <w:tab/>
            </w:r>
            <w:r>
              <w:rPr>
                <w:rStyle w:val="IndexLink"/>
              </w:rPr>
              <w:t>39</w:t>
            </w:r>
          </w:hyperlink>
        </w:p>
        <w:p>
          <w:pPr>
            <w:pStyle w:val="Contents2"/>
            <w:tabs>
              <w:tab w:val="clear" w:pos="8743"/>
              <w:tab w:val="right" w:pos="9026" w:leader="dot"/>
            </w:tabs>
            <w:rPr/>
          </w:pPr>
          <w:hyperlink w:anchor="__RefHeading___Toc2621476_2322387425">
            <w:r>
              <w:rPr>
                <w:webHidden/>
                <w:rStyle w:val="IndexLink"/>
                <w:rtl w:val="true"/>
              </w:rPr>
              <w:t>شد الخمار علی الرأس</w:t>
            </w:r>
            <w:r>
              <w:rPr>
                <w:rStyle w:val="IndexLink"/>
                <w:rtl w:val="true"/>
              </w:rPr>
              <w:tab/>
            </w:r>
            <w:r>
              <w:rPr>
                <w:rStyle w:val="IndexLink"/>
              </w:rPr>
              <w:t>39</w:t>
            </w:r>
          </w:hyperlink>
        </w:p>
        <w:p>
          <w:pPr>
            <w:pStyle w:val="Contents2"/>
            <w:tabs>
              <w:tab w:val="clear" w:pos="8743"/>
              <w:tab w:val="right" w:pos="9026" w:leader="dot"/>
            </w:tabs>
            <w:rPr/>
          </w:pPr>
          <w:hyperlink w:anchor="__RefHeading___Toc2621478_2322387425">
            <w:r>
              <w:rPr>
                <w:webHidden/>
                <w:rStyle w:val="IndexLink"/>
                <w:rtl w:val="true"/>
              </w:rPr>
              <w:t>امتلاک الخمار</w:t>
            </w:r>
            <w:r>
              <w:rPr>
                <w:rStyle w:val="IndexLink"/>
                <w:rtl w:val="true"/>
              </w:rPr>
              <w:tab/>
            </w:r>
            <w:r>
              <w:rPr>
                <w:rStyle w:val="IndexLink"/>
              </w:rPr>
              <w:t>40</w:t>
            </w:r>
          </w:hyperlink>
        </w:p>
        <w:p>
          <w:pPr>
            <w:pStyle w:val="Contents2"/>
            <w:tabs>
              <w:tab w:val="clear" w:pos="8743"/>
              <w:tab w:val="right" w:pos="9026" w:leader="dot"/>
            </w:tabs>
            <w:rPr/>
          </w:pPr>
          <w:hyperlink w:anchor="__RefHeading___Toc2621480_2322387425">
            <w:r>
              <w:rPr>
                <w:webHidden/>
                <w:rStyle w:val="IndexLink"/>
                <w:rtl w:val="true"/>
              </w:rPr>
              <w:t>التخمر فی المنزل</w:t>
            </w:r>
            <w:r>
              <w:rPr>
                <w:rStyle w:val="IndexLink"/>
                <w:rtl w:val="true"/>
              </w:rPr>
              <w:tab/>
            </w:r>
            <w:r>
              <w:rPr>
                <w:rStyle w:val="IndexLink"/>
              </w:rPr>
              <w:t>40</w:t>
            </w:r>
          </w:hyperlink>
        </w:p>
        <w:p>
          <w:pPr>
            <w:pStyle w:val="Contents2"/>
            <w:tabs>
              <w:tab w:val="clear" w:pos="8743"/>
              <w:tab w:val="right" w:pos="9026" w:leader="dot"/>
            </w:tabs>
            <w:rPr/>
          </w:pPr>
          <w:hyperlink w:anchor="__RefHeading___Toc2621482_2322387425">
            <w:r>
              <w:rPr>
                <w:webHidden/>
                <w:rStyle w:val="IndexLink"/>
                <w:rtl w:val="true"/>
              </w:rPr>
              <w:t>لث الخمار تحت الجلباب</w:t>
            </w:r>
            <w:r>
              <w:rPr>
                <w:rStyle w:val="IndexLink"/>
                <w:rtl w:val="true"/>
              </w:rPr>
              <w:tab/>
            </w:r>
            <w:r>
              <w:rPr>
                <w:rStyle w:val="IndexLink"/>
              </w:rPr>
              <w:t>41</w:t>
            </w:r>
          </w:hyperlink>
        </w:p>
        <w:p>
          <w:pPr>
            <w:pStyle w:val="Contents2"/>
            <w:tabs>
              <w:tab w:val="clear" w:pos="8743"/>
              <w:tab w:val="right" w:pos="9026" w:leader="dot"/>
            </w:tabs>
            <w:rPr/>
          </w:pPr>
          <w:hyperlink w:anchor="__RefHeading___Toc2621484_2322387425">
            <w:r>
              <w:rPr>
                <w:webHidden/>
                <w:rStyle w:val="IndexLink"/>
                <w:rtl w:val="true"/>
              </w:rPr>
              <w:t>تغطیة کل الجسد</w:t>
            </w:r>
            <w:r>
              <w:rPr>
                <w:rStyle w:val="IndexLink"/>
                <w:rtl w:val="true"/>
              </w:rPr>
              <w:tab/>
            </w:r>
            <w:r>
              <w:rPr>
                <w:rStyle w:val="IndexLink"/>
              </w:rPr>
              <w:t>41</w:t>
            </w:r>
          </w:hyperlink>
        </w:p>
        <w:p>
          <w:pPr>
            <w:pStyle w:val="Contents2"/>
            <w:tabs>
              <w:tab w:val="clear" w:pos="8743"/>
              <w:tab w:val="right" w:pos="9026" w:leader="dot"/>
            </w:tabs>
            <w:rPr/>
          </w:pPr>
          <w:hyperlink w:anchor="__RefHeading___Toc2621486_2322387425">
            <w:r>
              <w:rPr>
                <w:webHidden/>
                <w:rStyle w:val="IndexLink"/>
                <w:rtl w:val="true"/>
              </w:rPr>
              <w:t>خروج المرأة من البیت</w:t>
            </w:r>
            <w:r>
              <w:rPr>
                <w:rStyle w:val="IndexLink"/>
                <w:rtl w:val="true"/>
              </w:rPr>
              <w:tab/>
            </w:r>
            <w:r>
              <w:rPr>
                <w:rStyle w:val="IndexLink"/>
              </w:rPr>
              <w:t>42</w:t>
            </w:r>
          </w:hyperlink>
        </w:p>
        <w:p>
          <w:pPr>
            <w:pStyle w:val="Contents2"/>
            <w:tabs>
              <w:tab w:val="clear" w:pos="8743"/>
              <w:tab w:val="right" w:pos="9026" w:leader="dot"/>
            </w:tabs>
            <w:rPr/>
          </w:pPr>
          <w:hyperlink w:anchor="__RefHeading___Toc2621488_2322387425">
            <w:r>
              <w:rPr>
                <w:webHidden/>
                <w:rStyle w:val="IndexLink"/>
                <w:rtl w:val="true"/>
              </w:rPr>
              <w:t>خروج المرأة مع غیرها</w:t>
            </w:r>
            <w:r>
              <w:rPr>
                <w:rStyle w:val="IndexLink"/>
                <w:rtl w:val="true"/>
              </w:rPr>
              <w:tab/>
            </w:r>
            <w:r>
              <w:rPr>
                <w:rStyle w:val="IndexLink"/>
              </w:rPr>
              <w:t>43</w:t>
            </w:r>
          </w:hyperlink>
        </w:p>
        <w:p>
          <w:pPr>
            <w:pStyle w:val="Contents2"/>
            <w:tabs>
              <w:tab w:val="clear" w:pos="8743"/>
              <w:tab w:val="right" w:pos="9026" w:leader="dot"/>
            </w:tabs>
            <w:rPr/>
          </w:pPr>
          <w:hyperlink w:anchor="__RefHeading___Toc2621490_2322387425">
            <w:r>
              <w:rPr>
                <w:webHidden/>
                <w:rStyle w:val="IndexLink"/>
                <w:rtl w:val="true"/>
              </w:rPr>
              <w:t>الخروج منفرداً أو مع جماعة</w:t>
            </w:r>
            <w:r>
              <w:rPr>
                <w:rStyle w:val="IndexLink"/>
                <w:rtl w:val="true"/>
              </w:rPr>
              <w:tab/>
            </w:r>
            <w:r>
              <w:rPr>
                <w:rStyle w:val="IndexLink"/>
              </w:rPr>
              <w:t>43</w:t>
            </w:r>
          </w:hyperlink>
        </w:p>
        <w:p>
          <w:pPr>
            <w:pStyle w:val="Contents2"/>
            <w:tabs>
              <w:tab w:val="clear" w:pos="8743"/>
              <w:tab w:val="right" w:pos="9026" w:leader="dot"/>
            </w:tabs>
            <w:rPr/>
          </w:pPr>
          <w:hyperlink w:anchor="__RefHeading___Toc2621492_2322387425">
            <w:r>
              <w:rPr>
                <w:webHidden/>
                <w:rStyle w:val="IndexLink"/>
                <w:rtl w:val="true"/>
              </w:rPr>
              <w:t>الخروج مع المعارف</w:t>
            </w:r>
            <w:r>
              <w:rPr>
                <w:rStyle w:val="IndexLink"/>
                <w:rtl w:val="true"/>
              </w:rPr>
              <w:tab/>
            </w:r>
            <w:r>
              <w:rPr>
                <w:rStyle w:val="IndexLink"/>
              </w:rPr>
              <w:t>44</w:t>
            </w:r>
          </w:hyperlink>
        </w:p>
        <w:p>
          <w:pPr>
            <w:pStyle w:val="Contents2"/>
            <w:tabs>
              <w:tab w:val="clear" w:pos="8743"/>
              <w:tab w:val="right" w:pos="9026" w:leader="dot"/>
            </w:tabs>
            <w:rPr/>
          </w:pPr>
          <w:hyperlink w:anchor="__RefHeading___Toc2621494_2322387425">
            <w:r>
              <w:rPr>
                <w:webHidden/>
                <w:rStyle w:val="IndexLink"/>
                <w:rtl w:val="true"/>
              </w:rPr>
              <w:t>الحجاب والساتر</w:t>
            </w:r>
            <w:r>
              <w:rPr>
                <w:rStyle w:val="IndexLink"/>
                <w:rtl w:val="true"/>
              </w:rPr>
              <w:tab/>
            </w:r>
            <w:r>
              <w:rPr>
                <w:rStyle w:val="IndexLink"/>
              </w:rPr>
              <w:t>45</w:t>
            </w:r>
          </w:hyperlink>
        </w:p>
        <w:p>
          <w:pPr>
            <w:pStyle w:val="Contents2"/>
            <w:tabs>
              <w:tab w:val="clear" w:pos="8743"/>
              <w:tab w:val="right" w:pos="9026" w:leader="dot"/>
            </w:tabs>
            <w:rPr/>
          </w:pPr>
          <w:hyperlink w:anchor="__RefHeading___Toc2621496_2322387425">
            <w:r>
              <w:rPr>
                <w:webHidden/>
                <w:rStyle w:val="IndexLink"/>
                <w:rtl w:val="true"/>
              </w:rPr>
              <w:t>عباءة المرأة</w:t>
            </w:r>
            <w:r>
              <w:rPr>
                <w:rStyle w:val="IndexLink"/>
                <w:rtl w:val="true"/>
              </w:rPr>
              <w:tab/>
            </w:r>
            <w:r>
              <w:rPr>
                <w:rStyle w:val="IndexLink"/>
              </w:rPr>
              <w:t>45</w:t>
            </w:r>
          </w:hyperlink>
        </w:p>
        <w:p>
          <w:pPr>
            <w:pStyle w:val="Contents2"/>
            <w:tabs>
              <w:tab w:val="clear" w:pos="8743"/>
              <w:tab w:val="right" w:pos="9026" w:leader="dot"/>
            </w:tabs>
            <w:rPr/>
          </w:pPr>
          <w:hyperlink w:anchor="__RefHeading___Toc2621498_2322387425">
            <w:r>
              <w:rPr>
                <w:webHidden/>
                <w:rStyle w:val="IndexLink"/>
                <w:rtl w:val="true"/>
              </w:rPr>
              <w:t>الستر الفضفاض</w:t>
            </w:r>
            <w:r>
              <w:rPr>
                <w:rStyle w:val="IndexLink"/>
                <w:rtl w:val="true"/>
              </w:rPr>
              <w:tab/>
            </w:r>
            <w:r>
              <w:rPr>
                <w:rStyle w:val="IndexLink"/>
              </w:rPr>
              <w:t>45</w:t>
            </w:r>
          </w:hyperlink>
        </w:p>
        <w:p>
          <w:pPr>
            <w:pStyle w:val="Contents2"/>
            <w:tabs>
              <w:tab w:val="clear" w:pos="8743"/>
              <w:tab w:val="right" w:pos="9026" w:leader="dot"/>
            </w:tabs>
            <w:rPr/>
          </w:pPr>
          <w:hyperlink w:anchor="__RefHeading___Toc2621500_2322387425">
            <w:r>
              <w:rPr>
                <w:webHidden/>
                <w:rStyle w:val="IndexLink"/>
                <w:rtl w:val="true"/>
              </w:rPr>
              <w:t>شدة التستر</w:t>
            </w:r>
            <w:r>
              <w:rPr>
                <w:rStyle w:val="IndexLink"/>
                <w:rtl w:val="true"/>
              </w:rPr>
              <w:tab/>
            </w:r>
            <w:r>
              <w:rPr>
                <w:rStyle w:val="IndexLink"/>
              </w:rPr>
              <w:t>45</w:t>
            </w:r>
          </w:hyperlink>
        </w:p>
        <w:p>
          <w:pPr>
            <w:pStyle w:val="Contents2"/>
            <w:tabs>
              <w:tab w:val="clear" w:pos="8743"/>
              <w:tab w:val="right" w:pos="9026" w:leader="dot"/>
            </w:tabs>
            <w:rPr/>
          </w:pPr>
          <w:hyperlink w:anchor="__RefHeading___Toc2621502_2322387425">
            <w:r>
              <w:rPr>
                <w:webHidden/>
                <w:rStyle w:val="IndexLink"/>
                <w:rtl w:val="true"/>
              </w:rPr>
              <w:t xml:space="preserve">التأسی بالرسول </w:t>
            </w:r>
            <w:r>
              <w:rPr>
                <w:rStyle w:val="IndexLink"/>
                <w:rtl w:val="true"/>
              </w:rPr>
              <w:t>(</w:t>
            </w:r>
            <w:r>
              <w:rPr>
                <w:rStyle w:val="IndexLink"/>
                <w:rtl w:val="true"/>
              </w:rPr>
              <w:t>ص</w:t>
            </w:r>
            <w:r>
              <w:rPr>
                <w:rStyle w:val="IndexLink"/>
                <w:rtl w:val="true"/>
              </w:rPr>
              <w:t xml:space="preserve">) </w:t>
            </w:r>
            <w:r>
              <w:rPr>
                <w:rStyle w:val="IndexLink"/>
                <w:rtl w:val="true"/>
              </w:rPr>
              <w:t>فی کل شیء</w:t>
            </w:r>
            <w:r>
              <w:rPr>
                <w:rStyle w:val="IndexLink"/>
                <w:rtl w:val="true"/>
              </w:rPr>
              <w:tab/>
            </w:r>
            <w:r>
              <w:rPr>
                <w:rStyle w:val="IndexLink"/>
              </w:rPr>
              <w:t>45</w:t>
            </w:r>
          </w:hyperlink>
        </w:p>
        <w:p>
          <w:pPr>
            <w:pStyle w:val="Contents2"/>
            <w:tabs>
              <w:tab w:val="clear" w:pos="8743"/>
              <w:tab w:val="right" w:pos="9026" w:leader="dot"/>
            </w:tabs>
            <w:rPr/>
          </w:pPr>
          <w:hyperlink w:anchor="__RefHeading___Toc2621504_2322387425">
            <w:r>
              <w:rPr>
                <w:webHidden/>
                <w:rStyle w:val="IndexLink"/>
                <w:rtl w:val="true"/>
              </w:rPr>
              <w:t>المشی بسکینة ووقار</w:t>
            </w:r>
            <w:r>
              <w:rPr>
                <w:rStyle w:val="IndexLink"/>
                <w:rtl w:val="true"/>
              </w:rPr>
              <w:tab/>
            </w:r>
            <w:r>
              <w:rPr>
                <w:rStyle w:val="IndexLink"/>
              </w:rPr>
              <w:t>46</w:t>
            </w:r>
          </w:hyperlink>
        </w:p>
        <w:p>
          <w:pPr>
            <w:pStyle w:val="Contents2"/>
            <w:tabs>
              <w:tab w:val="clear" w:pos="8743"/>
              <w:tab w:val="right" w:pos="9026" w:leader="dot"/>
            </w:tabs>
            <w:rPr/>
          </w:pPr>
          <w:hyperlink w:anchor="__RefHeading___Toc2621506_2322387425">
            <w:r>
              <w:rPr>
                <w:webHidden/>
                <w:rStyle w:val="IndexLink"/>
                <w:rtl w:val="true"/>
              </w:rPr>
              <w:t>دخول المرأة للمسجد</w:t>
            </w:r>
            <w:r>
              <w:rPr>
                <w:rStyle w:val="IndexLink"/>
                <w:rtl w:val="true"/>
              </w:rPr>
              <w:tab/>
            </w:r>
            <w:r>
              <w:rPr>
                <w:rStyle w:val="IndexLink"/>
              </w:rPr>
              <w:t>47</w:t>
            </w:r>
          </w:hyperlink>
        </w:p>
        <w:p>
          <w:pPr>
            <w:pStyle w:val="Contents2"/>
            <w:tabs>
              <w:tab w:val="clear" w:pos="8743"/>
              <w:tab w:val="right" w:pos="9026" w:leader="dot"/>
            </w:tabs>
            <w:rPr/>
          </w:pPr>
          <w:hyperlink w:anchor="__RefHeading___Toc2621508_2322387425">
            <w:r>
              <w:rPr>
                <w:webHidden/>
                <w:rStyle w:val="IndexLink"/>
                <w:rtl w:val="true"/>
              </w:rPr>
              <w:t>طرح القضایا فی المسجد</w:t>
            </w:r>
            <w:r>
              <w:rPr>
                <w:rStyle w:val="IndexLink"/>
                <w:rtl w:val="true"/>
              </w:rPr>
              <w:tab/>
            </w:r>
            <w:r>
              <w:rPr>
                <w:rStyle w:val="IndexLink"/>
              </w:rPr>
              <w:t>48</w:t>
            </w:r>
          </w:hyperlink>
        </w:p>
        <w:p>
          <w:pPr>
            <w:pStyle w:val="Contents2"/>
            <w:tabs>
              <w:tab w:val="clear" w:pos="8743"/>
              <w:tab w:val="right" w:pos="9026" w:leader="dot"/>
            </w:tabs>
            <w:rPr/>
          </w:pPr>
          <w:hyperlink w:anchor="__RefHeading___Toc2621510_2322387425">
            <w:r>
              <w:rPr>
                <w:webHidden/>
                <w:rStyle w:val="IndexLink"/>
                <w:rtl w:val="true"/>
              </w:rPr>
              <w:t>طرح القضایا أمام الناس</w:t>
            </w:r>
            <w:r>
              <w:rPr>
                <w:rStyle w:val="IndexLink"/>
                <w:rtl w:val="true"/>
              </w:rPr>
              <w:tab/>
            </w:r>
            <w:r>
              <w:rPr>
                <w:rStyle w:val="IndexLink"/>
              </w:rPr>
              <w:t>48</w:t>
            </w:r>
          </w:hyperlink>
        </w:p>
        <w:p>
          <w:pPr>
            <w:pStyle w:val="Contents2"/>
            <w:tabs>
              <w:tab w:val="clear" w:pos="8743"/>
              <w:tab w:val="right" w:pos="9026" w:leader="dot"/>
            </w:tabs>
            <w:rPr/>
          </w:pPr>
          <w:hyperlink w:anchor="__RefHeading___Toc2621512_2322387425">
            <w:r>
              <w:rPr>
                <w:webHidden/>
                <w:rStyle w:val="IndexLink"/>
                <w:rtl w:val="true"/>
              </w:rPr>
              <w:t>القضاء فی المسجد</w:t>
            </w:r>
            <w:r>
              <w:rPr>
                <w:rStyle w:val="IndexLink"/>
                <w:rtl w:val="true"/>
              </w:rPr>
              <w:tab/>
            </w:r>
            <w:r>
              <w:rPr>
                <w:rStyle w:val="IndexLink"/>
              </w:rPr>
              <w:t>49</w:t>
            </w:r>
          </w:hyperlink>
        </w:p>
        <w:p>
          <w:pPr>
            <w:pStyle w:val="Contents2"/>
            <w:tabs>
              <w:tab w:val="clear" w:pos="8743"/>
              <w:tab w:val="right" w:pos="9026" w:leader="dot"/>
            </w:tabs>
            <w:rPr/>
          </w:pPr>
          <w:hyperlink w:anchor="__RefHeading___Toc2621514_2322387425">
            <w:r>
              <w:rPr>
                <w:webHidden/>
                <w:rStyle w:val="IndexLink"/>
                <w:rtl w:val="true"/>
              </w:rPr>
              <w:t>الاستفادة من مراکز الإعلام</w:t>
            </w:r>
            <w:r>
              <w:rPr>
                <w:rStyle w:val="IndexLink"/>
                <w:rtl w:val="true"/>
              </w:rPr>
              <w:tab/>
            </w:r>
            <w:r>
              <w:rPr>
                <w:rStyle w:val="IndexLink"/>
              </w:rPr>
              <w:t>51</w:t>
            </w:r>
          </w:hyperlink>
        </w:p>
        <w:p>
          <w:pPr>
            <w:pStyle w:val="Contents2"/>
            <w:tabs>
              <w:tab w:val="clear" w:pos="8743"/>
              <w:tab w:val="right" w:pos="9026" w:leader="dot"/>
            </w:tabs>
            <w:rPr/>
          </w:pPr>
          <w:hyperlink w:anchor="__RefHeading___Toc2621516_2322387425">
            <w:r>
              <w:rPr>
                <w:webHidden/>
                <w:rStyle w:val="IndexLink"/>
                <w:rtl w:val="true"/>
              </w:rPr>
              <w:t>دخول المرأة فی مجمع الرجال</w:t>
            </w:r>
            <w:r>
              <w:rPr>
                <w:rStyle w:val="IndexLink"/>
                <w:rtl w:val="true"/>
              </w:rPr>
              <w:tab/>
            </w:r>
            <w:r>
              <w:rPr>
                <w:rStyle w:val="IndexLink"/>
              </w:rPr>
              <w:t>51</w:t>
            </w:r>
          </w:hyperlink>
        </w:p>
        <w:p>
          <w:pPr>
            <w:pStyle w:val="Contents2"/>
            <w:tabs>
              <w:tab w:val="clear" w:pos="8743"/>
              <w:tab w:val="right" w:pos="9026" w:leader="dot"/>
            </w:tabs>
            <w:rPr/>
          </w:pPr>
          <w:hyperlink w:anchor="__RefHeading___Toc2621518_2322387425">
            <w:r>
              <w:rPr>
                <w:webHidden/>
                <w:rStyle w:val="IndexLink"/>
                <w:rtl w:val="true"/>
              </w:rPr>
              <w:t>الضغط مباشرة</w:t>
            </w:r>
            <w:r>
              <w:rPr>
                <w:rStyle w:val="IndexLink"/>
                <w:rtl w:val="true"/>
              </w:rPr>
              <w:tab/>
            </w:r>
            <w:r>
              <w:rPr>
                <w:rStyle w:val="IndexLink"/>
              </w:rPr>
              <w:t>52</w:t>
            </w:r>
          </w:hyperlink>
        </w:p>
        <w:p>
          <w:pPr>
            <w:pStyle w:val="Contents2"/>
            <w:tabs>
              <w:tab w:val="clear" w:pos="8743"/>
              <w:tab w:val="right" w:pos="9026" w:leader="dot"/>
            </w:tabs>
            <w:rPr/>
          </w:pPr>
          <w:hyperlink w:anchor="__RefHeading___Toc2621520_2322387425">
            <w:r>
              <w:rPr>
                <w:webHidden/>
                <w:rStyle w:val="IndexLink"/>
                <w:rtl w:val="true"/>
              </w:rPr>
              <w:t>الفضح علی رؤوس الأشهاد</w:t>
            </w:r>
            <w:r>
              <w:rPr>
                <w:rStyle w:val="IndexLink"/>
                <w:rtl w:val="true"/>
              </w:rPr>
              <w:tab/>
            </w:r>
            <w:r>
              <w:rPr>
                <w:rStyle w:val="IndexLink"/>
              </w:rPr>
              <w:t>52</w:t>
            </w:r>
          </w:hyperlink>
        </w:p>
        <w:p>
          <w:pPr>
            <w:pStyle w:val="Contents2"/>
            <w:tabs>
              <w:tab w:val="clear" w:pos="8743"/>
              <w:tab w:val="right" w:pos="9026" w:leader="dot"/>
            </w:tabs>
            <w:rPr/>
          </w:pPr>
          <w:hyperlink w:anchor="__RefHeading___Toc2621522_2322387425">
            <w:r>
              <w:rPr>
                <w:webHidden/>
                <w:rStyle w:val="IndexLink"/>
                <w:rtl w:val="true"/>
              </w:rPr>
              <w:t>إتمام الحجة علی الناس</w:t>
            </w:r>
            <w:r>
              <w:rPr>
                <w:rStyle w:val="IndexLink"/>
                <w:rtl w:val="true"/>
              </w:rPr>
              <w:tab/>
            </w:r>
            <w:r>
              <w:rPr>
                <w:rStyle w:val="IndexLink"/>
              </w:rPr>
              <w:t>53</w:t>
            </w:r>
          </w:hyperlink>
        </w:p>
        <w:p>
          <w:pPr>
            <w:pStyle w:val="Contents2"/>
            <w:tabs>
              <w:tab w:val="clear" w:pos="8743"/>
              <w:tab w:val="right" w:pos="9026" w:leader="dot"/>
            </w:tabs>
            <w:rPr/>
          </w:pPr>
          <w:hyperlink w:anchor="__RefHeading___Toc2621524_2322387425">
            <w:r>
              <w:rPr>
                <w:webHidden/>
                <w:rStyle w:val="IndexLink"/>
                <w:rtl w:val="true"/>
              </w:rPr>
              <w:t>المطالبة بالحق بمحضر الغیر</w:t>
            </w:r>
            <w:r>
              <w:rPr>
                <w:rStyle w:val="IndexLink"/>
                <w:rtl w:val="true"/>
              </w:rPr>
              <w:tab/>
            </w:r>
            <w:r>
              <w:rPr>
                <w:rStyle w:val="IndexLink"/>
              </w:rPr>
              <w:t>53</w:t>
            </w:r>
          </w:hyperlink>
        </w:p>
        <w:p>
          <w:pPr>
            <w:pStyle w:val="Contents2"/>
            <w:tabs>
              <w:tab w:val="clear" w:pos="8743"/>
              <w:tab w:val="right" w:pos="9026" w:leader="dot"/>
            </w:tabs>
            <w:rPr/>
          </w:pPr>
          <w:hyperlink w:anchor="__RefHeading___Toc2621526_2322387425">
            <w:r>
              <w:rPr>
                <w:webHidden/>
                <w:rStyle w:val="IndexLink"/>
                <w:rtl w:val="true"/>
              </w:rPr>
              <w:t>الجهر بالحق لشتی الطبقات</w:t>
            </w:r>
            <w:r>
              <w:rPr>
                <w:rStyle w:val="IndexLink"/>
                <w:rtl w:val="true"/>
              </w:rPr>
              <w:tab/>
            </w:r>
            <w:r>
              <w:rPr>
                <w:rStyle w:val="IndexLink"/>
              </w:rPr>
              <w:t>53</w:t>
            </w:r>
          </w:hyperlink>
        </w:p>
        <w:p>
          <w:pPr>
            <w:pStyle w:val="Contents2"/>
            <w:tabs>
              <w:tab w:val="clear" w:pos="8743"/>
              <w:tab w:val="right" w:pos="9026" w:leader="dot"/>
            </w:tabs>
            <w:rPr/>
          </w:pPr>
          <w:hyperlink w:anchor="__RefHeading___Toc2621528_2322387425">
            <w:r>
              <w:rPr>
                <w:webHidden/>
                <w:rStyle w:val="IndexLink"/>
                <w:rtl w:val="true"/>
              </w:rPr>
              <w:t>الساتر بین الرجال والنساء</w:t>
            </w:r>
            <w:r>
              <w:rPr>
                <w:rStyle w:val="IndexLink"/>
                <w:rtl w:val="true"/>
              </w:rPr>
              <w:tab/>
            </w:r>
            <w:r>
              <w:rPr>
                <w:rStyle w:val="IndexLink"/>
              </w:rPr>
              <w:t>54</w:t>
            </w:r>
          </w:hyperlink>
        </w:p>
        <w:p>
          <w:pPr>
            <w:pStyle w:val="Contents2"/>
            <w:tabs>
              <w:tab w:val="clear" w:pos="8743"/>
              <w:tab w:val="right" w:pos="9026" w:leader="dot"/>
            </w:tabs>
            <w:rPr/>
          </w:pPr>
          <w:hyperlink w:anchor="__RefHeading___Toc2621530_2322387425">
            <w:r>
              <w:rPr>
                <w:webHidden/>
                <w:rStyle w:val="IndexLink"/>
                <w:rtl w:val="true"/>
              </w:rPr>
              <w:t>الجلوس فی المسجد</w:t>
            </w:r>
            <w:r>
              <w:rPr>
                <w:rStyle w:val="IndexLink"/>
                <w:rtl w:val="true"/>
              </w:rPr>
              <w:tab/>
            </w:r>
            <w:r>
              <w:rPr>
                <w:rStyle w:val="IndexLink"/>
              </w:rPr>
              <w:t>55</w:t>
            </w:r>
          </w:hyperlink>
        </w:p>
        <w:p>
          <w:pPr>
            <w:pStyle w:val="Contents2"/>
            <w:tabs>
              <w:tab w:val="clear" w:pos="8743"/>
              <w:tab w:val="right" w:pos="9026" w:leader="dot"/>
            </w:tabs>
            <w:rPr/>
          </w:pPr>
          <w:hyperlink w:anchor="__RefHeading___Toc2621532_2322387425">
            <w:r>
              <w:rPr>
                <w:webHidden/>
                <w:rStyle w:val="IndexLink"/>
                <w:rtl w:val="true"/>
              </w:rPr>
              <w:t>إسماع الصوت للرجال</w:t>
            </w:r>
            <w:r>
              <w:rPr>
                <w:rStyle w:val="IndexLink"/>
                <w:rtl w:val="true"/>
              </w:rPr>
              <w:tab/>
            </w:r>
            <w:r>
              <w:rPr>
                <w:rStyle w:val="IndexLink"/>
              </w:rPr>
              <w:t>55</w:t>
            </w:r>
          </w:hyperlink>
        </w:p>
        <w:p>
          <w:pPr>
            <w:pStyle w:val="Contents2"/>
            <w:tabs>
              <w:tab w:val="clear" w:pos="8743"/>
              <w:tab w:val="right" w:pos="9026" w:leader="dot"/>
            </w:tabs>
            <w:rPr/>
          </w:pPr>
          <w:hyperlink w:anchor="__RefHeading___Toc2621534_2322387425">
            <w:r>
              <w:rPr>
                <w:webHidden/>
                <w:rStyle w:val="IndexLink"/>
                <w:rtl w:val="true"/>
              </w:rPr>
              <w:t>سماع صوت المرأة</w:t>
            </w:r>
            <w:r>
              <w:rPr>
                <w:rStyle w:val="IndexLink"/>
                <w:rtl w:val="true"/>
              </w:rPr>
              <w:tab/>
            </w:r>
            <w:r>
              <w:rPr>
                <w:rStyle w:val="IndexLink"/>
              </w:rPr>
              <w:t>56</w:t>
            </w:r>
          </w:hyperlink>
        </w:p>
        <w:p>
          <w:pPr>
            <w:pStyle w:val="Contents2"/>
            <w:tabs>
              <w:tab w:val="clear" w:pos="8743"/>
              <w:tab w:val="right" w:pos="9026" w:leader="dot"/>
            </w:tabs>
            <w:rPr/>
          </w:pPr>
          <w:hyperlink w:anchor="__RefHeading___Toc2621536_2322387425">
            <w:r>
              <w:rPr>
                <w:webHidden/>
                <w:rStyle w:val="IndexLink"/>
                <w:rtl w:val="true"/>
              </w:rPr>
              <w:t>البکاء علی المیت</w:t>
            </w:r>
            <w:r>
              <w:rPr>
                <w:rStyle w:val="IndexLink"/>
                <w:rtl w:val="true"/>
              </w:rPr>
              <w:tab/>
            </w:r>
            <w:r>
              <w:rPr>
                <w:rStyle w:val="IndexLink"/>
              </w:rPr>
              <w:t>56</w:t>
            </w:r>
          </w:hyperlink>
        </w:p>
        <w:p>
          <w:pPr>
            <w:pStyle w:val="Contents2"/>
            <w:tabs>
              <w:tab w:val="clear" w:pos="8743"/>
              <w:tab w:val="right" w:pos="9026" w:leader="dot"/>
            </w:tabs>
            <w:rPr/>
          </w:pPr>
          <w:hyperlink w:anchor="__RefHeading___Toc2621538_2322387425">
            <w:r>
              <w:rPr>
                <w:webHidden/>
                <w:rStyle w:val="IndexLink"/>
                <w:rtl w:val="true"/>
              </w:rPr>
              <w:t>رفع المرأة صوتها بالبکاء</w:t>
            </w:r>
            <w:r>
              <w:rPr>
                <w:rStyle w:val="IndexLink"/>
                <w:rtl w:val="true"/>
              </w:rPr>
              <w:tab/>
            </w:r>
            <w:r>
              <w:rPr>
                <w:rStyle w:val="IndexLink"/>
              </w:rPr>
              <w:t>57</w:t>
            </w:r>
          </w:hyperlink>
        </w:p>
        <w:p>
          <w:pPr>
            <w:pStyle w:val="Contents2"/>
            <w:tabs>
              <w:tab w:val="clear" w:pos="8743"/>
              <w:tab w:val="right" w:pos="9026" w:leader="dot"/>
            </w:tabs>
            <w:rPr/>
          </w:pPr>
          <w:hyperlink w:anchor="__RefHeading___Toc2621540_2322387425">
            <w:r>
              <w:rPr>
                <w:webHidden/>
                <w:rStyle w:val="IndexLink"/>
                <w:rtl w:val="true"/>
              </w:rPr>
              <w:t>البکاء لفقد المعصوم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2621542_2322387425">
            <w:r>
              <w:rPr>
                <w:webHidden/>
                <w:rStyle w:val="IndexLink"/>
                <w:rtl w:val="true"/>
              </w:rPr>
              <w:t>بکاء المظلوم تظلماً</w:t>
            </w:r>
            <w:r>
              <w:rPr>
                <w:rStyle w:val="IndexLink"/>
                <w:rtl w:val="true"/>
              </w:rPr>
              <w:tab/>
            </w:r>
            <w:r>
              <w:rPr>
                <w:rStyle w:val="IndexLink"/>
              </w:rPr>
              <w:t>58</w:t>
            </w:r>
          </w:hyperlink>
        </w:p>
        <w:p>
          <w:pPr>
            <w:pStyle w:val="Contents2"/>
            <w:tabs>
              <w:tab w:val="clear" w:pos="8743"/>
              <w:tab w:val="right" w:pos="9026" w:leader="dot"/>
            </w:tabs>
            <w:rPr/>
          </w:pPr>
          <w:hyperlink w:anchor="__RefHeading___Toc2621544_2322387425">
            <w:r>
              <w:rPr>
                <w:webHidden/>
                <w:rStyle w:val="IndexLink"/>
                <w:rtl w:val="true"/>
              </w:rPr>
              <w:t>البکاء لبکاء المظلوم</w:t>
            </w:r>
            <w:r>
              <w:rPr>
                <w:rStyle w:val="IndexLink"/>
                <w:rtl w:val="true"/>
              </w:rPr>
              <w:tab/>
            </w:r>
            <w:r>
              <w:rPr>
                <w:rStyle w:val="IndexLink"/>
              </w:rPr>
              <w:t>59</w:t>
            </w:r>
          </w:hyperlink>
        </w:p>
        <w:p>
          <w:pPr>
            <w:pStyle w:val="Contents2"/>
            <w:tabs>
              <w:tab w:val="clear" w:pos="8743"/>
              <w:tab w:val="right" w:pos="9026" w:leader="dot"/>
            </w:tabs>
            <w:rPr/>
          </w:pPr>
          <w:hyperlink w:anchor="__RefHeading___Toc2621546_2322387425">
            <w:r>
              <w:rPr>
                <w:webHidden/>
                <w:rStyle w:val="IndexLink"/>
                <w:rtl w:val="true"/>
              </w:rPr>
              <w:t>البکاء لبکاء المفجوع</w:t>
            </w:r>
            <w:r>
              <w:rPr>
                <w:rStyle w:val="IndexLink"/>
                <w:rtl w:val="true"/>
              </w:rPr>
              <w:tab/>
            </w:r>
            <w:r>
              <w:rPr>
                <w:rStyle w:val="IndexLink"/>
              </w:rPr>
              <w:t>59</w:t>
            </w:r>
          </w:hyperlink>
        </w:p>
        <w:p>
          <w:pPr>
            <w:pStyle w:val="Contents2"/>
            <w:tabs>
              <w:tab w:val="clear" w:pos="8743"/>
              <w:tab w:val="right" w:pos="9026" w:leader="dot"/>
            </w:tabs>
            <w:rPr/>
          </w:pPr>
          <w:hyperlink w:anchor="__RefHeading___Toc2621548_2322387425">
            <w:r>
              <w:rPr>
                <w:webHidden/>
                <w:rStyle w:val="IndexLink"/>
                <w:rtl w:val="true"/>
              </w:rPr>
              <w:t>افتتاح الحدیث بما یهیئ النفوس</w:t>
            </w:r>
            <w:r>
              <w:rPr>
                <w:rStyle w:val="IndexLink"/>
                <w:rtl w:val="true"/>
              </w:rPr>
              <w:tab/>
            </w:r>
            <w:r>
              <w:rPr>
                <w:rStyle w:val="IndexLink"/>
              </w:rPr>
              <w:t>61</w:t>
            </w:r>
          </w:hyperlink>
        </w:p>
        <w:p>
          <w:pPr>
            <w:pStyle w:val="Contents2"/>
            <w:tabs>
              <w:tab w:val="clear" w:pos="8743"/>
              <w:tab w:val="right" w:pos="9026" w:leader="dot"/>
            </w:tabs>
            <w:rPr/>
          </w:pPr>
          <w:hyperlink w:anchor="__RefHeading___Toc2621550_2322387425">
            <w:r>
              <w:rPr>
                <w:webHidden/>
                <w:rStyle w:val="IndexLink"/>
                <w:rtl w:val="true"/>
              </w:rPr>
              <w:t>الکلام فی أفضل الأحوال</w:t>
            </w:r>
            <w:r>
              <w:rPr>
                <w:rStyle w:val="IndexLink"/>
                <w:rtl w:val="true"/>
              </w:rPr>
              <w:tab/>
            </w:r>
            <w:r>
              <w:rPr>
                <w:rStyle w:val="IndexLink"/>
              </w:rPr>
              <w:t>61</w:t>
            </w:r>
          </w:hyperlink>
        </w:p>
        <w:p>
          <w:pPr>
            <w:pStyle w:val="Contents2"/>
            <w:tabs>
              <w:tab w:val="clear" w:pos="8743"/>
              <w:tab w:val="right" w:pos="9026" w:leader="dot"/>
            </w:tabs>
            <w:rPr/>
          </w:pPr>
          <w:hyperlink w:anchor="__RefHeading___Toc2621552_2322387425">
            <w:r>
              <w:rPr>
                <w:webHidden/>
                <w:rStyle w:val="IndexLink"/>
                <w:rtl w:val="true"/>
              </w:rPr>
              <w:t>افتتاح الأعمال بذکر الله تعالی</w:t>
            </w:r>
            <w:r>
              <w:rPr>
                <w:rStyle w:val="IndexLink"/>
                <w:rtl w:val="true"/>
              </w:rPr>
              <w:tab/>
            </w:r>
            <w:r>
              <w:rPr>
                <w:rStyle w:val="IndexLink"/>
              </w:rPr>
              <w:t>62</w:t>
            </w:r>
          </w:hyperlink>
        </w:p>
        <w:p>
          <w:pPr>
            <w:pStyle w:val="Contents2"/>
            <w:tabs>
              <w:tab w:val="clear" w:pos="8743"/>
              <w:tab w:val="right" w:pos="9026" w:leader="dot"/>
            </w:tabs>
            <w:rPr/>
          </w:pPr>
          <w:hyperlink w:anchor="__RefHeading___Toc2621554_2322387425">
            <w:r>
              <w:rPr>
                <w:webHidden/>
                <w:rStyle w:val="IndexLink"/>
                <w:rtl w:val="true"/>
              </w:rPr>
              <w:t>تعلیم الناس علی الافتتاح بالحمد</w:t>
            </w:r>
            <w:r>
              <w:rPr>
                <w:rStyle w:val="IndexLink"/>
                <w:rtl w:val="true"/>
              </w:rPr>
              <w:tab/>
            </w:r>
            <w:r>
              <w:rPr>
                <w:rStyle w:val="IndexLink"/>
              </w:rPr>
              <w:t>63</w:t>
            </w:r>
          </w:hyperlink>
        </w:p>
        <w:p>
          <w:pPr>
            <w:pStyle w:val="Contents2"/>
            <w:tabs>
              <w:tab w:val="clear" w:pos="8743"/>
              <w:tab w:val="right" w:pos="9026" w:leader="dot"/>
            </w:tabs>
            <w:rPr/>
          </w:pPr>
          <w:hyperlink w:anchor="__RefHeading___Toc2621556_2322387425">
            <w:r>
              <w:rPr>
                <w:webHidden/>
                <w:rStyle w:val="IndexLink"/>
                <w:rtl w:val="true"/>
              </w:rPr>
              <w:t>الافتتاح بذکر الله جهراً</w:t>
            </w:r>
            <w:r>
              <w:rPr>
                <w:rStyle w:val="IndexLink"/>
                <w:rtl w:val="true"/>
              </w:rPr>
              <w:tab/>
            </w:r>
            <w:r>
              <w:rPr>
                <w:rStyle w:val="IndexLink"/>
              </w:rPr>
              <w:t>63</w:t>
            </w:r>
          </w:hyperlink>
        </w:p>
        <w:p>
          <w:pPr>
            <w:pStyle w:val="Contents2"/>
            <w:tabs>
              <w:tab w:val="clear" w:pos="8743"/>
              <w:tab w:val="right" w:pos="9026" w:leader="dot"/>
            </w:tabs>
            <w:rPr/>
          </w:pPr>
          <w:hyperlink w:anchor="__RefHeading___Toc2621558_2322387425">
            <w:r>
              <w:rPr>
                <w:webHidden/>
                <w:rStyle w:val="IndexLink"/>
                <w:rtl w:val="true"/>
              </w:rPr>
              <w:t>تقدیم الحمد بعد البسملة</w:t>
            </w:r>
            <w:r>
              <w:rPr>
                <w:rStyle w:val="IndexLink"/>
                <w:rtl w:val="true"/>
              </w:rPr>
              <w:tab/>
            </w:r>
            <w:r>
              <w:rPr>
                <w:rStyle w:val="IndexLink"/>
              </w:rPr>
              <w:t>63</w:t>
            </w:r>
          </w:hyperlink>
        </w:p>
        <w:p>
          <w:pPr>
            <w:pStyle w:val="Contents2"/>
            <w:tabs>
              <w:tab w:val="clear" w:pos="8743"/>
              <w:tab w:val="right" w:pos="9026" w:leader="dot"/>
            </w:tabs>
            <w:rPr/>
          </w:pPr>
          <w:hyperlink w:anchor="__RefHeading___Toc2621560_2322387425">
            <w:r>
              <w:rPr>
                <w:webHidden/>
                <w:rStyle w:val="IndexLink"/>
                <w:rtl w:val="true"/>
              </w:rPr>
              <w:t>اشتمال الافتتاح علی الثناء</w:t>
            </w:r>
            <w:r>
              <w:rPr>
                <w:rStyle w:val="IndexLink"/>
                <w:rtl w:val="true"/>
              </w:rPr>
              <w:tab/>
            </w:r>
            <w:r>
              <w:rPr>
                <w:rStyle w:val="IndexLink"/>
              </w:rPr>
              <w:t>64</w:t>
            </w:r>
          </w:hyperlink>
        </w:p>
        <w:p>
          <w:pPr>
            <w:pStyle w:val="Contents2"/>
            <w:tabs>
              <w:tab w:val="clear" w:pos="8743"/>
              <w:tab w:val="right" w:pos="9026" w:leader="dot"/>
            </w:tabs>
            <w:rPr/>
          </w:pPr>
          <w:hyperlink w:anchor="__RefHeading___Toc2621562_2322387425">
            <w:r>
              <w:rPr>
                <w:webHidden/>
                <w:rStyle w:val="IndexLink"/>
                <w:rtl w:val="true"/>
              </w:rPr>
              <w:t xml:space="preserve">الصلاة علی الرسول وآله الأطهار </w:t>
            </w:r>
            <w:r>
              <w:rPr>
                <w:rStyle w:val="IndexLink"/>
                <w:rtl w:val="true"/>
              </w:rPr>
              <w:t>(</w:t>
            </w:r>
            <w:r>
              <w:rPr>
                <w:rStyle w:val="IndexLink"/>
                <w:rtl w:val="true"/>
              </w:rPr>
              <w:t>ع</w:t>
            </w:r>
            <w:r>
              <w:rPr>
                <w:rStyle w:val="IndexLink"/>
                <w:rtl w:val="true"/>
              </w:rPr>
              <w:t>)</w:t>
              <w:tab/>
            </w:r>
            <w:r>
              <w:rPr>
                <w:rStyle w:val="IndexLink"/>
              </w:rPr>
              <w:t>65</w:t>
            </w:r>
          </w:hyperlink>
        </w:p>
        <w:p>
          <w:pPr>
            <w:pStyle w:val="Contents2"/>
            <w:tabs>
              <w:tab w:val="clear" w:pos="8743"/>
              <w:tab w:val="right" w:pos="9026" w:leader="dot"/>
            </w:tabs>
            <w:rPr/>
          </w:pPr>
          <w:hyperlink w:anchor="__RefHeading___Toc2621564_2322387425">
            <w:r>
              <w:rPr>
                <w:webHidden/>
                <w:rStyle w:val="IndexLink"/>
                <w:rtl w:val="true"/>
              </w:rPr>
              <w:t>تجدد البکاء عند تجدد ذکر الفقید</w:t>
            </w:r>
            <w:r>
              <w:rPr>
                <w:rStyle w:val="IndexLink"/>
                <w:rtl w:val="true"/>
              </w:rPr>
              <w:tab/>
            </w:r>
            <w:r>
              <w:rPr>
                <w:rStyle w:val="IndexLink"/>
              </w:rPr>
              <w:t>66</w:t>
            </w:r>
          </w:hyperlink>
        </w:p>
        <w:p>
          <w:pPr>
            <w:pStyle w:val="Contents2"/>
            <w:tabs>
              <w:tab w:val="clear" w:pos="8743"/>
              <w:tab w:val="right" w:pos="9026" w:leader="dot"/>
            </w:tabs>
            <w:rPr/>
          </w:pPr>
          <w:hyperlink w:anchor="__RefHeading___Toc2621566_2322387425">
            <w:r>
              <w:rPr>
                <w:webHidden/>
                <w:rStyle w:val="IndexLink"/>
                <w:rtl w:val="true"/>
              </w:rPr>
              <w:t>عدم قطع بکاء المفجوع</w:t>
            </w:r>
            <w:r>
              <w:rPr>
                <w:rStyle w:val="IndexLink"/>
                <w:rtl w:val="true"/>
              </w:rPr>
              <w:tab/>
            </w:r>
            <w:r>
              <w:rPr>
                <w:rStyle w:val="IndexLink"/>
              </w:rPr>
              <w:t>66</w:t>
            </w:r>
          </w:hyperlink>
        </w:p>
        <w:p>
          <w:pPr>
            <w:pStyle w:val="Contents2"/>
            <w:tabs>
              <w:tab w:val="clear" w:pos="8743"/>
              <w:tab w:val="right" w:pos="9026" w:leader="dot"/>
            </w:tabs>
            <w:rPr/>
          </w:pPr>
          <w:hyperlink w:anchor="__RefHeading___Toc2621568_2322387425">
            <w:r>
              <w:rPr>
                <w:webHidden/>
                <w:rStyle w:val="IndexLink"/>
                <w:rtl w:val="true"/>
              </w:rPr>
              <w:t>مراعاة حال المستمع</w:t>
            </w:r>
            <w:r>
              <w:rPr>
                <w:rStyle w:val="IndexLink"/>
                <w:rtl w:val="true"/>
              </w:rPr>
              <w:tab/>
            </w:r>
            <w:r>
              <w:rPr>
                <w:rStyle w:val="IndexLink"/>
              </w:rPr>
              <w:t>67</w:t>
            </w:r>
          </w:hyperlink>
        </w:p>
        <w:p>
          <w:pPr>
            <w:pStyle w:val="Contents2"/>
            <w:tabs>
              <w:tab w:val="clear" w:pos="8743"/>
              <w:tab w:val="right" w:pos="9026" w:leader="dot"/>
            </w:tabs>
            <w:rPr/>
          </w:pPr>
          <w:hyperlink w:anchor="__RefHeading___Toc2621570_2322387425">
            <w:r>
              <w:rPr>
                <w:webHidden/>
                <w:rStyle w:val="IndexLink"/>
                <w:rtl w:val="true"/>
              </w:rPr>
              <w:t>العودة الی حمد الله تعالی</w:t>
            </w:r>
            <w:r>
              <w:rPr>
                <w:rStyle w:val="IndexLink"/>
                <w:rtl w:val="true"/>
              </w:rPr>
              <w:tab/>
            </w:r>
            <w:r>
              <w:rPr>
                <w:rStyle w:val="IndexLink"/>
              </w:rPr>
              <w:t>68</w:t>
            </w:r>
          </w:hyperlink>
        </w:p>
        <w:p>
          <w:pPr>
            <w:pStyle w:val="Contents2"/>
            <w:tabs>
              <w:tab w:val="clear" w:pos="8743"/>
              <w:tab w:val="right" w:pos="9026" w:leader="dot"/>
            </w:tabs>
            <w:rPr/>
          </w:pPr>
          <w:hyperlink w:anchor="__RefHeading___Toc2621572_2322387425">
            <w:r>
              <w:rPr>
                <w:webHidden/>
                <w:rStyle w:val="IndexLink"/>
                <w:rtl w:val="true"/>
              </w:rPr>
              <w:t>الشکر لله تعالی</w:t>
            </w:r>
            <w:r>
              <w:rPr>
                <w:rStyle w:val="IndexLink"/>
                <w:rtl w:val="true"/>
              </w:rPr>
              <w:tab/>
            </w:r>
            <w:r>
              <w:rPr>
                <w:rStyle w:val="IndexLink"/>
              </w:rPr>
              <w:t>69</w:t>
            </w:r>
          </w:hyperlink>
        </w:p>
        <w:p>
          <w:pPr>
            <w:pStyle w:val="Contents2"/>
            <w:tabs>
              <w:tab w:val="clear" w:pos="8743"/>
              <w:tab w:val="right" w:pos="9026" w:leader="dot"/>
            </w:tabs>
            <w:rPr/>
          </w:pPr>
          <w:hyperlink w:anchor="__RefHeading___Toc2621574_2322387425">
            <w:r>
              <w:rPr>
                <w:webHidden/>
                <w:rStyle w:val="IndexLink"/>
                <w:rtl w:val="true"/>
              </w:rPr>
              <w:t>الثناء علی الله تعالی</w:t>
            </w:r>
            <w:r>
              <w:rPr>
                <w:rStyle w:val="IndexLink"/>
                <w:rtl w:val="true"/>
              </w:rPr>
              <w:tab/>
            </w:r>
            <w:r>
              <w:rPr>
                <w:rStyle w:val="IndexLink"/>
              </w:rPr>
              <w:t>70</w:t>
            </w:r>
          </w:hyperlink>
        </w:p>
        <w:p>
          <w:pPr>
            <w:pStyle w:val="Contents2"/>
            <w:tabs>
              <w:tab w:val="clear" w:pos="8743"/>
              <w:tab w:val="right" w:pos="9026" w:leader="dot"/>
            </w:tabs>
            <w:rPr/>
          </w:pPr>
          <w:hyperlink w:anchor="__RefHeading___Toc2621576_2322387425">
            <w:r>
              <w:rPr>
                <w:webHidden/>
                <w:rStyle w:val="IndexLink"/>
                <w:rtl w:val="true"/>
              </w:rPr>
              <w:t>ذکر متعلق الحمد وما یوجبه</w:t>
            </w:r>
            <w:r>
              <w:rPr>
                <w:rStyle w:val="IndexLink"/>
                <w:rtl w:val="true"/>
              </w:rPr>
              <w:tab/>
            </w:r>
            <w:r>
              <w:rPr>
                <w:rStyle w:val="IndexLink"/>
              </w:rPr>
              <w:t>70</w:t>
            </w:r>
          </w:hyperlink>
        </w:p>
        <w:p>
          <w:pPr>
            <w:pStyle w:val="Contents2"/>
            <w:tabs>
              <w:tab w:val="clear" w:pos="8743"/>
              <w:tab w:val="right" w:pos="9026" w:leader="dot"/>
            </w:tabs>
            <w:rPr/>
          </w:pPr>
          <w:hyperlink w:anchor="__RefHeading___Toc2621578_2322387425">
            <w:r>
              <w:rPr>
                <w:webHidden/>
                <w:rStyle w:val="IndexLink"/>
                <w:rtl w:val="true"/>
              </w:rPr>
              <w:t>ذکر الله تعالی وحمده عند تواتر المصائب</w:t>
            </w:r>
            <w:r>
              <w:rPr>
                <w:rStyle w:val="IndexLink"/>
                <w:rtl w:val="true"/>
              </w:rPr>
              <w:tab/>
            </w:r>
            <w:r>
              <w:rPr>
                <w:rStyle w:val="IndexLink"/>
              </w:rPr>
              <w:t>71</w:t>
            </w:r>
          </w:hyperlink>
        </w:p>
        <w:p>
          <w:pPr>
            <w:pStyle w:val="Contents2"/>
            <w:tabs>
              <w:tab w:val="clear" w:pos="8743"/>
              <w:tab w:val="right" w:pos="9026" w:leader="dot"/>
            </w:tabs>
            <w:rPr/>
          </w:pPr>
          <w:hyperlink w:anchor="__RefHeading___Toc2621580_2322387425">
            <w:r>
              <w:rPr>
                <w:webHidden/>
                <w:rStyle w:val="IndexLink"/>
                <w:rtl w:val="true"/>
              </w:rPr>
              <w:t>توجه المظلوم إلی الله تعالی</w:t>
            </w:r>
            <w:r>
              <w:rPr>
                <w:rStyle w:val="IndexLink"/>
                <w:rtl w:val="true"/>
              </w:rPr>
              <w:tab/>
            </w:r>
            <w:r>
              <w:rPr>
                <w:rStyle w:val="IndexLink"/>
              </w:rPr>
              <w:t>71</w:t>
            </w:r>
          </w:hyperlink>
        </w:p>
        <w:p>
          <w:pPr>
            <w:pStyle w:val="Contents2"/>
            <w:tabs>
              <w:tab w:val="clear" w:pos="8743"/>
              <w:tab w:val="right" w:pos="9026" w:leader="dot"/>
            </w:tabs>
            <w:rPr/>
          </w:pPr>
          <w:hyperlink w:anchor="__RefHeading___Toc2621582_2322387425">
            <w:r>
              <w:rPr>
                <w:webHidden/>
                <w:rStyle w:val="IndexLink"/>
                <w:rtl w:val="true"/>
              </w:rPr>
              <w:t>إفاضة الخیر علی الجمیع</w:t>
            </w:r>
            <w:r>
              <w:rPr>
                <w:rStyle w:val="IndexLink"/>
                <w:rtl w:val="true"/>
              </w:rPr>
              <w:tab/>
            </w:r>
            <w:r>
              <w:rPr>
                <w:rStyle w:val="IndexLink"/>
              </w:rPr>
              <w:t>72</w:t>
            </w:r>
          </w:hyperlink>
        </w:p>
        <w:p>
          <w:pPr>
            <w:pStyle w:val="Contents2"/>
            <w:tabs>
              <w:tab w:val="clear" w:pos="8743"/>
              <w:tab w:val="right" w:pos="9026" w:leader="dot"/>
            </w:tabs>
            <w:rPr/>
          </w:pPr>
          <w:hyperlink w:anchor="__RefHeading___Toc2621584_2322387425">
            <w:r>
              <w:rPr>
                <w:webHidden/>
                <w:rStyle w:val="IndexLink"/>
                <w:rtl w:val="true"/>
              </w:rPr>
              <w:t>الابتداء بالنعمة والإحسان</w:t>
            </w:r>
            <w:r>
              <w:rPr>
                <w:rStyle w:val="IndexLink"/>
                <w:rtl w:val="true"/>
              </w:rPr>
              <w:tab/>
            </w:r>
            <w:r>
              <w:rPr>
                <w:rStyle w:val="IndexLink"/>
              </w:rPr>
              <w:t>73</w:t>
            </w:r>
          </w:hyperlink>
        </w:p>
        <w:p>
          <w:pPr>
            <w:pStyle w:val="Contents2"/>
            <w:tabs>
              <w:tab w:val="clear" w:pos="8743"/>
              <w:tab w:val="right" w:pos="9026" w:leader="dot"/>
            </w:tabs>
            <w:rPr/>
          </w:pPr>
          <w:hyperlink w:anchor="__RefHeading___Toc2621586_2322387425">
            <w:r>
              <w:rPr>
                <w:webHidden/>
                <w:rStyle w:val="IndexLink"/>
                <w:rtl w:val="true"/>
              </w:rPr>
              <w:t>کمال النعم وتمامها</w:t>
            </w:r>
            <w:r>
              <w:rPr>
                <w:rStyle w:val="IndexLink"/>
                <w:rtl w:val="true"/>
              </w:rPr>
              <w:tab/>
            </w:r>
            <w:r>
              <w:rPr>
                <w:rStyle w:val="IndexLink"/>
              </w:rPr>
              <w:t>73</w:t>
            </w:r>
          </w:hyperlink>
        </w:p>
        <w:p>
          <w:pPr>
            <w:pStyle w:val="Contents2"/>
            <w:tabs>
              <w:tab w:val="clear" w:pos="8743"/>
              <w:tab w:val="right" w:pos="9026" w:leader="dot"/>
            </w:tabs>
            <w:rPr/>
          </w:pPr>
          <w:hyperlink w:anchor="__RefHeading___Toc2621588_2322387425">
            <w:r>
              <w:rPr>
                <w:webHidden/>
                <w:rStyle w:val="IndexLink"/>
                <w:rtl w:val="true"/>
              </w:rPr>
              <w:t>إسداء النعمة</w:t>
            </w:r>
            <w:r>
              <w:rPr>
                <w:rStyle w:val="IndexLink"/>
                <w:rtl w:val="true"/>
              </w:rPr>
              <w:tab/>
            </w:r>
            <w:r>
              <w:rPr>
                <w:rStyle w:val="IndexLink"/>
              </w:rPr>
              <w:t>75</w:t>
            </w:r>
          </w:hyperlink>
        </w:p>
        <w:p>
          <w:pPr>
            <w:pStyle w:val="Contents2"/>
            <w:tabs>
              <w:tab w:val="clear" w:pos="8743"/>
              <w:tab w:val="right" w:pos="9026" w:leader="dot"/>
            </w:tabs>
            <w:rPr/>
          </w:pPr>
          <w:hyperlink w:anchor="__RefHeading___Toc2621590_2322387425">
            <w:r>
              <w:rPr>
                <w:webHidden/>
                <w:rStyle w:val="IndexLink"/>
                <w:rtl w:val="true"/>
              </w:rPr>
              <w:t>توالی إفاضة النعم</w:t>
            </w:r>
            <w:r>
              <w:rPr>
                <w:rStyle w:val="IndexLink"/>
                <w:rtl w:val="true"/>
              </w:rPr>
              <w:tab/>
            </w:r>
            <w:r>
              <w:rPr>
                <w:rStyle w:val="IndexLink"/>
              </w:rPr>
              <w:t>75</w:t>
            </w:r>
          </w:hyperlink>
        </w:p>
        <w:p>
          <w:pPr>
            <w:pStyle w:val="Contents2"/>
            <w:tabs>
              <w:tab w:val="clear" w:pos="8743"/>
              <w:tab w:val="right" w:pos="9026" w:leader="dot"/>
            </w:tabs>
            <w:rPr/>
          </w:pPr>
          <w:hyperlink w:anchor="__RefHeading___Toc2621592_2322387425">
            <w:r>
              <w:rPr>
                <w:webHidden/>
                <w:rStyle w:val="IndexLink"/>
                <w:rtl w:val="true"/>
              </w:rPr>
              <w:t>إظهار العجز عن إحصاء النعم</w:t>
            </w:r>
            <w:r>
              <w:rPr>
                <w:rStyle w:val="IndexLink"/>
                <w:rtl w:val="true"/>
              </w:rPr>
              <w:tab/>
            </w:r>
            <w:r>
              <w:rPr>
                <w:rStyle w:val="IndexLink"/>
              </w:rPr>
              <w:t>76</w:t>
            </w:r>
          </w:hyperlink>
        </w:p>
        <w:p>
          <w:pPr>
            <w:pStyle w:val="Contents2"/>
            <w:tabs>
              <w:tab w:val="clear" w:pos="8743"/>
              <w:tab w:val="right" w:pos="9026" w:leader="dot"/>
            </w:tabs>
            <w:rPr/>
          </w:pPr>
          <w:hyperlink w:anchor="__RefHeading___Toc2621594_2322387425">
            <w:r>
              <w:rPr>
                <w:webHidden/>
                <w:rStyle w:val="IndexLink"/>
                <w:rtl w:val="true"/>
              </w:rPr>
              <w:t>تذکر لا نهائیة النعم</w:t>
            </w:r>
            <w:r>
              <w:rPr>
                <w:rStyle w:val="IndexLink"/>
                <w:rtl w:val="true"/>
              </w:rPr>
              <w:tab/>
            </w:r>
            <w:r>
              <w:rPr>
                <w:rStyle w:val="IndexLink"/>
              </w:rPr>
              <w:t>76</w:t>
            </w:r>
          </w:hyperlink>
        </w:p>
        <w:p>
          <w:pPr>
            <w:pStyle w:val="Contents2"/>
            <w:tabs>
              <w:tab w:val="clear" w:pos="8743"/>
              <w:tab w:val="right" w:pos="9026" w:leader="dot"/>
            </w:tabs>
            <w:rPr/>
          </w:pPr>
          <w:hyperlink w:anchor="__RefHeading___Toc2621596_2322387425">
            <w:r>
              <w:rPr>
                <w:webHidden/>
                <w:rStyle w:val="IndexLink"/>
                <w:rtl w:val="true"/>
              </w:rPr>
              <w:t>عدم إمکان الجزاء علی النعم</w:t>
            </w:r>
            <w:r>
              <w:rPr>
                <w:rStyle w:val="IndexLink"/>
                <w:rtl w:val="true"/>
              </w:rPr>
              <w:tab/>
            </w:r>
            <w:r>
              <w:rPr>
                <w:rStyle w:val="IndexLink"/>
              </w:rPr>
              <w:t>77</w:t>
            </w:r>
          </w:hyperlink>
        </w:p>
        <w:p>
          <w:pPr>
            <w:pStyle w:val="Contents2"/>
            <w:tabs>
              <w:tab w:val="clear" w:pos="8743"/>
              <w:tab w:val="right" w:pos="9026" w:leader="dot"/>
            </w:tabs>
            <w:rPr/>
          </w:pPr>
          <w:hyperlink w:anchor="__RefHeading___Toc2621598_2322387425">
            <w:r>
              <w:rPr>
                <w:webHidden/>
                <w:rStyle w:val="IndexLink"/>
                <w:rtl w:val="true"/>
              </w:rPr>
              <w:t>العجز عن إدراک النعم</w:t>
            </w:r>
            <w:r>
              <w:rPr>
                <w:rStyle w:val="IndexLink"/>
                <w:rtl w:val="true"/>
              </w:rPr>
              <w:tab/>
            </w:r>
            <w:r>
              <w:rPr>
                <w:rStyle w:val="IndexLink"/>
              </w:rPr>
              <w:t>78</w:t>
            </w:r>
          </w:hyperlink>
        </w:p>
        <w:p>
          <w:pPr>
            <w:pStyle w:val="Contents2"/>
            <w:tabs>
              <w:tab w:val="clear" w:pos="8743"/>
              <w:tab w:val="right" w:pos="9026" w:leader="dot"/>
            </w:tabs>
            <w:rPr/>
          </w:pPr>
          <w:hyperlink w:anchor="__RefHeading___Toc2621600_2322387425">
            <w:r>
              <w:rPr>
                <w:webHidden/>
                <w:rStyle w:val="IndexLink"/>
                <w:rtl w:val="true"/>
              </w:rPr>
              <w:t>الاستزادة من النعم</w:t>
            </w:r>
            <w:r>
              <w:rPr>
                <w:rStyle w:val="IndexLink"/>
                <w:rtl w:val="true"/>
              </w:rPr>
              <w:tab/>
            </w:r>
            <w:r>
              <w:rPr>
                <w:rStyle w:val="IndexLink"/>
              </w:rPr>
              <w:t>79</w:t>
            </w:r>
          </w:hyperlink>
        </w:p>
        <w:p>
          <w:pPr>
            <w:pStyle w:val="Contents2"/>
            <w:tabs>
              <w:tab w:val="clear" w:pos="8743"/>
              <w:tab w:val="right" w:pos="9026" w:leader="dot"/>
            </w:tabs>
            <w:rPr/>
          </w:pPr>
          <w:hyperlink w:anchor="__RefHeading___Toc2621602_2322387425">
            <w:r>
              <w:rPr>
                <w:webHidden/>
                <w:rStyle w:val="IndexLink"/>
                <w:rtl w:val="true"/>
              </w:rPr>
              <w:t>التحفظ علی النعم</w:t>
            </w:r>
            <w:r>
              <w:rPr>
                <w:rStyle w:val="IndexLink"/>
                <w:rtl w:val="true"/>
              </w:rPr>
              <w:tab/>
            </w:r>
            <w:r>
              <w:rPr>
                <w:rStyle w:val="IndexLink"/>
              </w:rPr>
              <w:t>79</w:t>
            </w:r>
          </w:hyperlink>
        </w:p>
        <w:p>
          <w:pPr>
            <w:pStyle w:val="Contents2"/>
            <w:tabs>
              <w:tab w:val="clear" w:pos="8743"/>
              <w:tab w:val="right" w:pos="9026" w:leader="dot"/>
            </w:tabs>
            <w:rPr/>
          </w:pPr>
          <w:hyperlink w:anchor="__RefHeading___Toc2621604_2322387425">
            <w:r>
              <w:rPr>
                <w:webHidden/>
                <w:rStyle w:val="IndexLink"/>
                <w:rtl w:val="true"/>
              </w:rPr>
              <w:t>وجوب أصل الشکر وبعض مصادیقه</w:t>
            </w:r>
            <w:r>
              <w:rPr>
                <w:rStyle w:val="IndexLink"/>
                <w:rtl w:val="true"/>
              </w:rPr>
              <w:tab/>
            </w:r>
            <w:r>
              <w:rPr>
                <w:rStyle w:val="IndexLink"/>
              </w:rPr>
              <w:t>80</w:t>
            </w:r>
          </w:hyperlink>
        </w:p>
        <w:p>
          <w:pPr>
            <w:pStyle w:val="Contents2"/>
            <w:tabs>
              <w:tab w:val="clear" w:pos="8743"/>
              <w:tab w:val="right" w:pos="9026" w:leader="dot"/>
            </w:tabs>
            <w:rPr/>
          </w:pPr>
          <w:hyperlink w:anchor="__RefHeading___Toc2621606_2322387425">
            <w:r>
              <w:rPr>
                <w:webHidden/>
                <w:rStyle w:val="IndexLink"/>
                <w:rtl w:val="true"/>
              </w:rPr>
              <w:t>حمد الله واجب أم مستحب</w:t>
            </w:r>
            <w:r>
              <w:rPr>
                <w:rStyle w:val="IndexLink"/>
                <w:rtl w:val="true"/>
              </w:rPr>
              <w:tab/>
            </w:r>
            <w:r>
              <w:rPr>
                <w:rStyle w:val="IndexLink"/>
              </w:rPr>
              <w:t>81</w:t>
            </w:r>
          </w:hyperlink>
        </w:p>
        <w:p>
          <w:pPr>
            <w:pStyle w:val="Contents2"/>
            <w:tabs>
              <w:tab w:val="clear" w:pos="8743"/>
              <w:tab w:val="right" w:pos="9026" w:leader="dot"/>
            </w:tabs>
            <w:rPr/>
          </w:pPr>
          <w:hyperlink w:anchor="__RefHeading___Toc2621608_2322387425">
            <w:r>
              <w:rPr>
                <w:webHidden/>
                <w:rStyle w:val="IndexLink"/>
                <w:rtl w:val="true"/>
              </w:rPr>
              <w:t>بحث حول کلمة التوحید</w:t>
            </w:r>
            <w:r>
              <w:rPr>
                <w:rStyle w:val="IndexLink"/>
                <w:rtl w:val="true"/>
              </w:rPr>
              <w:tab/>
            </w:r>
            <w:r>
              <w:rPr>
                <w:rStyle w:val="IndexLink"/>
              </w:rPr>
              <w:t>84</w:t>
            </w:r>
          </w:hyperlink>
        </w:p>
        <w:p>
          <w:pPr>
            <w:pStyle w:val="Contents2"/>
            <w:tabs>
              <w:tab w:val="clear" w:pos="8743"/>
              <w:tab w:val="right" w:pos="9026" w:leader="dot"/>
            </w:tabs>
            <w:rPr/>
          </w:pPr>
          <w:hyperlink w:anchor="__RefHeading___Toc2621610_2322387425">
            <w:r>
              <w:rPr>
                <w:webHidden/>
                <w:rStyle w:val="IndexLink"/>
                <w:rtl w:val="true"/>
              </w:rPr>
              <w:t>وحدانیة الله وأحدیته</w:t>
            </w:r>
            <w:r>
              <w:rPr>
                <w:rStyle w:val="IndexLink"/>
                <w:rtl w:val="true"/>
              </w:rPr>
              <w:tab/>
            </w:r>
            <w:r>
              <w:rPr>
                <w:rStyle w:val="IndexLink"/>
              </w:rPr>
              <w:t>86</w:t>
            </w:r>
          </w:hyperlink>
        </w:p>
        <w:p>
          <w:pPr>
            <w:pStyle w:val="Contents2"/>
            <w:tabs>
              <w:tab w:val="clear" w:pos="8743"/>
              <w:tab w:val="right" w:pos="9026" w:leader="dot"/>
            </w:tabs>
            <w:rPr/>
          </w:pPr>
          <w:hyperlink w:anchor="__RefHeading___Toc2621612_2322387425">
            <w:r>
              <w:rPr>
                <w:webHidden/>
                <w:rStyle w:val="IndexLink"/>
                <w:rtl w:val="true"/>
              </w:rPr>
              <w:t>استحباب التلفظ بالشهادة</w:t>
            </w:r>
            <w:r>
              <w:rPr>
                <w:rStyle w:val="IndexLink"/>
                <w:rtl w:val="true"/>
              </w:rPr>
              <w:tab/>
            </w:r>
            <w:r>
              <w:rPr>
                <w:rStyle w:val="IndexLink"/>
              </w:rPr>
              <w:t>86</w:t>
            </w:r>
          </w:hyperlink>
        </w:p>
        <w:p>
          <w:pPr>
            <w:pStyle w:val="Contents2"/>
            <w:tabs>
              <w:tab w:val="clear" w:pos="8743"/>
              <w:tab w:val="right" w:pos="9026" w:leader="dot"/>
            </w:tabs>
            <w:rPr/>
          </w:pPr>
          <w:hyperlink w:anchor="__RefHeading___Toc2621614_2322387425">
            <w:r>
              <w:rPr>
                <w:webHidden/>
                <w:rStyle w:val="IndexLink"/>
                <w:rtl w:val="true"/>
              </w:rPr>
              <w:t>التأکید فی الاعتقادیات</w:t>
            </w:r>
            <w:r>
              <w:rPr>
                <w:rStyle w:val="IndexLink"/>
                <w:rtl w:val="true"/>
              </w:rPr>
              <w:tab/>
            </w:r>
            <w:r>
              <w:rPr>
                <w:rStyle w:val="IndexLink"/>
              </w:rPr>
              <w:t>87</w:t>
            </w:r>
          </w:hyperlink>
        </w:p>
        <w:p>
          <w:pPr>
            <w:pStyle w:val="Contents2"/>
            <w:tabs>
              <w:tab w:val="clear" w:pos="8743"/>
              <w:tab w:val="right" w:pos="9026" w:leader="dot"/>
            </w:tabs>
            <w:rPr/>
          </w:pPr>
          <w:hyperlink w:anchor="__RefHeading___Toc2621616_2322387425">
            <w:r>
              <w:rPr>
                <w:webHidden/>
                <w:rStyle w:val="IndexLink"/>
                <w:rtl w:val="true"/>
              </w:rPr>
              <w:t>استحباب الابتداء بالشهادة</w:t>
            </w:r>
            <w:r>
              <w:rPr>
                <w:rStyle w:val="IndexLink"/>
                <w:rtl w:val="true"/>
              </w:rPr>
              <w:tab/>
            </w:r>
            <w:r>
              <w:rPr>
                <w:rStyle w:val="IndexLink"/>
              </w:rPr>
              <w:t>87</w:t>
            </w:r>
          </w:hyperlink>
        </w:p>
        <w:p>
          <w:pPr>
            <w:pStyle w:val="Contents2"/>
            <w:tabs>
              <w:tab w:val="clear" w:pos="8743"/>
              <w:tab w:val="right" w:pos="9026" w:leader="dot"/>
            </w:tabs>
            <w:rPr/>
          </w:pPr>
          <w:hyperlink w:anchor="__RefHeading___Toc2621618_2322387425">
            <w:r>
              <w:rPr>
                <w:webHidden/>
                <w:rStyle w:val="IndexLink"/>
                <w:rtl w:val="true"/>
              </w:rPr>
              <w:t>صبغة الله</w:t>
            </w:r>
            <w:r>
              <w:rPr>
                <w:rStyle w:val="IndexLink"/>
                <w:rtl w:val="true"/>
              </w:rPr>
              <w:tab/>
            </w:r>
            <w:r>
              <w:rPr>
                <w:rStyle w:val="IndexLink"/>
              </w:rPr>
              <w:t>88</w:t>
            </w:r>
          </w:hyperlink>
        </w:p>
        <w:p>
          <w:pPr>
            <w:pStyle w:val="Contents2"/>
            <w:tabs>
              <w:tab w:val="clear" w:pos="8743"/>
              <w:tab w:val="right" w:pos="9026" w:leader="dot"/>
            </w:tabs>
            <w:rPr/>
          </w:pPr>
          <w:hyperlink w:anchor="__RefHeading___Toc2621620_2322387425">
            <w:r>
              <w:rPr>
                <w:webHidden/>
                <w:rStyle w:val="IndexLink"/>
                <w:rtl w:val="true"/>
              </w:rPr>
              <w:t>الإخلاص فی العقیدة والعمل</w:t>
            </w:r>
            <w:r>
              <w:rPr>
                <w:rStyle w:val="IndexLink"/>
                <w:rtl w:val="true"/>
              </w:rPr>
              <w:tab/>
            </w:r>
            <w:r>
              <w:rPr>
                <w:rStyle w:val="IndexLink"/>
              </w:rPr>
              <w:t>89</w:t>
            </w:r>
          </w:hyperlink>
        </w:p>
        <w:p>
          <w:pPr>
            <w:pStyle w:val="Contents2"/>
            <w:tabs>
              <w:tab w:val="clear" w:pos="8743"/>
              <w:tab w:val="right" w:pos="9026" w:leader="dot"/>
            </w:tabs>
            <w:rPr/>
          </w:pPr>
          <w:hyperlink w:anchor="__RefHeading___Toc2621622_2322387425">
            <w:r>
              <w:rPr>
                <w:webHidden/>
                <w:rStyle w:val="IndexLink"/>
                <w:rtl w:val="true"/>
              </w:rPr>
              <w:t>توحید الله فی أعماق القلوب</w:t>
            </w:r>
            <w:r>
              <w:rPr>
                <w:rStyle w:val="IndexLink"/>
                <w:rtl w:val="true"/>
              </w:rPr>
              <w:tab/>
            </w:r>
            <w:r>
              <w:rPr>
                <w:rStyle w:val="IndexLink"/>
              </w:rPr>
              <w:t>93</w:t>
            </w:r>
          </w:hyperlink>
        </w:p>
        <w:p>
          <w:pPr>
            <w:pStyle w:val="Contents2"/>
            <w:tabs>
              <w:tab w:val="clear" w:pos="8743"/>
              <w:tab w:val="right" w:pos="9026" w:leader="dot"/>
            </w:tabs>
            <w:rPr/>
          </w:pPr>
          <w:hyperlink w:anchor="__RefHeading___Toc2621624_2322387425">
            <w:r>
              <w:rPr>
                <w:webHidden/>
                <w:rStyle w:val="IndexLink"/>
                <w:rtl w:val="true"/>
              </w:rPr>
              <w:t>امتناع رؤیة الله تعالی ووصفه</w:t>
            </w:r>
            <w:r>
              <w:rPr>
                <w:rStyle w:val="IndexLink"/>
                <w:rtl w:val="true"/>
              </w:rPr>
              <w:tab/>
            </w:r>
            <w:r>
              <w:rPr>
                <w:rStyle w:val="IndexLink"/>
              </w:rPr>
              <w:t>94</w:t>
            </w:r>
          </w:hyperlink>
        </w:p>
        <w:p>
          <w:pPr>
            <w:pStyle w:val="Contents2"/>
            <w:tabs>
              <w:tab w:val="clear" w:pos="8743"/>
              <w:tab w:val="right" w:pos="9026" w:leader="dot"/>
            </w:tabs>
            <w:rPr/>
          </w:pPr>
          <w:hyperlink w:anchor="__RefHeading___Toc2621626_2322387425">
            <w:r>
              <w:rPr>
                <w:webHidden/>
                <w:rStyle w:val="IndexLink"/>
                <w:rtl w:val="true"/>
              </w:rPr>
              <w:t>حرمة التفکر فی ذات الله</w:t>
            </w:r>
            <w:r>
              <w:rPr>
                <w:rStyle w:val="IndexLink"/>
                <w:rtl w:val="true"/>
              </w:rPr>
              <w:tab/>
            </w:r>
            <w:r>
              <w:rPr>
                <w:rStyle w:val="IndexLink"/>
              </w:rPr>
              <w:t>96</w:t>
            </w:r>
          </w:hyperlink>
        </w:p>
        <w:p>
          <w:pPr>
            <w:pStyle w:val="Contents2"/>
            <w:tabs>
              <w:tab w:val="clear" w:pos="8743"/>
              <w:tab w:val="right" w:pos="9026" w:leader="dot"/>
            </w:tabs>
            <w:rPr/>
          </w:pPr>
          <w:hyperlink w:anchor="__RefHeading___Toc2621628_2322387425">
            <w:r>
              <w:rPr>
                <w:webHidden/>
                <w:rStyle w:val="IndexLink"/>
                <w:rtl w:val="true"/>
              </w:rPr>
              <w:t>استحباب التفکیر فی أفعال الله تعالی</w:t>
            </w:r>
            <w:r>
              <w:rPr>
                <w:rStyle w:val="IndexLink"/>
                <w:rtl w:val="true"/>
              </w:rPr>
              <w:tab/>
            </w:r>
            <w:r>
              <w:rPr>
                <w:rStyle w:val="IndexLink"/>
              </w:rPr>
              <w:t>97</w:t>
            </w:r>
          </w:hyperlink>
        </w:p>
        <w:p>
          <w:pPr>
            <w:pStyle w:val="Contents2"/>
            <w:tabs>
              <w:tab w:val="clear" w:pos="8743"/>
              <w:tab w:val="right" w:pos="9026" w:leader="dot"/>
            </w:tabs>
            <w:rPr/>
          </w:pPr>
          <w:hyperlink w:anchor="__RefHeading___Toc2621630_2322387425">
            <w:r>
              <w:rPr>
                <w:webHidden/>
                <w:rStyle w:val="IndexLink"/>
                <w:rtl w:val="true"/>
              </w:rPr>
              <w:t>قدرته تعالی</w:t>
            </w:r>
            <w:r>
              <w:rPr>
                <w:rStyle w:val="IndexLink"/>
                <w:rtl w:val="true"/>
              </w:rPr>
              <w:tab/>
            </w:r>
            <w:r>
              <w:rPr>
                <w:rStyle w:val="IndexLink"/>
              </w:rPr>
              <w:t>100</w:t>
            </w:r>
          </w:hyperlink>
        </w:p>
        <w:p>
          <w:pPr>
            <w:pStyle w:val="Contents2"/>
            <w:tabs>
              <w:tab w:val="clear" w:pos="8743"/>
              <w:tab w:val="right" w:pos="9026" w:leader="dot"/>
            </w:tabs>
            <w:rPr/>
          </w:pPr>
          <w:hyperlink w:anchor="__RefHeading___Toc2621632_2322387425">
            <w:r>
              <w:rPr>
                <w:webHidden/>
                <w:rStyle w:val="IndexLink"/>
                <w:rtl w:val="true"/>
              </w:rPr>
              <w:t>مشیئته تعالی</w:t>
            </w:r>
            <w:r>
              <w:rPr>
                <w:rStyle w:val="IndexLink"/>
                <w:rtl w:val="true"/>
              </w:rPr>
              <w:tab/>
            </w:r>
            <w:r>
              <w:rPr>
                <w:rStyle w:val="IndexLink"/>
              </w:rPr>
              <w:t>100</w:t>
            </w:r>
          </w:hyperlink>
        </w:p>
        <w:p>
          <w:pPr>
            <w:pStyle w:val="Contents2"/>
            <w:tabs>
              <w:tab w:val="clear" w:pos="8743"/>
              <w:tab w:val="right" w:pos="9026" w:leader="dot"/>
            </w:tabs>
            <w:rPr/>
          </w:pPr>
          <w:hyperlink w:anchor="__RefHeading___Toc2621634_2322387425">
            <w:r>
              <w:rPr>
                <w:webHidden/>
                <w:rStyle w:val="IndexLink"/>
                <w:rtl w:val="true"/>
              </w:rPr>
              <w:t>الغنی المطلق</w:t>
            </w:r>
            <w:r>
              <w:rPr>
                <w:rStyle w:val="IndexLink"/>
                <w:rtl w:val="true"/>
              </w:rPr>
              <w:tab/>
            </w:r>
            <w:r>
              <w:rPr>
                <w:rStyle w:val="IndexLink"/>
              </w:rPr>
              <w:t>101</w:t>
            </w:r>
          </w:hyperlink>
        </w:p>
        <w:p>
          <w:pPr>
            <w:pStyle w:val="Contents2"/>
            <w:tabs>
              <w:tab w:val="clear" w:pos="8743"/>
              <w:tab w:val="right" w:pos="9026" w:leader="dot"/>
            </w:tabs>
            <w:rPr/>
          </w:pPr>
          <w:hyperlink w:anchor="__RefHeading___Toc2621636_2322387425">
            <w:r>
              <w:rPr>
                <w:webHidden/>
                <w:rStyle w:val="IndexLink"/>
                <w:rtl w:val="true"/>
              </w:rPr>
              <w:t>إفاضة الخیر، لذاته</w:t>
            </w:r>
            <w:r>
              <w:rPr>
                <w:rStyle w:val="IndexLink"/>
                <w:rtl w:val="true"/>
              </w:rPr>
              <w:tab/>
            </w:r>
            <w:r>
              <w:rPr>
                <w:rStyle w:val="IndexLink"/>
              </w:rPr>
              <w:t>102</w:t>
            </w:r>
          </w:hyperlink>
        </w:p>
        <w:p>
          <w:pPr>
            <w:pStyle w:val="Contents2"/>
            <w:tabs>
              <w:tab w:val="clear" w:pos="8743"/>
              <w:tab w:val="right" w:pos="9026" w:leader="dot"/>
            </w:tabs>
            <w:rPr/>
          </w:pPr>
          <w:hyperlink w:anchor="__RefHeading___Toc2621638_2322387425">
            <w:r>
              <w:rPr>
                <w:webHidden/>
                <w:rStyle w:val="IndexLink"/>
                <w:rtl w:val="true"/>
              </w:rPr>
              <w:t>الفرق بین الحاجة والفائدة</w:t>
            </w:r>
            <w:r>
              <w:rPr>
                <w:rStyle w:val="IndexLink"/>
                <w:rtl w:val="true"/>
              </w:rPr>
              <w:tab/>
            </w:r>
            <w:r>
              <w:rPr>
                <w:rStyle w:val="IndexLink"/>
              </w:rPr>
              <w:t>103</w:t>
            </w:r>
          </w:hyperlink>
        </w:p>
        <w:p>
          <w:pPr>
            <w:pStyle w:val="Contents2"/>
            <w:tabs>
              <w:tab w:val="clear" w:pos="8743"/>
              <w:tab w:val="right" w:pos="9026" w:leader="dot"/>
            </w:tabs>
            <w:rPr/>
          </w:pPr>
          <w:hyperlink w:anchor="__RefHeading___Toc2621640_2322387425">
            <w:r>
              <w:rPr>
                <w:webHidden/>
                <w:rStyle w:val="IndexLink"/>
                <w:rtl w:val="true"/>
              </w:rPr>
              <w:t>الحکمة الإلهیة</w:t>
            </w:r>
            <w:r>
              <w:rPr>
                <w:rStyle w:val="IndexLink"/>
                <w:rtl w:val="true"/>
              </w:rPr>
              <w:tab/>
            </w:r>
            <w:r>
              <w:rPr>
                <w:rStyle w:val="IndexLink"/>
              </w:rPr>
              <w:t>103</w:t>
            </w:r>
          </w:hyperlink>
        </w:p>
        <w:p>
          <w:pPr>
            <w:pStyle w:val="Contents2"/>
            <w:tabs>
              <w:tab w:val="clear" w:pos="8743"/>
              <w:tab w:val="right" w:pos="9026" w:leader="dot"/>
            </w:tabs>
            <w:rPr/>
          </w:pPr>
          <w:hyperlink w:anchor="__RefHeading___Toc2621642_2322387425">
            <w:r>
              <w:rPr>
                <w:webHidden/>
                <w:rStyle w:val="IndexLink"/>
                <w:rtl w:val="true"/>
              </w:rPr>
              <w:t>الإشارة إلی علل الخلقة</w:t>
            </w:r>
            <w:r>
              <w:rPr>
                <w:rStyle w:val="IndexLink"/>
                <w:rtl w:val="true"/>
              </w:rPr>
              <w:tab/>
            </w:r>
            <w:r>
              <w:rPr>
                <w:rStyle w:val="IndexLink"/>
              </w:rPr>
              <w:t>104</w:t>
            </w:r>
          </w:hyperlink>
        </w:p>
        <w:p>
          <w:pPr>
            <w:pStyle w:val="Contents2"/>
            <w:tabs>
              <w:tab w:val="clear" w:pos="8743"/>
              <w:tab w:val="right" w:pos="9026" w:leader="dot"/>
            </w:tabs>
            <w:rPr/>
          </w:pPr>
          <w:hyperlink w:anchor="__RefHeading___Toc2621644_2322387425">
            <w:r>
              <w:rPr>
                <w:webHidden/>
                <w:rStyle w:val="IndexLink"/>
              </w:rPr>
              <w:t>1</w:t>
            </w:r>
            <w:r>
              <w:rPr>
                <w:rStyle w:val="IndexLink"/>
                <w:rtl w:val="true"/>
              </w:rPr>
              <w:t xml:space="preserve">: </w:t>
            </w:r>
            <w:r>
              <w:rPr>
                <w:rStyle w:val="IndexLink"/>
                <w:rtl w:val="true"/>
              </w:rPr>
              <w:t>تبین الحکمة وتثبیتها</w:t>
            </w:r>
            <w:r>
              <w:rPr>
                <w:rStyle w:val="IndexLink"/>
                <w:rtl w:val="true"/>
              </w:rPr>
              <w:tab/>
            </w:r>
            <w:r>
              <w:rPr>
                <w:rStyle w:val="IndexLink"/>
              </w:rPr>
              <w:t>104</w:t>
            </w:r>
          </w:hyperlink>
        </w:p>
        <w:p>
          <w:pPr>
            <w:pStyle w:val="Contents2"/>
            <w:tabs>
              <w:tab w:val="clear" w:pos="8743"/>
              <w:tab w:val="right" w:pos="9026" w:leader="dot"/>
            </w:tabs>
            <w:rPr/>
          </w:pPr>
          <w:hyperlink w:anchor="__RefHeading___Toc2621646_2322387425">
            <w:r>
              <w:rPr>
                <w:webHidden/>
                <w:rStyle w:val="IndexLink"/>
              </w:rPr>
              <w:t>2</w:t>
            </w:r>
            <w:r>
              <w:rPr>
                <w:rStyle w:val="IndexLink"/>
                <w:rtl w:val="true"/>
              </w:rPr>
              <w:t xml:space="preserve">: </w:t>
            </w:r>
            <w:r>
              <w:rPr>
                <w:rStyle w:val="IndexLink"/>
                <w:rtl w:val="true"/>
              </w:rPr>
              <w:t>الإرشاد إلی طاعته تعالی</w:t>
            </w:r>
            <w:r>
              <w:rPr>
                <w:rStyle w:val="IndexLink"/>
                <w:rtl w:val="true"/>
              </w:rPr>
              <w:tab/>
            </w:r>
            <w:r>
              <w:rPr>
                <w:rStyle w:val="IndexLink"/>
              </w:rPr>
              <w:t>105</w:t>
            </w:r>
          </w:hyperlink>
        </w:p>
        <w:p>
          <w:pPr>
            <w:pStyle w:val="Contents2"/>
            <w:tabs>
              <w:tab w:val="clear" w:pos="8743"/>
              <w:tab w:val="right" w:pos="9026" w:leader="dot"/>
            </w:tabs>
            <w:rPr/>
          </w:pPr>
          <w:hyperlink w:anchor="__RefHeading___Toc2621648_2322387425">
            <w:r>
              <w:rPr>
                <w:webHidden/>
                <w:rStyle w:val="IndexLink"/>
              </w:rPr>
              <w:t>3</w:t>
            </w:r>
            <w:r>
              <w:rPr>
                <w:rStyle w:val="IndexLink"/>
                <w:rtl w:val="true"/>
              </w:rPr>
              <w:t xml:space="preserve">: </w:t>
            </w:r>
            <w:r>
              <w:rPr>
                <w:rStyle w:val="IndexLink"/>
                <w:rtl w:val="true"/>
              </w:rPr>
              <w:t>إظهار قدرته عزوجل</w:t>
            </w:r>
            <w:r>
              <w:rPr>
                <w:rStyle w:val="IndexLink"/>
                <w:rtl w:val="true"/>
              </w:rPr>
              <w:tab/>
            </w:r>
            <w:r>
              <w:rPr>
                <w:rStyle w:val="IndexLink"/>
              </w:rPr>
              <w:t>106</w:t>
            </w:r>
          </w:hyperlink>
        </w:p>
        <w:p>
          <w:pPr>
            <w:pStyle w:val="Contents2"/>
            <w:tabs>
              <w:tab w:val="clear" w:pos="8743"/>
              <w:tab w:val="right" w:pos="9026" w:leader="dot"/>
            </w:tabs>
            <w:rPr/>
          </w:pPr>
          <w:hyperlink w:anchor="__RefHeading___Toc2621650_2322387425">
            <w:r>
              <w:rPr>
                <w:webHidden/>
                <w:rStyle w:val="IndexLink"/>
              </w:rPr>
              <w:t>4</w:t>
            </w:r>
            <w:r>
              <w:rPr>
                <w:rStyle w:val="IndexLink"/>
                <w:rtl w:val="true"/>
              </w:rPr>
              <w:t xml:space="preserve">: </w:t>
            </w:r>
            <w:r>
              <w:rPr>
                <w:rStyle w:val="IndexLink"/>
                <w:rtl w:val="true"/>
              </w:rPr>
              <w:t>التعبد لله تعالی</w:t>
            </w:r>
            <w:r>
              <w:rPr>
                <w:rStyle w:val="IndexLink"/>
                <w:rtl w:val="true"/>
              </w:rPr>
              <w:tab/>
            </w:r>
            <w:r>
              <w:rPr>
                <w:rStyle w:val="IndexLink"/>
              </w:rPr>
              <w:t>107</w:t>
            </w:r>
          </w:hyperlink>
        </w:p>
        <w:p>
          <w:pPr>
            <w:pStyle w:val="Contents2"/>
            <w:tabs>
              <w:tab w:val="clear" w:pos="8743"/>
              <w:tab w:val="right" w:pos="9026" w:leader="dot"/>
            </w:tabs>
            <w:rPr/>
          </w:pPr>
          <w:hyperlink w:anchor="__RefHeading___Toc2621652_2322387425">
            <w:r>
              <w:rPr>
                <w:webHidden/>
                <w:rStyle w:val="IndexLink"/>
                <w:rtl w:val="true"/>
              </w:rPr>
              <w:t>إظهار العبودیة لله تعالی</w:t>
            </w:r>
            <w:r>
              <w:rPr>
                <w:rStyle w:val="IndexLink"/>
                <w:rtl w:val="true"/>
              </w:rPr>
              <w:tab/>
            </w:r>
            <w:r>
              <w:rPr>
                <w:rStyle w:val="IndexLink"/>
              </w:rPr>
              <w:t>108</w:t>
            </w:r>
          </w:hyperlink>
        </w:p>
        <w:p>
          <w:pPr>
            <w:pStyle w:val="Contents2"/>
            <w:tabs>
              <w:tab w:val="clear" w:pos="8743"/>
              <w:tab w:val="right" w:pos="9026" w:leader="dot"/>
            </w:tabs>
            <w:rPr/>
          </w:pPr>
          <w:hyperlink w:anchor="__RefHeading___Toc2621654_2322387425">
            <w:r>
              <w:rPr>
                <w:webHidden/>
                <w:rStyle w:val="IndexLink"/>
                <w:rtl w:val="true"/>
              </w:rPr>
              <w:t>التربیة علی حالة العبودیة</w:t>
            </w:r>
            <w:r>
              <w:rPr>
                <w:rStyle w:val="IndexLink"/>
                <w:rtl w:val="true"/>
              </w:rPr>
              <w:tab/>
            </w:r>
            <w:r>
              <w:rPr>
                <w:rStyle w:val="IndexLink"/>
              </w:rPr>
              <w:t>109</w:t>
            </w:r>
          </w:hyperlink>
        </w:p>
        <w:p>
          <w:pPr>
            <w:pStyle w:val="Contents2"/>
            <w:tabs>
              <w:tab w:val="clear" w:pos="8743"/>
              <w:tab w:val="right" w:pos="9026" w:leader="dot"/>
            </w:tabs>
            <w:rPr/>
          </w:pPr>
          <w:hyperlink w:anchor="__RefHeading___Toc2621656_2322387425">
            <w:r>
              <w:rPr>
                <w:webHidden/>
                <w:rStyle w:val="IndexLink"/>
                <w:rtl w:val="true"/>
              </w:rPr>
              <w:t>حرمة عبادة غیر الله</w:t>
            </w:r>
            <w:r>
              <w:rPr>
                <w:rStyle w:val="IndexLink"/>
                <w:rtl w:val="true"/>
              </w:rPr>
              <w:tab/>
            </w:r>
            <w:r>
              <w:rPr>
                <w:rStyle w:val="IndexLink"/>
              </w:rPr>
              <w:t>109</w:t>
            </w:r>
          </w:hyperlink>
        </w:p>
        <w:p>
          <w:pPr>
            <w:pStyle w:val="Contents2"/>
            <w:tabs>
              <w:tab w:val="clear" w:pos="8743"/>
              <w:tab w:val="right" w:pos="9026" w:leader="dot"/>
            </w:tabs>
            <w:rPr/>
          </w:pPr>
          <w:hyperlink w:anchor="__RefHeading___Toc2621658_2322387425">
            <w:r>
              <w:rPr>
                <w:webHidden/>
                <w:rStyle w:val="IndexLink"/>
              </w:rPr>
              <w:t>5</w:t>
            </w:r>
            <w:r>
              <w:rPr>
                <w:rStyle w:val="IndexLink"/>
                <w:rtl w:val="true"/>
              </w:rPr>
              <w:t xml:space="preserve">: </w:t>
            </w:r>
            <w:r>
              <w:rPr>
                <w:rStyle w:val="IndexLink"/>
                <w:rtl w:val="true"/>
              </w:rPr>
              <w:t>إعزاز الدعوة</w:t>
            </w:r>
            <w:r>
              <w:rPr>
                <w:rStyle w:val="IndexLink"/>
                <w:rtl w:val="true"/>
              </w:rPr>
              <w:tab/>
            </w:r>
            <w:r>
              <w:rPr>
                <w:rStyle w:val="IndexLink"/>
              </w:rPr>
              <w:t>111</w:t>
            </w:r>
          </w:hyperlink>
        </w:p>
        <w:p>
          <w:pPr>
            <w:pStyle w:val="Contents2"/>
            <w:tabs>
              <w:tab w:val="clear" w:pos="8743"/>
              <w:tab w:val="right" w:pos="9026" w:leader="dot"/>
            </w:tabs>
            <w:rPr/>
          </w:pPr>
          <w:hyperlink w:anchor="__RefHeading___Toc2621660_2322387425">
            <w:r>
              <w:rPr>
                <w:webHidden/>
                <w:rStyle w:val="IndexLink"/>
                <w:rtl w:val="true"/>
              </w:rPr>
              <w:t>بیان العلل والأهداف</w:t>
            </w:r>
            <w:r>
              <w:rPr>
                <w:rStyle w:val="IndexLink"/>
                <w:rtl w:val="true"/>
              </w:rPr>
              <w:tab/>
            </w:r>
            <w:r>
              <w:rPr>
                <w:rStyle w:val="IndexLink"/>
              </w:rPr>
              <w:t>111</w:t>
            </w:r>
          </w:hyperlink>
        </w:p>
        <w:p>
          <w:pPr>
            <w:pStyle w:val="Contents2"/>
            <w:tabs>
              <w:tab w:val="clear" w:pos="8743"/>
              <w:tab w:val="right" w:pos="9026" w:leader="dot"/>
            </w:tabs>
            <w:rPr/>
          </w:pPr>
          <w:hyperlink w:anchor="__RefHeading___Toc2621662_2322387425">
            <w:r>
              <w:rPr>
                <w:webHidden/>
                <w:rStyle w:val="IndexLink"/>
                <w:rtl w:val="true"/>
              </w:rPr>
              <w:t>الإثابة علی الإطاعة</w:t>
            </w:r>
            <w:r>
              <w:rPr>
                <w:rStyle w:val="IndexLink"/>
                <w:rtl w:val="true"/>
              </w:rPr>
              <w:tab/>
            </w:r>
            <w:r>
              <w:rPr>
                <w:rStyle w:val="IndexLink"/>
              </w:rPr>
              <w:t>114</w:t>
            </w:r>
          </w:hyperlink>
        </w:p>
        <w:p>
          <w:pPr>
            <w:pStyle w:val="Contents2"/>
            <w:tabs>
              <w:tab w:val="clear" w:pos="8743"/>
              <w:tab w:val="right" w:pos="9026" w:leader="dot"/>
            </w:tabs>
            <w:rPr/>
          </w:pPr>
          <w:hyperlink w:anchor="__RefHeading___Toc2621664_2322387425">
            <w:r>
              <w:rPr>
                <w:webHidden/>
                <w:rStyle w:val="IndexLink"/>
                <w:rtl w:val="true"/>
              </w:rPr>
              <w:t>العقاب علی مخالفة القانون</w:t>
            </w:r>
            <w:r>
              <w:rPr>
                <w:rStyle w:val="IndexLink"/>
                <w:rtl w:val="true"/>
              </w:rPr>
              <w:tab/>
            </w:r>
            <w:r>
              <w:rPr>
                <w:rStyle w:val="IndexLink"/>
              </w:rPr>
              <w:t>115</w:t>
            </w:r>
          </w:hyperlink>
        </w:p>
        <w:p>
          <w:pPr>
            <w:pStyle w:val="Contents2"/>
            <w:tabs>
              <w:tab w:val="clear" w:pos="8743"/>
              <w:tab w:val="right" w:pos="9026" w:leader="dot"/>
            </w:tabs>
            <w:rPr/>
          </w:pPr>
          <w:hyperlink w:anchor="__RefHeading___Toc2621666_2322387425">
            <w:r>
              <w:rPr>
                <w:webHidden/>
                <w:rStyle w:val="IndexLink"/>
                <w:rtl w:val="true"/>
              </w:rPr>
              <w:t>حفظ العباد عن التعرض للنقمة الإلهیة</w:t>
            </w:r>
            <w:r>
              <w:rPr>
                <w:rStyle w:val="IndexLink"/>
                <w:rtl w:val="true"/>
              </w:rPr>
              <w:tab/>
            </w:r>
            <w:r>
              <w:rPr>
                <w:rStyle w:val="IndexLink"/>
              </w:rPr>
              <w:t>116</w:t>
            </w:r>
          </w:hyperlink>
        </w:p>
        <w:p>
          <w:pPr>
            <w:pStyle w:val="Contents2"/>
            <w:tabs>
              <w:tab w:val="clear" w:pos="8743"/>
              <w:tab w:val="right" w:pos="9026" w:leader="dot"/>
            </w:tabs>
            <w:rPr/>
          </w:pPr>
          <w:hyperlink w:anchor="__RefHeading___Toc2621668_2322387425">
            <w:r>
              <w:rPr>
                <w:webHidden/>
                <w:rStyle w:val="IndexLink"/>
                <w:rtl w:val="true"/>
              </w:rPr>
              <w:t>سوق العباد إلی الجنة</w:t>
            </w:r>
            <w:r>
              <w:rPr>
                <w:rStyle w:val="IndexLink"/>
                <w:rtl w:val="true"/>
              </w:rPr>
              <w:tab/>
            </w:r>
            <w:r>
              <w:rPr>
                <w:rStyle w:val="IndexLink"/>
              </w:rPr>
              <w:t>117</w:t>
            </w:r>
          </w:hyperlink>
        </w:p>
        <w:p>
          <w:pPr>
            <w:pStyle w:val="Contents2"/>
            <w:tabs>
              <w:tab w:val="clear" w:pos="8743"/>
              <w:tab w:val="right" w:pos="9026" w:leader="dot"/>
            </w:tabs>
            <w:rPr/>
          </w:pPr>
          <w:hyperlink w:anchor="__RefHeading___Toc2621670_2322387425">
            <w:r>
              <w:rPr>
                <w:webHidden/>
                <w:rStyle w:val="IndexLink"/>
                <w:rtl w:val="true"/>
              </w:rPr>
              <w:t>التطرق لفلسفة الثواب والعقاب</w:t>
            </w:r>
            <w:r>
              <w:rPr>
                <w:rStyle w:val="IndexLink"/>
                <w:rtl w:val="true"/>
              </w:rPr>
              <w:tab/>
            </w:r>
            <w:r>
              <w:rPr>
                <w:rStyle w:val="IndexLink"/>
              </w:rPr>
              <w:t>118</w:t>
            </w:r>
          </w:hyperlink>
        </w:p>
        <w:p>
          <w:pPr>
            <w:pStyle w:val="Contents2"/>
            <w:tabs>
              <w:tab w:val="clear" w:pos="8743"/>
              <w:tab w:val="right" w:pos="9026" w:leader="dot"/>
            </w:tabs>
            <w:rPr/>
          </w:pPr>
          <w:hyperlink w:anchor="__RefHeading___Toc2621672_2322387425">
            <w:r>
              <w:rPr>
                <w:webHidden/>
                <w:rStyle w:val="IndexLink"/>
                <w:rtl w:val="true"/>
              </w:rPr>
              <w:t xml:space="preserve">الاعتقاد بنبوته </w:t>
            </w:r>
            <w:r>
              <w:rPr>
                <w:rStyle w:val="IndexLink"/>
                <w:rtl w:val="true"/>
              </w:rPr>
              <w:t>(</w:t>
            </w:r>
            <w:r>
              <w:rPr>
                <w:rStyle w:val="IndexLink"/>
                <w:rtl w:val="true"/>
              </w:rPr>
              <w:t>ص</w:t>
            </w:r>
            <w:r>
              <w:rPr>
                <w:rStyle w:val="IndexLink"/>
                <w:rtl w:val="true"/>
              </w:rPr>
              <w:t>)</w:t>
              <w:tab/>
            </w:r>
            <w:r>
              <w:rPr>
                <w:rStyle w:val="IndexLink"/>
              </w:rPr>
              <w:t>120</w:t>
            </w:r>
          </w:hyperlink>
        </w:p>
        <w:p>
          <w:pPr>
            <w:pStyle w:val="Contents2"/>
            <w:tabs>
              <w:tab w:val="clear" w:pos="8743"/>
              <w:tab w:val="right" w:pos="9026" w:leader="dot"/>
            </w:tabs>
            <w:rPr/>
          </w:pPr>
          <w:hyperlink w:anchor="__RefHeading___Toc2621674_2322387425">
            <w:r>
              <w:rPr>
                <w:webHidden/>
                <w:rStyle w:val="IndexLink"/>
                <w:rtl w:val="true"/>
              </w:rPr>
              <w:t>التلفظ بالشهادة الثانیة</w:t>
            </w:r>
            <w:r>
              <w:rPr>
                <w:rStyle w:val="IndexLink"/>
                <w:rtl w:val="true"/>
              </w:rPr>
              <w:tab/>
            </w:r>
            <w:r>
              <w:rPr>
                <w:rStyle w:val="IndexLink"/>
              </w:rPr>
              <w:t>120</w:t>
            </w:r>
          </w:hyperlink>
        </w:p>
        <w:p>
          <w:pPr>
            <w:pStyle w:val="Contents2"/>
            <w:tabs>
              <w:tab w:val="clear" w:pos="8743"/>
              <w:tab w:val="right" w:pos="9026" w:leader="dot"/>
            </w:tabs>
            <w:rPr/>
          </w:pPr>
          <w:hyperlink w:anchor="__RefHeading___Toc2621676_2322387425">
            <w:r>
              <w:rPr>
                <w:webHidden/>
                <w:rStyle w:val="IndexLink"/>
                <w:rtl w:val="true"/>
              </w:rPr>
              <w:t xml:space="preserve">الشهادة بعبودیته </w:t>
            </w:r>
            <w:r>
              <w:rPr>
                <w:rStyle w:val="IndexLink"/>
                <w:rtl w:val="true"/>
              </w:rPr>
              <w:t>(</w:t>
            </w:r>
            <w:r>
              <w:rPr>
                <w:rStyle w:val="IndexLink"/>
                <w:rtl w:val="true"/>
              </w:rPr>
              <w:t>ص</w:t>
            </w:r>
            <w:r>
              <w:rPr>
                <w:rStyle w:val="IndexLink"/>
                <w:rtl w:val="true"/>
              </w:rPr>
              <w:t xml:space="preserve">) </w:t>
            </w:r>
            <w:r>
              <w:rPr>
                <w:rStyle w:val="IndexLink"/>
                <w:rtl w:val="true"/>
              </w:rPr>
              <w:t>لله تعالی</w:t>
            </w:r>
            <w:r>
              <w:rPr>
                <w:rStyle w:val="IndexLink"/>
                <w:rtl w:val="true"/>
              </w:rPr>
              <w:tab/>
            </w:r>
            <w:r>
              <w:rPr>
                <w:rStyle w:val="IndexLink"/>
              </w:rPr>
              <w:t>121</w:t>
            </w:r>
          </w:hyperlink>
        </w:p>
        <w:p>
          <w:pPr>
            <w:pStyle w:val="Contents2"/>
            <w:tabs>
              <w:tab w:val="clear" w:pos="8743"/>
              <w:tab w:val="right" w:pos="9026" w:leader="dot"/>
            </w:tabs>
            <w:rPr/>
          </w:pPr>
          <w:hyperlink w:anchor="__RefHeading___Toc2621678_2322387425">
            <w:r>
              <w:rPr>
                <w:webHidden/>
                <w:rStyle w:val="IndexLink"/>
                <w:rtl w:val="true"/>
              </w:rPr>
              <w:t>الاعتقاد بالعبودیة</w:t>
            </w:r>
            <w:r>
              <w:rPr>
                <w:rStyle w:val="IndexLink"/>
                <w:rtl w:val="true"/>
              </w:rPr>
              <w:tab/>
            </w:r>
            <w:r>
              <w:rPr>
                <w:rStyle w:val="IndexLink"/>
              </w:rPr>
              <w:t>122</w:t>
            </w:r>
          </w:hyperlink>
        </w:p>
        <w:p>
          <w:pPr>
            <w:pStyle w:val="Contents2"/>
            <w:tabs>
              <w:tab w:val="clear" w:pos="8743"/>
              <w:tab w:val="right" w:pos="9026" w:leader="dot"/>
            </w:tabs>
            <w:rPr/>
          </w:pPr>
          <w:hyperlink w:anchor="__RefHeading___Toc2621680_2322387425">
            <w:r>
              <w:rPr>
                <w:webHidden/>
                <w:rStyle w:val="IndexLink"/>
                <w:rtl w:val="true"/>
              </w:rPr>
              <w:t>الشهادة الثانیة</w:t>
            </w:r>
            <w:r>
              <w:rPr>
                <w:rStyle w:val="IndexLink"/>
                <w:rtl w:val="true"/>
              </w:rPr>
              <w:tab/>
            </w:r>
            <w:r>
              <w:rPr>
                <w:rStyle w:val="IndexLink"/>
              </w:rPr>
              <w:t>123</w:t>
            </w:r>
          </w:hyperlink>
        </w:p>
        <w:p>
          <w:pPr>
            <w:pStyle w:val="Contents2"/>
            <w:tabs>
              <w:tab w:val="clear" w:pos="8743"/>
              <w:tab w:val="right" w:pos="9026" w:leader="dot"/>
            </w:tabs>
            <w:rPr/>
          </w:pPr>
          <w:hyperlink w:anchor="__RefHeading___Toc2621682_2322387425">
            <w:r>
              <w:rPr>
                <w:webHidden/>
                <w:rStyle w:val="IndexLink"/>
                <w:rtl w:val="true"/>
              </w:rPr>
              <w:t>التصریح بالنسب وإظهاره</w:t>
            </w:r>
            <w:r>
              <w:rPr>
                <w:rStyle w:val="IndexLink"/>
                <w:rtl w:val="true"/>
              </w:rPr>
              <w:tab/>
            </w:r>
            <w:r>
              <w:rPr>
                <w:rStyle w:val="IndexLink"/>
              </w:rPr>
              <w:t>123</w:t>
            </w:r>
          </w:hyperlink>
        </w:p>
        <w:p>
          <w:pPr>
            <w:pStyle w:val="Contents2"/>
            <w:tabs>
              <w:tab w:val="clear" w:pos="8743"/>
              <w:tab w:val="right" w:pos="9026" w:leader="dot"/>
            </w:tabs>
            <w:rPr/>
          </w:pPr>
          <w:hyperlink w:anchor="__RefHeading___Toc2621684_2322387425">
            <w:r>
              <w:rPr>
                <w:webHidden/>
                <w:rStyle w:val="IndexLink"/>
                <w:rtl w:val="true"/>
              </w:rPr>
              <w:t>نشر فضائل الوالدین</w:t>
            </w:r>
            <w:r>
              <w:rPr>
                <w:rStyle w:val="IndexLink"/>
                <w:rtl w:val="true"/>
              </w:rPr>
              <w:tab/>
            </w:r>
            <w:r>
              <w:rPr>
                <w:rStyle w:val="IndexLink"/>
              </w:rPr>
              <w:t>124</w:t>
            </w:r>
          </w:hyperlink>
        </w:p>
        <w:p>
          <w:pPr>
            <w:pStyle w:val="Contents2"/>
            <w:tabs>
              <w:tab w:val="clear" w:pos="8743"/>
              <w:tab w:val="right" w:pos="9026" w:leader="dot"/>
            </w:tabs>
            <w:rPr/>
          </w:pPr>
          <w:hyperlink w:anchor="__RefHeading___Toc2621686_2322387425">
            <w:r>
              <w:rPr>
                <w:webHidden/>
                <w:rStyle w:val="IndexLink"/>
                <w:rtl w:val="true"/>
              </w:rPr>
              <w:t xml:space="preserve">فضائل الرسول </w:t>
            </w:r>
            <w:r>
              <w:rPr>
                <w:rStyle w:val="IndexLink"/>
                <w:rtl w:val="true"/>
              </w:rPr>
              <w:t>(</w:t>
            </w:r>
            <w:r>
              <w:rPr>
                <w:rStyle w:val="IndexLink"/>
                <w:rtl w:val="true"/>
              </w:rPr>
              <w:t>ص</w:t>
            </w:r>
            <w:r>
              <w:rPr>
                <w:rStyle w:val="IndexLink"/>
                <w:rtl w:val="true"/>
              </w:rPr>
              <w:t>)</w:t>
              <w:tab/>
            </w:r>
            <w:r>
              <w:rPr>
                <w:rStyle w:val="IndexLink"/>
              </w:rPr>
              <w:t>125</w:t>
            </w:r>
          </w:hyperlink>
        </w:p>
        <w:p>
          <w:pPr>
            <w:pStyle w:val="Contents2"/>
            <w:tabs>
              <w:tab w:val="clear" w:pos="8743"/>
              <w:tab w:val="right" w:pos="9026" w:leader="dot"/>
            </w:tabs>
            <w:rPr/>
          </w:pPr>
          <w:hyperlink w:anchor="__RefHeading___Toc2621688_2322387425">
            <w:r>
              <w:rPr>
                <w:webHidden/>
                <w:rStyle w:val="IndexLink"/>
                <w:rtl w:val="true"/>
              </w:rPr>
              <w:t xml:space="preserve">الاختیار الإلهی للرسول الأعظم </w:t>
            </w:r>
            <w:r>
              <w:rPr>
                <w:rStyle w:val="IndexLink"/>
                <w:rtl w:val="true"/>
              </w:rPr>
              <w:t>(</w:t>
            </w:r>
            <w:r>
              <w:rPr>
                <w:rStyle w:val="IndexLink"/>
                <w:rtl w:val="true"/>
              </w:rPr>
              <w:t>ص</w:t>
            </w:r>
            <w:r>
              <w:rPr>
                <w:rStyle w:val="IndexLink"/>
                <w:rtl w:val="true"/>
              </w:rPr>
              <w:t>)</w:t>
              <w:tab/>
            </w:r>
            <w:r>
              <w:rPr>
                <w:rStyle w:val="IndexLink"/>
              </w:rPr>
              <w:t>125</w:t>
            </w:r>
          </w:hyperlink>
        </w:p>
        <w:p>
          <w:pPr>
            <w:pStyle w:val="Contents2"/>
            <w:tabs>
              <w:tab w:val="clear" w:pos="8743"/>
              <w:tab w:val="right" w:pos="9026" w:leader="dot"/>
            </w:tabs>
            <w:rPr/>
          </w:pPr>
          <w:hyperlink w:anchor="__RefHeading___Toc2621690_2322387425">
            <w:r>
              <w:rPr>
                <w:webHidden/>
                <w:rStyle w:val="IndexLink"/>
                <w:rtl w:val="true"/>
              </w:rPr>
              <w:t xml:space="preserve">مواصفات خاصة للنبی </w:t>
            </w:r>
            <w:r>
              <w:rPr>
                <w:rStyle w:val="IndexLink"/>
                <w:rtl w:val="true"/>
              </w:rPr>
              <w:t>(</w:t>
            </w:r>
            <w:r>
              <w:rPr>
                <w:rStyle w:val="IndexLink"/>
                <w:rtl w:val="true"/>
              </w:rPr>
              <w:t>ص</w:t>
            </w:r>
            <w:r>
              <w:rPr>
                <w:rStyle w:val="IndexLink"/>
                <w:rtl w:val="true"/>
              </w:rPr>
              <w:t xml:space="preserve">) </w:t>
            </w:r>
            <w:r>
              <w:rPr>
                <w:rStyle w:val="IndexLink"/>
                <w:rtl w:val="true"/>
              </w:rPr>
              <w:t xml:space="preserve">والإمام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2621692_2322387425">
            <w:r>
              <w:rPr>
                <w:webHidden/>
                <w:rStyle w:val="IndexLink"/>
                <w:rtl w:val="true"/>
              </w:rPr>
              <w:t xml:space="preserve">مواصفات وکلاء المعصومین </w:t>
            </w:r>
            <w:r>
              <w:rPr>
                <w:rStyle w:val="IndexLink"/>
                <w:rtl w:val="true"/>
              </w:rPr>
              <w:t>(</w:t>
            </w:r>
            <w:r>
              <w:rPr>
                <w:rStyle w:val="IndexLink"/>
                <w:rtl w:val="true"/>
              </w:rPr>
              <w:t>ع</w:t>
            </w:r>
            <w:r>
              <w:rPr>
                <w:rStyle w:val="IndexLink"/>
                <w:rtl w:val="true"/>
              </w:rPr>
              <w:t xml:space="preserve">) </w:t>
            </w:r>
            <w:r>
              <w:rPr>
                <w:rStyle w:val="IndexLink"/>
                <w:rtl w:val="true"/>
              </w:rPr>
              <w:t>وأتباعهم</w:t>
            </w:r>
            <w:r>
              <w:rPr>
                <w:rStyle w:val="IndexLink"/>
                <w:rtl w:val="true"/>
              </w:rPr>
              <w:tab/>
            </w:r>
            <w:r>
              <w:rPr>
                <w:rStyle w:val="IndexLink"/>
              </w:rPr>
              <w:t>128</w:t>
            </w:r>
          </w:hyperlink>
        </w:p>
        <w:p>
          <w:pPr>
            <w:pStyle w:val="Contents2"/>
            <w:tabs>
              <w:tab w:val="clear" w:pos="8743"/>
              <w:tab w:val="right" w:pos="9026" w:leader="dot"/>
            </w:tabs>
            <w:rPr/>
          </w:pPr>
          <w:hyperlink w:anchor="__RefHeading___Toc2621694_2322387425">
            <w:r>
              <w:rPr>
                <w:webHidden/>
                <w:rStyle w:val="IndexLink"/>
                <w:rtl w:val="true"/>
              </w:rPr>
              <w:t>التسمیة قبل الولادة</w:t>
            </w:r>
            <w:r>
              <w:rPr>
                <w:rStyle w:val="IndexLink"/>
                <w:rtl w:val="true"/>
              </w:rPr>
              <w:tab/>
            </w:r>
            <w:r>
              <w:rPr>
                <w:rStyle w:val="IndexLink"/>
              </w:rPr>
              <w:t>130</w:t>
            </w:r>
          </w:hyperlink>
        </w:p>
        <w:p>
          <w:pPr>
            <w:pStyle w:val="Contents2"/>
            <w:tabs>
              <w:tab w:val="clear" w:pos="8743"/>
              <w:tab w:val="right" w:pos="9026" w:leader="dot"/>
            </w:tabs>
            <w:rPr/>
          </w:pPr>
          <w:hyperlink w:anchor="__RefHeading___Toc2621696_2322387425">
            <w:r>
              <w:rPr>
                <w:webHidden/>
                <w:rStyle w:val="IndexLink"/>
                <w:rtl w:val="true"/>
              </w:rPr>
              <w:t xml:space="preserve">من فضائله </w:t>
            </w:r>
            <w:r>
              <w:rPr>
                <w:rStyle w:val="IndexLink"/>
                <w:rtl w:val="true"/>
              </w:rPr>
              <w:t>(</w:t>
            </w:r>
            <w:r>
              <w:rPr>
                <w:rStyle w:val="IndexLink"/>
                <w:rtl w:val="true"/>
              </w:rPr>
              <w:t>ص</w:t>
            </w:r>
            <w:r>
              <w:rPr>
                <w:rStyle w:val="IndexLink"/>
                <w:rtl w:val="true"/>
              </w:rPr>
              <w:t>)</w:t>
              <w:tab/>
            </w:r>
            <w:r>
              <w:rPr>
                <w:rStyle w:val="IndexLink"/>
              </w:rPr>
              <w:t>131</w:t>
            </w:r>
          </w:hyperlink>
        </w:p>
        <w:p>
          <w:pPr>
            <w:pStyle w:val="Contents2"/>
            <w:tabs>
              <w:tab w:val="clear" w:pos="8743"/>
              <w:tab w:val="right" w:pos="9026" w:leader="dot"/>
            </w:tabs>
            <w:rPr/>
          </w:pPr>
          <w:hyperlink w:anchor="__RefHeading___Toc2621698_2322387425">
            <w:r>
              <w:rPr>
                <w:webHidden/>
                <w:rStyle w:val="IndexLink"/>
                <w:rtl w:val="true"/>
              </w:rPr>
              <w:t>علمه تعالی</w:t>
            </w:r>
            <w:r>
              <w:rPr>
                <w:rStyle w:val="IndexLink"/>
                <w:rtl w:val="true"/>
              </w:rPr>
              <w:tab/>
            </w:r>
            <w:r>
              <w:rPr>
                <w:rStyle w:val="IndexLink"/>
              </w:rPr>
              <w:t>132</w:t>
            </w:r>
          </w:hyperlink>
        </w:p>
        <w:p>
          <w:pPr>
            <w:pStyle w:val="Contents2"/>
            <w:tabs>
              <w:tab w:val="clear" w:pos="8743"/>
              <w:tab w:val="right" w:pos="9026" w:leader="dot"/>
            </w:tabs>
            <w:rPr/>
          </w:pPr>
          <w:hyperlink w:anchor="__RefHeading___Toc2621700_2322387425">
            <w:r>
              <w:rPr>
                <w:webHidden/>
                <w:rStyle w:val="IndexLink"/>
                <w:rtl w:val="true"/>
              </w:rPr>
              <w:t>ما وصف الله به نفسه</w:t>
            </w:r>
            <w:r>
              <w:rPr>
                <w:rStyle w:val="IndexLink"/>
                <w:rtl w:val="true"/>
              </w:rPr>
              <w:tab/>
            </w:r>
            <w:r>
              <w:rPr>
                <w:rStyle w:val="IndexLink"/>
              </w:rPr>
              <w:t>132</w:t>
            </w:r>
          </w:hyperlink>
        </w:p>
        <w:p>
          <w:pPr>
            <w:pStyle w:val="Contents2"/>
            <w:tabs>
              <w:tab w:val="clear" w:pos="8743"/>
              <w:tab w:val="right" w:pos="9026" w:leader="dot"/>
            </w:tabs>
            <w:rPr/>
          </w:pPr>
          <w:hyperlink w:anchor="__RefHeading___Toc2621702_2322387425">
            <w:r>
              <w:rPr>
                <w:webHidden/>
                <w:rStyle w:val="IndexLink"/>
                <w:rtl w:val="true"/>
              </w:rPr>
              <w:t>استحضار إحاطته تعالی</w:t>
            </w:r>
            <w:r>
              <w:rPr>
                <w:rStyle w:val="IndexLink"/>
                <w:rtl w:val="true"/>
              </w:rPr>
              <w:tab/>
            </w:r>
            <w:r>
              <w:rPr>
                <w:rStyle w:val="IndexLink"/>
              </w:rPr>
              <w:t>134</w:t>
            </w:r>
          </w:hyperlink>
        </w:p>
        <w:p>
          <w:pPr>
            <w:pStyle w:val="Contents2"/>
            <w:tabs>
              <w:tab w:val="clear" w:pos="8743"/>
              <w:tab w:val="right" w:pos="9026" w:leader="dot"/>
            </w:tabs>
            <w:rPr/>
          </w:pPr>
          <w:hyperlink w:anchor="__RefHeading___Toc2621704_2322387425">
            <w:r>
              <w:rPr>
                <w:webHidden/>
                <w:rStyle w:val="IndexLink"/>
                <w:rtl w:val="true"/>
              </w:rPr>
              <w:t>التعبد المطلق</w:t>
            </w:r>
            <w:r>
              <w:rPr>
                <w:rStyle w:val="IndexLink"/>
                <w:rtl w:val="true"/>
              </w:rPr>
              <w:tab/>
            </w:r>
            <w:r>
              <w:rPr>
                <w:rStyle w:val="IndexLink"/>
              </w:rPr>
              <w:t>135</w:t>
            </w:r>
          </w:hyperlink>
        </w:p>
        <w:p>
          <w:pPr>
            <w:pStyle w:val="Contents2"/>
            <w:tabs>
              <w:tab w:val="clear" w:pos="8743"/>
              <w:tab w:val="right" w:pos="9026" w:leader="dot"/>
            </w:tabs>
            <w:rPr/>
          </w:pPr>
          <w:hyperlink w:anchor="__RefHeading___Toc2621706_2322387425">
            <w:r>
              <w:rPr>
                <w:webHidden/>
                <w:rStyle w:val="IndexLink"/>
                <w:rtl w:val="true"/>
              </w:rPr>
              <w:t>إتمام الأمر</w:t>
            </w:r>
            <w:r>
              <w:rPr>
                <w:rStyle w:val="IndexLink"/>
                <w:rtl w:val="true"/>
              </w:rPr>
              <w:tab/>
            </w:r>
            <w:r>
              <w:rPr>
                <w:rStyle w:val="IndexLink"/>
              </w:rPr>
              <w:t>136</w:t>
            </w:r>
          </w:hyperlink>
        </w:p>
        <w:p>
          <w:pPr>
            <w:pStyle w:val="Contents2"/>
            <w:tabs>
              <w:tab w:val="clear" w:pos="8743"/>
              <w:tab w:val="right" w:pos="9026" w:leader="dot"/>
            </w:tabs>
            <w:rPr/>
          </w:pPr>
          <w:hyperlink w:anchor="__RefHeading___Toc2621708_2322387425">
            <w:r>
              <w:rPr>
                <w:webHidden/>
                <w:rStyle w:val="IndexLink"/>
                <w:rtl w:val="true"/>
              </w:rPr>
              <w:t>تنفیذ حکمه تعالی</w:t>
            </w:r>
            <w:r>
              <w:rPr>
                <w:rStyle w:val="IndexLink"/>
                <w:rtl w:val="true"/>
              </w:rPr>
              <w:tab/>
            </w:r>
            <w:r>
              <w:rPr>
                <w:rStyle w:val="IndexLink"/>
              </w:rPr>
              <w:t>137</w:t>
            </w:r>
          </w:hyperlink>
        </w:p>
        <w:p>
          <w:pPr>
            <w:pStyle w:val="Contents2"/>
            <w:tabs>
              <w:tab w:val="clear" w:pos="8743"/>
              <w:tab w:val="right" w:pos="9026" w:leader="dot"/>
            </w:tabs>
            <w:rPr/>
          </w:pPr>
          <w:hyperlink w:anchor="__RefHeading___Toc2621710_2322387425">
            <w:r>
              <w:rPr>
                <w:webHidden/>
                <w:rStyle w:val="IndexLink"/>
                <w:rtl w:val="true"/>
              </w:rPr>
              <w:t>التقدیر الإلهی الحتمی</w:t>
            </w:r>
            <w:r>
              <w:rPr>
                <w:rStyle w:val="IndexLink"/>
                <w:rtl w:val="true"/>
              </w:rPr>
              <w:tab/>
            </w:r>
            <w:r>
              <w:rPr>
                <w:rStyle w:val="IndexLink"/>
              </w:rPr>
              <w:t>138</w:t>
            </w:r>
          </w:hyperlink>
        </w:p>
        <w:p>
          <w:pPr>
            <w:pStyle w:val="Contents2"/>
            <w:tabs>
              <w:tab w:val="clear" w:pos="8743"/>
              <w:tab w:val="right" w:pos="9026" w:leader="dot"/>
            </w:tabs>
            <w:rPr/>
          </w:pPr>
          <w:hyperlink w:anchor="__RefHeading___Toc2621712_2322387425">
            <w:r>
              <w:rPr>
                <w:webHidden/>
                <w:rStyle w:val="IndexLink"/>
                <w:rtl w:val="true"/>
              </w:rPr>
              <w:t>التفرق عن الحق</w:t>
            </w:r>
            <w:r>
              <w:rPr>
                <w:rStyle w:val="IndexLink"/>
                <w:rtl w:val="true"/>
              </w:rPr>
              <w:tab/>
            </w:r>
            <w:r>
              <w:rPr>
                <w:rStyle w:val="IndexLink"/>
              </w:rPr>
              <w:t>140</w:t>
            </w:r>
          </w:hyperlink>
        </w:p>
        <w:p>
          <w:pPr>
            <w:pStyle w:val="Contents2"/>
            <w:tabs>
              <w:tab w:val="clear" w:pos="8743"/>
              <w:tab w:val="right" w:pos="9026" w:leader="dot"/>
            </w:tabs>
            <w:rPr/>
          </w:pPr>
          <w:hyperlink w:anchor="__RefHeading___Toc2621714_2322387425">
            <w:r>
              <w:rPr>
                <w:webHidden/>
                <w:rStyle w:val="IndexLink"/>
                <w:rtl w:val="true"/>
              </w:rPr>
              <w:t>الفحص عن حال الأمم</w:t>
            </w:r>
            <w:r>
              <w:rPr>
                <w:rStyle w:val="IndexLink"/>
                <w:rtl w:val="true"/>
              </w:rPr>
              <w:tab/>
            </w:r>
            <w:r>
              <w:rPr>
                <w:rStyle w:val="IndexLink"/>
              </w:rPr>
              <w:t>142</w:t>
            </w:r>
          </w:hyperlink>
        </w:p>
        <w:p>
          <w:pPr>
            <w:pStyle w:val="Contents2"/>
            <w:tabs>
              <w:tab w:val="clear" w:pos="8743"/>
              <w:tab w:val="right" w:pos="9026" w:leader="dot"/>
            </w:tabs>
            <w:rPr/>
          </w:pPr>
          <w:hyperlink w:anchor="__RefHeading___Toc2621716_2322387425">
            <w:r>
              <w:rPr>
                <w:webHidden/>
                <w:rStyle w:val="IndexLink"/>
                <w:rtl w:val="true"/>
              </w:rPr>
              <w:t>عبادة النیران والأوثان</w:t>
            </w:r>
            <w:r>
              <w:rPr>
                <w:rStyle w:val="IndexLink"/>
                <w:rtl w:val="true"/>
              </w:rPr>
              <w:tab/>
            </w:r>
            <w:r>
              <w:rPr>
                <w:rStyle w:val="IndexLink"/>
              </w:rPr>
              <w:t>142</w:t>
            </w:r>
          </w:hyperlink>
        </w:p>
        <w:p>
          <w:pPr>
            <w:pStyle w:val="Contents2"/>
            <w:tabs>
              <w:tab w:val="clear" w:pos="8743"/>
              <w:tab w:val="right" w:pos="9026" w:leader="dot"/>
            </w:tabs>
            <w:rPr/>
          </w:pPr>
          <w:hyperlink w:anchor="__RefHeading___Toc2621718_2322387425">
            <w:r>
              <w:rPr>
                <w:webHidden/>
                <w:rStyle w:val="IndexLink"/>
                <w:rtl w:val="true"/>
              </w:rPr>
              <w:t>إنکار الله رغم معرفته</w:t>
            </w:r>
            <w:r>
              <w:rPr>
                <w:rStyle w:val="IndexLink"/>
                <w:rtl w:val="true"/>
              </w:rPr>
              <w:tab/>
            </w:r>
            <w:r>
              <w:rPr>
                <w:rStyle w:val="IndexLink"/>
              </w:rPr>
              <w:t>144</w:t>
            </w:r>
          </w:hyperlink>
        </w:p>
        <w:p>
          <w:pPr>
            <w:pStyle w:val="Contents2"/>
            <w:tabs>
              <w:tab w:val="clear" w:pos="8743"/>
              <w:tab w:val="right" w:pos="9026" w:leader="dot"/>
            </w:tabs>
            <w:rPr/>
          </w:pPr>
          <w:hyperlink w:anchor="__RefHeading___Toc2621720_2322387425">
            <w:r>
              <w:rPr>
                <w:webHidden/>
                <w:rStyle w:val="IndexLink"/>
                <w:rtl w:val="true"/>
              </w:rPr>
              <w:t>إنارة الظلم</w:t>
            </w:r>
            <w:r>
              <w:rPr>
                <w:rStyle w:val="IndexLink"/>
                <w:rtl w:val="true"/>
              </w:rPr>
              <w:tab/>
            </w:r>
            <w:r>
              <w:rPr>
                <w:rStyle w:val="IndexLink"/>
              </w:rPr>
              <w:t>145</w:t>
            </w:r>
          </w:hyperlink>
        </w:p>
        <w:p>
          <w:pPr>
            <w:pStyle w:val="Contents2"/>
            <w:tabs>
              <w:tab w:val="clear" w:pos="8743"/>
              <w:tab w:val="right" w:pos="9026" w:leader="dot"/>
            </w:tabs>
            <w:rPr/>
          </w:pPr>
          <w:hyperlink w:anchor="__RefHeading___Toc2621722_2322387425">
            <w:r>
              <w:rPr>
                <w:webHidden/>
                <w:rStyle w:val="IndexLink"/>
                <w:rtl w:val="true"/>
              </w:rPr>
              <w:t>المصباح المنیر</w:t>
            </w:r>
            <w:r>
              <w:rPr>
                <w:rStyle w:val="IndexLink"/>
                <w:rtl w:val="true"/>
              </w:rPr>
              <w:tab/>
            </w:r>
            <w:r>
              <w:rPr>
                <w:rStyle w:val="IndexLink"/>
              </w:rPr>
              <w:t>146</w:t>
            </w:r>
          </w:hyperlink>
        </w:p>
        <w:p>
          <w:pPr>
            <w:pStyle w:val="Contents2"/>
            <w:tabs>
              <w:tab w:val="clear" w:pos="8743"/>
              <w:tab w:val="right" w:pos="9026" w:leader="dot"/>
            </w:tabs>
            <w:rPr/>
          </w:pPr>
          <w:hyperlink w:anchor="__RefHeading___Toc2621724_2322387425">
            <w:r>
              <w:rPr>
                <w:webHidden/>
                <w:rStyle w:val="IndexLink"/>
                <w:rtl w:val="true"/>
              </w:rPr>
              <w:t>تفصیل أهداف البعثة</w:t>
            </w:r>
            <w:r>
              <w:rPr>
                <w:rStyle w:val="IndexLink"/>
                <w:rtl w:val="true"/>
              </w:rPr>
              <w:tab/>
            </w:r>
            <w:r>
              <w:rPr>
                <w:rStyle w:val="IndexLink"/>
              </w:rPr>
              <w:t>146</w:t>
            </w:r>
          </w:hyperlink>
        </w:p>
        <w:p>
          <w:pPr>
            <w:pStyle w:val="Contents2"/>
            <w:tabs>
              <w:tab w:val="clear" w:pos="8743"/>
              <w:tab w:val="right" w:pos="9026" w:leader="dot"/>
            </w:tabs>
            <w:rPr/>
          </w:pPr>
          <w:hyperlink w:anchor="__RefHeading___Toc2621726_2322387425">
            <w:r>
              <w:rPr>
                <w:webHidden/>
                <w:rStyle w:val="IndexLink"/>
                <w:rtl w:val="true"/>
              </w:rPr>
              <w:t xml:space="preserve">المقیاس فی إتباع الرسول </w:t>
            </w:r>
            <w:r>
              <w:rPr>
                <w:rStyle w:val="IndexLink"/>
                <w:rtl w:val="true"/>
              </w:rPr>
              <w:t>(</w:t>
            </w:r>
            <w:r>
              <w:rPr>
                <w:rStyle w:val="IndexLink"/>
                <w:rtl w:val="true"/>
              </w:rPr>
              <w:t>ص</w:t>
            </w:r>
            <w:r>
              <w:rPr>
                <w:rStyle w:val="IndexLink"/>
                <w:rtl w:val="true"/>
              </w:rPr>
              <w:t>)</w:t>
              <w:tab/>
            </w:r>
            <w:r>
              <w:rPr>
                <w:rStyle w:val="IndexLink"/>
              </w:rPr>
              <w:t>147</w:t>
            </w:r>
          </w:hyperlink>
        </w:p>
        <w:p>
          <w:pPr>
            <w:pStyle w:val="Contents2"/>
            <w:tabs>
              <w:tab w:val="clear" w:pos="8743"/>
              <w:tab w:val="right" w:pos="9026" w:leader="dot"/>
            </w:tabs>
            <w:rPr/>
          </w:pPr>
          <w:hyperlink w:anchor="__RefHeading___Toc2621728_2322387425">
            <w:r>
              <w:rPr>
                <w:webHidden/>
                <w:rStyle w:val="IndexLink"/>
                <w:rtl w:val="true"/>
              </w:rPr>
              <w:t>توضیح المعضلات</w:t>
            </w:r>
            <w:r>
              <w:rPr>
                <w:rStyle w:val="IndexLink"/>
                <w:rtl w:val="true"/>
              </w:rPr>
              <w:tab/>
            </w:r>
            <w:r>
              <w:rPr>
                <w:rStyle w:val="IndexLink"/>
              </w:rPr>
              <w:t>147</w:t>
            </w:r>
          </w:hyperlink>
        </w:p>
        <w:p>
          <w:pPr>
            <w:pStyle w:val="Contents2"/>
            <w:tabs>
              <w:tab w:val="clear" w:pos="8743"/>
              <w:tab w:val="right" w:pos="9026" w:leader="dot"/>
            </w:tabs>
            <w:rPr/>
          </w:pPr>
          <w:hyperlink w:anchor="__RefHeading___Toc2621730_2322387425">
            <w:r>
              <w:rPr>
                <w:webHidden/>
                <w:rStyle w:val="IndexLink"/>
                <w:rtl w:val="true"/>
              </w:rPr>
              <w:t>إزاحة الستائر</w:t>
            </w:r>
            <w:r>
              <w:rPr>
                <w:rStyle w:val="IndexLink"/>
                <w:rtl w:val="true"/>
              </w:rPr>
              <w:tab/>
            </w:r>
            <w:r>
              <w:rPr>
                <w:rStyle w:val="IndexLink"/>
              </w:rPr>
              <w:t>148</w:t>
            </w:r>
          </w:hyperlink>
        </w:p>
        <w:p>
          <w:pPr>
            <w:pStyle w:val="Contents2"/>
            <w:tabs>
              <w:tab w:val="clear" w:pos="8743"/>
              <w:tab w:val="right" w:pos="9026" w:leader="dot"/>
            </w:tabs>
            <w:rPr/>
          </w:pPr>
          <w:hyperlink w:anchor="__RefHeading___Toc2621732_2322387425">
            <w:r>
              <w:rPr>
                <w:webHidden/>
                <w:rStyle w:val="IndexLink"/>
                <w:rtl w:val="true"/>
              </w:rPr>
              <w:t>الهدایة العملیة</w:t>
            </w:r>
            <w:r>
              <w:rPr>
                <w:rStyle w:val="IndexLink"/>
                <w:rtl w:val="true"/>
              </w:rPr>
              <w:tab/>
            </w:r>
            <w:r>
              <w:rPr>
                <w:rStyle w:val="IndexLink"/>
              </w:rPr>
              <w:t>149</w:t>
            </w:r>
          </w:hyperlink>
        </w:p>
        <w:p>
          <w:pPr>
            <w:pStyle w:val="Contents2"/>
            <w:tabs>
              <w:tab w:val="clear" w:pos="8743"/>
              <w:tab w:val="right" w:pos="9026" w:leader="dot"/>
            </w:tabs>
            <w:rPr/>
          </w:pPr>
          <w:hyperlink w:anchor="__RefHeading___Toc2621734_2322387425">
            <w:r>
              <w:rPr>
                <w:webHidden/>
                <w:rStyle w:val="IndexLink"/>
                <w:rtl w:val="true"/>
              </w:rPr>
              <w:t>الإنقاذ من الغوایة</w:t>
            </w:r>
            <w:r>
              <w:rPr>
                <w:rStyle w:val="IndexLink"/>
                <w:rtl w:val="true"/>
              </w:rPr>
              <w:tab/>
            </w:r>
            <w:r>
              <w:rPr>
                <w:rStyle w:val="IndexLink"/>
              </w:rPr>
              <w:t>151</w:t>
            </w:r>
          </w:hyperlink>
        </w:p>
        <w:p>
          <w:pPr>
            <w:pStyle w:val="Contents2"/>
            <w:tabs>
              <w:tab w:val="clear" w:pos="8743"/>
              <w:tab w:val="right" w:pos="9026" w:leader="dot"/>
            </w:tabs>
            <w:rPr/>
          </w:pPr>
          <w:hyperlink w:anchor="__RefHeading___Toc2621736_2322387425">
            <w:r>
              <w:rPr>
                <w:webHidden/>
                <w:rStyle w:val="IndexLink"/>
                <w:rtl w:val="true"/>
              </w:rPr>
              <w:t>التبصیر من العمایة</w:t>
            </w:r>
            <w:r>
              <w:rPr>
                <w:rStyle w:val="IndexLink"/>
                <w:rtl w:val="true"/>
              </w:rPr>
              <w:tab/>
            </w:r>
            <w:r>
              <w:rPr>
                <w:rStyle w:val="IndexLink"/>
              </w:rPr>
              <w:t>152</w:t>
            </w:r>
          </w:hyperlink>
        </w:p>
        <w:p>
          <w:pPr>
            <w:pStyle w:val="Contents2"/>
            <w:tabs>
              <w:tab w:val="clear" w:pos="8743"/>
              <w:tab w:val="right" w:pos="9026" w:leader="dot"/>
            </w:tabs>
            <w:rPr/>
          </w:pPr>
          <w:hyperlink w:anchor="__RefHeading___Toc2621738_2322387425">
            <w:r>
              <w:rPr>
                <w:webHidden/>
                <w:rStyle w:val="IndexLink"/>
                <w:rtl w:val="true"/>
              </w:rPr>
              <w:t>الهدایة للدین القویم</w:t>
            </w:r>
            <w:r>
              <w:rPr>
                <w:rStyle w:val="IndexLink"/>
                <w:rtl w:val="true"/>
              </w:rPr>
              <w:tab/>
            </w:r>
            <w:r>
              <w:rPr>
                <w:rStyle w:val="IndexLink"/>
              </w:rPr>
              <w:t>152</w:t>
            </w:r>
          </w:hyperlink>
        </w:p>
        <w:p>
          <w:pPr>
            <w:pStyle w:val="Contents2"/>
            <w:tabs>
              <w:tab w:val="clear" w:pos="8743"/>
              <w:tab w:val="right" w:pos="9026" w:leader="dot"/>
            </w:tabs>
            <w:rPr/>
          </w:pPr>
          <w:hyperlink w:anchor="__RefHeading___Toc2621740_2322387425">
            <w:r>
              <w:rPr>
                <w:webHidden/>
                <w:rStyle w:val="IndexLink"/>
                <w:rtl w:val="true"/>
              </w:rPr>
              <w:t>انتهاج الطریق المستقیم</w:t>
            </w:r>
            <w:r>
              <w:rPr>
                <w:rStyle w:val="IndexLink"/>
                <w:rtl w:val="true"/>
              </w:rPr>
              <w:tab/>
            </w:r>
            <w:r>
              <w:rPr>
                <w:rStyle w:val="IndexLink"/>
              </w:rPr>
              <w:t>153</w:t>
            </w:r>
          </w:hyperlink>
        </w:p>
        <w:p>
          <w:pPr>
            <w:pStyle w:val="Contents2"/>
            <w:tabs>
              <w:tab w:val="clear" w:pos="8743"/>
              <w:tab w:val="right" w:pos="9026" w:leader="dot"/>
            </w:tabs>
            <w:rPr/>
          </w:pPr>
          <w:hyperlink w:anchor="__RefHeading___Toc2621742_2322387425">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هو الصراط المستقیم</w:t>
            </w:r>
            <w:r>
              <w:rPr>
                <w:rStyle w:val="IndexLink"/>
                <w:rtl w:val="true"/>
              </w:rPr>
              <w:tab/>
            </w:r>
            <w:r>
              <w:rPr>
                <w:rStyle w:val="IndexLink"/>
              </w:rPr>
              <w:t>155</w:t>
            </w:r>
          </w:hyperlink>
        </w:p>
        <w:p>
          <w:pPr>
            <w:pStyle w:val="Contents2"/>
            <w:tabs>
              <w:tab w:val="clear" w:pos="8743"/>
              <w:tab w:val="right" w:pos="9026" w:leader="dot"/>
            </w:tabs>
            <w:rPr/>
          </w:pPr>
          <w:hyperlink w:anchor="__RefHeading___Toc2621744_2322387425">
            <w:r>
              <w:rPr>
                <w:webHidden/>
                <w:rStyle w:val="IndexLink"/>
                <w:rtl w:val="true"/>
              </w:rPr>
              <w:t>إنک میت</w:t>
            </w:r>
            <w:r>
              <w:rPr>
                <w:rStyle w:val="IndexLink"/>
                <w:rtl w:val="true"/>
              </w:rPr>
              <w:tab/>
            </w:r>
            <w:r>
              <w:rPr>
                <w:rStyle w:val="IndexLink"/>
              </w:rPr>
              <w:t>157</w:t>
            </w:r>
          </w:hyperlink>
        </w:p>
        <w:p>
          <w:pPr>
            <w:pStyle w:val="Contents2"/>
            <w:tabs>
              <w:tab w:val="clear" w:pos="8743"/>
              <w:tab w:val="right" w:pos="9026" w:leader="dot"/>
            </w:tabs>
            <w:rPr/>
          </w:pPr>
          <w:hyperlink w:anchor="__RefHeading___Toc2621746_2322387425">
            <w:r>
              <w:rPr>
                <w:webHidden/>
                <w:rStyle w:val="IndexLink"/>
                <w:rtl w:val="true"/>
              </w:rPr>
              <w:t xml:space="preserve">رأفة الله برسوله </w:t>
            </w:r>
            <w:r>
              <w:rPr>
                <w:rStyle w:val="IndexLink"/>
                <w:rtl w:val="true"/>
              </w:rPr>
              <w:t>(</w:t>
            </w:r>
            <w:r>
              <w:rPr>
                <w:rStyle w:val="IndexLink"/>
                <w:rtl w:val="true"/>
              </w:rPr>
              <w:t>ص</w:t>
            </w:r>
            <w:r>
              <w:rPr>
                <w:rStyle w:val="IndexLink"/>
                <w:rtl w:val="true"/>
              </w:rPr>
              <w:t xml:space="preserve">) </w:t>
            </w:r>
            <w:r>
              <w:rPr>
                <w:rStyle w:val="IndexLink"/>
                <w:rtl w:val="true"/>
              </w:rPr>
              <w:t>واختیاره</w:t>
            </w:r>
            <w:r>
              <w:rPr>
                <w:rStyle w:val="IndexLink"/>
                <w:rtl w:val="true"/>
              </w:rPr>
              <w:tab/>
            </w:r>
            <w:r>
              <w:rPr>
                <w:rStyle w:val="IndexLink"/>
              </w:rPr>
              <w:t>157</w:t>
            </w:r>
          </w:hyperlink>
        </w:p>
        <w:p>
          <w:pPr>
            <w:pStyle w:val="Contents2"/>
            <w:tabs>
              <w:tab w:val="clear" w:pos="8743"/>
              <w:tab w:val="right" w:pos="9026" w:leader="dot"/>
            </w:tabs>
            <w:rPr/>
          </w:pPr>
          <w:hyperlink w:anchor="__RefHeading___Toc2621748_2322387425">
            <w:r>
              <w:rPr>
                <w:webHidden/>
                <w:rStyle w:val="IndexLink"/>
                <w:rtl w:val="true"/>
              </w:rPr>
              <w:t xml:space="preserve">رغبته </w:t>
            </w:r>
            <w:r>
              <w:rPr>
                <w:rStyle w:val="IndexLink"/>
                <w:rtl w:val="true"/>
              </w:rPr>
              <w:t>(</w:t>
            </w:r>
            <w:r>
              <w:rPr>
                <w:rStyle w:val="IndexLink"/>
                <w:rtl w:val="true"/>
              </w:rPr>
              <w:t>ص</w:t>
            </w:r>
            <w:r>
              <w:rPr>
                <w:rStyle w:val="IndexLink"/>
                <w:rtl w:val="true"/>
              </w:rPr>
              <w:t xml:space="preserve">) </w:t>
            </w:r>
            <w:r>
              <w:rPr>
                <w:rStyle w:val="IndexLink"/>
                <w:rtl w:val="true"/>
              </w:rPr>
              <w:t>فی لقاء الله تعالی</w:t>
            </w:r>
            <w:r>
              <w:rPr>
                <w:rStyle w:val="IndexLink"/>
                <w:rtl w:val="true"/>
              </w:rPr>
              <w:tab/>
            </w:r>
            <w:r>
              <w:rPr>
                <w:rStyle w:val="IndexLink"/>
              </w:rPr>
              <w:t>158</w:t>
            </w:r>
          </w:hyperlink>
        </w:p>
        <w:p>
          <w:pPr>
            <w:pStyle w:val="Contents2"/>
            <w:tabs>
              <w:tab w:val="clear" w:pos="8743"/>
              <w:tab w:val="right" w:pos="9026" w:leader="dot"/>
            </w:tabs>
            <w:rPr/>
          </w:pPr>
          <w:hyperlink w:anchor="__RefHeading___Toc2621750_2322387425">
            <w:r>
              <w:rPr>
                <w:webHidden/>
                <w:rStyle w:val="IndexLink"/>
                <w:rtl w:val="true"/>
              </w:rPr>
              <w:t>الرغبة فی ذلک</w:t>
            </w:r>
            <w:r>
              <w:rPr>
                <w:rStyle w:val="IndexLink"/>
                <w:rtl w:val="true"/>
              </w:rPr>
              <w:tab/>
            </w:r>
            <w:r>
              <w:rPr>
                <w:rStyle w:val="IndexLink"/>
              </w:rPr>
              <w:t>158</w:t>
            </w:r>
          </w:hyperlink>
        </w:p>
        <w:p>
          <w:pPr>
            <w:pStyle w:val="Contents2"/>
            <w:tabs>
              <w:tab w:val="clear" w:pos="8743"/>
              <w:tab w:val="right" w:pos="9026" w:leader="dot"/>
            </w:tabs>
            <w:rPr/>
          </w:pPr>
          <w:hyperlink w:anchor="__RefHeading___Toc2621752_2322387425">
            <w:r>
              <w:rPr>
                <w:webHidden/>
                <w:rStyle w:val="IndexLink"/>
                <w:rtl w:val="true"/>
              </w:rPr>
              <w:t xml:space="preserve">التذکیر بمناقبه </w:t>
            </w:r>
            <w:r>
              <w:rPr>
                <w:rStyle w:val="IndexLink"/>
                <w:rtl w:val="true"/>
              </w:rPr>
              <w:t>(</w:t>
            </w:r>
            <w:r>
              <w:rPr>
                <w:rStyle w:val="IndexLink"/>
                <w:rtl w:val="true"/>
              </w:rPr>
              <w:t>ص</w:t>
            </w:r>
            <w:r>
              <w:rPr>
                <w:rStyle w:val="IndexLink"/>
                <w:rtl w:val="true"/>
              </w:rPr>
              <w:t>)</w:t>
              <w:tab/>
            </w:r>
            <w:r>
              <w:rPr>
                <w:rStyle w:val="IndexLink"/>
              </w:rPr>
              <w:t>159</w:t>
            </w:r>
          </w:hyperlink>
        </w:p>
        <w:p>
          <w:pPr>
            <w:pStyle w:val="Contents2"/>
            <w:tabs>
              <w:tab w:val="clear" w:pos="8743"/>
              <w:tab w:val="right" w:pos="9026" w:leader="dot"/>
            </w:tabs>
            <w:rPr/>
          </w:pPr>
          <w:hyperlink w:anchor="__RefHeading___Toc2621754_2322387425">
            <w:r>
              <w:rPr>
                <w:webHidden/>
                <w:rStyle w:val="IndexLink"/>
                <w:rtl w:val="true"/>
              </w:rPr>
              <w:t>تحمل الأذی فی سبیل الله</w:t>
            </w:r>
            <w:r>
              <w:rPr>
                <w:rStyle w:val="IndexLink"/>
                <w:rtl w:val="true"/>
              </w:rPr>
              <w:tab/>
            </w:r>
            <w:r>
              <w:rPr>
                <w:rStyle w:val="IndexLink"/>
              </w:rPr>
              <w:t>160</w:t>
            </w:r>
          </w:hyperlink>
        </w:p>
        <w:p>
          <w:pPr>
            <w:pStyle w:val="Contents2"/>
            <w:tabs>
              <w:tab w:val="clear" w:pos="8743"/>
              <w:tab w:val="right" w:pos="9026" w:leader="dot"/>
            </w:tabs>
            <w:rPr/>
          </w:pPr>
          <w:hyperlink w:anchor="__RefHeading___Toc2621756_2322387425">
            <w:r>
              <w:rPr>
                <w:webHidden/>
                <w:rStyle w:val="IndexLink"/>
                <w:rtl w:val="true"/>
              </w:rPr>
              <w:t>التعویض الإلهی</w:t>
            </w:r>
            <w:r>
              <w:rPr>
                <w:rStyle w:val="IndexLink"/>
                <w:rtl w:val="true"/>
              </w:rPr>
              <w:tab/>
            </w:r>
            <w:r>
              <w:rPr>
                <w:rStyle w:val="IndexLink"/>
              </w:rPr>
              <w:t>163</w:t>
            </w:r>
          </w:hyperlink>
        </w:p>
        <w:p>
          <w:pPr>
            <w:pStyle w:val="Contents2"/>
            <w:tabs>
              <w:tab w:val="clear" w:pos="8743"/>
              <w:tab w:val="right" w:pos="9026" w:leader="dot"/>
            </w:tabs>
            <w:rPr/>
          </w:pPr>
          <w:hyperlink w:anchor="__RefHeading___Toc2621758_2322387425">
            <w:r>
              <w:rPr>
                <w:webHidden/>
                <w:rStyle w:val="IndexLink"/>
                <w:rtl w:val="true"/>
              </w:rPr>
              <w:t>مجاورة الملک الجبار</w:t>
            </w:r>
            <w:r>
              <w:rPr>
                <w:rStyle w:val="IndexLink"/>
                <w:rtl w:val="true"/>
              </w:rPr>
              <w:tab/>
            </w:r>
            <w:r>
              <w:rPr>
                <w:rStyle w:val="IndexLink"/>
              </w:rPr>
              <w:t>164</w:t>
            </w:r>
          </w:hyperlink>
        </w:p>
        <w:p>
          <w:pPr>
            <w:pStyle w:val="Contents2"/>
            <w:tabs>
              <w:tab w:val="clear" w:pos="8743"/>
              <w:tab w:val="right" w:pos="9026" w:leader="dot"/>
            </w:tabs>
            <w:rPr/>
          </w:pPr>
          <w:hyperlink w:anchor="__RefHeading___Toc2621760_2322387425">
            <w:r>
              <w:rPr>
                <w:webHidden/>
                <w:rStyle w:val="IndexLink"/>
                <w:rtl w:val="true"/>
              </w:rPr>
              <w:t xml:space="preserve">التذکیر بمنزلة الأنبیاء </w:t>
            </w:r>
            <w:r>
              <w:rPr>
                <w:rStyle w:val="IndexLink"/>
                <w:rtl w:val="true"/>
              </w:rPr>
              <w:t>(</w:t>
            </w:r>
            <w:r>
              <w:rPr>
                <w:rStyle w:val="IndexLink"/>
                <w:rtl w:val="true"/>
              </w:rPr>
              <w:t>ع</w:t>
            </w:r>
            <w:r>
              <w:rPr>
                <w:rStyle w:val="IndexLink"/>
                <w:rtl w:val="true"/>
              </w:rPr>
              <w:t xml:space="preserve">) </w:t>
            </w:r>
            <w:r>
              <w:rPr>
                <w:rStyle w:val="IndexLink"/>
                <w:rtl w:val="true"/>
              </w:rPr>
              <w:t>والمؤمنین فی الآخرة</w:t>
            </w:r>
            <w:r>
              <w:rPr>
                <w:rStyle w:val="IndexLink"/>
                <w:rtl w:val="true"/>
              </w:rPr>
              <w:tab/>
            </w:r>
            <w:r>
              <w:rPr>
                <w:rStyle w:val="IndexLink"/>
              </w:rPr>
              <w:t>165</w:t>
            </w:r>
          </w:hyperlink>
        </w:p>
        <w:p>
          <w:pPr>
            <w:pStyle w:val="Contents2"/>
            <w:tabs>
              <w:tab w:val="clear" w:pos="8743"/>
              <w:tab w:val="right" w:pos="9026" w:leader="dot"/>
            </w:tabs>
            <w:rPr/>
          </w:pPr>
          <w:hyperlink w:anchor="__RefHeading___Toc2621762_2322387425">
            <w:r>
              <w:rPr>
                <w:webHidden/>
                <w:rStyle w:val="IndexLink"/>
                <w:rtl w:val="true"/>
              </w:rPr>
              <w:t>غفران الخطایا</w:t>
            </w:r>
            <w:r>
              <w:rPr>
                <w:rStyle w:val="IndexLink"/>
                <w:rtl w:val="true"/>
              </w:rPr>
              <w:tab/>
            </w:r>
            <w:r>
              <w:rPr>
                <w:rStyle w:val="IndexLink"/>
              </w:rPr>
              <w:t>166</w:t>
            </w:r>
          </w:hyperlink>
        </w:p>
        <w:p>
          <w:pPr>
            <w:pStyle w:val="Contents2"/>
            <w:tabs>
              <w:tab w:val="clear" w:pos="8743"/>
              <w:tab w:val="right" w:pos="9026" w:leader="dot"/>
            </w:tabs>
            <w:rPr/>
          </w:pPr>
          <w:hyperlink w:anchor="__RefHeading___Toc2621764_2322387425">
            <w:r>
              <w:rPr>
                <w:webHidden/>
                <w:rStyle w:val="IndexLink"/>
                <w:rtl w:val="true"/>
              </w:rPr>
              <w:t>الدعاء للأب</w:t>
            </w:r>
            <w:r>
              <w:rPr>
                <w:rStyle w:val="IndexLink"/>
                <w:rtl w:val="true"/>
              </w:rPr>
              <w:tab/>
            </w:r>
            <w:r>
              <w:rPr>
                <w:rStyle w:val="IndexLink"/>
              </w:rPr>
              <w:t>167</w:t>
            </w:r>
          </w:hyperlink>
        </w:p>
        <w:p>
          <w:pPr>
            <w:pStyle w:val="Contents2"/>
            <w:tabs>
              <w:tab w:val="clear" w:pos="8743"/>
              <w:tab w:val="right" w:pos="9026" w:leader="dot"/>
            </w:tabs>
            <w:rPr/>
          </w:pPr>
          <w:hyperlink w:anchor="__RefHeading___Toc2621766_2322387425">
            <w:r>
              <w:rPr>
                <w:webHidden/>
                <w:rStyle w:val="IndexLink"/>
                <w:rtl w:val="true"/>
              </w:rPr>
              <w:t xml:space="preserve">الصلوات علی النبی </w:t>
            </w:r>
            <w:r>
              <w:rPr>
                <w:rStyle w:val="IndexLink"/>
                <w:rtl w:val="true"/>
              </w:rPr>
              <w:t>(</w:t>
            </w:r>
            <w:r>
              <w:rPr>
                <w:rStyle w:val="IndexLink"/>
                <w:rtl w:val="true"/>
              </w:rPr>
              <w:t>ص</w:t>
            </w:r>
            <w:r>
              <w:rPr>
                <w:rStyle w:val="IndexLink"/>
                <w:rtl w:val="true"/>
              </w:rPr>
              <w:t>)</w:t>
              <w:tab/>
            </w:r>
            <w:r>
              <w:rPr>
                <w:rStyle w:val="IndexLink"/>
              </w:rPr>
              <w:t>168</w:t>
            </w:r>
          </w:hyperlink>
        </w:p>
        <w:p>
          <w:pPr>
            <w:pStyle w:val="Contents2"/>
            <w:tabs>
              <w:tab w:val="clear" w:pos="8743"/>
              <w:tab w:val="right" w:pos="9026" w:leader="dot"/>
            </w:tabs>
            <w:rPr/>
          </w:pPr>
          <w:hyperlink w:anchor="__RefHeading___Toc2621768_2322387425">
            <w:r>
              <w:rPr>
                <w:webHidden/>
                <w:rStyle w:val="IndexLink"/>
                <w:rtl w:val="true"/>
              </w:rPr>
              <w:t>الأمین المصطفی</w:t>
            </w:r>
            <w:r>
              <w:rPr>
                <w:rStyle w:val="IndexLink"/>
                <w:rtl w:val="true"/>
              </w:rPr>
              <w:tab/>
            </w:r>
            <w:r>
              <w:rPr>
                <w:rStyle w:val="IndexLink"/>
              </w:rPr>
              <w:t>169</w:t>
            </w:r>
          </w:hyperlink>
        </w:p>
        <w:p>
          <w:pPr>
            <w:pStyle w:val="Contents2"/>
            <w:tabs>
              <w:tab w:val="clear" w:pos="8743"/>
              <w:tab w:val="right" w:pos="9026" w:leader="dot"/>
            </w:tabs>
            <w:rPr/>
          </w:pPr>
          <w:hyperlink w:anchor="__RefHeading___Toc2621770_2322387425">
            <w:r>
              <w:rPr>
                <w:webHidden/>
                <w:rStyle w:val="IndexLink"/>
                <w:rtl w:val="true"/>
              </w:rPr>
              <w:t xml:space="preserve">عصمة الرسول الأعظم </w:t>
            </w:r>
            <w:r>
              <w:rPr>
                <w:rStyle w:val="IndexLink"/>
                <w:rtl w:val="true"/>
              </w:rPr>
              <w:t>(</w:t>
            </w:r>
            <w:r>
              <w:rPr>
                <w:rStyle w:val="IndexLink"/>
                <w:rtl w:val="true"/>
              </w:rPr>
              <w:t>ص</w:t>
            </w:r>
            <w:r>
              <w:rPr>
                <w:rStyle w:val="IndexLink"/>
                <w:rtl w:val="true"/>
              </w:rPr>
              <w:t>)</w:t>
              <w:tab/>
            </w:r>
            <w:r>
              <w:rPr>
                <w:rStyle w:val="IndexLink"/>
              </w:rPr>
              <w:t>170</w:t>
            </w:r>
          </w:hyperlink>
        </w:p>
        <w:p>
          <w:pPr>
            <w:pStyle w:val="Contents2"/>
            <w:tabs>
              <w:tab w:val="clear" w:pos="8743"/>
              <w:tab w:val="right" w:pos="9026" w:leader="dot"/>
            </w:tabs>
            <w:rPr/>
          </w:pPr>
          <w:hyperlink w:anchor="__RefHeading___Toc2621772_2322387425">
            <w:r>
              <w:rPr>
                <w:webHidden/>
                <w:rStyle w:val="IndexLink"/>
                <w:rtl w:val="true"/>
              </w:rPr>
              <w:t xml:space="preserve">النبی الأمین </w:t>
            </w:r>
            <w:r>
              <w:rPr>
                <w:rStyle w:val="IndexLink"/>
                <w:rtl w:val="true"/>
              </w:rPr>
              <w:t>(</w:t>
            </w:r>
            <w:r>
              <w:rPr>
                <w:rStyle w:val="IndexLink"/>
                <w:rtl w:val="true"/>
              </w:rPr>
              <w:t>ص</w:t>
            </w:r>
            <w:r>
              <w:rPr>
                <w:rStyle w:val="IndexLink"/>
                <w:rtl w:val="true"/>
              </w:rPr>
              <w:t>)</w:t>
              <w:tab/>
            </w:r>
            <w:r>
              <w:rPr>
                <w:rStyle w:val="IndexLink"/>
              </w:rPr>
              <w:t>170</w:t>
            </w:r>
          </w:hyperlink>
        </w:p>
        <w:p>
          <w:pPr>
            <w:pStyle w:val="Contents2"/>
            <w:tabs>
              <w:tab w:val="clear" w:pos="8743"/>
              <w:tab w:val="right" w:pos="9026" w:leader="dot"/>
            </w:tabs>
            <w:rPr/>
          </w:pPr>
          <w:hyperlink w:anchor="__RefHeading___Toc2621774_2322387425">
            <w:r>
              <w:rPr>
                <w:webHidden/>
                <w:rStyle w:val="IndexLink"/>
                <w:rtl w:val="true"/>
              </w:rPr>
              <w:t>الدعاء للأولیاء والصالحین</w:t>
            </w:r>
            <w:r>
              <w:rPr>
                <w:rStyle w:val="IndexLink"/>
                <w:rtl w:val="true"/>
              </w:rPr>
              <w:tab/>
            </w:r>
            <w:r>
              <w:rPr>
                <w:rStyle w:val="IndexLink"/>
              </w:rPr>
              <w:t>172</w:t>
            </w:r>
          </w:hyperlink>
        </w:p>
        <w:p>
          <w:pPr>
            <w:pStyle w:val="Contents2"/>
            <w:tabs>
              <w:tab w:val="clear" w:pos="8743"/>
              <w:tab w:val="right" w:pos="9026" w:leader="dot"/>
            </w:tabs>
            <w:rPr/>
          </w:pPr>
          <w:hyperlink w:anchor="__RefHeading___Toc2621776_2322387425">
            <w:r>
              <w:rPr>
                <w:webHidden/>
                <w:rStyle w:val="IndexLink"/>
                <w:rtl w:val="true"/>
              </w:rPr>
              <w:t>السلام علی الأموات</w:t>
            </w:r>
            <w:r>
              <w:rPr>
                <w:rStyle w:val="IndexLink"/>
                <w:rtl w:val="true"/>
              </w:rPr>
              <w:tab/>
            </w:r>
            <w:r>
              <w:rPr>
                <w:rStyle w:val="IndexLink"/>
              </w:rPr>
              <w:t>175</w:t>
            </w:r>
          </w:hyperlink>
        </w:p>
        <w:p>
          <w:pPr>
            <w:pStyle w:val="Contents2"/>
            <w:tabs>
              <w:tab w:val="clear" w:pos="8743"/>
              <w:tab w:val="right" w:pos="9026" w:leader="dot"/>
            </w:tabs>
            <w:rPr/>
          </w:pPr>
          <w:hyperlink w:anchor="__RefHeading___Toc2621778_2322387425">
            <w:r>
              <w:rPr>
                <w:webHidden/>
                <w:rStyle w:val="IndexLink"/>
                <w:rtl w:val="true"/>
              </w:rPr>
              <w:t>ذکر محاسن الأموات</w:t>
            </w:r>
            <w:r>
              <w:rPr>
                <w:rStyle w:val="IndexLink"/>
                <w:rtl w:val="true"/>
              </w:rPr>
              <w:tab/>
            </w:r>
            <w:r>
              <w:rPr>
                <w:rStyle w:val="IndexLink"/>
              </w:rPr>
              <w:t>176</w:t>
            </w:r>
          </w:hyperlink>
        </w:p>
        <w:p>
          <w:pPr>
            <w:pStyle w:val="Contents2"/>
            <w:tabs>
              <w:tab w:val="clear" w:pos="8743"/>
              <w:tab w:val="right" w:pos="9026" w:leader="dot"/>
            </w:tabs>
            <w:rPr/>
          </w:pPr>
          <w:hyperlink w:anchor="__RefHeading___Toc2621780_2322387425">
            <w:r>
              <w:rPr>
                <w:webHidden/>
                <w:rStyle w:val="IndexLink"/>
                <w:rtl w:val="true"/>
              </w:rPr>
              <w:t>الترحم علی الأموات</w:t>
            </w:r>
            <w:r>
              <w:rPr>
                <w:rStyle w:val="IndexLink"/>
                <w:rtl w:val="true"/>
              </w:rPr>
              <w:tab/>
            </w:r>
            <w:r>
              <w:rPr>
                <w:rStyle w:val="IndexLink"/>
              </w:rPr>
              <w:t>176</w:t>
            </w:r>
          </w:hyperlink>
        </w:p>
        <w:p>
          <w:pPr>
            <w:pStyle w:val="Contents2"/>
            <w:tabs>
              <w:tab w:val="clear" w:pos="8743"/>
              <w:tab w:val="right" w:pos="9026" w:leader="dot"/>
            </w:tabs>
            <w:rPr/>
          </w:pPr>
          <w:hyperlink w:anchor="__RefHeading___Toc2621782_2322387425">
            <w:r>
              <w:rPr>
                <w:webHidden/>
                <w:rStyle w:val="IndexLink"/>
                <w:rtl w:val="true"/>
              </w:rPr>
              <w:t>المراد بالالتفات</w:t>
            </w:r>
            <w:r>
              <w:rPr>
                <w:rStyle w:val="IndexLink"/>
                <w:rtl w:val="true"/>
              </w:rPr>
              <w:tab/>
            </w:r>
            <w:r>
              <w:rPr>
                <w:rStyle w:val="IndexLink"/>
              </w:rPr>
              <w:t>177</w:t>
            </w:r>
          </w:hyperlink>
        </w:p>
        <w:p>
          <w:pPr>
            <w:pStyle w:val="Contents2"/>
            <w:tabs>
              <w:tab w:val="clear" w:pos="8743"/>
              <w:tab w:val="right" w:pos="9026" w:leader="dot"/>
            </w:tabs>
            <w:rPr/>
          </w:pPr>
          <w:hyperlink w:anchor="__RefHeading___Toc2621784_2322387425">
            <w:r>
              <w:rPr>
                <w:webHidden/>
                <w:rStyle w:val="IndexLink"/>
                <w:rtl w:val="true"/>
              </w:rPr>
              <w:t>عباد الله</w:t>
            </w:r>
            <w:r>
              <w:rPr>
                <w:rStyle w:val="IndexLink"/>
                <w:rtl w:val="true"/>
              </w:rPr>
              <w:tab/>
            </w:r>
            <w:r>
              <w:rPr>
                <w:rStyle w:val="IndexLink"/>
              </w:rPr>
              <w:t>178</w:t>
            </w:r>
          </w:hyperlink>
        </w:p>
        <w:p>
          <w:pPr>
            <w:pStyle w:val="Contents2"/>
            <w:tabs>
              <w:tab w:val="clear" w:pos="8743"/>
              <w:tab w:val="right" w:pos="9026" w:leader="dot"/>
            </w:tabs>
            <w:rPr/>
          </w:pPr>
          <w:hyperlink w:anchor="__RefHeading___Toc2621786_2322387425">
            <w:r>
              <w:rPr>
                <w:webHidden/>
                <w:rStyle w:val="IndexLink"/>
                <w:rtl w:val="true"/>
              </w:rPr>
              <w:t>مما ینبغی التذکیر به</w:t>
            </w:r>
            <w:r>
              <w:rPr>
                <w:rStyle w:val="IndexLink"/>
                <w:rtl w:val="true"/>
              </w:rPr>
              <w:tab/>
            </w:r>
            <w:r>
              <w:rPr>
                <w:rStyle w:val="IndexLink"/>
              </w:rPr>
              <w:t>180</w:t>
            </w:r>
          </w:hyperlink>
        </w:p>
        <w:p>
          <w:pPr>
            <w:pStyle w:val="Contents2"/>
            <w:tabs>
              <w:tab w:val="clear" w:pos="8743"/>
              <w:tab w:val="right" w:pos="9026" w:leader="dot"/>
            </w:tabs>
            <w:rPr/>
          </w:pPr>
          <w:hyperlink w:anchor="__RefHeading___Toc2621788_2322387425">
            <w:r>
              <w:rPr>
                <w:webHidden/>
                <w:rStyle w:val="IndexLink"/>
                <w:rtl w:val="true"/>
              </w:rPr>
              <w:t>مسؤولیات العباد</w:t>
            </w:r>
            <w:r>
              <w:rPr>
                <w:rStyle w:val="IndexLink"/>
                <w:rtl w:val="true"/>
              </w:rPr>
              <w:tab/>
            </w:r>
            <w:r>
              <w:rPr>
                <w:rStyle w:val="IndexLink"/>
              </w:rPr>
              <w:t>181</w:t>
            </w:r>
          </w:hyperlink>
        </w:p>
        <w:p>
          <w:pPr>
            <w:pStyle w:val="Contents2"/>
            <w:tabs>
              <w:tab w:val="clear" w:pos="8743"/>
              <w:tab w:val="right" w:pos="9026" w:leader="dot"/>
            </w:tabs>
            <w:rPr/>
          </w:pPr>
          <w:hyperlink w:anchor="__RefHeading___Toc2621790_2322387425">
            <w:r>
              <w:rPr>
                <w:webHidden/>
                <w:rStyle w:val="IndexLink"/>
              </w:rPr>
              <w:t>1</w:t>
            </w:r>
            <w:r>
              <w:rPr>
                <w:rStyle w:val="IndexLink"/>
                <w:rtl w:val="true"/>
              </w:rPr>
              <w:t xml:space="preserve">: </w:t>
            </w:r>
            <w:r>
              <w:rPr>
                <w:rStyle w:val="IndexLink"/>
                <w:rtl w:val="true"/>
              </w:rPr>
              <w:t>امتثال الأوامر والنواهی</w:t>
            </w:r>
            <w:r>
              <w:rPr>
                <w:rStyle w:val="IndexLink"/>
                <w:rtl w:val="true"/>
              </w:rPr>
              <w:tab/>
            </w:r>
            <w:r>
              <w:rPr>
                <w:rStyle w:val="IndexLink"/>
              </w:rPr>
              <w:t>181</w:t>
            </w:r>
          </w:hyperlink>
        </w:p>
        <w:p>
          <w:pPr>
            <w:pStyle w:val="Contents2"/>
            <w:tabs>
              <w:tab w:val="clear" w:pos="8743"/>
              <w:tab w:val="right" w:pos="9026" w:leader="dot"/>
            </w:tabs>
            <w:rPr/>
          </w:pPr>
          <w:hyperlink w:anchor="__RefHeading___Toc2621792_2322387425">
            <w:r>
              <w:rPr>
                <w:webHidden/>
                <w:rStyle w:val="IndexLink"/>
              </w:rPr>
              <w:t>2</w:t>
            </w:r>
            <w:r>
              <w:rPr>
                <w:rStyle w:val="IndexLink"/>
                <w:rtl w:val="true"/>
              </w:rPr>
              <w:t xml:space="preserve">: </w:t>
            </w:r>
            <w:r>
              <w:rPr>
                <w:rStyle w:val="IndexLink"/>
                <w:rtl w:val="true"/>
              </w:rPr>
              <w:t>حمل رایة الدین والوحی</w:t>
            </w:r>
            <w:r>
              <w:rPr>
                <w:rStyle w:val="IndexLink"/>
                <w:rtl w:val="true"/>
              </w:rPr>
              <w:tab/>
            </w:r>
            <w:r>
              <w:rPr>
                <w:rStyle w:val="IndexLink"/>
              </w:rPr>
              <w:t>181</w:t>
            </w:r>
          </w:hyperlink>
        </w:p>
        <w:p>
          <w:pPr>
            <w:pStyle w:val="Contents2"/>
            <w:tabs>
              <w:tab w:val="clear" w:pos="8743"/>
              <w:tab w:val="right" w:pos="9026" w:leader="dot"/>
            </w:tabs>
            <w:rPr/>
          </w:pPr>
          <w:hyperlink w:anchor="__RefHeading___Toc2621794_2322387425">
            <w:r>
              <w:rPr>
                <w:webHidden/>
                <w:rStyle w:val="IndexLink"/>
              </w:rPr>
              <w:t>3</w:t>
            </w:r>
            <w:r>
              <w:rPr>
                <w:rStyle w:val="IndexLink"/>
                <w:rtl w:val="true"/>
              </w:rPr>
              <w:t xml:space="preserve">: </w:t>
            </w:r>
            <w:r>
              <w:rPr>
                <w:rStyle w:val="IndexLink"/>
                <w:rtl w:val="true"/>
              </w:rPr>
              <w:t>وقایة النفس والائتمان علیها</w:t>
            </w:r>
            <w:r>
              <w:rPr>
                <w:rStyle w:val="IndexLink"/>
                <w:rtl w:val="true"/>
              </w:rPr>
              <w:tab/>
            </w:r>
            <w:r>
              <w:rPr>
                <w:rStyle w:val="IndexLink"/>
              </w:rPr>
              <w:t>185</w:t>
            </w:r>
          </w:hyperlink>
        </w:p>
        <w:p>
          <w:pPr>
            <w:pStyle w:val="Contents2"/>
            <w:tabs>
              <w:tab w:val="clear" w:pos="8743"/>
              <w:tab w:val="right" w:pos="9026" w:leader="dot"/>
            </w:tabs>
            <w:rPr/>
          </w:pPr>
          <w:hyperlink w:anchor="__RefHeading___Toc2621796_2322387425">
            <w:r>
              <w:rPr>
                <w:webHidden/>
                <w:rStyle w:val="IndexLink"/>
              </w:rPr>
              <w:t>4</w:t>
            </w:r>
            <w:r>
              <w:rPr>
                <w:rStyle w:val="IndexLink"/>
                <w:rtl w:val="true"/>
              </w:rPr>
              <w:t xml:space="preserve">: </w:t>
            </w:r>
            <w:r>
              <w:rPr>
                <w:rStyle w:val="IndexLink"/>
                <w:rtl w:val="true"/>
              </w:rPr>
              <w:t>تبلیغ وهدایة الأمم</w:t>
            </w:r>
            <w:r>
              <w:rPr>
                <w:rStyle w:val="IndexLink"/>
                <w:rtl w:val="true"/>
              </w:rPr>
              <w:tab/>
            </w:r>
            <w:r>
              <w:rPr>
                <w:rStyle w:val="IndexLink"/>
              </w:rPr>
              <w:t>186</w:t>
            </w:r>
          </w:hyperlink>
        </w:p>
        <w:p>
          <w:pPr>
            <w:pStyle w:val="Contents2"/>
            <w:tabs>
              <w:tab w:val="clear" w:pos="8743"/>
              <w:tab w:val="right" w:pos="9026" w:leader="dot"/>
            </w:tabs>
            <w:rPr/>
          </w:pPr>
          <w:hyperlink w:anchor="__RefHeading___Toc2621798_2322387425">
            <w:r>
              <w:rPr>
                <w:webHidden/>
                <w:rStyle w:val="IndexLink"/>
                <w:rtl w:val="true"/>
              </w:rPr>
              <w:t>الأجیال القادمة</w:t>
            </w:r>
            <w:r>
              <w:rPr>
                <w:rStyle w:val="IndexLink"/>
                <w:rtl w:val="true"/>
              </w:rPr>
              <w:tab/>
            </w:r>
            <w:r>
              <w:rPr>
                <w:rStyle w:val="IndexLink"/>
              </w:rPr>
              <w:t>190</w:t>
            </w:r>
          </w:hyperlink>
        </w:p>
        <w:p>
          <w:pPr>
            <w:pStyle w:val="Contents2"/>
            <w:tabs>
              <w:tab w:val="clear" w:pos="8743"/>
              <w:tab w:val="right" w:pos="9026" w:leader="dot"/>
            </w:tabs>
            <w:rPr/>
          </w:pPr>
          <w:hyperlink w:anchor="__RefHeading___Toc2621800_2322387425">
            <w:r>
              <w:rPr>
                <w:webHidden/>
                <w:rStyle w:val="IndexLink"/>
                <w:rtl w:val="true"/>
              </w:rPr>
              <w:t>القرآن هو الزعیم</w:t>
            </w:r>
            <w:r>
              <w:rPr>
                <w:rStyle w:val="IndexLink"/>
                <w:rtl w:val="true"/>
              </w:rPr>
              <w:tab/>
            </w:r>
            <w:r>
              <w:rPr>
                <w:rStyle w:val="IndexLink"/>
              </w:rPr>
              <w:t>191</w:t>
            </w:r>
          </w:hyperlink>
        </w:p>
        <w:p>
          <w:pPr>
            <w:pStyle w:val="Contents2"/>
            <w:tabs>
              <w:tab w:val="clear" w:pos="8743"/>
              <w:tab w:val="right" w:pos="9026" w:leader="dot"/>
            </w:tabs>
            <w:rPr/>
          </w:pPr>
          <w:hyperlink w:anchor="__RefHeading___Toc2621802_2322387425">
            <w:r>
              <w:rPr>
                <w:webHidden/>
                <w:rStyle w:val="IndexLink"/>
                <w:rtl w:val="true"/>
              </w:rPr>
              <w:t>زعیم حق</w:t>
            </w:r>
            <w:r>
              <w:rPr>
                <w:rStyle w:val="IndexLink"/>
                <w:rtl w:val="true"/>
              </w:rPr>
              <w:tab/>
            </w:r>
            <w:r>
              <w:rPr>
                <w:rStyle w:val="IndexLink"/>
              </w:rPr>
              <w:t>193</w:t>
            </w:r>
          </w:hyperlink>
        </w:p>
        <w:p>
          <w:pPr>
            <w:pStyle w:val="Contents2"/>
            <w:tabs>
              <w:tab w:val="clear" w:pos="8743"/>
              <w:tab w:val="right" w:pos="9026" w:leader="dot"/>
            </w:tabs>
            <w:rPr/>
          </w:pPr>
          <w:hyperlink w:anchor="__RefHeading___Toc2621804_2322387425">
            <w:r>
              <w:rPr>
                <w:webHidden/>
                <w:rStyle w:val="IndexLink"/>
                <w:rtl w:val="true"/>
              </w:rPr>
              <w:t>القرآن عهد إلهی</w:t>
            </w:r>
            <w:r>
              <w:rPr>
                <w:rStyle w:val="IndexLink"/>
                <w:rtl w:val="true"/>
              </w:rPr>
              <w:tab/>
            </w:r>
            <w:r>
              <w:rPr>
                <w:rStyle w:val="IndexLink"/>
              </w:rPr>
              <w:t>194</w:t>
            </w:r>
          </w:hyperlink>
        </w:p>
        <w:p>
          <w:pPr>
            <w:pStyle w:val="Contents2"/>
            <w:tabs>
              <w:tab w:val="clear" w:pos="8743"/>
              <w:tab w:val="right" w:pos="9026" w:leader="dot"/>
            </w:tabs>
            <w:rPr/>
          </w:pPr>
          <w:hyperlink w:anchor="__RefHeading___Toc2621806_2322387425">
            <w:r>
              <w:rPr>
                <w:webHidden/>
                <w:rStyle w:val="IndexLink"/>
                <w:rtl w:val="true"/>
              </w:rPr>
              <w:t>عدم تحریف القرآن</w:t>
            </w:r>
            <w:r>
              <w:rPr>
                <w:rStyle w:val="IndexLink"/>
                <w:rtl w:val="true"/>
              </w:rPr>
              <w:tab/>
            </w:r>
            <w:r>
              <w:rPr>
                <w:rStyle w:val="IndexLink"/>
              </w:rPr>
              <w:t>195</w:t>
            </w:r>
          </w:hyperlink>
        </w:p>
        <w:p>
          <w:pPr>
            <w:pStyle w:val="Contents2"/>
            <w:tabs>
              <w:tab w:val="clear" w:pos="8743"/>
              <w:tab w:val="right" w:pos="9026" w:leader="dot"/>
            </w:tabs>
            <w:rPr/>
          </w:pPr>
          <w:hyperlink w:anchor="__RefHeading___Toc2621808_2322387425">
            <w:r>
              <w:rPr>
                <w:webHidden/>
                <w:rStyle w:val="IndexLink"/>
                <w:rtl w:val="true"/>
              </w:rPr>
              <w:t>القرآن خلیفة الله فی الأرض</w:t>
            </w:r>
            <w:r>
              <w:rPr>
                <w:rStyle w:val="IndexLink"/>
                <w:rtl w:val="true"/>
              </w:rPr>
              <w:tab/>
            </w:r>
            <w:r>
              <w:rPr>
                <w:rStyle w:val="IndexLink"/>
              </w:rPr>
              <w:t>196</w:t>
            </w:r>
          </w:hyperlink>
        </w:p>
        <w:p>
          <w:pPr>
            <w:pStyle w:val="Contents2"/>
            <w:tabs>
              <w:tab w:val="clear" w:pos="8743"/>
              <w:tab w:val="right" w:pos="9026" w:leader="dot"/>
            </w:tabs>
            <w:rPr/>
          </w:pPr>
          <w:hyperlink w:anchor="__RefHeading___Toc2621810_2322387425">
            <w:r>
              <w:rPr>
                <w:webHidden/>
                <w:rStyle w:val="IndexLink"/>
                <w:rtl w:val="true"/>
              </w:rPr>
              <w:t>وصف القرآن بجمیل الصفات</w:t>
            </w:r>
            <w:r>
              <w:rPr>
                <w:rStyle w:val="IndexLink"/>
                <w:rtl w:val="true"/>
              </w:rPr>
              <w:tab/>
            </w:r>
            <w:r>
              <w:rPr>
                <w:rStyle w:val="IndexLink"/>
              </w:rPr>
              <w:t>198</w:t>
            </w:r>
          </w:hyperlink>
        </w:p>
        <w:p>
          <w:pPr>
            <w:pStyle w:val="Contents2"/>
            <w:tabs>
              <w:tab w:val="clear" w:pos="8743"/>
              <w:tab w:val="right" w:pos="9026" w:leader="dot"/>
            </w:tabs>
            <w:rPr/>
          </w:pPr>
          <w:hyperlink w:anchor="__RefHeading___Toc2621812_2322387425">
            <w:r>
              <w:rPr>
                <w:webHidden/>
                <w:rStyle w:val="IndexLink"/>
                <w:rtl w:val="true"/>
              </w:rPr>
              <w:t>صدق القرآن</w:t>
            </w:r>
            <w:r>
              <w:rPr>
                <w:rStyle w:val="IndexLink"/>
                <w:rtl w:val="true"/>
              </w:rPr>
              <w:tab/>
            </w:r>
            <w:r>
              <w:rPr>
                <w:rStyle w:val="IndexLink"/>
              </w:rPr>
              <w:t>199</w:t>
            </w:r>
          </w:hyperlink>
        </w:p>
        <w:p>
          <w:pPr>
            <w:pStyle w:val="Contents2"/>
            <w:tabs>
              <w:tab w:val="clear" w:pos="8743"/>
              <w:tab w:val="right" w:pos="9026" w:leader="dot"/>
            </w:tabs>
            <w:rPr/>
          </w:pPr>
          <w:hyperlink w:anchor="__RefHeading___Toc2621814_2322387425">
            <w:r>
              <w:rPr>
                <w:webHidden/>
                <w:rStyle w:val="IndexLink"/>
                <w:rtl w:val="true"/>
              </w:rPr>
              <w:t>تحری الصدق</w:t>
            </w:r>
            <w:r>
              <w:rPr>
                <w:rStyle w:val="IndexLink"/>
                <w:rtl w:val="true"/>
              </w:rPr>
              <w:tab/>
            </w:r>
            <w:r>
              <w:rPr>
                <w:rStyle w:val="IndexLink"/>
              </w:rPr>
              <w:t>200</w:t>
            </w:r>
          </w:hyperlink>
        </w:p>
        <w:p>
          <w:pPr>
            <w:pStyle w:val="Contents2"/>
            <w:tabs>
              <w:tab w:val="clear" w:pos="8743"/>
              <w:tab w:val="right" w:pos="9026" w:leader="dot"/>
            </w:tabs>
            <w:rPr/>
          </w:pPr>
          <w:hyperlink w:anchor="__RefHeading___Toc2621816_2322387425">
            <w:r>
              <w:rPr>
                <w:webHidden/>
                <w:rStyle w:val="IndexLink"/>
                <w:rtl w:val="true"/>
              </w:rPr>
              <w:t>النور الإلهی</w:t>
            </w:r>
            <w:r>
              <w:rPr>
                <w:rStyle w:val="IndexLink"/>
                <w:rtl w:val="true"/>
              </w:rPr>
              <w:tab/>
            </w:r>
            <w:r>
              <w:rPr>
                <w:rStyle w:val="IndexLink"/>
              </w:rPr>
              <w:t>201</w:t>
            </w:r>
          </w:hyperlink>
        </w:p>
        <w:p>
          <w:pPr>
            <w:pStyle w:val="Contents2"/>
            <w:tabs>
              <w:tab w:val="clear" w:pos="8743"/>
              <w:tab w:val="right" w:pos="9026" w:leader="dot"/>
            </w:tabs>
            <w:rPr/>
          </w:pPr>
          <w:hyperlink w:anchor="__RefHeading___Toc2621818_2322387425">
            <w:r>
              <w:rPr>
                <w:webHidden/>
                <w:rStyle w:val="IndexLink"/>
                <w:rtl w:val="true"/>
              </w:rPr>
              <w:t>القرآن نور وضیاء</w:t>
            </w:r>
            <w:r>
              <w:rPr>
                <w:rStyle w:val="IndexLink"/>
                <w:rtl w:val="true"/>
              </w:rPr>
              <w:tab/>
            </w:r>
            <w:r>
              <w:rPr>
                <w:rStyle w:val="IndexLink"/>
              </w:rPr>
              <w:t>202</w:t>
            </w:r>
          </w:hyperlink>
        </w:p>
        <w:p>
          <w:pPr>
            <w:pStyle w:val="Contents2"/>
            <w:tabs>
              <w:tab w:val="clear" w:pos="8743"/>
              <w:tab w:val="right" w:pos="9026" w:leader="dot"/>
            </w:tabs>
            <w:rPr/>
          </w:pPr>
          <w:hyperlink w:anchor="__RefHeading___Toc2621820_2322387425">
            <w:r>
              <w:rPr>
                <w:webHidden/>
                <w:rStyle w:val="IndexLink"/>
                <w:rtl w:val="true"/>
              </w:rPr>
              <w:t>هدایة الناس وإرشادهم</w:t>
            </w:r>
            <w:r>
              <w:rPr>
                <w:rStyle w:val="IndexLink"/>
                <w:rtl w:val="true"/>
              </w:rPr>
              <w:tab/>
            </w:r>
            <w:r>
              <w:rPr>
                <w:rStyle w:val="IndexLink"/>
              </w:rPr>
              <w:t>203</w:t>
            </w:r>
          </w:hyperlink>
        </w:p>
        <w:p>
          <w:pPr>
            <w:pStyle w:val="Contents2"/>
            <w:tabs>
              <w:tab w:val="clear" w:pos="8743"/>
              <w:tab w:val="right" w:pos="9026" w:leader="dot"/>
            </w:tabs>
            <w:rPr/>
          </w:pPr>
          <w:hyperlink w:anchor="__RefHeading___Toc2621822_2322387425">
            <w:r>
              <w:rPr>
                <w:webHidden/>
                <w:rStyle w:val="IndexLink"/>
                <w:rtl w:val="true"/>
              </w:rPr>
              <w:t>البصائر البینة</w:t>
            </w:r>
            <w:r>
              <w:rPr>
                <w:rStyle w:val="IndexLink"/>
                <w:rtl w:val="true"/>
              </w:rPr>
              <w:tab/>
            </w:r>
            <w:r>
              <w:rPr>
                <w:rStyle w:val="IndexLink"/>
              </w:rPr>
              <w:t>205</w:t>
            </w:r>
          </w:hyperlink>
        </w:p>
        <w:p>
          <w:pPr>
            <w:pStyle w:val="Contents2"/>
            <w:tabs>
              <w:tab w:val="clear" w:pos="8743"/>
              <w:tab w:val="right" w:pos="9026" w:leader="dot"/>
            </w:tabs>
            <w:rPr/>
          </w:pPr>
          <w:hyperlink w:anchor="__RefHeading___Toc2621824_2322387425">
            <w:r>
              <w:rPr>
                <w:webHidden/>
                <w:rStyle w:val="IndexLink"/>
                <w:rtl w:val="true"/>
              </w:rPr>
              <w:t>حجیة ظواهر الکتاب</w:t>
            </w:r>
            <w:r>
              <w:rPr>
                <w:rStyle w:val="IndexLink"/>
                <w:rtl w:val="true"/>
              </w:rPr>
              <w:tab/>
            </w:r>
            <w:r>
              <w:rPr>
                <w:rStyle w:val="IndexLink"/>
              </w:rPr>
              <w:t>205</w:t>
            </w:r>
          </w:hyperlink>
        </w:p>
        <w:p>
          <w:pPr>
            <w:pStyle w:val="Contents2"/>
            <w:tabs>
              <w:tab w:val="clear" w:pos="8743"/>
              <w:tab w:val="right" w:pos="9026" w:leader="dot"/>
            </w:tabs>
            <w:rPr/>
          </w:pPr>
          <w:hyperlink w:anchor="__RefHeading___Toc2621826_2322387425">
            <w:r>
              <w:rPr>
                <w:webHidden/>
                <w:rStyle w:val="IndexLink"/>
                <w:rtl w:val="true"/>
              </w:rPr>
              <w:t>من هم أشیاع القرآن؟</w:t>
            </w:r>
            <w:r>
              <w:rPr>
                <w:rStyle w:val="IndexLink"/>
                <w:rtl w:val="true"/>
              </w:rPr>
              <w:tab/>
            </w:r>
            <w:r>
              <w:rPr>
                <w:rStyle w:val="IndexLink"/>
              </w:rPr>
              <w:t>206</w:t>
            </w:r>
          </w:hyperlink>
        </w:p>
        <w:p>
          <w:pPr>
            <w:pStyle w:val="Contents2"/>
            <w:tabs>
              <w:tab w:val="clear" w:pos="8743"/>
              <w:tab w:val="right" w:pos="9026" w:leader="dot"/>
            </w:tabs>
            <w:rPr/>
          </w:pPr>
          <w:hyperlink w:anchor="__RefHeading___Toc2621828_2322387425">
            <w:r>
              <w:rPr>
                <w:webHidden/>
                <w:rStyle w:val="IndexLink"/>
                <w:rtl w:val="true"/>
              </w:rPr>
              <w:t>إتباع تعالیم القرآن</w:t>
            </w:r>
            <w:r>
              <w:rPr>
                <w:rStyle w:val="IndexLink"/>
                <w:rtl w:val="true"/>
              </w:rPr>
              <w:tab/>
            </w:r>
            <w:r>
              <w:rPr>
                <w:rStyle w:val="IndexLink"/>
              </w:rPr>
              <w:t>208</w:t>
            </w:r>
          </w:hyperlink>
        </w:p>
        <w:p>
          <w:pPr>
            <w:pStyle w:val="Contents2"/>
            <w:tabs>
              <w:tab w:val="clear" w:pos="8743"/>
              <w:tab w:val="right" w:pos="9026" w:leader="dot"/>
            </w:tabs>
            <w:rPr/>
          </w:pPr>
          <w:hyperlink w:anchor="__RefHeading___Toc2621830_2322387425">
            <w:r>
              <w:rPr>
                <w:webHidden/>
                <w:rStyle w:val="IndexLink"/>
                <w:rtl w:val="true"/>
              </w:rPr>
              <w:t>حرمة إتباع غیر القرآن</w:t>
            </w:r>
            <w:r>
              <w:rPr>
                <w:rStyle w:val="IndexLink"/>
                <w:rtl w:val="true"/>
              </w:rPr>
              <w:tab/>
            </w:r>
            <w:r>
              <w:rPr>
                <w:rStyle w:val="IndexLink"/>
              </w:rPr>
              <w:t>208</w:t>
            </w:r>
          </w:hyperlink>
        </w:p>
        <w:p>
          <w:pPr>
            <w:pStyle w:val="Contents2"/>
            <w:tabs>
              <w:tab w:val="clear" w:pos="8743"/>
              <w:tab w:val="right" w:pos="9026" w:leader="dot"/>
            </w:tabs>
            <w:rPr/>
          </w:pPr>
          <w:hyperlink w:anchor="__RefHeading___Toc2621832_2322387425">
            <w:r>
              <w:rPr>
                <w:webHidden/>
                <w:rStyle w:val="IndexLink"/>
                <w:rtl w:val="true"/>
              </w:rPr>
              <w:t>مسؤولیات القائد</w:t>
            </w:r>
            <w:r>
              <w:rPr>
                <w:rStyle w:val="IndexLink"/>
                <w:rtl w:val="true"/>
              </w:rPr>
              <w:tab/>
            </w:r>
            <w:r>
              <w:rPr>
                <w:rStyle w:val="IndexLink"/>
              </w:rPr>
              <w:t>208</w:t>
            </w:r>
          </w:hyperlink>
        </w:p>
        <w:p>
          <w:pPr>
            <w:pStyle w:val="Contents2"/>
            <w:tabs>
              <w:tab w:val="clear" w:pos="8743"/>
              <w:tab w:val="right" w:pos="9026" w:leader="dot"/>
            </w:tabs>
            <w:rPr/>
          </w:pPr>
          <w:hyperlink w:anchor="__RefHeading___Toc2621834_2322387425">
            <w:r>
              <w:rPr>
                <w:webHidden/>
                <w:rStyle w:val="IndexLink"/>
                <w:rtl w:val="true"/>
              </w:rPr>
              <w:t>الاستماع للقرآن الکریم</w:t>
            </w:r>
            <w:r>
              <w:rPr>
                <w:rStyle w:val="IndexLink"/>
                <w:rtl w:val="true"/>
              </w:rPr>
              <w:tab/>
            </w:r>
            <w:r>
              <w:rPr>
                <w:rStyle w:val="IndexLink"/>
              </w:rPr>
              <w:t>209</w:t>
            </w:r>
          </w:hyperlink>
        </w:p>
        <w:p>
          <w:pPr>
            <w:pStyle w:val="Contents2"/>
            <w:tabs>
              <w:tab w:val="clear" w:pos="8743"/>
              <w:tab w:val="right" w:pos="9026" w:leader="dot"/>
            </w:tabs>
            <w:rPr/>
          </w:pPr>
          <w:hyperlink w:anchor="__RefHeading___Toc2621836_2322387425">
            <w:r>
              <w:rPr>
                <w:webHidden/>
                <w:rStyle w:val="IndexLink"/>
                <w:rtl w:val="true"/>
              </w:rPr>
              <w:t>التزاحم بین الاستماع والقراءة</w:t>
            </w:r>
            <w:r>
              <w:rPr>
                <w:rStyle w:val="IndexLink"/>
                <w:rtl w:val="true"/>
              </w:rPr>
              <w:tab/>
            </w:r>
            <w:r>
              <w:rPr>
                <w:rStyle w:val="IndexLink"/>
              </w:rPr>
              <w:t>211</w:t>
            </w:r>
          </w:hyperlink>
        </w:p>
        <w:p>
          <w:pPr>
            <w:pStyle w:val="Contents2"/>
            <w:tabs>
              <w:tab w:val="clear" w:pos="8743"/>
              <w:tab w:val="right" w:pos="9026" w:leader="dot"/>
            </w:tabs>
            <w:rPr/>
          </w:pPr>
          <w:hyperlink w:anchor="__RefHeading___Toc2621838_2322387425">
            <w:r>
              <w:rPr>
                <w:webHidden/>
                <w:rStyle w:val="IndexLink"/>
                <w:rtl w:val="true"/>
              </w:rPr>
              <w:t>توجیه الآخرین نحو الاستماع</w:t>
            </w:r>
            <w:r>
              <w:rPr>
                <w:rStyle w:val="IndexLink"/>
                <w:rtl w:val="true"/>
              </w:rPr>
              <w:tab/>
            </w:r>
            <w:r>
              <w:rPr>
                <w:rStyle w:val="IndexLink"/>
              </w:rPr>
              <w:t>211</w:t>
            </w:r>
          </w:hyperlink>
        </w:p>
        <w:p>
          <w:pPr>
            <w:pStyle w:val="Contents2"/>
            <w:tabs>
              <w:tab w:val="clear" w:pos="8743"/>
              <w:tab w:val="right" w:pos="9026" w:leader="dot"/>
            </w:tabs>
            <w:rPr/>
          </w:pPr>
          <w:hyperlink w:anchor="__RefHeading___Toc2621840_2322387425">
            <w:r>
              <w:rPr>
                <w:webHidden/>
                <w:rStyle w:val="IndexLink"/>
                <w:rtl w:val="true"/>
              </w:rPr>
              <w:t>کراهة الانشغال عن الاستماع</w:t>
            </w:r>
            <w:r>
              <w:rPr>
                <w:rStyle w:val="IndexLink"/>
                <w:rtl w:val="true"/>
              </w:rPr>
              <w:tab/>
            </w:r>
            <w:r>
              <w:rPr>
                <w:rStyle w:val="IndexLink"/>
              </w:rPr>
              <w:t>212</w:t>
            </w:r>
          </w:hyperlink>
        </w:p>
        <w:p>
          <w:pPr>
            <w:pStyle w:val="Contents2"/>
            <w:tabs>
              <w:tab w:val="clear" w:pos="8743"/>
              <w:tab w:val="right" w:pos="9026" w:leader="dot"/>
            </w:tabs>
            <w:rPr/>
          </w:pPr>
          <w:hyperlink w:anchor="__RefHeading___Toc2621842_2322387425">
            <w:r>
              <w:rPr>
                <w:webHidden/>
                <w:rStyle w:val="IndexLink"/>
                <w:rtl w:val="true"/>
              </w:rPr>
              <w:t>التدبر فی القرآن الحکیم</w:t>
            </w:r>
            <w:r>
              <w:rPr>
                <w:rStyle w:val="IndexLink"/>
                <w:rtl w:val="true"/>
              </w:rPr>
              <w:tab/>
            </w:r>
            <w:r>
              <w:rPr>
                <w:rStyle w:val="IndexLink"/>
              </w:rPr>
              <w:t>213</w:t>
            </w:r>
          </w:hyperlink>
        </w:p>
        <w:p>
          <w:pPr>
            <w:pStyle w:val="Contents2"/>
            <w:tabs>
              <w:tab w:val="clear" w:pos="8743"/>
              <w:tab w:val="right" w:pos="9026" w:leader="dot"/>
            </w:tabs>
            <w:rPr/>
          </w:pPr>
          <w:hyperlink w:anchor="__RefHeading___Toc2621844_2322387425">
            <w:r>
              <w:rPr>
                <w:webHidden/>
                <w:rStyle w:val="IndexLink"/>
                <w:rtl w:val="true"/>
              </w:rPr>
              <w:t>القراءة بصوت حسن مؤثر</w:t>
            </w:r>
            <w:r>
              <w:rPr>
                <w:rStyle w:val="IndexLink"/>
                <w:rtl w:val="true"/>
              </w:rPr>
              <w:tab/>
            </w:r>
            <w:r>
              <w:rPr>
                <w:rStyle w:val="IndexLink"/>
              </w:rPr>
              <w:t>214</w:t>
            </w:r>
          </w:hyperlink>
        </w:p>
        <w:p>
          <w:pPr>
            <w:pStyle w:val="Contents2"/>
            <w:tabs>
              <w:tab w:val="clear" w:pos="8743"/>
              <w:tab w:val="right" w:pos="9026" w:leader="dot"/>
            </w:tabs>
            <w:rPr/>
          </w:pPr>
          <w:hyperlink w:anchor="__RefHeading___Toc2621846_2322387425">
            <w:r>
              <w:rPr>
                <w:webHidden/>
                <w:rStyle w:val="IndexLink"/>
                <w:rtl w:val="true"/>
              </w:rPr>
              <w:t>استخراج الحجج من القرآن</w:t>
            </w:r>
            <w:r>
              <w:rPr>
                <w:rStyle w:val="IndexLink"/>
                <w:rtl w:val="true"/>
              </w:rPr>
              <w:tab/>
            </w:r>
            <w:r>
              <w:rPr>
                <w:rStyle w:val="IndexLink"/>
              </w:rPr>
              <w:t>217</w:t>
            </w:r>
          </w:hyperlink>
        </w:p>
        <w:p>
          <w:pPr>
            <w:pStyle w:val="Contents2"/>
            <w:tabs>
              <w:tab w:val="clear" w:pos="8743"/>
              <w:tab w:val="right" w:pos="9026" w:leader="dot"/>
            </w:tabs>
            <w:rPr/>
          </w:pPr>
          <w:hyperlink w:anchor="__RefHeading___Toc2621848_2322387425">
            <w:r>
              <w:rPr>
                <w:webHidden/>
                <w:rStyle w:val="IndexLink"/>
                <w:rtl w:val="true"/>
              </w:rPr>
              <w:t>عزائم القرآن و فرائضه</w:t>
            </w:r>
            <w:r>
              <w:rPr>
                <w:rStyle w:val="IndexLink"/>
                <w:rtl w:val="true"/>
              </w:rPr>
              <w:tab/>
            </w:r>
            <w:r>
              <w:rPr>
                <w:rStyle w:val="IndexLink"/>
              </w:rPr>
              <w:t>218</w:t>
            </w:r>
          </w:hyperlink>
        </w:p>
        <w:p>
          <w:pPr>
            <w:pStyle w:val="Contents2"/>
            <w:tabs>
              <w:tab w:val="clear" w:pos="8743"/>
              <w:tab w:val="right" w:pos="9026" w:leader="dot"/>
            </w:tabs>
            <w:rPr/>
          </w:pPr>
          <w:hyperlink w:anchor="__RefHeading___Toc2621850_2322387425">
            <w:r>
              <w:rPr>
                <w:webHidden/>
                <w:rStyle w:val="IndexLink"/>
                <w:rtl w:val="true"/>
              </w:rPr>
              <w:t>ترک المحرمات</w:t>
            </w:r>
            <w:r>
              <w:rPr>
                <w:rStyle w:val="IndexLink"/>
                <w:rtl w:val="true"/>
              </w:rPr>
              <w:tab/>
            </w:r>
            <w:r>
              <w:rPr>
                <w:rStyle w:val="IndexLink"/>
              </w:rPr>
              <w:t>219</w:t>
            </w:r>
          </w:hyperlink>
        </w:p>
        <w:p>
          <w:pPr>
            <w:pStyle w:val="Contents2"/>
            <w:tabs>
              <w:tab w:val="clear" w:pos="8743"/>
              <w:tab w:val="right" w:pos="9026" w:leader="dot"/>
            </w:tabs>
            <w:rPr/>
          </w:pPr>
          <w:hyperlink w:anchor="__RefHeading___Toc2621852_2322387425">
            <w:r>
              <w:rPr>
                <w:webHidden/>
                <w:rStyle w:val="IndexLink"/>
                <w:rtl w:val="true"/>
              </w:rPr>
              <w:t>التخصص فی آیات الأحکام</w:t>
            </w:r>
            <w:r>
              <w:rPr>
                <w:rStyle w:val="IndexLink"/>
                <w:rtl w:val="true"/>
              </w:rPr>
              <w:tab/>
            </w:r>
            <w:r>
              <w:rPr>
                <w:rStyle w:val="IndexLink"/>
              </w:rPr>
              <w:t>220</w:t>
            </w:r>
          </w:hyperlink>
        </w:p>
        <w:p>
          <w:pPr>
            <w:pStyle w:val="Contents2"/>
            <w:tabs>
              <w:tab w:val="clear" w:pos="8743"/>
              <w:tab w:val="right" w:pos="9026" w:leader="dot"/>
            </w:tabs>
            <w:rPr/>
          </w:pPr>
          <w:hyperlink w:anchor="__RefHeading___Toc2621854_2322387425">
            <w:r>
              <w:rPr>
                <w:webHidden/>
                <w:rStyle w:val="IndexLink"/>
                <w:rtl w:val="true"/>
              </w:rPr>
              <w:t>الرجوع إلی المفسرین</w:t>
            </w:r>
            <w:r>
              <w:rPr>
                <w:rStyle w:val="IndexLink"/>
                <w:rtl w:val="true"/>
              </w:rPr>
              <w:tab/>
            </w:r>
            <w:r>
              <w:rPr>
                <w:rStyle w:val="IndexLink"/>
              </w:rPr>
              <w:t>220</w:t>
            </w:r>
          </w:hyperlink>
        </w:p>
        <w:p>
          <w:pPr>
            <w:pStyle w:val="Contents2"/>
            <w:tabs>
              <w:tab w:val="clear" w:pos="8743"/>
              <w:tab w:val="right" w:pos="9026" w:leader="dot"/>
            </w:tabs>
            <w:rPr/>
          </w:pPr>
          <w:hyperlink w:anchor="__RefHeading___Toc2621856_2322387425">
            <w:r>
              <w:rPr>
                <w:webHidden/>
                <w:rStyle w:val="IndexLink"/>
                <w:rtl w:val="true"/>
              </w:rPr>
              <w:t>التحذیر من المحرمات</w:t>
            </w:r>
            <w:r>
              <w:rPr>
                <w:rStyle w:val="IndexLink"/>
                <w:rtl w:val="true"/>
              </w:rPr>
              <w:tab/>
            </w:r>
            <w:r>
              <w:rPr>
                <w:rStyle w:val="IndexLink"/>
              </w:rPr>
              <w:t>221</w:t>
            </w:r>
          </w:hyperlink>
        </w:p>
        <w:p>
          <w:pPr>
            <w:pStyle w:val="Contents2"/>
            <w:tabs>
              <w:tab w:val="clear" w:pos="8743"/>
              <w:tab w:val="right" w:pos="9026" w:leader="dot"/>
            </w:tabs>
            <w:rPr/>
          </w:pPr>
          <w:hyperlink w:anchor="__RefHeading___Toc2621858_2322387425">
            <w:r>
              <w:rPr>
                <w:webHidden/>
                <w:rStyle w:val="IndexLink"/>
                <w:rtl w:val="true"/>
              </w:rPr>
              <w:t>الاعتماد علی الأدلة الجلیة</w:t>
            </w:r>
            <w:r>
              <w:rPr>
                <w:rStyle w:val="IndexLink"/>
                <w:rtl w:val="true"/>
              </w:rPr>
              <w:tab/>
            </w:r>
            <w:r>
              <w:rPr>
                <w:rStyle w:val="IndexLink"/>
              </w:rPr>
              <w:t>222</w:t>
            </w:r>
          </w:hyperlink>
        </w:p>
        <w:p>
          <w:pPr>
            <w:pStyle w:val="Contents2"/>
            <w:tabs>
              <w:tab w:val="clear" w:pos="8743"/>
              <w:tab w:val="right" w:pos="9026" w:leader="dot"/>
            </w:tabs>
            <w:rPr/>
          </w:pPr>
          <w:hyperlink w:anchor="__RefHeading___Toc2621860_2322387425">
            <w:r>
              <w:rPr>
                <w:webHidden/>
                <w:rStyle w:val="IndexLink"/>
                <w:rtl w:val="true"/>
              </w:rPr>
              <w:t>الدعوة إلی الفضائل</w:t>
            </w:r>
            <w:r>
              <w:rPr>
                <w:rStyle w:val="IndexLink"/>
                <w:rtl w:val="true"/>
              </w:rPr>
              <w:tab/>
            </w:r>
            <w:r>
              <w:rPr>
                <w:rStyle w:val="IndexLink"/>
              </w:rPr>
              <w:t>223</w:t>
            </w:r>
          </w:hyperlink>
        </w:p>
        <w:p>
          <w:pPr>
            <w:pStyle w:val="Contents2"/>
            <w:tabs>
              <w:tab w:val="clear" w:pos="8743"/>
              <w:tab w:val="right" w:pos="9026" w:leader="dot"/>
            </w:tabs>
            <w:rPr/>
          </w:pPr>
          <w:hyperlink w:anchor="__RefHeading___Toc2621862_2322387425">
            <w:r>
              <w:rPr>
                <w:webHidden/>
                <w:rStyle w:val="IndexLink"/>
                <w:rtl w:val="true"/>
              </w:rPr>
              <w:t>التعرف علی المباحات</w:t>
            </w:r>
            <w:r>
              <w:rPr>
                <w:rStyle w:val="IndexLink"/>
                <w:rtl w:val="true"/>
              </w:rPr>
              <w:tab/>
            </w:r>
            <w:r>
              <w:rPr>
                <w:rStyle w:val="IndexLink"/>
              </w:rPr>
              <w:t>223</w:t>
            </w:r>
          </w:hyperlink>
        </w:p>
        <w:p>
          <w:pPr>
            <w:pStyle w:val="Contents2"/>
            <w:tabs>
              <w:tab w:val="clear" w:pos="8743"/>
              <w:tab w:val="right" w:pos="9026" w:leader="dot"/>
            </w:tabs>
            <w:rPr/>
          </w:pPr>
          <w:hyperlink w:anchor="__RefHeading___Toc2621864_2322387425">
            <w:r>
              <w:rPr>
                <w:webHidden/>
                <w:rStyle w:val="IndexLink"/>
                <w:rtl w:val="true"/>
              </w:rPr>
              <w:t>شمولیة القانون</w:t>
            </w:r>
            <w:r>
              <w:rPr>
                <w:rStyle w:val="IndexLink"/>
                <w:rtl w:val="true"/>
              </w:rPr>
              <w:tab/>
            </w:r>
            <w:r>
              <w:rPr>
                <w:rStyle w:val="IndexLink"/>
              </w:rPr>
              <w:t>225</w:t>
            </w:r>
          </w:hyperlink>
        </w:p>
        <w:p>
          <w:pPr>
            <w:pStyle w:val="Contents2"/>
            <w:tabs>
              <w:tab w:val="clear" w:pos="8743"/>
              <w:tab w:val="right" w:pos="9026" w:leader="dot"/>
            </w:tabs>
            <w:rPr/>
          </w:pPr>
          <w:hyperlink w:anchor="__RefHeading___Toc2621866_2322387425">
            <w:r>
              <w:rPr>
                <w:webHidden/>
                <w:rStyle w:val="IndexLink"/>
                <w:rtl w:val="true"/>
              </w:rPr>
              <w:t>القرآن والأحکام الشرعیة</w:t>
            </w:r>
            <w:r>
              <w:rPr>
                <w:rStyle w:val="IndexLink"/>
                <w:rtl w:val="true"/>
              </w:rPr>
              <w:tab/>
            </w:r>
            <w:r>
              <w:rPr>
                <w:rStyle w:val="IndexLink"/>
              </w:rPr>
              <w:t>225</w:t>
            </w:r>
          </w:hyperlink>
        </w:p>
        <w:p>
          <w:pPr>
            <w:pStyle w:val="Contents2"/>
            <w:tabs>
              <w:tab w:val="clear" w:pos="8743"/>
              <w:tab w:val="right" w:pos="9026" w:leader="dot"/>
            </w:tabs>
            <w:rPr/>
          </w:pPr>
          <w:hyperlink w:anchor="__RefHeading___Toc2621868_2322387425">
            <w:r>
              <w:rPr>
                <w:webHidden/>
                <w:rStyle w:val="IndexLink"/>
                <w:rtl w:val="true"/>
              </w:rPr>
              <w:t>وجوب التقید بشرائع الله</w:t>
            </w:r>
            <w:r>
              <w:rPr>
                <w:rStyle w:val="IndexLink"/>
                <w:rtl w:val="true"/>
              </w:rPr>
              <w:tab/>
            </w:r>
            <w:r>
              <w:rPr>
                <w:rStyle w:val="IndexLink"/>
              </w:rPr>
              <w:t>226</w:t>
            </w:r>
          </w:hyperlink>
        </w:p>
        <w:p>
          <w:pPr>
            <w:pStyle w:val="Contents2"/>
            <w:tabs>
              <w:tab w:val="clear" w:pos="8743"/>
              <w:tab w:val="right" w:pos="9026" w:leader="dot"/>
            </w:tabs>
            <w:rPr/>
          </w:pPr>
          <w:hyperlink w:anchor="__RefHeading___Toc2621870_2322387425">
            <w:r>
              <w:rPr>
                <w:webHidden/>
                <w:rStyle w:val="IndexLink"/>
                <w:rtl w:val="true"/>
              </w:rPr>
              <w:t>تطهیر الباطن</w:t>
            </w:r>
            <w:r>
              <w:rPr>
                <w:rStyle w:val="IndexLink"/>
                <w:rtl w:val="true"/>
              </w:rPr>
              <w:tab/>
            </w:r>
            <w:r>
              <w:rPr>
                <w:rStyle w:val="IndexLink"/>
              </w:rPr>
              <w:t>227</w:t>
            </w:r>
          </w:hyperlink>
        </w:p>
        <w:p>
          <w:pPr>
            <w:pStyle w:val="Contents2"/>
            <w:tabs>
              <w:tab w:val="clear" w:pos="8743"/>
              <w:tab w:val="right" w:pos="9026" w:leader="dot"/>
            </w:tabs>
            <w:rPr/>
          </w:pPr>
          <w:hyperlink w:anchor="__RefHeading___Toc2621872_2322387425">
            <w:r>
              <w:rPr>
                <w:webHidden/>
                <w:rStyle w:val="IndexLink"/>
                <w:rtl w:val="true"/>
              </w:rPr>
              <w:t>علل الأحکام</w:t>
            </w:r>
            <w:r>
              <w:rPr>
                <w:rStyle w:val="IndexLink"/>
                <w:rtl w:val="true"/>
              </w:rPr>
              <w:tab/>
            </w:r>
            <w:r>
              <w:rPr>
                <w:rStyle w:val="IndexLink"/>
              </w:rPr>
              <w:t>230</w:t>
            </w:r>
          </w:hyperlink>
        </w:p>
        <w:p>
          <w:pPr>
            <w:pStyle w:val="Contents2"/>
            <w:tabs>
              <w:tab w:val="clear" w:pos="8743"/>
              <w:tab w:val="right" w:pos="9026" w:leader="dot"/>
            </w:tabs>
            <w:rPr/>
          </w:pPr>
          <w:hyperlink w:anchor="__RefHeading___Toc2621874_2322387425">
            <w:r>
              <w:rPr>
                <w:webHidden/>
                <w:rStyle w:val="IndexLink"/>
                <w:rtl w:val="true"/>
              </w:rPr>
              <w:t>الإیمان بالله</w:t>
            </w:r>
            <w:r>
              <w:rPr>
                <w:rStyle w:val="IndexLink"/>
                <w:rtl w:val="true"/>
              </w:rPr>
              <w:tab/>
            </w:r>
            <w:r>
              <w:rPr>
                <w:rStyle w:val="IndexLink"/>
              </w:rPr>
              <w:t>231</w:t>
            </w:r>
          </w:hyperlink>
        </w:p>
        <w:p>
          <w:pPr>
            <w:pStyle w:val="Contents2"/>
            <w:tabs>
              <w:tab w:val="clear" w:pos="8743"/>
              <w:tab w:val="right" w:pos="9026" w:leader="dot"/>
            </w:tabs>
            <w:rPr/>
          </w:pPr>
          <w:hyperlink w:anchor="__RefHeading___Toc2621876_2322387425">
            <w:r>
              <w:rPr>
                <w:webHidden/>
                <w:rStyle w:val="IndexLink"/>
                <w:rtl w:val="true"/>
              </w:rPr>
              <w:t>هدایة المشرکین</w:t>
            </w:r>
            <w:r>
              <w:rPr>
                <w:rStyle w:val="IndexLink"/>
                <w:rtl w:val="true"/>
              </w:rPr>
              <w:tab/>
            </w:r>
            <w:r>
              <w:rPr>
                <w:rStyle w:val="IndexLink"/>
              </w:rPr>
              <w:t>232</w:t>
            </w:r>
          </w:hyperlink>
        </w:p>
        <w:p>
          <w:pPr>
            <w:pStyle w:val="Contents2"/>
            <w:tabs>
              <w:tab w:val="clear" w:pos="8743"/>
              <w:tab w:val="right" w:pos="9026" w:leader="dot"/>
            </w:tabs>
            <w:rPr/>
          </w:pPr>
          <w:hyperlink w:anchor="__RefHeading___Toc2621878_2322387425">
            <w:r>
              <w:rPr>
                <w:webHidden/>
                <w:rStyle w:val="IndexLink"/>
                <w:rtl w:val="true"/>
              </w:rPr>
              <w:t>الطهارة من نجاسة الشرک</w:t>
            </w:r>
            <w:r>
              <w:rPr>
                <w:rStyle w:val="IndexLink"/>
                <w:rtl w:val="true"/>
              </w:rPr>
              <w:tab/>
            </w:r>
            <w:r>
              <w:rPr>
                <w:rStyle w:val="IndexLink"/>
              </w:rPr>
              <w:t>232</w:t>
            </w:r>
          </w:hyperlink>
        </w:p>
        <w:p>
          <w:pPr>
            <w:pStyle w:val="Contents2"/>
            <w:tabs>
              <w:tab w:val="clear" w:pos="8743"/>
              <w:tab w:val="right" w:pos="9026" w:leader="dot"/>
            </w:tabs>
            <w:rPr/>
          </w:pPr>
          <w:hyperlink w:anchor="__RefHeading___Toc2621880_2322387425">
            <w:r>
              <w:rPr>
                <w:webHidden/>
                <w:rStyle w:val="IndexLink"/>
                <w:rtl w:val="true"/>
              </w:rPr>
              <w:t>إبلاغ الأحکام</w:t>
            </w:r>
            <w:r>
              <w:rPr>
                <w:rStyle w:val="IndexLink"/>
                <w:rtl w:val="true"/>
              </w:rPr>
              <w:tab/>
            </w:r>
            <w:r>
              <w:rPr>
                <w:rStyle w:val="IndexLink"/>
              </w:rPr>
              <w:t>233</w:t>
            </w:r>
          </w:hyperlink>
        </w:p>
        <w:p>
          <w:pPr>
            <w:pStyle w:val="Contents2"/>
            <w:tabs>
              <w:tab w:val="clear" w:pos="8743"/>
              <w:tab w:val="right" w:pos="9026" w:leader="dot"/>
            </w:tabs>
            <w:rPr/>
          </w:pPr>
          <w:hyperlink w:anchor="__RefHeading___Toc2621882_2322387425">
            <w:r>
              <w:rPr>
                <w:webHidden/>
                <w:rStyle w:val="IndexLink"/>
                <w:rtl w:val="true"/>
              </w:rPr>
              <w:t>التقدم الرتبی للإیمان</w:t>
            </w:r>
            <w:r>
              <w:rPr>
                <w:rStyle w:val="IndexLink"/>
                <w:rtl w:val="true"/>
              </w:rPr>
              <w:tab/>
            </w:r>
            <w:r>
              <w:rPr>
                <w:rStyle w:val="IndexLink"/>
              </w:rPr>
              <w:t>233</w:t>
            </w:r>
          </w:hyperlink>
        </w:p>
        <w:p>
          <w:pPr>
            <w:pStyle w:val="Contents2"/>
            <w:tabs>
              <w:tab w:val="clear" w:pos="8743"/>
              <w:tab w:val="right" w:pos="9026" w:leader="dot"/>
            </w:tabs>
            <w:rPr/>
          </w:pPr>
          <w:hyperlink w:anchor="__RefHeading___Toc2621884_2322387425">
            <w:r>
              <w:rPr>
                <w:webHidden/>
                <w:rStyle w:val="IndexLink"/>
                <w:rtl w:val="true"/>
              </w:rPr>
              <w:t>الکفر کالشرک</w:t>
            </w:r>
            <w:r>
              <w:rPr>
                <w:rStyle w:val="IndexLink"/>
                <w:rtl w:val="true"/>
              </w:rPr>
              <w:tab/>
            </w:r>
            <w:r>
              <w:rPr>
                <w:rStyle w:val="IndexLink"/>
              </w:rPr>
              <w:t>234</w:t>
            </w:r>
          </w:hyperlink>
        </w:p>
        <w:p>
          <w:pPr>
            <w:pStyle w:val="Contents2"/>
            <w:tabs>
              <w:tab w:val="clear" w:pos="8743"/>
              <w:tab w:val="right" w:pos="9026" w:leader="dot"/>
            </w:tabs>
            <w:rPr/>
          </w:pPr>
          <w:hyperlink w:anchor="__RefHeading___Toc2621886_2322387425">
            <w:r>
              <w:rPr>
                <w:webHidden/>
                <w:rStyle w:val="IndexLink"/>
                <w:rtl w:val="true"/>
              </w:rPr>
              <w:t>حکم المتردد والشاک</w:t>
            </w:r>
            <w:r>
              <w:rPr>
                <w:rStyle w:val="IndexLink"/>
                <w:rtl w:val="true"/>
              </w:rPr>
              <w:tab/>
            </w:r>
            <w:r>
              <w:rPr>
                <w:rStyle w:val="IndexLink"/>
              </w:rPr>
              <w:t>234</w:t>
            </w:r>
          </w:hyperlink>
        </w:p>
        <w:p>
          <w:pPr>
            <w:pStyle w:val="Contents2"/>
            <w:tabs>
              <w:tab w:val="clear" w:pos="8743"/>
              <w:tab w:val="right" w:pos="9026" w:leader="dot"/>
            </w:tabs>
            <w:rPr/>
          </w:pPr>
          <w:hyperlink w:anchor="__RefHeading___Toc2621888_2322387425">
            <w:r>
              <w:rPr>
                <w:webHidden/>
                <w:rStyle w:val="IndexLink"/>
                <w:rtl w:val="true"/>
              </w:rPr>
              <w:t>رجحان الصلاة</w:t>
            </w:r>
            <w:r>
              <w:rPr>
                <w:rStyle w:val="IndexLink"/>
                <w:rtl w:val="true"/>
              </w:rPr>
              <w:tab/>
            </w:r>
            <w:r>
              <w:rPr>
                <w:rStyle w:val="IndexLink"/>
              </w:rPr>
              <w:t>235</w:t>
            </w:r>
          </w:hyperlink>
        </w:p>
        <w:p>
          <w:pPr>
            <w:pStyle w:val="Contents2"/>
            <w:tabs>
              <w:tab w:val="clear" w:pos="8743"/>
              <w:tab w:val="right" w:pos="9026" w:leader="dot"/>
            </w:tabs>
            <w:rPr/>
          </w:pPr>
          <w:hyperlink w:anchor="__RefHeading___Toc2621890_2322387425">
            <w:r>
              <w:rPr>
                <w:webHidden/>
                <w:rStyle w:val="IndexLink"/>
                <w:rtl w:val="true"/>
              </w:rPr>
              <w:t>تنزیه النفس</w:t>
            </w:r>
            <w:r>
              <w:rPr>
                <w:rStyle w:val="IndexLink"/>
                <w:rtl w:val="true"/>
              </w:rPr>
              <w:tab/>
            </w:r>
            <w:r>
              <w:rPr>
                <w:rStyle w:val="IndexLink"/>
              </w:rPr>
              <w:t>235</w:t>
            </w:r>
          </w:hyperlink>
        </w:p>
        <w:p>
          <w:pPr>
            <w:pStyle w:val="Contents2"/>
            <w:tabs>
              <w:tab w:val="clear" w:pos="8743"/>
              <w:tab w:val="right" w:pos="9026" w:leader="dot"/>
            </w:tabs>
            <w:rPr/>
          </w:pPr>
          <w:hyperlink w:anchor="__RefHeading___Toc2621892_2322387425">
            <w:r>
              <w:rPr>
                <w:webHidden/>
                <w:rStyle w:val="IndexLink"/>
                <w:rtl w:val="true"/>
              </w:rPr>
              <w:t>التکبر</w:t>
            </w:r>
            <w:r>
              <w:rPr>
                <w:rStyle w:val="IndexLink"/>
                <w:rtl w:val="true"/>
              </w:rPr>
              <w:tab/>
            </w:r>
            <w:r>
              <w:rPr>
                <w:rStyle w:val="IndexLink"/>
              </w:rPr>
              <w:t>236</w:t>
            </w:r>
          </w:hyperlink>
        </w:p>
        <w:p>
          <w:pPr>
            <w:pStyle w:val="Contents2"/>
            <w:tabs>
              <w:tab w:val="clear" w:pos="8743"/>
              <w:tab w:val="right" w:pos="9026" w:leader="dot"/>
            </w:tabs>
            <w:rPr/>
          </w:pPr>
          <w:hyperlink w:anchor="__RefHeading___Toc2621894_2322387425">
            <w:r>
              <w:rPr>
                <w:webHidden/>
                <w:rStyle w:val="IndexLink"/>
                <w:rtl w:val="true"/>
              </w:rPr>
              <w:t>الزکاة راجحة مطلقاً</w:t>
            </w:r>
            <w:r>
              <w:rPr>
                <w:rStyle w:val="IndexLink"/>
                <w:rtl w:val="true"/>
              </w:rPr>
              <w:tab/>
            </w:r>
            <w:r>
              <w:rPr>
                <w:rStyle w:val="IndexLink"/>
              </w:rPr>
              <w:t>239</w:t>
            </w:r>
          </w:hyperlink>
        </w:p>
        <w:p>
          <w:pPr>
            <w:pStyle w:val="Contents2"/>
            <w:tabs>
              <w:tab w:val="clear" w:pos="8743"/>
              <w:tab w:val="right" w:pos="9026" w:leader="dot"/>
            </w:tabs>
            <w:rPr/>
          </w:pPr>
          <w:hyperlink w:anchor="__RefHeading___Toc2621896_2322387425">
            <w:r>
              <w:rPr>
                <w:webHidden/>
                <w:rStyle w:val="IndexLink"/>
                <w:rtl w:val="true"/>
              </w:rPr>
              <w:t>تزکیة النفس</w:t>
            </w:r>
            <w:r>
              <w:rPr>
                <w:rStyle w:val="IndexLink"/>
                <w:rtl w:val="true"/>
              </w:rPr>
              <w:tab/>
            </w:r>
            <w:r>
              <w:rPr>
                <w:rStyle w:val="IndexLink"/>
              </w:rPr>
              <w:t>240</w:t>
            </w:r>
          </w:hyperlink>
        </w:p>
        <w:p>
          <w:pPr>
            <w:pStyle w:val="Contents2"/>
            <w:tabs>
              <w:tab w:val="clear" w:pos="8743"/>
              <w:tab w:val="right" w:pos="9026" w:leader="dot"/>
            </w:tabs>
            <w:rPr/>
          </w:pPr>
          <w:hyperlink w:anchor="__RefHeading___Toc2621898_2322387425">
            <w:r>
              <w:rPr>
                <w:webHidden/>
                <w:rStyle w:val="IndexLink"/>
                <w:rtl w:val="true"/>
              </w:rPr>
              <w:t>إنماء الرزق</w:t>
            </w:r>
            <w:r>
              <w:rPr>
                <w:rStyle w:val="IndexLink"/>
                <w:rtl w:val="true"/>
              </w:rPr>
              <w:tab/>
            </w:r>
            <w:r>
              <w:rPr>
                <w:rStyle w:val="IndexLink"/>
              </w:rPr>
              <w:t>242</w:t>
            </w:r>
          </w:hyperlink>
        </w:p>
        <w:p>
          <w:pPr>
            <w:pStyle w:val="Contents2"/>
            <w:tabs>
              <w:tab w:val="clear" w:pos="8743"/>
              <w:tab w:val="right" w:pos="9026" w:leader="dot"/>
            </w:tabs>
            <w:rPr/>
          </w:pPr>
          <w:hyperlink w:anchor="__RefHeading___Toc2621900_2322387425">
            <w:r>
              <w:rPr>
                <w:webHidden/>
                <w:rStyle w:val="IndexLink"/>
                <w:rtl w:val="true"/>
              </w:rPr>
              <w:t>الاهتمام بالأمور الدنیویة</w:t>
            </w:r>
            <w:r>
              <w:rPr>
                <w:rStyle w:val="IndexLink"/>
                <w:rtl w:val="true"/>
              </w:rPr>
              <w:tab/>
            </w:r>
            <w:r>
              <w:rPr>
                <w:rStyle w:val="IndexLink"/>
              </w:rPr>
              <w:t>243</w:t>
            </w:r>
          </w:hyperlink>
        </w:p>
        <w:p>
          <w:pPr>
            <w:pStyle w:val="Contents2"/>
            <w:tabs>
              <w:tab w:val="clear" w:pos="8743"/>
              <w:tab w:val="right" w:pos="9026" w:leader="dot"/>
            </w:tabs>
            <w:rPr/>
          </w:pPr>
          <w:hyperlink w:anchor="__RefHeading___Toc2621902_2322387425">
            <w:r>
              <w:rPr>
                <w:webHidden/>
                <w:rStyle w:val="IndexLink"/>
                <w:rtl w:val="true"/>
              </w:rPr>
              <w:t>الإنفاق</w:t>
            </w:r>
            <w:r>
              <w:rPr>
                <w:rStyle w:val="IndexLink"/>
                <w:rtl w:val="true"/>
              </w:rPr>
              <w:tab/>
            </w:r>
            <w:r>
              <w:rPr>
                <w:rStyle w:val="IndexLink"/>
              </w:rPr>
              <w:t>244</w:t>
            </w:r>
          </w:hyperlink>
        </w:p>
        <w:p>
          <w:pPr>
            <w:pStyle w:val="Contents2"/>
            <w:tabs>
              <w:tab w:val="clear" w:pos="8743"/>
              <w:tab w:val="right" w:pos="9026" w:leader="dot"/>
            </w:tabs>
            <w:rPr/>
          </w:pPr>
          <w:hyperlink w:anchor="__RefHeading___Toc2621904_2322387425">
            <w:r>
              <w:rPr>
                <w:webHidden/>
                <w:rStyle w:val="IndexLink"/>
                <w:rtl w:val="true"/>
              </w:rPr>
              <w:t>الصیام وفلسفته</w:t>
            </w:r>
            <w:r>
              <w:rPr>
                <w:rStyle w:val="IndexLink"/>
                <w:rtl w:val="true"/>
              </w:rPr>
              <w:tab/>
            </w:r>
            <w:r>
              <w:rPr>
                <w:rStyle w:val="IndexLink"/>
              </w:rPr>
              <w:t>244</w:t>
            </w:r>
          </w:hyperlink>
        </w:p>
        <w:p>
          <w:pPr>
            <w:pStyle w:val="Contents2"/>
            <w:tabs>
              <w:tab w:val="clear" w:pos="8743"/>
              <w:tab w:val="right" w:pos="9026" w:leader="dot"/>
            </w:tabs>
            <w:rPr/>
          </w:pPr>
          <w:hyperlink w:anchor="__RefHeading___Toc2621906_2322387425">
            <w:r>
              <w:rPr>
                <w:webHidden/>
                <w:rStyle w:val="IndexLink"/>
                <w:rtl w:val="true"/>
              </w:rPr>
              <w:t>الإخلاص فی العبادة وغیرها</w:t>
            </w:r>
            <w:r>
              <w:rPr>
                <w:rStyle w:val="IndexLink"/>
                <w:rtl w:val="true"/>
              </w:rPr>
              <w:tab/>
            </w:r>
            <w:r>
              <w:rPr>
                <w:rStyle w:val="IndexLink"/>
              </w:rPr>
              <w:t>245</w:t>
            </w:r>
          </w:hyperlink>
        </w:p>
        <w:p>
          <w:pPr>
            <w:pStyle w:val="Contents2"/>
            <w:tabs>
              <w:tab w:val="clear" w:pos="8743"/>
              <w:tab w:val="right" w:pos="9026" w:leader="dot"/>
            </w:tabs>
            <w:rPr/>
          </w:pPr>
          <w:hyperlink w:anchor="__RefHeading___Toc2621908_2322387425">
            <w:r>
              <w:rPr>
                <w:webHidden/>
                <w:rStyle w:val="IndexLink"/>
                <w:rtl w:val="true"/>
              </w:rPr>
              <w:t>فریضة الحج والأهداف الربانیة</w:t>
            </w:r>
            <w:r>
              <w:rPr>
                <w:rStyle w:val="IndexLink"/>
                <w:rtl w:val="true"/>
              </w:rPr>
              <w:tab/>
            </w:r>
            <w:r>
              <w:rPr>
                <w:rStyle w:val="IndexLink"/>
              </w:rPr>
              <w:t>246</w:t>
            </w:r>
          </w:hyperlink>
        </w:p>
        <w:p>
          <w:pPr>
            <w:pStyle w:val="Contents2"/>
            <w:tabs>
              <w:tab w:val="clear" w:pos="8743"/>
              <w:tab w:val="right" w:pos="9026" w:leader="dot"/>
            </w:tabs>
            <w:rPr/>
          </w:pPr>
          <w:hyperlink w:anchor="__RefHeading___Toc2621910_2322387425">
            <w:r>
              <w:rPr>
                <w:webHidden/>
                <w:rStyle w:val="IndexLink"/>
                <w:rtl w:val="true"/>
              </w:rPr>
              <w:t>تشیید الدین</w:t>
            </w:r>
            <w:r>
              <w:rPr>
                <w:rStyle w:val="IndexLink"/>
                <w:rtl w:val="true"/>
              </w:rPr>
              <w:tab/>
            </w:r>
            <w:r>
              <w:rPr>
                <w:rStyle w:val="IndexLink"/>
              </w:rPr>
              <w:t>248</w:t>
            </w:r>
          </w:hyperlink>
        </w:p>
        <w:p>
          <w:pPr>
            <w:pStyle w:val="Contents2"/>
            <w:tabs>
              <w:tab w:val="clear" w:pos="8743"/>
              <w:tab w:val="right" w:pos="9026" w:leader="dot"/>
            </w:tabs>
            <w:rPr/>
          </w:pPr>
          <w:hyperlink w:anchor="__RefHeading___Toc2621912_2322387425">
            <w:r>
              <w:rPr>
                <w:webHidden/>
                <w:rStyle w:val="IndexLink"/>
                <w:rtl w:val="true"/>
              </w:rPr>
              <w:t>أنواع العدل والظلم</w:t>
            </w:r>
            <w:r>
              <w:rPr>
                <w:rStyle w:val="IndexLink"/>
                <w:rtl w:val="true"/>
              </w:rPr>
              <w:tab/>
            </w:r>
            <w:r>
              <w:rPr>
                <w:rStyle w:val="IndexLink"/>
              </w:rPr>
              <w:t>249</w:t>
            </w:r>
          </w:hyperlink>
        </w:p>
        <w:p>
          <w:pPr>
            <w:pStyle w:val="Contents2"/>
            <w:tabs>
              <w:tab w:val="clear" w:pos="8743"/>
              <w:tab w:val="right" w:pos="9026" w:leader="dot"/>
            </w:tabs>
            <w:rPr/>
          </w:pPr>
          <w:hyperlink w:anchor="__RefHeading___Toc2621914_2322387425">
            <w:r>
              <w:rPr>
                <w:webHidden/>
                <w:rStyle w:val="IndexLink"/>
                <w:rtl w:val="true"/>
              </w:rPr>
              <w:t>من مصادیق العدل ومظاهره</w:t>
            </w:r>
            <w:r>
              <w:rPr>
                <w:rStyle w:val="IndexLink"/>
                <w:rtl w:val="true"/>
              </w:rPr>
              <w:tab/>
            </w:r>
            <w:r>
              <w:rPr>
                <w:rStyle w:val="IndexLink"/>
              </w:rPr>
              <w:t>250</w:t>
            </w:r>
          </w:hyperlink>
        </w:p>
        <w:p>
          <w:pPr>
            <w:pStyle w:val="Contents2"/>
            <w:tabs>
              <w:tab w:val="clear" w:pos="8743"/>
              <w:tab w:val="right" w:pos="9026" w:leader="dot"/>
            </w:tabs>
            <w:rPr/>
          </w:pPr>
          <w:hyperlink w:anchor="__RefHeading___Toc2621916_2322387425">
            <w:r>
              <w:rPr>
                <w:webHidden/>
                <w:rStyle w:val="IndexLink"/>
                <w:rtl w:val="true"/>
              </w:rPr>
              <w:t>تألیف القلوب</w:t>
            </w:r>
            <w:r>
              <w:rPr>
                <w:rStyle w:val="IndexLink"/>
                <w:rtl w:val="true"/>
              </w:rPr>
              <w:tab/>
            </w:r>
            <w:r>
              <w:rPr>
                <w:rStyle w:val="IndexLink"/>
              </w:rPr>
              <w:t>252</w:t>
            </w:r>
          </w:hyperlink>
        </w:p>
        <w:p>
          <w:pPr>
            <w:pStyle w:val="Contents2"/>
            <w:tabs>
              <w:tab w:val="clear" w:pos="8743"/>
              <w:tab w:val="right" w:pos="9026" w:leader="dot"/>
            </w:tabs>
            <w:rPr/>
          </w:pPr>
          <w:hyperlink w:anchor="__RefHeading___Toc2621918_2322387425">
            <w:r>
              <w:rPr>
                <w:webHidden/>
                <w:rStyle w:val="IndexLink"/>
                <w:rtl w:val="true"/>
              </w:rPr>
              <w:t xml:space="preserve">وجوب إطاعة أهل البیت </w:t>
            </w:r>
            <w:r>
              <w:rPr>
                <w:rStyle w:val="IndexLink"/>
                <w:rtl w:val="true"/>
              </w:rPr>
              <w:t>(</w:t>
            </w:r>
            <w:r>
              <w:rPr>
                <w:rStyle w:val="IndexLink"/>
                <w:rtl w:val="true"/>
              </w:rPr>
              <w:t>ع</w:t>
            </w:r>
            <w:r>
              <w:rPr>
                <w:rStyle w:val="IndexLink"/>
                <w:rtl w:val="true"/>
              </w:rPr>
              <w:t>)</w:t>
              <w:tab/>
            </w:r>
            <w:r>
              <w:rPr>
                <w:rStyle w:val="IndexLink"/>
              </w:rPr>
              <w:t>253</w:t>
            </w:r>
          </w:hyperlink>
        </w:p>
        <w:p>
          <w:pPr>
            <w:pStyle w:val="Contents2"/>
            <w:tabs>
              <w:tab w:val="clear" w:pos="8743"/>
              <w:tab w:val="right" w:pos="9026" w:leader="dot"/>
            </w:tabs>
            <w:rPr/>
          </w:pPr>
          <w:hyperlink w:anchor="__RefHeading___Toc2621920_2322387425">
            <w:r>
              <w:rPr>
                <w:webHidden/>
                <w:rStyle w:val="IndexLink"/>
                <w:rtl w:val="true"/>
              </w:rPr>
              <w:t xml:space="preserve">إطاعتهم </w:t>
            </w:r>
            <w:r>
              <w:rPr>
                <w:rStyle w:val="IndexLink"/>
                <w:rtl w:val="true"/>
              </w:rPr>
              <w:t>(</w:t>
            </w:r>
            <w:r>
              <w:rPr>
                <w:rStyle w:val="IndexLink"/>
                <w:rtl w:val="true"/>
              </w:rPr>
              <w:t>ع</w:t>
            </w:r>
            <w:r>
              <w:rPr>
                <w:rStyle w:val="IndexLink"/>
                <w:rtl w:val="true"/>
              </w:rPr>
              <w:t xml:space="preserve">) </w:t>
            </w:r>
            <w:r>
              <w:rPr>
                <w:rStyle w:val="IndexLink"/>
                <w:rtl w:val="true"/>
              </w:rPr>
              <w:t>سبب للنظام</w:t>
            </w:r>
            <w:r>
              <w:rPr>
                <w:rStyle w:val="IndexLink"/>
                <w:rtl w:val="true"/>
              </w:rPr>
              <w:tab/>
            </w:r>
            <w:r>
              <w:rPr>
                <w:rStyle w:val="IndexLink"/>
              </w:rPr>
              <w:t>255</w:t>
            </w:r>
          </w:hyperlink>
        </w:p>
        <w:p>
          <w:pPr>
            <w:pStyle w:val="Contents2"/>
            <w:tabs>
              <w:tab w:val="clear" w:pos="8743"/>
              <w:tab w:val="right" w:pos="9026" w:leader="dot"/>
            </w:tabs>
            <w:rPr/>
          </w:pPr>
          <w:hyperlink w:anchor="__RefHeading___Toc2621922_2322387425">
            <w:r>
              <w:rPr>
                <w:webHidden/>
                <w:rStyle w:val="IndexLink"/>
                <w:rtl w:val="true"/>
              </w:rPr>
              <w:t>حمایة حماة الشریعة</w:t>
            </w:r>
            <w:r>
              <w:rPr>
                <w:rStyle w:val="IndexLink"/>
                <w:rtl w:val="true"/>
              </w:rPr>
              <w:tab/>
            </w:r>
            <w:r>
              <w:rPr>
                <w:rStyle w:val="IndexLink"/>
              </w:rPr>
              <w:t>257</w:t>
            </w:r>
          </w:hyperlink>
        </w:p>
        <w:p>
          <w:pPr>
            <w:pStyle w:val="Contents2"/>
            <w:tabs>
              <w:tab w:val="clear" w:pos="8743"/>
              <w:tab w:val="right" w:pos="9026" w:leader="dot"/>
            </w:tabs>
            <w:rPr/>
          </w:pPr>
          <w:hyperlink w:anchor="__RefHeading___Toc2621924_2322387425">
            <w:r>
              <w:rPr>
                <w:webHidden/>
                <w:rStyle w:val="IndexLink"/>
                <w:rtl w:val="true"/>
              </w:rPr>
              <w:t>الاعتقاد بالإمامة</w:t>
            </w:r>
            <w:r>
              <w:rPr>
                <w:rStyle w:val="IndexLink"/>
                <w:rtl w:val="true"/>
              </w:rPr>
              <w:tab/>
            </w:r>
            <w:r>
              <w:rPr>
                <w:rStyle w:val="IndexLink"/>
              </w:rPr>
              <w:t>258</w:t>
            </w:r>
          </w:hyperlink>
        </w:p>
        <w:p>
          <w:pPr>
            <w:pStyle w:val="Contents2"/>
            <w:tabs>
              <w:tab w:val="clear" w:pos="8743"/>
              <w:tab w:val="right" w:pos="9026" w:leader="dot"/>
            </w:tabs>
            <w:rPr/>
          </w:pPr>
          <w:hyperlink w:anchor="__RefHeading___Toc2621926_2322387425">
            <w:r>
              <w:rPr>
                <w:webHidden/>
                <w:rStyle w:val="IndexLink"/>
                <w:rtl w:val="true"/>
              </w:rPr>
              <w:t>التفرق عن سبیل الله</w:t>
            </w:r>
            <w:r>
              <w:rPr>
                <w:rStyle w:val="IndexLink"/>
                <w:rtl w:val="true"/>
              </w:rPr>
              <w:tab/>
            </w:r>
            <w:r>
              <w:rPr>
                <w:rStyle w:val="IndexLink"/>
              </w:rPr>
              <w:t>259</w:t>
            </w:r>
          </w:hyperlink>
        </w:p>
        <w:p>
          <w:pPr>
            <w:pStyle w:val="Contents2"/>
            <w:tabs>
              <w:tab w:val="clear" w:pos="8743"/>
              <w:tab w:val="right" w:pos="9026" w:leader="dot"/>
            </w:tabs>
            <w:rPr/>
          </w:pPr>
          <w:hyperlink w:anchor="__RefHeading___Toc2621928_2322387425">
            <w:r>
              <w:rPr>
                <w:webHidden/>
                <w:rStyle w:val="IndexLink"/>
                <w:rtl w:val="true"/>
              </w:rPr>
              <w:t xml:space="preserve">السعی لتحقیق فعلیة حاکمیتهم </w:t>
            </w:r>
            <w:r>
              <w:rPr>
                <w:rStyle w:val="IndexLink"/>
                <w:rtl w:val="true"/>
              </w:rPr>
              <w:t>(</w:t>
            </w:r>
            <w:r>
              <w:rPr>
                <w:rStyle w:val="IndexLink"/>
                <w:rtl w:val="true"/>
              </w:rPr>
              <w:t>ع</w:t>
            </w:r>
            <w:r>
              <w:rPr>
                <w:rStyle w:val="IndexLink"/>
                <w:rtl w:val="true"/>
              </w:rPr>
              <w:t>)</w:t>
              <w:tab/>
            </w:r>
            <w:r>
              <w:rPr>
                <w:rStyle w:val="IndexLink"/>
              </w:rPr>
              <w:t>259</w:t>
            </w:r>
          </w:hyperlink>
        </w:p>
        <w:p>
          <w:pPr>
            <w:pStyle w:val="Contents2"/>
            <w:tabs>
              <w:tab w:val="clear" w:pos="8743"/>
              <w:tab w:val="right" w:pos="9026" w:leader="dot"/>
            </w:tabs>
            <w:rPr/>
          </w:pPr>
          <w:hyperlink w:anchor="__RefHeading___Toc2621930_2322387425">
            <w:r>
              <w:rPr>
                <w:webHidden/>
                <w:rStyle w:val="IndexLink"/>
                <w:rtl w:val="true"/>
              </w:rPr>
              <w:t>الجهاد فی سبیل الله</w:t>
            </w:r>
            <w:r>
              <w:rPr>
                <w:rStyle w:val="IndexLink"/>
                <w:rtl w:val="true"/>
              </w:rPr>
              <w:tab/>
            </w:r>
            <w:r>
              <w:rPr>
                <w:rStyle w:val="IndexLink"/>
              </w:rPr>
              <w:t>261</w:t>
            </w:r>
          </w:hyperlink>
        </w:p>
        <w:p>
          <w:pPr>
            <w:pStyle w:val="Contents2"/>
            <w:tabs>
              <w:tab w:val="clear" w:pos="8743"/>
              <w:tab w:val="right" w:pos="9026" w:leader="dot"/>
            </w:tabs>
            <w:rPr/>
          </w:pPr>
          <w:hyperlink w:anchor="__RefHeading___Toc2621932_2322387425">
            <w:r>
              <w:rPr>
                <w:webHidden/>
                <w:rStyle w:val="IndexLink"/>
                <w:rtl w:val="true"/>
              </w:rPr>
              <w:t>إعزاز الإسلام واجب</w:t>
            </w:r>
            <w:r>
              <w:rPr>
                <w:rStyle w:val="IndexLink"/>
                <w:rtl w:val="true"/>
              </w:rPr>
              <w:tab/>
            </w:r>
            <w:r>
              <w:rPr>
                <w:rStyle w:val="IndexLink"/>
              </w:rPr>
              <w:t>262</w:t>
            </w:r>
          </w:hyperlink>
        </w:p>
        <w:p>
          <w:pPr>
            <w:pStyle w:val="Contents2"/>
            <w:tabs>
              <w:tab w:val="clear" w:pos="8743"/>
              <w:tab w:val="right" w:pos="9026" w:leader="dot"/>
            </w:tabs>
            <w:rPr/>
          </w:pPr>
          <w:hyperlink w:anchor="__RefHeading___Toc2621934_2322387425">
            <w:r>
              <w:rPr>
                <w:webHidden/>
                <w:rStyle w:val="IndexLink"/>
                <w:rtl w:val="true"/>
              </w:rPr>
              <w:t>الصبر</w:t>
            </w:r>
            <w:r>
              <w:rPr>
                <w:rStyle w:val="IndexLink"/>
                <w:rtl w:val="true"/>
              </w:rPr>
              <w:tab/>
            </w:r>
            <w:r>
              <w:rPr>
                <w:rStyle w:val="IndexLink"/>
              </w:rPr>
              <w:t>262</w:t>
            </w:r>
          </w:hyperlink>
        </w:p>
        <w:p>
          <w:pPr>
            <w:pStyle w:val="Contents2"/>
            <w:tabs>
              <w:tab w:val="clear" w:pos="8743"/>
              <w:tab w:val="right" w:pos="9026" w:leader="dot"/>
            </w:tabs>
            <w:rPr/>
          </w:pPr>
          <w:hyperlink w:anchor="__RefHeading___Toc2621936_2322387425">
            <w:r>
              <w:rPr>
                <w:webHidden/>
                <w:rStyle w:val="IndexLink"/>
                <w:rtl w:val="true"/>
              </w:rPr>
              <w:t>السعی لاستحقاق الأجر والثواب</w:t>
            </w:r>
            <w:r>
              <w:rPr>
                <w:rStyle w:val="IndexLink"/>
                <w:rtl w:val="true"/>
              </w:rPr>
              <w:tab/>
            </w:r>
            <w:r>
              <w:rPr>
                <w:rStyle w:val="IndexLink"/>
              </w:rPr>
              <w:t>265</w:t>
            </w:r>
          </w:hyperlink>
        </w:p>
        <w:p>
          <w:pPr>
            <w:pStyle w:val="Contents2"/>
            <w:tabs>
              <w:tab w:val="clear" w:pos="8743"/>
              <w:tab w:val="right" w:pos="9026" w:leader="dot"/>
            </w:tabs>
            <w:rPr/>
          </w:pPr>
          <w:hyperlink w:anchor="__RefHeading___Toc2621938_2322387425">
            <w:r>
              <w:rPr>
                <w:webHidden/>
                <w:rStyle w:val="IndexLink"/>
                <w:rtl w:val="true"/>
              </w:rPr>
              <w:t>مراعاة المصلحة العامة</w:t>
            </w:r>
            <w:r>
              <w:rPr>
                <w:rStyle w:val="IndexLink"/>
                <w:rtl w:val="true"/>
              </w:rPr>
              <w:tab/>
            </w:r>
            <w:r>
              <w:rPr>
                <w:rStyle w:val="IndexLink"/>
              </w:rPr>
              <w:t>267</w:t>
            </w:r>
          </w:hyperlink>
        </w:p>
        <w:p>
          <w:pPr>
            <w:pStyle w:val="Contents2"/>
            <w:tabs>
              <w:tab w:val="clear" w:pos="8743"/>
              <w:tab w:val="right" w:pos="9026" w:leader="dot"/>
            </w:tabs>
            <w:rPr/>
          </w:pPr>
          <w:hyperlink w:anchor="__RefHeading___Toc2621940_2322387425">
            <w:r>
              <w:rPr>
                <w:webHidden/>
                <w:rStyle w:val="IndexLink"/>
                <w:rtl w:val="true"/>
              </w:rPr>
              <w:t>بیان الأحکام</w:t>
            </w:r>
            <w:r>
              <w:rPr>
                <w:rStyle w:val="IndexLink"/>
                <w:rtl w:val="true"/>
              </w:rPr>
              <w:tab/>
            </w:r>
            <w:r>
              <w:rPr>
                <w:rStyle w:val="IndexLink"/>
              </w:rPr>
              <w:t>269</w:t>
            </w:r>
          </w:hyperlink>
        </w:p>
        <w:p>
          <w:pPr>
            <w:pStyle w:val="Contents2"/>
            <w:tabs>
              <w:tab w:val="clear" w:pos="8743"/>
              <w:tab w:val="right" w:pos="9026" w:leader="dot"/>
            </w:tabs>
            <w:rPr/>
          </w:pPr>
          <w:hyperlink w:anchor="__RefHeading___Toc2621942_2322387425">
            <w:r>
              <w:rPr>
                <w:webHidden/>
                <w:rStyle w:val="IndexLink"/>
                <w:rtl w:val="true"/>
              </w:rPr>
              <w:t>البر بالوالدین</w:t>
            </w:r>
            <w:r>
              <w:rPr>
                <w:rStyle w:val="IndexLink"/>
                <w:rtl w:val="true"/>
              </w:rPr>
              <w:tab/>
            </w:r>
            <w:r>
              <w:rPr>
                <w:rStyle w:val="IndexLink"/>
              </w:rPr>
              <w:t>270</w:t>
            </w:r>
          </w:hyperlink>
        </w:p>
        <w:p>
          <w:pPr>
            <w:pStyle w:val="Contents2"/>
            <w:tabs>
              <w:tab w:val="clear" w:pos="8743"/>
              <w:tab w:val="right" w:pos="9026" w:leader="dot"/>
            </w:tabs>
            <w:rPr/>
          </w:pPr>
          <w:hyperlink w:anchor="__RefHeading___Toc2621944_2322387425">
            <w:r>
              <w:rPr>
                <w:webHidden/>
                <w:rStyle w:val="IndexLink"/>
                <w:rtl w:val="true"/>
              </w:rPr>
              <w:t>إسخاط الوالدین</w:t>
            </w:r>
            <w:r>
              <w:rPr>
                <w:rStyle w:val="IndexLink"/>
                <w:rtl w:val="true"/>
              </w:rPr>
              <w:tab/>
            </w:r>
            <w:r>
              <w:rPr>
                <w:rStyle w:val="IndexLink"/>
              </w:rPr>
              <w:t>271</w:t>
            </w:r>
          </w:hyperlink>
        </w:p>
        <w:p>
          <w:pPr>
            <w:pStyle w:val="Contents2"/>
            <w:tabs>
              <w:tab w:val="clear" w:pos="8743"/>
              <w:tab w:val="right" w:pos="9026" w:leader="dot"/>
            </w:tabs>
            <w:rPr/>
          </w:pPr>
          <w:hyperlink w:anchor="__RefHeading___Toc2621946_2322387425">
            <w:r>
              <w:rPr>
                <w:webHidden/>
                <w:rStyle w:val="IndexLink"/>
                <w:rtl w:val="true"/>
              </w:rPr>
              <w:t>صلة الأرحام</w:t>
            </w:r>
            <w:r>
              <w:rPr>
                <w:rStyle w:val="IndexLink"/>
                <w:rtl w:val="true"/>
              </w:rPr>
              <w:tab/>
            </w:r>
            <w:r>
              <w:rPr>
                <w:rStyle w:val="IndexLink"/>
              </w:rPr>
              <w:t>272</w:t>
            </w:r>
          </w:hyperlink>
        </w:p>
        <w:p>
          <w:pPr>
            <w:pStyle w:val="Contents2"/>
            <w:tabs>
              <w:tab w:val="clear" w:pos="8743"/>
              <w:tab w:val="right" w:pos="9026" w:leader="dot"/>
            </w:tabs>
            <w:rPr/>
          </w:pPr>
          <w:hyperlink w:anchor="__RefHeading___Toc2621948_2322387425">
            <w:r>
              <w:rPr>
                <w:webHidden/>
                <w:rStyle w:val="IndexLink"/>
                <w:rtl w:val="true"/>
              </w:rPr>
              <w:t>قطع الرحم</w:t>
            </w:r>
            <w:r>
              <w:rPr>
                <w:rStyle w:val="IndexLink"/>
                <w:rtl w:val="true"/>
              </w:rPr>
              <w:tab/>
            </w:r>
            <w:r>
              <w:rPr>
                <w:rStyle w:val="IndexLink"/>
              </w:rPr>
              <w:t>273</w:t>
            </w:r>
          </w:hyperlink>
        </w:p>
        <w:p>
          <w:pPr>
            <w:pStyle w:val="Contents2"/>
            <w:tabs>
              <w:tab w:val="clear" w:pos="8743"/>
              <w:tab w:val="right" w:pos="9026" w:leader="dot"/>
            </w:tabs>
            <w:rPr/>
          </w:pPr>
          <w:hyperlink w:anchor="__RefHeading___Toc2621950_2322387425">
            <w:r>
              <w:rPr>
                <w:webHidden/>
                <w:rStyle w:val="IndexLink"/>
                <w:rtl w:val="true"/>
              </w:rPr>
              <w:t>السعی لطول العمر</w:t>
            </w:r>
            <w:r>
              <w:rPr>
                <w:rStyle w:val="IndexLink"/>
                <w:rtl w:val="true"/>
              </w:rPr>
              <w:tab/>
            </w:r>
            <w:r>
              <w:rPr>
                <w:rStyle w:val="IndexLink"/>
              </w:rPr>
              <w:t>274</w:t>
            </w:r>
          </w:hyperlink>
        </w:p>
        <w:p>
          <w:pPr>
            <w:pStyle w:val="Contents2"/>
            <w:tabs>
              <w:tab w:val="clear" w:pos="8743"/>
              <w:tab w:val="right" w:pos="9026" w:leader="dot"/>
            </w:tabs>
            <w:rPr/>
          </w:pPr>
          <w:hyperlink w:anchor="__RefHeading___Toc2621952_2322387425">
            <w:r>
              <w:rPr>
                <w:webHidden/>
                <w:rStyle w:val="IndexLink"/>
                <w:rtl w:val="true"/>
              </w:rPr>
              <w:t>التکثیر فی النسل</w:t>
            </w:r>
            <w:r>
              <w:rPr>
                <w:rStyle w:val="IndexLink"/>
                <w:rtl w:val="true"/>
              </w:rPr>
              <w:tab/>
            </w:r>
            <w:r>
              <w:rPr>
                <w:rStyle w:val="IndexLink"/>
              </w:rPr>
              <w:t>276</w:t>
            </w:r>
          </w:hyperlink>
        </w:p>
        <w:p>
          <w:pPr>
            <w:pStyle w:val="Contents2"/>
            <w:tabs>
              <w:tab w:val="clear" w:pos="8743"/>
              <w:tab w:val="right" w:pos="9026" w:leader="dot"/>
            </w:tabs>
            <w:rPr/>
          </w:pPr>
          <w:hyperlink w:anchor="__RefHeading___Toc2621954_2322387425">
            <w:r>
              <w:rPr>
                <w:webHidden/>
                <w:rStyle w:val="IndexLink"/>
                <w:rtl w:val="true"/>
              </w:rPr>
              <w:t>حق القصاص</w:t>
            </w:r>
            <w:r>
              <w:rPr>
                <w:rStyle w:val="IndexLink"/>
                <w:rtl w:val="true"/>
              </w:rPr>
              <w:tab/>
            </w:r>
            <w:r>
              <w:rPr>
                <w:rStyle w:val="IndexLink"/>
              </w:rPr>
              <w:t>278</w:t>
            </w:r>
          </w:hyperlink>
        </w:p>
        <w:p>
          <w:pPr>
            <w:pStyle w:val="Contents2"/>
            <w:tabs>
              <w:tab w:val="clear" w:pos="8743"/>
              <w:tab w:val="right" w:pos="9026" w:leader="dot"/>
            </w:tabs>
            <w:rPr/>
          </w:pPr>
          <w:hyperlink w:anchor="__RefHeading___Toc2621956_2322387425">
            <w:r>
              <w:rPr>
                <w:webHidden/>
                <w:rStyle w:val="IndexLink"/>
                <w:rtl w:val="true"/>
              </w:rPr>
              <w:t>فلسفة العقوبات الإسلامیة</w:t>
            </w:r>
            <w:r>
              <w:rPr>
                <w:rStyle w:val="IndexLink"/>
                <w:rtl w:val="true"/>
              </w:rPr>
              <w:tab/>
            </w:r>
            <w:r>
              <w:rPr>
                <w:rStyle w:val="IndexLink"/>
              </w:rPr>
              <w:t>280</w:t>
            </w:r>
          </w:hyperlink>
        </w:p>
        <w:p>
          <w:pPr>
            <w:pStyle w:val="Contents2"/>
            <w:tabs>
              <w:tab w:val="clear" w:pos="8743"/>
              <w:tab w:val="right" w:pos="9026" w:leader="dot"/>
            </w:tabs>
            <w:rPr/>
          </w:pPr>
          <w:hyperlink w:anchor="__RefHeading___Toc2621958_2322387425">
            <w:r>
              <w:rPr>
                <w:webHidden/>
                <w:rStyle w:val="IndexLink"/>
                <w:rtl w:val="true"/>
              </w:rPr>
              <w:t>وجوب حقن الدماء</w:t>
            </w:r>
            <w:r>
              <w:rPr>
                <w:rStyle w:val="IndexLink"/>
                <w:rtl w:val="true"/>
              </w:rPr>
              <w:tab/>
            </w:r>
            <w:r>
              <w:rPr>
                <w:rStyle w:val="IndexLink"/>
              </w:rPr>
              <w:t>280</w:t>
            </w:r>
          </w:hyperlink>
        </w:p>
        <w:p>
          <w:pPr>
            <w:pStyle w:val="Contents2"/>
            <w:tabs>
              <w:tab w:val="clear" w:pos="8743"/>
              <w:tab w:val="right" w:pos="9026" w:leader="dot"/>
            </w:tabs>
            <w:rPr/>
          </w:pPr>
          <w:hyperlink w:anchor="__RefHeading___Toc2621960_2322387425">
            <w:r>
              <w:rPr>
                <w:webHidden/>
                <w:rStyle w:val="IndexLink"/>
                <w:rtl w:val="true"/>
              </w:rPr>
              <w:t>وجوب الوفاء بالنذر</w:t>
            </w:r>
            <w:r>
              <w:rPr>
                <w:rStyle w:val="IndexLink"/>
                <w:rtl w:val="true"/>
              </w:rPr>
              <w:tab/>
            </w:r>
            <w:r>
              <w:rPr>
                <w:rStyle w:val="IndexLink"/>
              </w:rPr>
              <w:t>282</w:t>
            </w:r>
          </w:hyperlink>
        </w:p>
        <w:p>
          <w:pPr>
            <w:pStyle w:val="Contents2"/>
            <w:tabs>
              <w:tab w:val="clear" w:pos="8743"/>
              <w:tab w:val="right" w:pos="9026" w:leader="dot"/>
            </w:tabs>
            <w:rPr/>
          </w:pPr>
          <w:hyperlink w:anchor="__RefHeading___Toc2621962_2322387425">
            <w:r>
              <w:rPr>
                <w:webHidden/>
                <w:rStyle w:val="IndexLink"/>
                <w:rtl w:val="true"/>
              </w:rPr>
              <w:t>التعریض لمغفرة الله</w:t>
            </w:r>
            <w:r>
              <w:rPr>
                <w:rStyle w:val="IndexLink"/>
                <w:rtl w:val="true"/>
              </w:rPr>
              <w:tab/>
            </w:r>
            <w:r>
              <w:rPr>
                <w:rStyle w:val="IndexLink"/>
              </w:rPr>
              <w:t>284</w:t>
            </w:r>
          </w:hyperlink>
        </w:p>
        <w:p>
          <w:pPr>
            <w:pStyle w:val="Contents2"/>
            <w:tabs>
              <w:tab w:val="clear" w:pos="8743"/>
              <w:tab w:val="right" w:pos="9026" w:leader="dot"/>
            </w:tabs>
            <w:rPr/>
          </w:pPr>
          <w:hyperlink w:anchor="__RefHeading___Toc2621964_2322387425">
            <w:r>
              <w:rPr>
                <w:webHidden/>
                <w:rStyle w:val="IndexLink"/>
                <w:rtl w:val="true"/>
              </w:rPr>
              <w:t>توفیة المکیال والمیزان</w:t>
            </w:r>
            <w:r>
              <w:rPr>
                <w:rStyle w:val="IndexLink"/>
                <w:rtl w:val="true"/>
              </w:rPr>
              <w:tab/>
            </w:r>
            <w:r>
              <w:rPr>
                <w:rStyle w:val="IndexLink"/>
              </w:rPr>
              <w:t>285</w:t>
            </w:r>
          </w:hyperlink>
        </w:p>
        <w:p>
          <w:pPr>
            <w:pStyle w:val="Contents2"/>
            <w:tabs>
              <w:tab w:val="clear" w:pos="8743"/>
              <w:tab w:val="right" w:pos="9026" w:leader="dot"/>
            </w:tabs>
            <w:rPr/>
          </w:pPr>
          <w:hyperlink w:anchor="__RefHeading___Toc2621966_2322387425">
            <w:r>
              <w:rPr>
                <w:webHidden/>
                <w:rStyle w:val="IndexLink"/>
                <w:rtl w:val="true"/>
              </w:rPr>
              <w:t>حرمة شرب الخمر</w:t>
            </w:r>
            <w:r>
              <w:rPr>
                <w:rStyle w:val="IndexLink"/>
                <w:rtl w:val="true"/>
              </w:rPr>
              <w:tab/>
            </w:r>
            <w:r>
              <w:rPr>
                <w:rStyle w:val="IndexLink"/>
              </w:rPr>
              <w:t>286</w:t>
            </w:r>
          </w:hyperlink>
        </w:p>
        <w:p>
          <w:pPr>
            <w:pStyle w:val="Contents2"/>
            <w:tabs>
              <w:tab w:val="clear" w:pos="8743"/>
              <w:tab w:val="right" w:pos="9026" w:leader="dot"/>
            </w:tabs>
            <w:rPr/>
          </w:pPr>
          <w:hyperlink w:anchor="__RefHeading___Toc2621968_2322387425">
            <w:r>
              <w:rPr>
                <w:webHidden/>
                <w:rStyle w:val="IndexLink"/>
                <w:rtl w:val="true"/>
              </w:rPr>
              <w:t>المخدرات</w:t>
            </w:r>
            <w:r>
              <w:rPr>
                <w:rStyle w:val="IndexLink"/>
                <w:rtl w:val="true"/>
              </w:rPr>
              <w:tab/>
            </w:r>
            <w:r>
              <w:rPr>
                <w:rStyle w:val="IndexLink"/>
              </w:rPr>
              <w:t>290</w:t>
            </w:r>
          </w:hyperlink>
        </w:p>
        <w:p>
          <w:pPr>
            <w:pStyle w:val="Contents2"/>
            <w:tabs>
              <w:tab w:val="clear" w:pos="8743"/>
              <w:tab w:val="right" w:pos="9026" w:leader="dot"/>
            </w:tabs>
            <w:rPr/>
          </w:pPr>
          <w:hyperlink w:anchor="__RefHeading___Toc2621970_2322387425">
            <w:r>
              <w:rPr>
                <w:webHidden/>
                <w:rStyle w:val="IndexLink"/>
                <w:rtl w:val="true"/>
              </w:rPr>
              <w:t>اجتناب الرجس</w:t>
            </w:r>
            <w:r>
              <w:rPr>
                <w:rStyle w:val="IndexLink"/>
                <w:rtl w:val="true"/>
              </w:rPr>
              <w:tab/>
            </w:r>
            <w:r>
              <w:rPr>
                <w:rStyle w:val="IndexLink"/>
              </w:rPr>
              <w:t>290</w:t>
            </w:r>
          </w:hyperlink>
        </w:p>
        <w:p>
          <w:pPr>
            <w:pStyle w:val="Contents2"/>
            <w:tabs>
              <w:tab w:val="clear" w:pos="8743"/>
              <w:tab w:val="right" w:pos="9026" w:leader="dot"/>
            </w:tabs>
            <w:rPr/>
          </w:pPr>
          <w:hyperlink w:anchor="__RefHeading___Toc2621972_2322387425">
            <w:r>
              <w:rPr>
                <w:webHidden/>
                <w:rStyle w:val="IndexLink"/>
                <w:rtl w:val="true"/>
              </w:rPr>
              <w:t>حرمة القذف والسب</w:t>
            </w:r>
            <w:r>
              <w:rPr>
                <w:rStyle w:val="IndexLink"/>
                <w:rtl w:val="true"/>
              </w:rPr>
              <w:tab/>
            </w:r>
            <w:r>
              <w:rPr>
                <w:rStyle w:val="IndexLink"/>
              </w:rPr>
              <w:t>292</w:t>
            </w:r>
          </w:hyperlink>
        </w:p>
        <w:p>
          <w:pPr>
            <w:pStyle w:val="Contents2"/>
            <w:tabs>
              <w:tab w:val="clear" w:pos="8743"/>
              <w:tab w:val="right" w:pos="9026" w:leader="dot"/>
            </w:tabs>
            <w:rPr/>
          </w:pPr>
          <w:hyperlink w:anchor="__RefHeading___Toc2621974_2322387425">
            <w:r>
              <w:rPr>
                <w:webHidden/>
                <w:rStyle w:val="IndexLink"/>
                <w:rtl w:val="true"/>
              </w:rPr>
              <w:t>الاجتناب عن اللعنة</w:t>
            </w:r>
            <w:r>
              <w:rPr>
                <w:rStyle w:val="IndexLink"/>
                <w:rtl w:val="true"/>
              </w:rPr>
              <w:tab/>
            </w:r>
            <w:r>
              <w:rPr>
                <w:rStyle w:val="IndexLink"/>
              </w:rPr>
              <w:t>295</w:t>
            </w:r>
          </w:hyperlink>
        </w:p>
        <w:p>
          <w:pPr>
            <w:pStyle w:val="Contents2"/>
            <w:tabs>
              <w:tab w:val="clear" w:pos="8743"/>
              <w:tab w:val="right" w:pos="9026" w:leader="dot"/>
            </w:tabs>
            <w:rPr/>
          </w:pPr>
          <w:hyperlink w:anchor="__RefHeading___Toc2621976_2322387425">
            <w:r>
              <w:rPr>
                <w:webHidden/>
                <w:rStyle w:val="IndexLink"/>
                <w:rtl w:val="true"/>
              </w:rPr>
              <w:t>حرمة السرقة</w:t>
            </w:r>
            <w:r>
              <w:rPr>
                <w:rStyle w:val="IndexLink"/>
                <w:rtl w:val="true"/>
              </w:rPr>
              <w:tab/>
            </w:r>
            <w:r>
              <w:rPr>
                <w:rStyle w:val="IndexLink"/>
              </w:rPr>
              <w:t>298</w:t>
            </w:r>
          </w:hyperlink>
        </w:p>
        <w:p>
          <w:pPr>
            <w:pStyle w:val="Contents2"/>
            <w:tabs>
              <w:tab w:val="clear" w:pos="8743"/>
              <w:tab w:val="right" w:pos="9026" w:leader="dot"/>
            </w:tabs>
            <w:rPr/>
          </w:pPr>
          <w:hyperlink w:anchor="__RefHeading___Toc2621978_2322387425">
            <w:r>
              <w:rPr>
                <w:webHidden/>
                <w:rStyle w:val="IndexLink"/>
                <w:rtl w:val="true"/>
              </w:rPr>
              <w:t>وجوب التحلی بالعفاف</w:t>
            </w:r>
            <w:r>
              <w:rPr>
                <w:rStyle w:val="IndexLink"/>
                <w:rtl w:val="true"/>
              </w:rPr>
              <w:tab/>
            </w:r>
            <w:r>
              <w:rPr>
                <w:rStyle w:val="IndexLink"/>
              </w:rPr>
              <w:t>298</w:t>
            </w:r>
          </w:hyperlink>
        </w:p>
        <w:p>
          <w:pPr>
            <w:pStyle w:val="Contents2"/>
            <w:tabs>
              <w:tab w:val="clear" w:pos="8743"/>
              <w:tab w:val="right" w:pos="9026" w:leader="dot"/>
            </w:tabs>
            <w:rPr/>
          </w:pPr>
          <w:hyperlink w:anchor="__RefHeading___Toc2621980_2322387425">
            <w:r>
              <w:rPr>
                <w:webHidden/>
                <w:rStyle w:val="IndexLink"/>
                <w:rtl w:val="true"/>
              </w:rPr>
              <w:t>الشرک الجلی والخفی</w:t>
            </w:r>
            <w:r>
              <w:rPr>
                <w:rStyle w:val="IndexLink"/>
                <w:rtl w:val="true"/>
              </w:rPr>
              <w:tab/>
            </w:r>
            <w:r>
              <w:rPr>
                <w:rStyle w:val="IndexLink"/>
              </w:rPr>
              <w:t>299</w:t>
            </w:r>
          </w:hyperlink>
        </w:p>
        <w:p>
          <w:pPr>
            <w:pStyle w:val="Contents2"/>
            <w:tabs>
              <w:tab w:val="clear" w:pos="8743"/>
              <w:tab w:val="right" w:pos="9026" w:leader="dot"/>
            </w:tabs>
            <w:rPr/>
          </w:pPr>
          <w:hyperlink w:anchor="__RefHeading___Toc2621982_2322387425">
            <w:r>
              <w:rPr>
                <w:webHidden/>
                <w:rStyle w:val="IndexLink"/>
                <w:rtl w:val="true"/>
              </w:rPr>
              <w:t>مراتب التقوی</w:t>
            </w:r>
            <w:r>
              <w:rPr>
                <w:rStyle w:val="IndexLink"/>
                <w:rtl w:val="true"/>
              </w:rPr>
              <w:tab/>
            </w:r>
            <w:r>
              <w:rPr>
                <w:rStyle w:val="IndexLink"/>
              </w:rPr>
              <w:t>301</w:t>
            </w:r>
          </w:hyperlink>
        </w:p>
        <w:p>
          <w:pPr>
            <w:pStyle w:val="Contents2"/>
            <w:tabs>
              <w:tab w:val="clear" w:pos="8743"/>
              <w:tab w:val="right" w:pos="9026" w:leader="dot"/>
            </w:tabs>
            <w:rPr/>
          </w:pPr>
          <w:hyperlink w:anchor="__RefHeading___Toc2621984_2322387425">
            <w:r>
              <w:rPr>
                <w:webHidden/>
                <w:rStyle w:val="IndexLink"/>
                <w:rtl w:val="true"/>
              </w:rPr>
              <w:t>الاستزادة من التقوی</w:t>
            </w:r>
            <w:r>
              <w:rPr>
                <w:rStyle w:val="IndexLink"/>
                <w:rtl w:val="true"/>
              </w:rPr>
              <w:tab/>
            </w:r>
            <w:r>
              <w:rPr>
                <w:rStyle w:val="IndexLink"/>
              </w:rPr>
              <w:t>302</w:t>
            </w:r>
          </w:hyperlink>
        </w:p>
        <w:p>
          <w:pPr>
            <w:pStyle w:val="Contents2"/>
            <w:tabs>
              <w:tab w:val="clear" w:pos="8743"/>
              <w:tab w:val="right" w:pos="9026" w:leader="dot"/>
            </w:tabs>
            <w:rPr/>
          </w:pPr>
          <w:hyperlink w:anchor="__RefHeading___Toc2621986_2322387425">
            <w:r>
              <w:rPr>
                <w:webHidden/>
                <w:rStyle w:val="IndexLink"/>
                <w:rtl w:val="true"/>
              </w:rPr>
              <w:t>الموت علی الإسلام</w:t>
            </w:r>
            <w:r>
              <w:rPr>
                <w:rStyle w:val="IndexLink"/>
                <w:rtl w:val="true"/>
              </w:rPr>
              <w:tab/>
            </w:r>
            <w:r>
              <w:rPr>
                <w:rStyle w:val="IndexLink"/>
              </w:rPr>
              <w:t>304</w:t>
            </w:r>
          </w:hyperlink>
        </w:p>
        <w:p>
          <w:pPr>
            <w:pStyle w:val="Contents2"/>
            <w:tabs>
              <w:tab w:val="clear" w:pos="8743"/>
              <w:tab w:val="right" w:pos="9026" w:leader="dot"/>
            </w:tabs>
            <w:rPr/>
          </w:pPr>
          <w:hyperlink w:anchor="__RefHeading___Toc2621988_2322387425">
            <w:r>
              <w:rPr>
                <w:webHidden/>
                <w:rStyle w:val="IndexLink"/>
                <w:rtl w:val="true"/>
              </w:rPr>
              <w:t>حسن العاقبة</w:t>
            </w:r>
            <w:r>
              <w:rPr>
                <w:rStyle w:val="IndexLink"/>
                <w:rtl w:val="true"/>
              </w:rPr>
              <w:tab/>
            </w:r>
            <w:r>
              <w:rPr>
                <w:rStyle w:val="IndexLink"/>
              </w:rPr>
              <w:t>305</w:t>
            </w:r>
          </w:hyperlink>
        </w:p>
        <w:p>
          <w:pPr>
            <w:pStyle w:val="Contents2"/>
            <w:tabs>
              <w:tab w:val="clear" w:pos="8743"/>
              <w:tab w:val="right" w:pos="9026" w:leader="dot"/>
            </w:tabs>
            <w:rPr/>
          </w:pPr>
          <w:hyperlink w:anchor="__RefHeading___Toc2621990_2322387425">
            <w:r>
              <w:rPr>
                <w:webHidden/>
                <w:rStyle w:val="IndexLink"/>
                <w:rtl w:val="true"/>
              </w:rPr>
              <w:t>الاقتباس من الکتاب</w:t>
            </w:r>
            <w:r>
              <w:rPr>
                <w:rStyle w:val="IndexLink"/>
                <w:rtl w:val="true"/>
              </w:rPr>
              <w:tab/>
            </w:r>
            <w:r>
              <w:rPr>
                <w:rStyle w:val="IndexLink"/>
              </w:rPr>
              <w:t>306</w:t>
            </w:r>
          </w:hyperlink>
        </w:p>
        <w:p>
          <w:pPr>
            <w:pStyle w:val="Contents2"/>
            <w:tabs>
              <w:tab w:val="clear" w:pos="8743"/>
              <w:tab w:val="right" w:pos="9026" w:leader="dot"/>
            </w:tabs>
            <w:rPr/>
          </w:pPr>
          <w:hyperlink w:anchor="__RefHeading___Toc2621992_2322387425">
            <w:r>
              <w:rPr>
                <w:webHidden/>
                <w:rStyle w:val="IndexLink"/>
                <w:rtl w:val="true"/>
              </w:rPr>
              <w:t>إطاعة الباری تعالی</w:t>
            </w:r>
            <w:r>
              <w:rPr>
                <w:rStyle w:val="IndexLink"/>
                <w:rtl w:val="true"/>
              </w:rPr>
              <w:tab/>
            </w:r>
            <w:r>
              <w:rPr>
                <w:rStyle w:val="IndexLink"/>
              </w:rPr>
              <w:t>311</w:t>
            </w:r>
          </w:hyperlink>
        </w:p>
        <w:p>
          <w:pPr>
            <w:pStyle w:val="Contents2"/>
            <w:tabs>
              <w:tab w:val="clear" w:pos="8743"/>
              <w:tab w:val="right" w:pos="9026" w:leader="dot"/>
            </w:tabs>
            <w:rPr/>
          </w:pPr>
          <w:hyperlink w:anchor="__RefHeading___Toc2621994_2322387425">
            <w:r>
              <w:rPr>
                <w:webHidden/>
                <w:rStyle w:val="IndexLink"/>
                <w:rtl w:val="true"/>
              </w:rPr>
              <w:t>الخشیة من الله</w:t>
            </w:r>
            <w:r>
              <w:rPr>
                <w:rStyle w:val="IndexLink"/>
                <w:rtl w:val="true"/>
              </w:rPr>
              <w:tab/>
            </w:r>
            <w:r>
              <w:rPr>
                <w:rStyle w:val="IndexLink"/>
              </w:rPr>
              <w:t>312</w:t>
            </w:r>
          </w:hyperlink>
        </w:p>
        <w:p>
          <w:pPr>
            <w:pStyle w:val="Contents2"/>
            <w:tabs>
              <w:tab w:val="clear" w:pos="8743"/>
              <w:tab w:val="right" w:pos="9026" w:leader="dot"/>
            </w:tabs>
            <w:rPr/>
          </w:pPr>
          <w:hyperlink w:anchor="__RefHeading___Toc2621996_2322387425">
            <w:r>
              <w:rPr>
                <w:webHidden/>
                <w:rStyle w:val="IndexLink"/>
                <w:rtl w:val="true"/>
              </w:rPr>
              <w:t>التنویه بمکانة العلماء</w:t>
            </w:r>
            <w:r>
              <w:rPr>
                <w:rStyle w:val="IndexLink"/>
                <w:rtl w:val="true"/>
              </w:rPr>
              <w:tab/>
            </w:r>
            <w:r>
              <w:rPr>
                <w:rStyle w:val="IndexLink"/>
              </w:rPr>
              <w:t>314</w:t>
            </w:r>
          </w:hyperlink>
        </w:p>
        <w:p>
          <w:pPr>
            <w:pStyle w:val="Contents2"/>
            <w:tabs>
              <w:tab w:val="clear" w:pos="8743"/>
              <w:tab w:val="right" w:pos="9026" w:leader="dot"/>
            </w:tabs>
            <w:rPr/>
          </w:pPr>
          <w:hyperlink w:anchor="__RefHeading___Toc2621998_2322387425">
            <w:r>
              <w:rPr>
                <w:webHidden/>
                <w:rStyle w:val="IndexLink"/>
                <w:rtl w:val="true"/>
              </w:rPr>
              <w:t>مصادر التحقیق والتهمیش</w:t>
            </w:r>
            <w:r>
              <w:rPr>
                <w:rStyle w:val="IndexLink"/>
                <w:rtl w:val="true"/>
              </w:rPr>
              <w:tab/>
            </w:r>
            <w:r>
              <w:rPr>
                <w:rStyle w:val="IndexLink"/>
              </w:rPr>
              <w:t>316</w:t>
            </w:r>
          </w:hyperlink>
        </w:p>
        <w:p>
          <w:pPr>
            <w:pStyle w:val="Contents2"/>
            <w:tabs>
              <w:tab w:val="clear" w:pos="8743"/>
              <w:tab w:val="right" w:pos="9026" w:leader="dot"/>
            </w:tabs>
            <w:rPr/>
          </w:pPr>
          <w:hyperlink w:anchor="__RefHeading___Toc2622000_2322387425">
            <w:r>
              <w:rPr>
                <w:webHidden/>
                <w:rStyle w:val="IndexLink"/>
                <w:rtl w:val="true"/>
              </w:rPr>
              <w:t>الفهرس</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0_130520"/>
      <w:bookmarkStart w:id="1" w:name="pg13330_130520"/>
      <w:bookmarkEnd w:id="1"/>
    </w:p>
    <w:p>
      <w:pPr>
        <w:pStyle w:val="Heading2"/>
        <w:numPr>
          <w:ilvl w:val="1"/>
          <w:numId w:val="1"/>
        </w:numPr>
        <w:rPr/>
      </w:pPr>
      <w:bookmarkStart w:id="2" w:name="pg13330_130520"/>
      <w:bookmarkStart w:id="3" w:name="__RefHeading___Toc262143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الإمام السید محمد الحسینی الشیرازی</w:t>
      </w:r>
    </w:p>
    <w:p>
      <w:pPr>
        <w:pStyle w:val="BookText"/>
        <w:rPr/>
      </w:pPr>
      <w:r>
        <w:rPr>
          <w:rFonts w:ascii="IRNazanin" w:hAnsi="IRNazanin" w:eastAsia="IRNazanin"/>
          <w:color w:val="111111"/>
          <w:sz w:val="28"/>
          <w:sz w:val="28"/>
          <w:szCs w:val="28"/>
          <w:rtl w:val="true"/>
          <w:lang w:bidi="fa-IR"/>
        </w:rPr>
        <w:t>من فقه الزهراء 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Heading2"/>
        <w:numPr>
          <w:ilvl w:val="1"/>
          <w:numId w:val="1"/>
        </w:numPr>
        <w:rPr/>
      </w:pPr>
      <w:bookmarkStart w:id="5" w:name="__RefHeading___Toc2621432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 فقه الزهراء 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تهمیش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 ع</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IRNazanin" w:hAnsi="IRNazanin" w:eastAsia="IRNazanin"/>
          <w:color w:val="111111"/>
          <w:sz w:val="28"/>
          <w:sz w:val="28"/>
          <w:szCs w:val="28"/>
          <w:rtl w:val="true"/>
          <w:lang w:bidi="fa-IR"/>
        </w:rPr>
        <w:t>خطبتها فی المسجد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وصلیالله علی محمد وآله الطیبین الطاهرین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ولعنة الله علی أعدائهم أجمعین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 أیتها الصدیقة الشهیدة</w:t>
      </w:r>
    </w:p>
    <w:p>
      <w:pPr>
        <w:pStyle w:val="BookText"/>
        <w:rPr/>
      </w:pPr>
      <w:r>
        <w:rPr>
          <w:rFonts w:ascii="IRNazanin" w:hAnsi="IRNazanin" w:eastAsia="IRNazanin"/>
          <w:color w:val="111111"/>
          <w:sz w:val="28"/>
          <w:sz w:val="28"/>
          <w:szCs w:val="28"/>
          <w:rtl w:val="true"/>
          <w:lang w:bidi="fa-IR"/>
        </w:rPr>
        <w:t>السلام علیک أیتها الرضیة المرضیة</w:t>
      </w:r>
    </w:p>
    <w:p>
      <w:pPr>
        <w:pStyle w:val="BookText"/>
        <w:rPr/>
      </w:pPr>
      <w:r>
        <w:rPr>
          <w:rFonts w:ascii="IRNazanin" w:hAnsi="IRNazanin" w:eastAsia="IRNazanin"/>
          <w:color w:val="111111"/>
          <w:sz w:val="28"/>
          <w:sz w:val="28"/>
          <w:szCs w:val="28"/>
          <w:rtl w:val="true"/>
          <w:lang w:bidi="fa-IR"/>
        </w:rPr>
        <w:t>السلام علیک أیتها الفاضلة الزکیة</w:t>
      </w:r>
    </w:p>
    <w:p>
      <w:pPr>
        <w:pStyle w:val="BookText"/>
        <w:rPr/>
      </w:pPr>
      <w:r>
        <w:rPr>
          <w:rFonts w:ascii="IRNazanin" w:hAnsi="IRNazanin" w:eastAsia="IRNazanin"/>
          <w:color w:val="111111"/>
          <w:sz w:val="28"/>
          <w:sz w:val="28"/>
          <w:szCs w:val="28"/>
          <w:rtl w:val="true"/>
          <w:lang w:bidi="fa-IR"/>
        </w:rPr>
        <w:t>السلام علیک أیتها الحوراء الإنسیة</w:t>
      </w:r>
    </w:p>
    <w:p>
      <w:pPr>
        <w:pStyle w:val="BookText"/>
        <w:rPr/>
      </w:pPr>
      <w:r>
        <w:rPr>
          <w:rFonts w:ascii="IRNazanin" w:hAnsi="IRNazanin" w:eastAsia="IRNazanin"/>
          <w:color w:val="111111"/>
          <w:sz w:val="28"/>
          <w:sz w:val="28"/>
          <w:szCs w:val="28"/>
          <w:rtl w:val="true"/>
          <w:lang w:bidi="fa-IR"/>
        </w:rPr>
        <w:t>السلام علیک أیتها التقیة النقیة</w:t>
      </w:r>
    </w:p>
    <w:p>
      <w:pPr>
        <w:pStyle w:val="BookText"/>
        <w:rPr/>
      </w:pPr>
      <w:r>
        <w:rPr>
          <w:rFonts w:ascii="IRNazanin" w:hAnsi="IRNazanin" w:eastAsia="IRNazanin"/>
          <w:color w:val="111111"/>
          <w:sz w:val="28"/>
          <w:sz w:val="28"/>
          <w:szCs w:val="28"/>
          <w:rtl w:val="true"/>
          <w:lang w:bidi="fa-IR"/>
        </w:rPr>
        <w:t>السلام علیک أیتها المحدثة العلیمة</w:t>
      </w:r>
    </w:p>
    <w:p>
      <w:pPr>
        <w:pStyle w:val="BookText"/>
        <w:rPr/>
      </w:pPr>
      <w:r>
        <w:rPr>
          <w:rFonts w:ascii="IRNazanin" w:hAnsi="IRNazanin" w:eastAsia="IRNazanin"/>
          <w:color w:val="111111"/>
          <w:sz w:val="28"/>
          <w:sz w:val="28"/>
          <w:szCs w:val="28"/>
          <w:rtl w:val="true"/>
          <w:lang w:bidi="fa-IR"/>
        </w:rPr>
        <w:t>السلام علیک أیتها المظلومة المغصوبة</w:t>
      </w:r>
    </w:p>
    <w:p>
      <w:pPr>
        <w:pStyle w:val="BookText"/>
        <w:rPr/>
      </w:pPr>
      <w:r>
        <w:rPr>
          <w:rFonts w:ascii="IRNazanin" w:hAnsi="IRNazanin" w:eastAsia="IRNazanin"/>
          <w:color w:val="111111"/>
          <w:sz w:val="28"/>
          <w:sz w:val="28"/>
          <w:szCs w:val="28"/>
          <w:rtl w:val="true"/>
          <w:lang w:bidi="fa-IR"/>
        </w:rPr>
        <w:t>السلام علیک أیتها المضطهدة المقهورة</w:t>
      </w:r>
    </w:p>
    <w:p>
      <w:pPr>
        <w:pStyle w:val="BookText"/>
        <w:rPr/>
      </w:pPr>
      <w:r>
        <w:rPr>
          <w:rFonts w:ascii="IRNazanin" w:hAnsi="IRNazanin" w:eastAsia="IRNazanin"/>
          <w:color w:val="111111"/>
          <w:sz w:val="28"/>
          <w:sz w:val="28"/>
          <w:szCs w:val="28"/>
          <w:rtl w:val="true"/>
          <w:lang w:bidi="fa-IR"/>
        </w:rPr>
        <w:t>السلام علیک یا فاطمة بنت رسول الله</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ascii="IRNazanin" w:hAnsi="IRNazanin" w:eastAsia="IRNazanin"/>
          <w:color w:val="111111"/>
          <w:sz w:val="28"/>
          <w:sz w:val="28"/>
          <w:szCs w:val="28"/>
          <w:rtl w:val="true"/>
          <w:lang w:bidi="fa-IR"/>
        </w:rPr>
        <w:t>البلد الأمین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ص</w:t>
      </w:r>
      <w:r>
        <w:rPr>
          <w:rFonts w:eastAsia="IRNazanin" w:cs="IRNazanin"/>
          <w:color w:val="111111"/>
          <w:sz w:val="28"/>
          <w:szCs w:val="28"/>
          <w:lang w:bidi="fa-IR"/>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bookmarkStart w:id="7" w:name="pg13330_130524"/>
    </w:p>
    <w:p>
      <w:pPr>
        <w:pStyle w:val="Heading2"/>
        <w:numPr>
          <w:ilvl w:val="1"/>
          <w:numId w:val="1"/>
        </w:numPr>
        <w:rPr/>
      </w:pPr>
      <w:bookmarkStart w:id="8" w:name="__RefHeading___Toc2621434_232238742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الطیبین الطاهرین، واللعنة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الدفاع کالهجوم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کان، کما فی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والصالحین من المؤمنین والمؤمنات، أم باطلاً، کما فی الطغاة والمجرمین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أقسام، وإن أمکن التکثیر أو التقلیل منها بالاعتبارات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بالتحرک وتوجیه الضغوط عبر محاور ومراکز ومؤسسات متخصصة لذلک، وما أشبه کجعل الشخص المناسب فی المکان المناسب، أو التحرک لأجله، فی الحق، وبالعکس فی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الاقتصادی، عبر الدعم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لجبهة الحق أو الباطل، فی الجانبین، أو الحظر الاقتصادی سواء علی جبهة الحق، کما فی محاصرة أهل مکة لأهل المدینة اقتصادیاً، وکما فی اغتصاب فدک، وفی عکسه علی جبهة الباطل، کما قام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بعض القوافل التجاریة لقریش، مقابلة لهم بالمثل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 بالمقاطعة الاجتماعیة، کما 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الثلاثة الذین خلفوا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وکما فعله بنو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بالسلاح، کما فی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وعکسه فی القوی المعادیة لأهل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العاطفی، عبر الندبة والنوح والبکاء، کما قام به أهل البیت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العدید من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وبذلک تمکنوا من إحقاق الحق وإزهاق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 وذلک عبر القیام بنشر الوعی والعلم والثقافة بمختلف الوسائل، فأهل الحق ینشرون الفضیلة والتقوی والصدق ویقومون بإرشاد الناس للحقائق، وأهل الباطل ینشرون الفساد والکذب والخداع،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الأجوائی</w:t>
      </w:r>
      <w:r>
        <w:rPr>
          <w:rStyle w:val="FootnoteAnchor"/>
          <w:rtl w:val="true"/>
        </w:rPr>
        <w:footnoteReference w:id="7"/>
      </w:r>
      <w:r>
        <w:rPr>
          <w:rFonts w:ascii="IRNazanin" w:hAnsi="IRNazanin" w:eastAsia="IRNazanin"/>
          <w:color w:val="111111"/>
          <w:sz w:val="28"/>
          <w:sz w:val="28"/>
          <w:szCs w:val="28"/>
          <w:rtl w:val="true"/>
          <w:lang w:bidi="fa-IR"/>
        </w:rPr>
        <w:t>، بتهیئة الأجواء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بتزویج الشباب والشابات، ومنع المخامر والمقامر والمباغی والملاهی والمراقص، واستبدالها بالبدائل الصالحة والسلیمة، أو الأجواء الفاسدة، کما یفعله المبطلون فی کل زمان ومکان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أسلوب الدفاع والهجوم، لإحقاق الحق وإبطال الباطل، عبر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کالبکاء ونحوه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کما فی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وفی مجمع النساء اللاتی جئن لعیادتها فی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المقاطعة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حیاتها، حیث لم تأذن للشیخین فی زیارتها </w:t>
      </w:r>
      <w:r>
        <w:rPr>
          <w:rStyle w:val="FootnoteAnchor"/>
          <w:rtl w:val="true"/>
        </w:rPr>
        <w:footnoteReference w:id="8"/>
      </w:r>
      <w:r>
        <w:rPr>
          <w:rFonts w:ascii="IRNazanin" w:hAnsi="IRNazanin" w:eastAsia="IRNazanin"/>
          <w:color w:val="111111"/>
          <w:sz w:val="28"/>
          <w:sz w:val="28"/>
          <w:szCs w:val="28"/>
          <w:rtl w:val="true"/>
          <w:lang w:bidi="fa-IR"/>
        </w:rPr>
        <w:t xml:space="preserve">،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إلیکم عنی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الوفاة، بالوصیة بإخفاء مراسم التشییع والصلاة والدفن، وإخفاء القبر الشریف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لأجل إرجاع الحق لأهله عبر الخطبة وتوجیه الضغوط </w:t>
      </w:r>
      <w:r>
        <w:rPr>
          <w:rStyle w:val="FootnoteAnchor"/>
          <w:rtl w:val="true"/>
        </w:rPr>
        <w:footnoteReference w:id="11"/>
      </w:r>
      <w:r>
        <w:rPr>
          <w:rFonts w:ascii="IRNazanin" w:hAnsi="IRNazanin" w:eastAsia="IRNazanin"/>
          <w:color w:val="111111"/>
          <w:sz w:val="28"/>
          <w:sz w:val="28"/>
          <w:szCs w:val="28"/>
          <w:rtl w:val="true"/>
          <w:lang w:bidi="fa-IR"/>
        </w:rPr>
        <w:t xml:space="preserve">وغیرها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نذکر خطبة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بأکملها، مع بعض ما یستنبط منها من الفروع والأحکام علی النحو الذی فصلناه فی مقدمة حدیث الکساء</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أشرنا إلی بعض أدلة حجیة الخطبة فی المجلد الأول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ذکرنا بعض ما یدل علی کونها صلوات الله علیها مفروضة الطاعة علی جمیع الخلائق حتی الانبیاء علیهم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الموفق وهو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محمد الشیرازی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13330_130528"/>
    </w:p>
    <w:p>
      <w:pPr>
        <w:pStyle w:val="Heading2"/>
        <w:numPr>
          <w:ilvl w:val="1"/>
          <w:numId w:val="1"/>
        </w:numPr>
        <w:rPr/>
      </w:pPr>
      <w:bookmarkStart w:id="11" w:name="__RefHeading___Toc2621436_2322387425"/>
      <w:bookmarkStart w:id="12" w:name="_Toc4"/>
      <w:bookmarkEnd w:id="10"/>
      <w:bookmarkEnd w:id="11"/>
      <w:r>
        <w:rPr>
          <w:rtl w:val="true"/>
        </w:rPr>
        <w:t>خطبة الصدیقة الطاهرة فاطمة الزهراء سلام الله علیها فی المسجد</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الصدیقة الطاهرة فاطمة الزهراء سلام الله علیها فی المسجد</w:t>
      </w:r>
      <w:r>
        <w:rPr>
          <w:rStyle w:val="FootnoteAnchor"/>
          <w:rtl w:val="true"/>
        </w:rPr>
        <w:footnoteReference w:id="16"/>
      </w:r>
      <w:bookmarkStart w:id="13" w:name="pg13330_130529"/>
    </w:p>
    <w:p>
      <w:pPr>
        <w:pStyle w:val="Heading2"/>
        <w:numPr>
          <w:ilvl w:val="1"/>
          <w:numId w:val="1"/>
        </w:numPr>
        <w:rPr/>
      </w:pPr>
      <w:bookmarkStart w:id="14" w:name="__RefHeading___Toc2621438_2322387425"/>
      <w:bookmarkStart w:id="15" w:name="_Toc5"/>
      <w:bookmarkEnd w:id="13"/>
      <w:bookmarkEnd w:id="14"/>
      <w:r>
        <w:rPr>
          <w:rtl w:val="true"/>
        </w:rPr>
        <w:t>احتجاج فاطمة الزهراء علی القوم لما منعوها فدک</w:t>
      </w:r>
      <w:bookmarkEnd w:id="15"/>
    </w:p>
    <w:p>
      <w:pPr>
        <w:pStyle w:val="BookText"/>
        <w:rPr/>
      </w:pPr>
      <w:r>
        <w:rPr>
          <w:rFonts w:ascii="IRNazanin" w:hAnsi="IRNazanin" w:eastAsia="IRNazanin"/>
          <w:color w:val="111111"/>
          <w:sz w:val="28"/>
          <w:sz w:val="28"/>
          <w:szCs w:val="28"/>
          <w:rtl w:val="true"/>
          <w:lang w:bidi="fa-IR"/>
        </w:rPr>
        <w:t xml:space="preserve">احتجاج فاطمة الزهراء علی القوم لما منعوها فدک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 الله بن الحسن بإسناده عن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لما أجمع أبو بکر وعمر علی منع فاطمة  فدکا بلغها ذلک لاثت خمارها علی رأسها واشتملت بجلبابها، وأقبلت فی لمة من حفدتها ونساء قومها تطأ ذیولها، ما تخرم مشیتها مشیة رسول الله حتی دخلت علی أبی بکر وهو فی حشد من المهاجرین والأنصار وغیرهم، فنیطت دونها ملاءة، فجلست ثم أنت أنة أجهش القوم لها بالبکاء، فأرتج المجلس، ثم أمهلت هنیئة حتی إذا سکن نشیج القوم وهدأت فورتهم، افتتحت الکلام بحمد الله والثناء علیه والصلاة علی رسوله، فعاد القوم فی بکائهم، فلما أمسکوا عادت فی کلامها،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ابتداها، وسبوغ آلاء أسداها، وتمام منن أولاها، جم عن الإحصاء عددها، ونأی عن الجزاء أمدها، وتفاوت عن 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ابتدع الأشیاء لا من شی ء کان قبلها، وأنشأها بلا احتذاء أمثلة امتثلها، کونها بقدرته، وذرأها بمشیته، من غیر حاجة منه إلی تکوینها، ولافائدة له فی تصویرها، إلا تثبیتا لحکمته، وتنبیها علی طاعته، وإظهارا لقدرته، تعبدا لبریته، وإعزازا لدعوته، ثم جعل الثواب علی طاعته، ووضع العقاب علی معصیته، ذیادة لعباده من نقمته، وحیاشة لهم إلی جنته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 أبی محمدا عبده ورسوله، اختاره قبل أن أرسله، وسماه قبل أن اجتباه،</w:t>
      </w:r>
    </w:p>
    <w:p>
      <w:pPr>
        <w:pStyle w:val="BookText"/>
        <w:rPr/>
      </w:pPr>
      <w:r>
        <w:rPr>
          <w:rFonts w:ascii="IRNazanin" w:hAnsi="IRNazanin" w:eastAsia="IRNazanin"/>
          <w:color w:val="111111"/>
          <w:sz w:val="28"/>
          <w:sz w:val="28"/>
          <w:szCs w:val="28"/>
          <w:rtl w:val="true"/>
          <w:lang w:bidi="fa-IR"/>
        </w:rPr>
        <w:t>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الأمور، ابتعثه الله إتماما لأمره، وعزیمة علی إمضاء حکمه، وإنفاذا لمقادیر حمته، فرأی الأمم فرقا فی أدیانها، عکفا علی نیرانها، عابدة لأوثانها، منکرة لله مع عرفانها، فأنار الله بأبی محمد  ظلمها، وکشف عن القلوب بهمها، وجلی عن الأبصار غممها، وقام فی الناس بالهدایة، فأنقذهم من الغوایة، وبصرهم من العمایة، وهداهم إلی الدین القویم، ودعاهم إلی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قبضه الله إلیه قبض رأفة واختیار، ورغبة وإیثار، فمحمد 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التفتت إلی أهل المجلس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ونهیه، وحملة دینه ووحیه، وأمناء الله علی أنفسکم، وبلغاءه إلی الأمم، زعیم حق له فیکم، وعهد قدمه إلیکم، وبقیة 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الناطق، والقرآن الصادق، والنور الساطع، والضیاء اللامع، بینة بصائره، منکشفة سرائره، منجلیة ظواهره، مغتبطة به أشیاعه، قائدا إلی الرضوان اتباعه،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 فجعل الله الإیمان 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 نظاما للملة، وإمامتنا أمانا للفرقة، والجهاد عزا للإسلام،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اعلموا أنی فاطمة، وأبی محمد  ، أقول عودا وبدوا، ولا أقول ما أقول غلطا، ولا أفعل ما أفعل شططا،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تعزوه وتعرفوه تجدوه أبی دون نسائکم، وأخا ابن عمی دون رجالکم، ولنعم المعزی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الرسالة صادعا بالنذارة، مائلا عن مدرجة المشرکین، ضاربا ثبجهم، آخذا بأکظامهم، داعیا إلی سبیل ربه بالحکمة والموعظة الحسنة، یجف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 وکنتم علی شفا حفرة من النار، مذقة الشارب، ونهزة الطامع، وقبسة العجلان، وموطئ الأقدام، تشربون الطرق، وتقتاتون القد، أذلة خاسئین، تخافون أن یتخطفکم الناس من حولکم، فأنقذکم الله تبارک وتعالی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اللتیا والتی، وبعد أن منی ببهم الرجال، وذؤبان العرب، ومردة أهل الکتاب، کلما أوقدوا نارا للحرب أطفأها الله، أو نجم قرن الشیطان أو فغرت فاغرة من المشرکین قذف أخاه فی لهواتها، فلا ینکفئ حتی یطأ 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وتنکصون عند النزال، وتفرون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اختار الله لنبیه دار أنبیائه، ومأوی أصفیائه، ظهر 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 وللعزة فیه ملاحظین، ثم استنهضکم فوجدکم خفافا، وأحشمکم فألفاکم غضابا، فوسمتم غیر إبلکم، ووردتم غیر مشربکم، هذا والعهد قریب، والکلم رحیب، والجرح لما یندمل، والرسول لما یقبر، ابتدارا زعمتم خوف الفتنة، ألا فی الفتنة سقطوا، وإن جهنم لمحیطة بالکافرین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فهیهات منکم، وکیف بکم، وأنی تؤفکون، وکتاب الله بین أظهرکم، أموره ظاهرة، وأحکامه زاهرة، وأعلامه باهرة، وزواجره لائحة، وأوامره واضحة، وقد خلفتموه وراء ظهورکم،</w:t>
      </w:r>
    </w:p>
    <w:p>
      <w:pPr>
        <w:pStyle w:val="BookText"/>
        <w:rPr/>
      </w:pPr>
      <w:r>
        <w:rPr>
          <w:rFonts w:ascii="IRNazanin" w:hAnsi="IRNazanin" w:eastAsia="IRNazanin"/>
          <w:color w:val="111111"/>
          <w:sz w:val="28"/>
          <w:sz w:val="28"/>
          <w:szCs w:val="28"/>
          <w:rtl w:val="true"/>
          <w:lang w:bidi="fa-IR"/>
        </w:rPr>
        <w:t>أرغبة عنه تریدون، أم بغیره تحکمون، بئس للظالمین بدلا، ومن یتبع غیر الإسلام دینا فلن یقبل منه، وهو فی الآخرة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تلبثوا إلا ریث أن تسکن نفرتها، ویسلس قیادها، 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 والضراء، ویصیر منکم علی مثل حز المدی، ووخز السنان فی الحشا، وأنتم الآن تزعمون أن لا إرث لنا، أفحکم الجاهلیة تبغون، ومن أحسن من الله حکما لقوم یوقنون، أ فلا تعلمون، بلی قد تجلی لکم کالشمس الضاحیة أنی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أ أغلب علی إرثی؟</w:t>
      </w:r>
    </w:p>
    <w:p>
      <w:pPr>
        <w:pStyle w:val="BookText"/>
        <w:rPr/>
      </w:pPr>
      <w:r>
        <w:rPr>
          <w:rFonts w:ascii="Amiri" w:hAnsi="Amiri" w:eastAsia="Amiri" w:cs="Amiri"/>
          <w:color w:val="111111"/>
          <w:sz w:val="28"/>
          <w:sz w:val="28"/>
          <w:szCs w:val="28"/>
          <w:rtl w:val="true"/>
          <w:lang w:bidi="ar-SA"/>
        </w:rPr>
        <w:t>یا ابن أبی قحافة، أ فی کتاب الله ترث أباک، ولا أرث أبی، لقد جئت شیئا فریا، أ فعلی عمد ترکتم کتاب الله، ونبذتموه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ویَرِثُ مِنْ آلِ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وزعمتم أن لا حظوة لی، ولا إرث من أبی، ولا رحم بیننا، أفخصکم الله بآیة أخرج أبی منها، أم هل تقولون إن أهل ملتین لایتوارثان، أ ولست أنا وأبی من أهل ملة واحدة، أم أنتم أعلم بخصوص القرآن وعمومه من أبی وابن عمی، فدونکها مخطومة مرحولة، تلقاک یوم حشرک، فنعم الحکم الله، والزعیم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والموعد القیامة، وعند الساعة یخسر المبطلون، ولاینفعکم إذ تندمون، ولکل نبأ مستقر، وسوف تعلمون من یأتیه عذاب یخزیه، ویحل علیه عذاب مقیم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النقیبة، وأعضاد الملة، وحضنة الإسلام، ما هذه الغمیزة فی حقی، والسنة عن ظلامتی، أما کان رسول الله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 سرعان ما أحدثتم، وعجلان ذا إهالة، ولکم طاقة بما أحاول، وقوة علی ما أطلب وأزاول، 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 جلیل، استوسع وهنه، واستنهر فتقه، وانفتق</w:t>
      </w:r>
    </w:p>
    <w:p>
      <w:pPr>
        <w:pStyle w:val="BookText"/>
        <w:rPr/>
      </w:pPr>
      <w:r>
        <w:rPr>
          <w:rFonts w:ascii="Amiri" w:hAnsi="Amiri" w:eastAsia="Amiri" w:cs="Amiri"/>
          <w:color w:val="111111"/>
          <w:sz w:val="28"/>
          <w:sz w:val="28"/>
          <w:szCs w:val="28"/>
          <w:rtl w:val="true"/>
          <w:lang w:bidi="ar-SA"/>
        </w:rPr>
        <w:t xml:space="preserve">رتقه، وأظلمت الأرض لغیبته، وکسفت الشمس والقمر، وانتثرت النجوم لمصیبته، وأکدت الآمال، وخشعت الجبال، وأضیع الحریم، وأزیلت الحرمة عند مماته، فتلک والله النازلة الکبری، والمصیبة العظمی، لا مثلها نازلة، ولا بائقة عاجلة، أعلن بها کتاب الله جل ثناؤه فی أفنیتکم، وفی ممساکم ومصبحکم، یهتف فی أفنیتکم هتافا وصراخا، وتلاوة وألحانا، ولقبله ما حل بأنبیاء الله ورسله، حکم فصل،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إیها بنی قیله، أ 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موصوفون بالکفاح، معروفون بالخیر والصلاح، والنخبة التی انتخبت، والخیرة التی اختیرت لنا أهل البیت، قاتلتم العرب، وتحملتم الکد والتعب، وناطحتم الأمم، وکافحتم البهم، 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فأنی حزتم بعد البیان، وأسررتم بعد الإعلان، ونکصتم بعد الإقدام، وأشرکتم بعد الإیمان، بؤسا لقوم نکثوا أیمانهم من بعد عهدهم،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بدءوکم أول مرة، أتخشونهم فالله أحق أن تخشوه،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أری أن قد أخلدتم إلی الخفض، وأبعدتم من هو أحق بالبسط والقبض، وخلوتم بالدعة، ونجوتم بالضیق من السعة، فمججتم ما وعیتم، ودسعتم الذی تسوغتم، فإن تکفروا أنتم ومن فی الأرض جمیعا، فإن الله لغنی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قلت ما قلت هذا، علی معرفة منی بالجذلة التی خامرتکم، والغدرة 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الجبار، وشنار الأبد، موصولة بنار الله الموقدة، التی تطلع علی الأفئدة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فبعین الله ما تفعلون، وسیعلم الذین ظلموا أی منقلب ینقلبون، وأنا ابنة نذیر لکم، بین</w:t>
      </w:r>
    </w:p>
    <w:p>
      <w:pPr>
        <w:pStyle w:val="BookText"/>
        <w:rPr/>
      </w:pPr>
      <w:r>
        <w:rPr>
          <w:rFonts w:ascii="IRNazanin" w:hAnsi="IRNazanin" w:eastAsia="IRNazanin"/>
          <w:color w:val="111111"/>
          <w:sz w:val="28"/>
          <w:sz w:val="28"/>
          <w:szCs w:val="28"/>
          <w:rtl w:val="true"/>
          <w:lang w:bidi="fa-IR"/>
        </w:rPr>
        <w:t>یدی عذاب شدید، فاعملوا إنا عاملون، وانتظروا إنا منتظرون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أبوبکر عبد الله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رءوفا رحیما، وعلی الکافرین عذابا ألیما، وعقابا عظیما، إن عزوناه وجدناه أباک دون النساء، وأخا إلفک دون الأخلاء، آثره علی کل حمیم، وساعده فی کل أمر جسیم، لا یحبکم إلا سعید، ولا یبغضکم إلا شقی بعید، فأنتم عترة رسول الله الطیبون، الخیرة المنتجبون، علی الخیر 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والرائد لا یکذب أهله، وإنی أشهد الله وکفی به شهیدا، أنی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 وقد جعلنا ما حاولته فی الکراع والسلاح، یقاتل بها المسلمون، ویجاهدون الکفار، ویجالدون المردة الفجار، وذلک بإجماع من المسلمین، لم أنفرد به وحدی، ولم أستبد بما کان الرأی عندی، وهذه حالی ومالی، هی لک وبین یدیک، لا تزوی عنک، ولا ندخر دونک، وإنک وأنت سیدة أمة أبیک، والشجرة الطیبة لبنیک، لا ندفع ما لک من فضلک، ولا یوضع فی فرعک وأصلک، حکمک نافذ فیما ملکت یدای، فهل ترین أن أخالف فی ذاک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أبی رسول الله  عن کتاب الله صادفا، ولا لأحکامه مخالفا، بل کان یتبع أثره، ویقفو سوره، أفتجمعون إلی الغدر اعتلالا علیه بالزور، وهذا بعد وفاته شبیه بما بغی له من الغوائل فی حیاته، هذا کتاب الله حکما عدلا، وناطقا فصلا،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عز وجل فیما وزع من الأقساط، 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 المستعان علی ما تصفون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إنت معدن الحکمة، وموطن الهدی والرحمة، ورکن الدین، وعین الحجة، لا أبعد صوابک، ولا أنکر خطابک، هؤلاء المسلمون بینی</w:t>
      </w:r>
    </w:p>
    <w:p>
      <w:pPr>
        <w:pStyle w:val="BookText"/>
        <w:rPr/>
      </w:pPr>
      <w:r>
        <w:rPr>
          <w:rFonts w:ascii="IRNazanin" w:hAnsi="IRNazanin" w:eastAsia="IRNazanin"/>
          <w:color w:val="111111"/>
          <w:sz w:val="28"/>
          <w:sz w:val="28"/>
          <w:szCs w:val="28"/>
          <w:rtl w:val="true"/>
          <w:lang w:bidi="fa-IR"/>
        </w:rPr>
        <w:t>وبینک، قلدونی ما تقلدت، وباتفاق منهم أخذت ما أخذت، غیر مکابر، ولا مستبد، ولا مستأثر، وهم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فاطمة  إلی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 أ فلا تتدبرون القرآن، أم علی قلوب أقفالها، 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بإورائه الضراء، وبدا لکم من ربکم ما لم تکونوا تحتسبون، وخسر هنالک المبطلون، ثم عطفت علی قبر النبی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لوکنت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واختل قومک فاشهدهم ولا تغب</w:t>
      </w:r>
    </w:p>
    <w:p>
      <w:pPr>
        <w:pStyle w:val="BookText"/>
        <w:rPr/>
      </w:pPr>
      <w:r>
        <w:rPr>
          <w:rFonts w:ascii="IRNazanin" w:hAnsi="IRNazanin" w:eastAsia="IRNazanin"/>
          <w:color w:val="111111"/>
          <w:sz w:val="28"/>
          <w:sz w:val="28"/>
          <w:szCs w:val="28"/>
          <w:rtl w:val="true"/>
          <w:lang w:bidi="fa-IR"/>
        </w:rPr>
        <w:t>وکل أهل له قربی ومنزلة</w:t>
      </w:r>
    </w:p>
    <w:p>
      <w:pPr>
        <w:pStyle w:val="BookText"/>
        <w:rPr/>
      </w:pPr>
      <w:r>
        <w:rPr>
          <w:rFonts w:ascii="IRNazanin" w:hAnsi="IRNazanin" w:eastAsia="IRNazanin"/>
          <w:color w:val="111111"/>
          <w:sz w:val="28"/>
          <w:sz w:val="28"/>
          <w:szCs w:val="28"/>
          <w:rtl w:val="true"/>
          <w:lang w:bidi="fa-IR"/>
        </w:rPr>
        <w:t>عند الإله علی الأدنین مقترب</w:t>
      </w:r>
    </w:p>
    <w:p>
      <w:pPr>
        <w:pStyle w:val="BookText"/>
        <w:rPr/>
      </w:pPr>
      <w:r>
        <w:rPr>
          <w:rFonts w:ascii="IRNazanin" w:hAnsi="IRNazanin" w:eastAsia="IRNazanin"/>
          <w:color w:val="111111"/>
          <w:sz w:val="28"/>
          <w:sz w:val="28"/>
          <w:szCs w:val="28"/>
          <w:rtl w:val="true"/>
          <w:lang w:bidi="fa-IR"/>
        </w:rPr>
        <w:t>أبدت رجال لنا نجوی صدورهم</w:t>
      </w:r>
    </w:p>
    <w:p>
      <w:pPr>
        <w:pStyle w:val="BookText"/>
        <w:rPr/>
      </w:pPr>
      <w:r>
        <w:rPr>
          <w:rFonts w:ascii="IRNazanin" w:hAnsi="IRNazanin" w:eastAsia="IRNazanin"/>
          <w:color w:val="111111"/>
          <w:sz w:val="28"/>
          <w:sz w:val="28"/>
          <w:szCs w:val="28"/>
          <w:rtl w:val="true"/>
          <w:lang w:bidi="fa-IR"/>
        </w:rPr>
        <w:t>لما مضیت وحالت دونک الترب</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IRNazanin" w:hAnsi="IRNazanin" w:eastAsia="IRNazanin"/>
          <w:color w:val="111111"/>
          <w:sz w:val="28"/>
          <w:sz w:val="28"/>
          <w:szCs w:val="28"/>
          <w:rtl w:val="true"/>
          <w:lang w:bidi="fa-IR"/>
        </w:rPr>
        <w:t>لما فقدت وکل الأرض مغتصب</w:t>
      </w:r>
    </w:p>
    <w:p>
      <w:pPr>
        <w:pStyle w:val="BookText"/>
        <w:rPr/>
      </w:pPr>
      <w:r>
        <w:rPr>
          <w:rFonts w:ascii="IRNazanin" w:hAnsi="IRNazanin" w:eastAsia="IRNazanin"/>
          <w:color w:val="111111"/>
          <w:sz w:val="28"/>
          <w:sz w:val="28"/>
          <w:szCs w:val="28"/>
          <w:rtl w:val="true"/>
          <w:lang w:bidi="fa-IR"/>
        </w:rPr>
        <w:t>وکنت بدرا ونورا یستضاء به</w:t>
      </w:r>
    </w:p>
    <w:p>
      <w:pPr>
        <w:pStyle w:val="BookText"/>
        <w:rPr/>
      </w:pPr>
      <w:r>
        <w:rPr>
          <w:rFonts w:ascii="IRNazanin" w:hAnsi="IRNazanin" w:eastAsia="IRNazanin"/>
          <w:color w:val="111111"/>
          <w:sz w:val="28"/>
          <w:sz w:val="28"/>
          <w:szCs w:val="28"/>
          <w:rtl w:val="true"/>
          <w:lang w:bidi="fa-IR"/>
        </w:rPr>
        <w:t>علیک ینزل من ذی العزة الکتب</w:t>
      </w:r>
    </w:p>
    <w:p>
      <w:pPr>
        <w:pStyle w:val="BookText"/>
        <w:rPr/>
      </w:pPr>
      <w:r>
        <w:rPr>
          <w:rFonts w:ascii="IRNazanin" w:hAnsi="IRNazanin" w:eastAsia="IRNazanin"/>
          <w:color w:val="111111"/>
          <w:sz w:val="28"/>
          <w:sz w:val="28"/>
          <w:szCs w:val="28"/>
          <w:rtl w:val="true"/>
          <w:lang w:bidi="fa-IR"/>
        </w:rPr>
        <w:t>وکان جبرئیل بالآیات یؤنسنا</w:t>
      </w:r>
    </w:p>
    <w:p>
      <w:pPr>
        <w:pStyle w:val="BookText"/>
        <w:rPr/>
      </w:pPr>
      <w:r>
        <w:rPr>
          <w:rFonts w:ascii="IRNazanin" w:hAnsi="IRNazanin" w:eastAsia="IRNazanin"/>
          <w:color w:val="111111"/>
          <w:sz w:val="28"/>
          <w:sz w:val="28"/>
          <w:szCs w:val="28"/>
          <w:rtl w:val="true"/>
          <w:lang w:bidi="fa-IR"/>
        </w:rPr>
        <w:t>فقد فقدت وکل الخیر محتجب</w:t>
      </w:r>
    </w:p>
    <w:p>
      <w:pPr>
        <w:pStyle w:val="BookText"/>
        <w:rPr/>
      </w:pPr>
      <w:r>
        <w:rPr>
          <w:rFonts w:ascii="IRNazanin" w:hAnsi="IRNazanin" w:eastAsia="IRNazanin"/>
          <w:color w:val="111111"/>
          <w:sz w:val="28"/>
          <w:sz w:val="28"/>
          <w:szCs w:val="28"/>
          <w:rtl w:val="true"/>
          <w:lang w:bidi="fa-IR"/>
        </w:rPr>
        <w:t>فلیت قبلک کان الموت صادفنا</w:t>
      </w:r>
    </w:p>
    <w:p>
      <w:pPr>
        <w:pStyle w:val="BookText"/>
        <w:rPr/>
      </w:pPr>
      <w:r>
        <w:rPr>
          <w:rFonts w:ascii="IRNazanin" w:hAnsi="IRNazanin" w:eastAsia="IRNazanin"/>
          <w:color w:val="111111"/>
          <w:sz w:val="28"/>
          <w:sz w:val="28"/>
          <w:szCs w:val="28"/>
          <w:rtl w:val="true"/>
          <w:lang w:bidi="fa-IR"/>
        </w:rPr>
        <w:t>لما مضیت وحالت دونک الکثب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انکفأت  وأمیر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یتوقع رجوعها إلیه، ویتطلع طلوعها علیه، فلما استقرت بها الدار قالت لأمیر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أبی طالب اشتملت شملة الجنین، وقعدت حجرة الظنین، نقضت قادمة الأجدل، فخانک ریش الأعزل، هذا ابن أبی قحافة یبتزنی نحلة أبی، وبلغة ابنیّ، لقد أجهد فی خصامی، وألفیته ألد فی کلامی، حتی حبستنی قیلة نصرها، والمهاجرة وصلها، وغضت الجماعة دونی طرفها، فلا دافع ولا مانع، خرجت کاظمة، وعدت راغمة، أضرعت خدک یوم أضعت حدک، افترست الذئاب وافترشت التراب، ما کففت قائلا، ولا أغنیت طائلا، ولا خیار لی، لیتنی مت قبل هنیئتی، ودون ذلتی، عذیری الله، منه عادیا، ومنک حامیا، ویلای فی کل شارق، ویلای فی کل غارب، مات العمد، ووهن العضد، شکوای إلی أبی، وعدوای إلی ربی، اللهم إنک أشد منهم قوة وحولا، وأشد بأسا وتنکیلا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ویل لک، بل الویل لشانئک، ثم نهنهی عن وجدک یا ابنة الصفوة، وبقیة النبوة، فما ونیتُ عن دینی، ولا أخطأتُ مقدوری، فإن کنت تریدین البلغة، فرزقک مضمون، وکفیلک مأمون، وما أعد لک أفضل مما قطع عنک، فاحتسبی 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وأمسکت</w:t>
      </w:r>
      <w:r>
        <w:rPr>
          <w:rFonts w:eastAsia="IRNazanin" w:cs="IRNazanin"/>
          <w:color w:val="111111"/>
          <w:sz w:val="28"/>
          <w:szCs w:val="28"/>
          <w:rtl w:val="true"/>
          <w:lang w:bidi="fa-IR"/>
        </w:rPr>
        <w:t>.</w:t>
      </w:r>
      <w:bookmarkStart w:id="16" w:name="pg13330_130537"/>
    </w:p>
    <w:p>
      <w:pPr>
        <w:pStyle w:val="BookText"/>
        <w:rPr/>
      </w:pPr>
      <w:bookmarkEnd w:id="16"/>
      <w:r>
        <w:rPr>
          <w:rFonts w:ascii="IRNazanin" w:hAnsi="IRNazanin" w:eastAsia="IRNazanin"/>
          <w:color w:val="111111"/>
          <w:sz w:val="28"/>
          <w:sz w:val="28"/>
          <w:szCs w:val="28"/>
          <w:rtl w:val="true"/>
          <w:lang w:bidi="fa-IR"/>
        </w:rPr>
        <w:t xml:space="preserve">روی عبد الله بن الحسن، باسناده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7" w:name="__RefHeading___Toc2621440_2322387425"/>
      <w:bookmarkStart w:id="18" w:name="_Toc6"/>
      <w:bookmarkEnd w:id="17"/>
      <w:r>
        <w:rPr>
          <w:rtl w:val="true"/>
        </w:rPr>
        <w:t>استحباب الروایة ووجوبها</w:t>
      </w:r>
      <w:bookmarkEnd w:id="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مطلق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العقائدیة، أو الفقهیة، أو الأخلاقیة، أو الآدابیة، أو التاریخیة،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تجب لوجوب حفظ آثار النبوة والإمامة وإن کانت فی المستحبات أو المکروهات أو المباحات،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المعصومین علیهم السلام کانوا یحرضون أصحابهم علی الروایة ونشر العلم والثقافة </w:t>
      </w:r>
      <w:r>
        <w:rPr>
          <w:rStyle w:val="FootnoteAnchor"/>
          <w:rtl w:val="true"/>
        </w:rPr>
        <w:footnoteReference w:id="18"/>
      </w:r>
      <w:r>
        <w:rPr>
          <w:rFonts w:ascii="IRNazanin" w:hAnsi="IRNazanin" w:eastAsia="IRNazanin"/>
          <w:color w:val="111111"/>
          <w:sz w:val="28"/>
          <w:sz w:val="28"/>
          <w:szCs w:val="28"/>
          <w:rtl w:val="true"/>
          <w:lang w:bidi="fa-IR"/>
        </w:rPr>
        <w:t>، کما کانوا یتصدون بنحو واسع لذلک، وهذه الروایة من أهم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إلی قسم من هذا المبحث فی المجلد الأول من هذا الکتاب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2621442_2322387425"/>
      <w:bookmarkStart w:id="20" w:name="_Toc7"/>
      <w:bookmarkEnd w:id="19"/>
      <w:r>
        <w:rPr>
          <w:rtl w:val="true"/>
        </w:rPr>
        <w:t>روایة هذه الخطبة</w:t>
      </w:r>
      <w:bookmarkEnd w:id="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روایة هذه الخطبة بصورة خاصة، حیث رواها العدید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الممکن أن تکون الروایة لهذه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لما ذکرناه سابقا ً</w:t>
      </w:r>
      <w:r>
        <w:rPr>
          <w:rStyle w:val="FootnoteAnchor"/>
          <w:rtl w:val="true"/>
        </w:rPr>
        <w:footnoteReference w:id="21"/>
      </w:r>
      <w:r>
        <w:rPr>
          <w:rFonts w:ascii="IRNazanin" w:hAnsi="IRNazanin" w:eastAsia="IRNazanin"/>
          <w:color w:val="111111"/>
          <w:sz w:val="28"/>
          <w:sz w:val="28"/>
          <w:szCs w:val="28"/>
          <w:rtl w:val="true"/>
          <w:lang w:bidi="fa-IR"/>
        </w:rPr>
        <w:t xml:space="preserve">ولدخولها تحت عناوین اخری عدیدة </w:t>
      </w:r>
      <w:r>
        <w:rPr>
          <w:rStyle w:val="FootnoteAnchor"/>
          <w:rtl w:val="true"/>
        </w:rPr>
        <w:footnoteReference w:id="22"/>
      </w:r>
      <w:r>
        <w:rPr>
          <w:rFonts w:ascii="IRNazanin" w:hAnsi="IRNazanin" w:eastAsia="IRNazanin"/>
          <w:color w:val="111111"/>
          <w:sz w:val="28"/>
          <w:sz w:val="28"/>
          <w:szCs w:val="28"/>
          <w:rtl w:val="true"/>
          <w:lang w:bidi="fa-IR"/>
        </w:rPr>
        <w:t>تقتضی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الخطبة متلقاة بالقبول، وقد کان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 من الأخیار یتعاهدون هذه الخطبة، ویتواصون بها، ویعلمونها أولادهم جیلاً بعد جیل</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مقبولة سنداً لتلقی الأصحاب والعلماء عصراً بعد عصر لها بالقبول، وهو دلیل الاعتبار عقلائیاً، وشهرتها الروائیة کبیرة جدا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21" w:name="pg13330_130540"/>
    </w:p>
    <w:p>
      <w:pPr>
        <w:pStyle w:val="BookText"/>
        <w:rPr/>
      </w:pPr>
      <w:bookmarkEnd w:id="21"/>
      <w:r>
        <w:rPr>
          <w:rFonts w:ascii="IRNazanin" w:hAnsi="IRNazanin" w:eastAsia="IRNazanin"/>
          <w:color w:val="111111"/>
          <w:sz w:val="28"/>
          <w:sz w:val="28"/>
          <w:szCs w:val="28"/>
          <w:rtl w:val="true"/>
          <w:lang w:bidi="fa-IR"/>
        </w:rPr>
        <w:t>إضافة إلی القرائن المقالیة والمقامیة الکثیرة الشاهدة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کنقل المخالفین لها مع توفر الدواعی علی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وکقوة المضمون فی الکثیر من مقاطعها بل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وکتطابق مضمونها مع الأصول والقواعد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621444_2322387425"/>
      <w:bookmarkStart w:id="23" w:name="_Toc8"/>
      <w:bookmarkEnd w:id="22"/>
      <w:r>
        <w:rPr>
          <w:rtl w:val="true"/>
        </w:rPr>
        <w:t>روایة النساء</w:t>
      </w:r>
      <w:bookmarkStart w:id="24" w:name="pg13330_130541"/>
      <w:bookmarkEnd w:id="23"/>
    </w:p>
    <w:p>
      <w:pPr>
        <w:pStyle w:val="BookText"/>
        <w:rPr/>
      </w:pPr>
      <w:bookmarkEnd w:id="2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الروایة للنساء، کما یستحب الروایة للرجال، للإطلاقات، ولان هذه الخطبة 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عنها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إضافة إلی کون أقوالها </w:t>
      </w:r>
      <w:r>
        <w:rPr>
          <w:rStyle w:val="FootnoteAnchor"/>
          <w:rtl w:val="true"/>
        </w:rPr>
        <w:footnoteReference w:id="27"/>
      </w:r>
      <w:r>
        <w:rPr>
          <w:rFonts w:ascii="IRNazanin" w:hAnsi="IRNazanin" w:eastAsia="IRNazanin"/>
          <w:color w:val="111111"/>
          <w:sz w:val="28"/>
          <w:sz w:val="28"/>
          <w:szCs w:val="28"/>
          <w:rtl w:val="true"/>
          <w:lang w:bidi="fa-IR"/>
        </w:rPr>
        <w:t xml:space="preserve">وأفعالها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ما بیناه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المورد من باب المصداق، وإن کانت له مزیة، إلا أنها غیر حاصرة،</w:t>
      </w:r>
    </w:p>
    <w:p>
      <w:pPr>
        <w:pStyle w:val="BookText"/>
        <w:rPr/>
      </w:pPr>
      <w:r>
        <w:rPr>
          <w:rFonts w:ascii="IRNazanin" w:hAnsi="IRNazanin" w:eastAsia="IRNazanin"/>
          <w:color w:val="111111"/>
          <w:sz w:val="28"/>
          <w:sz w:val="28"/>
          <w:szCs w:val="28"/>
          <w:rtl w:val="true"/>
          <w:lang w:bidi="fa-IR"/>
        </w:rPr>
        <w:t>لکونه صغری لکبری کلیة، وقد سبق البحث عن ذلک فی الفصل الأول من الکتاب</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2621446_2322387425"/>
      <w:bookmarkStart w:id="26" w:name="_Toc9"/>
      <w:bookmarkEnd w:id="25"/>
      <w:r>
        <w:rPr>
          <w:rtl w:val="true"/>
        </w:rPr>
        <w:t>تحمل الممیز</w:t>
      </w:r>
      <w:bookmarkEnd w:id="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هذه الروایة أیضاً، صحة تحمل الممیز للروایة </w:t>
      </w:r>
      <w:r>
        <w:rPr>
          <w:rStyle w:val="FootnoteAnchor"/>
          <w:rtl w:val="true"/>
        </w:rPr>
        <w:footnoteReference w:id="29"/>
      </w:r>
      <w:r>
        <w:rPr>
          <w:rFonts w:ascii="IRNazanin" w:hAnsi="IRNazanin" w:eastAsia="IRNazanin"/>
          <w:color w:val="111111"/>
          <w:sz w:val="28"/>
          <w:sz w:val="28"/>
          <w:szCs w:val="28"/>
          <w:rtl w:val="true"/>
          <w:lang w:bidi="fa-IR"/>
        </w:rPr>
        <w:t>وجواز الاعتماد علیه إذا رواها بعد البلوغ</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البلوغ، إذ أن بعض أسناد الخطبة ینتهی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وإن کان لا یقاس بهم علیهم السلام أحد، فإنهم علیهم السلام قد زقوا العلم زقا ً</w:t>
      </w:r>
      <w:r>
        <w:rPr>
          <w:rStyle w:val="FootnoteAnchor"/>
          <w:rtl w:val="true"/>
        </w:rPr>
        <w:footnoteReference w:id="31"/>
      </w:r>
      <w:r>
        <w:rPr>
          <w:rFonts w:ascii="IRNazanin" w:hAnsi="IRNazanin" w:eastAsia="IRNazanin"/>
          <w:color w:val="111111"/>
          <w:sz w:val="28"/>
          <w:sz w:val="28"/>
          <w:szCs w:val="28"/>
          <w:rtl w:val="true"/>
          <w:lang w:bidi="fa-IR"/>
        </w:rPr>
        <w:t xml:space="preserve">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غیر معلمة وفهمة غیر مفهمة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لکنهم علیهم السلام أسوة، وذلک هو الأصل</w:t>
      </w:r>
      <w:r>
        <w:rPr>
          <w:rFonts w:eastAsia="IRNazanin" w:cs="IRNazanin"/>
          <w:color w:val="111111"/>
          <w:sz w:val="28"/>
          <w:szCs w:val="28"/>
          <w:rtl w:val="true"/>
          <w:lang w:bidi="fa-IR"/>
        </w:rPr>
        <w:t>.</w:t>
      </w:r>
      <w:bookmarkStart w:id="27" w:name="pg13330_130542"/>
    </w:p>
    <w:p>
      <w:pPr>
        <w:pStyle w:val="BookText"/>
        <w:rPr/>
      </w:pPr>
      <w:bookmarkEnd w:id="27"/>
      <w:r>
        <w:rPr>
          <w:rFonts w:ascii="IRNazanin" w:hAnsi="IRNazanin" w:eastAsia="IRNazanin"/>
          <w:color w:val="111111"/>
          <w:sz w:val="28"/>
          <w:sz w:val="28"/>
          <w:szCs w:val="28"/>
          <w:rtl w:val="true"/>
          <w:lang w:bidi="fa-IR"/>
        </w:rPr>
        <w:t>فکونهم علیهم السلام لا یقاس بهم أحد،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الفضائل لا فی جانب الاشتراک فی التکالیف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البالغ إذا حکی عما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روی وهو ممیز فلایبعد القول بالحجیة أیضا </w:t>
      </w:r>
      <w:r>
        <w:rPr>
          <w:rStyle w:val="FootnoteAnchor"/>
          <w:rtl w:val="true"/>
        </w:rPr>
        <w:footnoteReference w:id="33"/>
      </w:r>
      <w:r>
        <w:rPr>
          <w:rFonts w:ascii="IRNazanin" w:hAnsi="IRNazanin" w:eastAsia="IRNazanin"/>
          <w:color w:val="111111"/>
          <w:sz w:val="28"/>
          <w:sz w:val="28"/>
          <w:szCs w:val="28"/>
          <w:rtl w:val="true"/>
          <w:lang w:bidi="fa-IR"/>
        </w:rPr>
        <w:t>، لبناء العقلاء علی ذلک، وللسیرة، ولغیر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أمثال عکسه فلا، کما إذا سمع أو رأی فی حال العقل ثم جن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لما أجمع ابوبکر وعمر علی منع فاطمة علیها السلام فدک</w:t>
      </w:r>
    </w:p>
    <w:p>
      <w:pPr>
        <w:pStyle w:val="Heading2"/>
        <w:numPr>
          <w:ilvl w:val="1"/>
          <w:numId w:val="1"/>
        </w:numPr>
        <w:rPr/>
      </w:pPr>
      <w:bookmarkStart w:id="28" w:name="__RefHeading___Toc2621448_2322387425"/>
      <w:bookmarkStart w:id="29" w:name="_Toc10"/>
      <w:bookmarkEnd w:id="28"/>
      <w:r>
        <w:rPr>
          <w:rtl w:val="true"/>
        </w:rPr>
        <w:t>الدفاع عن الولایة</w:t>
      </w:r>
      <w:bookmarkEnd w:id="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بما یرتبط بولایة أمیر المؤمنین علیه السلام 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والذب عن حریمهم، فقد ورد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والحج وولایة أمیر المؤمنین والائمة من ولده علیهم السلام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قامت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الأعمال الجلیلة واتخذت تلک المواقف العسیرة والمصیریة فی الدفاع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استشهدت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مما یلاحظ فی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والمهم، فإن کان الأمر أهم جاز حتی الاستشهاد، وقد یجب أحیاناً، کما لو توقف علیه حفظ بیضة الإسلام وکما فی التصدی للبدع وما أشبه ذلک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بقاء الإنسان أهم بما هو هو، أو من حیث الآثار الأخری التی ستترتب علی وجوده، لم یجز إلی هذا الحد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حال ما دون الاستشهاد کالجرح والضرب وما أشبه، حسب ما تقتضیه القواعد</w:t>
      </w:r>
      <w:bookmarkStart w:id="30" w:name="pg13330_130543"/>
    </w:p>
    <w:p>
      <w:pPr>
        <w:pStyle w:val="BookText"/>
        <w:rPr/>
      </w:pPr>
      <w:bookmarkEnd w:id="30"/>
      <w:r>
        <w:rPr>
          <w:rFonts w:ascii="IRNazanin" w:hAnsi="IRNazanin" w:eastAsia="IRNazanin"/>
          <w:color w:val="111111"/>
          <w:sz w:val="28"/>
          <w:sz w:val="28"/>
          <w:szCs w:val="28"/>
          <w:rtl w:val="true"/>
          <w:lang w:bidi="fa-IR"/>
        </w:rPr>
        <w:t>العامة، وعلی ما یقتضیه باب التزاحم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وتشخیص ذلک عائد إلی الفقیه، أو مرجع التقلید، أو شوری المراجع، أو إلی الفرد نفسه أحیاناً، حسب اختلاف الموارد </w:t>
      </w:r>
      <w:r>
        <w:rPr>
          <w:rStyle w:val="FootnoteAnchor"/>
          <w:rtl w:val="true"/>
        </w:rPr>
        <w:footnoteReference w:id="37"/>
      </w:r>
      <w:r>
        <w:rPr>
          <w:rFonts w:ascii="IRNazanin" w:hAnsi="IRNazanin" w:eastAsia="IRNazanin"/>
          <w:color w:val="111111"/>
          <w:sz w:val="28"/>
          <w:sz w:val="28"/>
          <w:szCs w:val="28"/>
          <w:rtl w:val="true"/>
          <w:lang w:bidi="fa-IR"/>
        </w:rPr>
        <w:t>علی ما فصلناه فی بعض الکتب</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31" w:name="__RefHeading___Toc2621450_2322387425"/>
      <w:bookmarkStart w:id="32" w:name="_Toc11"/>
      <w:bookmarkEnd w:id="31"/>
      <w:r>
        <w:rPr>
          <w:rtl w:val="true"/>
        </w:rPr>
        <w:t>الجهر بالحق</w:t>
      </w:r>
      <w:bookmarkEnd w:id="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بیان ان فدک کانت ملکاً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یجب الاعتقاد بذلک، علی ما یستفاد من مطاوی الخطبة، ومن شدة اهتمام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ولغیر ذلک من الأدلة الکثیرة المذکورة فی محالها، حیث أعطاها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بأمر من الله سبحانهِ، کما ورد فی متواتر الروایات</w:t>
      </w:r>
      <w:r>
        <w:rPr>
          <w:rStyle w:val="FootnoteAnchor"/>
          <w:rtl w:val="true"/>
        </w:rPr>
        <w:footnoteReference w:id="39"/>
      </w:r>
      <w:r>
        <w:rPr>
          <w:rFonts w:ascii="IRNazanin" w:hAnsi="IRNazanin" w:eastAsia="IRNazanin"/>
          <w:color w:val="111111"/>
          <w:sz w:val="28"/>
          <w:sz w:val="28"/>
          <w:szCs w:val="28"/>
          <w:rtl w:val="true"/>
          <w:lang w:bidi="fa-IR"/>
        </w:rPr>
        <w:t>وفی تفسیر قوله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ذی القربی حقه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روی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نزلت هذه الآیة، وآت ذی القربی حقه، اعطی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فدک، فقال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أعطاها، فغضب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أعطاها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ذی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فأعطاها فدک</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33" w:name="__RefHeading___Toc2621452_2322387425"/>
      <w:bookmarkStart w:id="34" w:name="_Toc12"/>
      <w:bookmarkEnd w:id="33"/>
      <w:r>
        <w:rPr>
          <w:rtl w:val="true"/>
        </w:rPr>
        <w:t>الاجتماع علی الباطل</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الاجتماع علی الباطل بصورة عامة، ویحرم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المقدمیة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یعد</w:t>
      </w:r>
      <w:bookmarkStart w:id="35" w:name="pg13330_130544"/>
    </w:p>
    <w:p>
      <w:pPr>
        <w:pStyle w:val="BookText"/>
        <w:rPr/>
      </w:pPr>
      <w:bookmarkEnd w:id="35"/>
      <w:r>
        <w:rPr>
          <w:rFonts w:ascii="IRNazanin" w:hAnsi="IRNazanin" w:eastAsia="IRNazanin"/>
          <w:color w:val="111111"/>
          <w:sz w:val="28"/>
          <w:sz w:val="28"/>
          <w:szCs w:val="28"/>
          <w:rtl w:val="true"/>
          <w:lang w:bidi="fa-IR"/>
        </w:rPr>
        <w:t>لذلک، ویحرم حتی تکثیر السواد لجبهة الباطل</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36" w:name="__RefHeading___Toc2621454_2322387425"/>
      <w:bookmarkStart w:id="37" w:name="_Toc13"/>
      <w:bookmarkEnd w:id="36"/>
      <w:r>
        <w:rPr>
          <w:rtl w:val="true"/>
        </w:rPr>
        <w:t>إیذاء أهل البیت علیهم السلام</w:t>
      </w:r>
      <w:bookmarkEnd w:id="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إیذاء أهل البیت علیهم السلام ومنعهم من حقوقهم، ویحرم التمهید لذلک، ومن الواضح أن درجة الحرمة تختلف شدة وضعفاً باختلاف المتعلق، فإیذاء حجة الله علی الأرض أشد حرمة وعقوبة من إیذاء غیره دون إشکال، ولذلک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وأنا منها، فمن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أهل بیتی وخاصتی وحامتی لحمهم لحمی ودمهم دمی یؤلمنی ما یؤلمهم ویحزننی ما یحزنهم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621456_2322387425"/>
      <w:bookmarkStart w:id="39" w:name="_Toc14"/>
      <w:bookmarkEnd w:id="38"/>
      <w:r>
        <w:rPr>
          <w:rtl w:val="true"/>
        </w:rPr>
        <w:t>حرمة الغصب ومصادرة الأموال</w:t>
      </w:r>
      <w:bookmarkEnd w:id="39"/>
    </w:p>
    <w:p>
      <w:pPr>
        <w:pStyle w:val="BookText"/>
        <w:rPr/>
      </w:pPr>
      <w:r>
        <w:rPr>
          <w:rFonts w:ascii="Amiri" w:hAnsi="Amiri" w:eastAsia="Amiri" w:cs="Amiri"/>
          <w:color w:val="111111"/>
          <w:sz w:val="28"/>
          <w:sz w:val="28"/>
          <w:szCs w:val="28"/>
          <w:rtl w:val="true"/>
          <w:lang w:bidi="ar-SA"/>
        </w:rPr>
        <w:t>حرمة الغصب ومصادرة الأموال</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الغصب ومصادرة الأموال والأراضی والعقارات والمزارع وغیرها،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ولاتأکلوا أموالکم بینکم بالباطل</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أرضاً بغیر حق کلف ان یحمل</w:t>
      </w:r>
      <w:bookmarkStart w:id="40" w:name="pg13330_130545"/>
    </w:p>
    <w:p>
      <w:pPr>
        <w:pStyle w:val="BookText"/>
        <w:rPr/>
      </w:pPr>
      <w:bookmarkEnd w:id="40"/>
      <w:r>
        <w:rPr>
          <w:rFonts w:ascii="IRNazanin" w:hAnsi="IRNazanin" w:eastAsia="IRNazanin"/>
          <w:color w:val="111111"/>
          <w:sz w:val="28"/>
          <w:sz w:val="28"/>
          <w:szCs w:val="28"/>
          <w:rtl w:val="true"/>
          <w:lang w:bidi="fa-IR"/>
        </w:rPr>
        <w:t>ترابها الی المحشر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فی عنقه من تخوم الأرضین السابعة حتی یلقی الله یوم القیامة مطوقا الا ان یتوب ویرجع</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ولا فرق فی الغاصب بین الدولة والأفراد، سواء کانت لهم هیئة اجتماعیة بأن کانوا بصورة تجمع، کالحزب والمنظمة والهیئة والجماعة، أم لا، ککل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فرق بین أن یکون الغاصب أو المغصوب منه رجلاً أو امرأة، کبیراً أو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الحرمة فی الدولة والجماعة، أشد، لتآزرهم وتعاونهم علی الباطل،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علی الإثم والعدوان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ولعدم القدرة علی استردادها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بصعوبة، حیث إن التجمع یوجب قوة فی جانب الغاصب، ولأن الدولة والجماعة یقتدی بها بما لا یقتدی بالفرد،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أظهر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وکذلک حال اغتصاب الحق</w:t>
      </w:r>
      <w:r>
        <w:rPr>
          <w:rFonts w:eastAsia="IRNazanin" w:cs="IRNazanin"/>
          <w:color w:val="111111"/>
          <w:sz w:val="28"/>
          <w:szCs w:val="28"/>
          <w:rtl w:val="true"/>
          <w:lang w:bidi="fa-IR"/>
        </w:rPr>
        <w:t>.</w:t>
      </w:r>
    </w:p>
    <w:p>
      <w:pPr>
        <w:pStyle w:val="Heading2"/>
        <w:numPr>
          <w:ilvl w:val="1"/>
          <w:numId w:val="1"/>
        </w:numPr>
        <w:rPr/>
      </w:pPr>
      <w:bookmarkStart w:id="41" w:name="__RefHeading___Toc2621458_2322387425"/>
      <w:bookmarkStart w:id="42" w:name="_Toc15"/>
      <w:bookmarkEnd w:id="41"/>
      <w:r>
        <w:rPr>
          <w:rtl w:val="true"/>
        </w:rPr>
        <w:t>الاهتمام بقضیة فدک</w:t>
      </w:r>
      <w:bookmarkEnd w:id="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بقضیة فدک، لإرجاعها إلی أیدی أصحابها وإعمارها ومزید الاهتمام بها، فإنها معلم من معالم الدین وشعیرة من الشعائر،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یترتب علیه من الآثار والنتائج العظیمة، المادیة والمعنویة، ومن المعلوم أن الفوائد</w:t>
      </w:r>
      <w:bookmarkStart w:id="43" w:name="pg13330_130546"/>
    </w:p>
    <w:p>
      <w:pPr>
        <w:pStyle w:val="BookText"/>
        <w:rPr/>
      </w:pPr>
      <w:bookmarkEnd w:id="43"/>
      <w:r>
        <w:rPr>
          <w:rFonts w:ascii="IRNazanin" w:hAnsi="IRNazanin" w:eastAsia="IRNazanin"/>
          <w:color w:val="111111"/>
          <w:sz w:val="28"/>
          <w:sz w:val="28"/>
          <w:szCs w:val="28"/>
          <w:rtl w:val="true"/>
          <w:lang w:bidi="fa-IR"/>
        </w:rPr>
        <w:t>المعنویة منها أهم من الفوائد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احتج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لاثبات ان فدک ملک الزهراء علیها السلام</w:t>
      </w:r>
      <w:r>
        <w:rPr>
          <w:rStyle w:val="FootnoteAnchor"/>
          <w:rtl w:val="true"/>
        </w:rPr>
        <w:footnoteReference w:id="54"/>
      </w:r>
      <w:r>
        <w:rPr>
          <w:rFonts w:ascii="IRNazanin" w:hAnsi="IRNazanin" w:eastAsia="IRNazanin"/>
          <w:color w:val="111111"/>
          <w:sz w:val="28"/>
          <w:sz w:val="28"/>
          <w:szCs w:val="28"/>
          <w:rtl w:val="true"/>
          <w:lang w:bidi="fa-IR"/>
        </w:rPr>
        <w:t xml:space="preserve">، وکما طالب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ویستفاد من بعض الروایات ان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تشکو لأبیها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القیامة أمر فدک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وبلغها ذلک</w:t>
      </w:r>
    </w:p>
    <w:p>
      <w:pPr>
        <w:pStyle w:val="Heading2"/>
        <w:numPr>
          <w:ilvl w:val="1"/>
          <w:numId w:val="1"/>
        </w:numPr>
        <w:rPr/>
      </w:pPr>
      <w:bookmarkStart w:id="44" w:name="__RefHeading___Toc2621460_2322387425"/>
      <w:bookmarkStart w:id="45" w:name="_Toc16"/>
      <w:bookmarkEnd w:id="44"/>
      <w:r>
        <w:rPr>
          <w:rtl w:val="true"/>
        </w:rPr>
        <w:t>المطالبة بالحق وفضح الطغاة</w:t>
      </w:r>
      <w:bookmarkEnd w:id="45"/>
    </w:p>
    <w:p>
      <w:pPr>
        <w:pStyle w:val="BookText"/>
        <w:rPr/>
      </w:pPr>
      <w:r>
        <w:rPr>
          <w:rFonts w:ascii="Amiri" w:hAnsi="Amiri" w:eastAsia="Amiri" w:cs="Amiri"/>
          <w:color w:val="111111"/>
          <w:sz w:val="28"/>
          <w:sz w:val="28"/>
          <w:szCs w:val="28"/>
          <w:rtl w:val="true"/>
          <w:lang w:bidi="ar-SA"/>
        </w:rPr>
        <w:t>المطالبة بالحق وفضح الطغاة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فضح سیاسة السلطات الجائرة ورجالاتها وتربیة الناس علی 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حق عند سلطان جائر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بالحق، فیشمل المستحب والواجب أیضاً، کل فی مورده، ولو کان الحق مادیاً ودنیویاً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تهدف من موقفها وخطبتها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هدفین، هما أهم من الجانب المادی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عن الحقیقة، وإثبات أن الحق فی أمر الخلافة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الاستدلال والمطالبة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46" w:name="pg13330_130547"/>
    </w:p>
    <w:p>
      <w:pPr>
        <w:pStyle w:val="BookText"/>
        <w:rPr/>
      </w:pPr>
      <w:bookmarkEnd w:id="46"/>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معنویة وتاریخیة عبر فضح الغاصبین إلی یوم القیامة، ورسم المقیاس لمعرفة الحق عن الباطل، وتربیة الأمة علی التصدی للجور، وعدم السکوت عن الحق، والتضحیة بکل غال ونفیس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الهدفین، بالإضافة إلی تحقق الجانب المادی بعد حین، کما یدل علی ذلک رد جماعة من الحکام فدک وإن اغتصبها جماعة آخرون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وقد کشفت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 عن وجه الحقیقة، وأثبتت أن الحق لعلی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وفضحت الغاصبین، ورسمت میزان الحقیقة للأجیال، وأعطت خیر نموذج للتصدی للجور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وإضافة إلی ذلک، فقد کان لدفاعها عن حق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فی عمق التاریخ، حیث أن جماعة من ذریة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وصلوا إلی الحکم طول التاریخ الإسلامی، وإلی یومنا هذا، فی قضایا مفصلة، مذکورة فی التواریخ</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47" w:name="__RefHeading___Toc2621462_2322387425"/>
      <w:bookmarkStart w:id="48" w:name="_Toc17"/>
      <w:bookmarkEnd w:id="47"/>
      <w:r>
        <w:rPr>
          <w:rtl w:val="true"/>
        </w:rPr>
        <w:t>الانتصار للحق</w:t>
      </w:r>
      <w:bookmarkEnd w:id="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نصرة الحق والانتصار له،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یستحب الانتصار له إذا کان الأمر مستحبا، وإلا وجب، 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ووفقنا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الحق واعزازه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تتخاذلوا عن نصرة الحق لم تهنوا عن توهین الباطل</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علیها جانب الوجوب، لأن نصرة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فی المواطن الخطیرة من الواجبات المؤکدة، وقد قال</w:t>
      </w:r>
      <w:bookmarkStart w:id="49" w:name="pg13330_130548"/>
    </w:p>
    <w:p>
      <w:pPr>
        <w:pStyle w:val="BookText"/>
        <w:rPr/>
      </w:pPr>
      <w:bookmarkEnd w:id="49"/>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هذا بالإضافة إلی أن استرجاع فدک وفضح الذین غصبوها کان من أهم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غیرها علی ذلک</w:t>
      </w:r>
      <w:r>
        <w:rPr>
          <w:rFonts w:eastAsia="IRNazanin" w:cs="IRNazanin"/>
          <w:color w:val="111111"/>
          <w:sz w:val="28"/>
          <w:szCs w:val="28"/>
          <w:rtl w:val="true"/>
          <w:lang w:bidi="fa-IR"/>
        </w:rPr>
        <w:t>.</w:t>
      </w:r>
    </w:p>
    <w:p>
      <w:pPr>
        <w:pStyle w:val="Heading2"/>
        <w:numPr>
          <w:ilvl w:val="1"/>
          <w:numId w:val="1"/>
        </w:numPr>
        <w:rPr/>
      </w:pPr>
      <w:bookmarkStart w:id="50" w:name="__RefHeading___Toc2621464_2322387425"/>
      <w:bookmarkStart w:id="51" w:name="_Toc18"/>
      <w:bookmarkEnd w:id="50"/>
      <w:r>
        <w:rPr>
          <w:rtl w:val="true"/>
        </w:rPr>
        <w:t>مطالبة المرأة بحقها</w:t>
      </w:r>
      <w:bookmarkEnd w:id="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المطالبة بحقها، جوازاً بالمعنی الأعم الشامل للوجوب والاستحباب والإباحة، ولا فرق بین الرجل والمرأة،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التعاون علی إقامة الحق دیانة وأمانة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یستحیی منهن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 الحق وإن قل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اخسر الناس من قدر علی ان یقول الحق ولم یقل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 أن تحضر مجلس القضاء، وترفع الشکوی، إلی غیر ذلک مما هو مذکور فی أبواب الفقه، وإن لم ینفع ذلک فلها أن ترفع ظلامتها علی رؤوس الأشهاد، کما قامت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Heading2"/>
        <w:numPr>
          <w:ilvl w:val="1"/>
          <w:numId w:val="1"/>
        </w:numPr>
        <w:rPr/>
      </w:pPr>
      <w:bookmarkStart w:id="52" w:name="__RefHeading___Toc2621466_2322387425"/>
      <w:bookmarkStart w:id="53" w:name="_Toc19"/>
      <w:bookmarkEnd w:id="52"/>
      <w:r>
        <w:rPr>
          <w:rtl w:val="true"/>
        </w:rPr>
        <w:t>التصدی للطغاة مطلقاً</w:t>
      </w:r>
      <w:bookmarkEnd w:id="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بالحق وإن کان یعلم بعدم نجاحه فی التوصل للحق وإحقاقه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لما فیه من فضح الظالم وأداء الواجب وإتمام الحجة، کما طالبت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بحقها وهی تعلم بأن القوم لا یعطونها حقها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أن إزعاج الظالم ومضایقته بالمطالبة بالحق والإلحاح علیه ولو ممن یعلم انه لا یعطیه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یردعه عن کثیر من ظلمه، فإن الظالم لو رأی أنه غصب</w:t>
      </w:r>
      <w:bookmarkStart w:id="54" w:name="pg13330_130549"/>
    </w:p>
    <w:p>
      <w:pPr>
        <w:pStyle w:val="BookText"/>
        <w:rPr/>
      </w:pPr>
      <w:bookmarkEnd w:id="54"/>
      <w:r>
        <w:rPr>
          <w:rFonts w:ascii="IRNazanin" w:hAnsi="IRNazanin" w:eastAsia="IRNazanin"/>
          <w:color w:val="111111"/>
          <w:sz w:val="28"/>
          <w:sz w:val="28"/>
          <w:szCs w:val="28"/>
          <w:rtl w:val="true"/>
          <w:lang w:bidi="fa-IR"/>
        </w:rPr>
        <w:t xml:space="preserve">حق زید ثم عمرو ثم بکر و… ولم یقم أحد بشیء، تجرأ علی الغصب أکثر فأکثر، أما لو ضایقه بالمطالبة زید وعمرو وبکر… فإنه سوف لا 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مراتب جدیدة من الظلم، أو سیکون إقدامه أضعف کیفیاً وأقل کمیاً مما لو ترک علی هواه</w:t>
      </w:r>
      <w:r>
        <w:rPr>
          <w:rFonts w:eastAsia="IRNazanin" w:cs="IRNazanin"/>
          <w:color w:val="111111"/>
          <w:sz w:val="28"/>
          <w:szCs w:val="28"/>
          <w:rtl w:val="true"/>
          <w:lang w:bidi="fa-IR"/>
        </w:rPr>
        <w:t>.</w:t>
      </w:r>
    </w:p>
    <w:p>
      <w:pPr>
        <w:pStyle w:val="Heading2"/>
        <w:numPr>
          <w:ilvl w:val="1"/>
          <w:numId w:val="1"/>
        </w:numPr>
        <w:rPr/>
      </w:pPr>
      <w:bookmarkStart w:id="55" w:name="__RefHeading___Toc2621468_2322387425"/>
      <w:bookmarkStart w:id="56" w:name="_Toc20"/>
      <w:bookmarkEnd w:id="55"/>
      <w:r>
        <w:rPr>
          <w:rtl w:val="true"/>
        </w:rPr>
        <w:t>فوریة المطالبة بالحق</w:t>
      </w:r>
      <w:bookmarkEnd w:id="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المطالبة بالحق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یلزم التعجیل، لأن ترک الظالم وظلمه بحاله لحظة واحدة حرام، فإذا تمکن الإنسان من مطالبة الحق والانتصار له وجب فوراً ففوراً، فان خیر البر عاجله،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الی مغفرة من ربکم وجنة عرضها السماوات والارض اعدت للمتقین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لاثت</w:t>
      </w:r>
    </w:p>
    <w:p>
      <w:pPr>
        <w:pStyle w:val="Heading2"/>
        <w:numPr>
          <w:ilvl w:val="1"/>
          <w:numId w:val="1"/>
        </w:numPr>
        <w:rPr/>
      </w:pPr>
      <w:bookmarkStart w:id="57" w:name="__RefHeading___Toc2621470_2322387425"/>
      <w:bookmarkStart w:id="58" w:name="_Toc21"/>
      <w:bookmarkEnd w:id="57"/>
      <w:r>
        <w:rPr>
          <w:rtl w:val="true"/>
        </w:rPr>
        <w:t>وجوب الستر علی المرأة</w:t>
      </w:r>
      <w:bookmarkEnd w:id="58"/>
    </w:p>
    <w:p>
      <w:pPr>
        <w:pStyle w:val="BookText"/>
        <w:rPr/>
      </w:pPr>
      <w:r>
        <w:rPr>
          <w:rFonts w:ascii="IRNazanin" w:hAnsi="IRNazanin" w:eastAsia="IRNazanin"/>
          <w:color w:val="111111"/>
          <w:sz w:val="28"/>
          <w:sz w:val="28"/>
          <w:szCs w:val="28"/>
          <w:rtl w:val="true"/>
          <w:lang w:bidi="fa-IR"/>
        </w:rPr>
        <w:t>وجوب الستر علی المرأة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المرأة أن تستر رأسها وجسمها، 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علیها السلام خمارها </w:t>
      </w:r>
      <w:r>
        <w:rPr>
          <w:rStyle w:val="FootnoteAnchor"/>
          <w:rtl w:val="true"/>
        </w:rPr>
        <w:footnoteReference w:id="70"/>
      </w:r>
      <w:r>
        <w:rPr>
          <w:rFonts w:ascii="IRNazanin" w:hAnsi="IRNazanin" w:eastAsia="IRNazanin"/>
          <w:color w:val="111111"/>
          <w:sz w:val="28"/>
          <w:sz w:val="28"/>
          <w:szCs w:val="28"/>
          <w:rtl w:val="true"/>
          <w:lang w:bidi="fa-IR"/>
        </w:rPr>
        <w:t>واشتملت بجلبابها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أعمالها ومواقفها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معلولة لأوامر الله سبحانه ونواهیه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ذلک بقائم البرهان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أشباه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الرجحان، وخصوص المنع من النقیض یستفاد من القرائن</w:t>
      </w:r>
      <w:bookmarkStart w:id="59" w:name="pg13330_130550"/>
    </w:p>
    <w:p>
      <w:pPr>
        <w:pStyle w:val="BookText"/>
        <w:rPr/>
      </w:pPr>
      <w:bookmarkEnd w:id="59"/>
      <w:r>
        <w:rPr>
          <w:rFonts w:ascii="Amiri" w:hAnsi="Amiri" w:eastAsia="Amiri" w:cs="Amiri"/>
          <w:color w:val="111111"/>
          <w:sz w:val="28"/>
          <w:sz w:val="28"/>
          <w:szCs w:val="28"/>
          <w:rtl w:val="true"/>
          <w:lang w:bidi="ar-SA"/>
        </w:rPr>
        <w:t>والأدلة العامة</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2621472_2322387425"/>
      <w:bookmarkStart w:id="61" w:name="_Toc22"/>
      <w:bookmarkEnd w:id="60"/>
      <w:r>
        <w:rPr>
          <w:rtl w:val="true"/>
        </w:rPr>
        <w:t>حرمة إظهار الزینة</w:t>
      </w:r>
      <w:bookmarkEnd w:id="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أن تظهر زینتها للأجانب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أفردنا هذه المسألة، باعتبار إمکان الحجاب وإظهار الزینة </w:t>
      </w:r>
      <w:r>
        <w:rPr>
          <w:rStyle w:val="FootnoteAnchor"/>
          <w:rtl w:val="true"/>
        </w:rPr>
        <w:footnoteReference w:id="71"/>
      </w:r>
      <w:r>
        <w:rPr>
          <w:rFonts w:ascii="IRNazanin" w:hAnsi="IRNazanin" w:eastAsia="IRNazanin"/>
          <w:color w:val="111111"/>
          <w:sz w:val="28"/>
          <w:sz w:val="28"/>
          <w:szCs w:val="28"/>
          <w:rtl w:val="true"/>
          <w:lang w:bidi="fa-IR"/>
        </w:rPr>
        <w:t>لعدم التلازم بین الأمرین،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یبدین زینتهن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إما مواضع الزینة کالمعصم والساق وغیرها، أو الزینة وهی علی تلک المواضع، والمآل واحد، وربما یعمم للملابس الزاهیة التی تعد زینة عرفاً وشبهها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والظاهر ان المنصرف من الزینة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غیر الشعر، فإن الشعر وإن کان زینة ویحرم إظهاره علی المرأة، لکن المنصرف من الآیة المبارکة الزینة المتعارفة کالذهب ونحوه،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بالقول بان ملاک الآیة المبارکة موجود فی الشعر أیضا، ومن الواضح ان لوث الخمار یوجب التحفظ الأکثر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خمارها علی رأسها واشتملت بجلبابها</w:t>
      </w:r>
      <w:bookmarkStart w:id="62" w:name="pg13330_130551"/>
    </w:p>
    <w:p>
      <w:pPr>
        <w:pStyle w:val="Heading2"/>
        <w:numPr>
          <w:ilvl w:val="1"/>
          <w:numId w:val="1"/>
        </w:numPr>
        <w:rPr/>
      </w:pPr>
      <w:bookmarkStart w:id="63" w:name="__RefHeading___Toc2621474_2322387425"/>
      <w:bookmarkStart w:id="64" w:name="_Toc23"/>
      <w:bookmarkEnd w:id="62"/>
      <w:bookmarkEnd w:id="63"/>
      <w:r>
        <w:rPr>
          <w:rtl w:val="true"/>
        </w:rPr>
        <w:t>استحباب التخمر للمرأة</w:t>
      </w:r>
      <w:bookmarkEnd w:id="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التخمر وشبهه للمرأة </w:t>
      </w:r>
      <w:r>
        <w:rPr>
          <w:rStyle w:val="FootnoteAnchor"/>
          <w:rtl w:val="true"/>
        </w:rPr>
        <w:footnoteReference w:id="76"/>
      </w:r>
      <w:r>
        <w:rPr>
          <w:rFonts w:ascii="IRNazanin" w:hAnsi="IRNazanin" w:eastAsia="IRNazanin"/>
          <w:color w:val="111111"/>
          <w:sz w:val="28"/>
          <w:sz w:val="28"/>
          <w:szCs w:val="28"/>
          <w:rtl w:val="true"/>
          <w:lang w:bidi="fa-IR"/>
        </w:rPr>
        <w:t>، إذا أرادت الخروج من المنزل، وإن لبست عباءتها، تأسیاً، ولأنه أستر کما لایخفی، وربما هبت الریح فانکشف الستر، بینما الخمار یکون أوثق فی الستر وعدم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وهذه الآیة المبارکة وإن لم تدل علی مثل هذا الاستحباب</w:t>
      </w:r>
      <w:r>
        <w:rPr>
          <w:rStyle w:val="FootnoteAnchor"/>
          <w:rtl w:val="true"/>
        </w:rPr>
        <w:footnoteReference w:id="78"/>
      </w:r>
      <w:r>
        <w:rPr>
          <w:rFonts w:ascii="IRNazanin" w:hAnsi="IRNazanin" w:eastAsia="IRNazanin"/>
          <w:color w:val="111111"/>
          <w:sz w:val="28"/>
          <w:sz w:val="28"/>
          <w:szCs w:val="28"/>
          <w:rtl w:val="true"/>
          <w:lang w:bidi="fa-IR"/>
        </w:rPr>
        <w:t xml:space="preserve">لکنها تدل علی تعارف الخمار للنساء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وقبله أیضاً، 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استقبل شاب من الأنصار امرأة بالمدینة وکان النساء یتقنعن خلف آذانهن…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621476_2322387425"/>
      <w:bookmarkStart w:id="66" w:name="_Toc24"/>
      <w:bookmarkEnd w:id="65"/>
      <w:r>
        <w:rPr>
          <w:rtl w:val="true"/>
        </w:rPr>
        <w:t>شد الخمار علی الرأس</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شد المرأة الخمار علی رأسها، دون إطلاقه مسترسلاً، استظهارا من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فیما لو کانت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ساترة للصدر والعنق، وهو من مصادیق الإتقان،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إمرءاً عمل عملاً فأتقنه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67" w:name="pg13330_130552"/>
    </w:p>
    <w:p>
      <w:pPr>
        <w:pStyle w:val="BookText"/>
        <w:rPr/>
      </w:pPr>
      <w:bookmarkEnd w:id="67"/>
      <w:r>
        <w:rPr>
          <w:rFonts w:ascii="IRNazanin" w:hAnsi="IRNazanin" w:eastAsia="IRNazanin"/>
          <w:color w:val="111111"/>
          <w:sz w:val="28"/>
          <w:sz w:val="28"/>
          <w:szCs w:val="28"/>
          <w:rtl w:val="true"/>
          <w:lang w:bidi="fa-IR"/>
        </w:rPr>
        <w:t>ویجب فیما إذا کان إطلاقه مسترسلاً سبباً لکشف العنق أو جانباً من الصدر،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68" w:name="__RefHeading___Toc2621478_2322387425"/>
      <w:bookmarkStart w:id="69" w:name="_Toc25"/>
      <w:bookmarkEnd w:id="68"/>
      <w:r>
        <w:rPr>
          <w:rtl w:val="true"/>
        </w:rPr>
        <w:t>امتلاک الخمار</w:t>
      </w:r>
      <w:bookmarkEnd w:id="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للمرأة خمار أو شبهه، فی منزلها، وهذا ما قد یستظهر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أدلة التأسی، إضافة إلی أنه أدعی للتقید بالستر</w:t>
      </w:r>
      <w:r>
        <w:rPr>
          <w:rFonts w:eastAsia="IRNazanin" w:cs="IRNazanin"/>
          <w:color w:val="111111"/>
          <w:sz w:val="28"/>
          <w:szCs w:val="28"/>
          <w:rtl w:val="true"/>
          <w:lang w:bidi="fa-IR"/>
        </w:rPr>
        <w:t>.</w:t>
      </w:r>
    </w:p>
    <w:p>
      <w:pPr>
        <w:pStyle w:val="Heading2"/>
        <w:numPr>
          <w:ilvl w:val="1"/>
          <w:numId w:val="1"/>
        </w:numPr>
        <w:rPr/>
      </w:pPr>
      <w:bookmarkStart w:id="70" w:name="__RefHeading___Toc2621480_2322387425"/>
      <w:bookmarkStart w:id="71" w:name="_Toc26"/>
      <w:bookmarkEnd w:id="70"/>
      <w:r>
        <w:rPr>
          <w:rtl w:val="true"/>
        </w:rPr>
        <w:t>التخمر فی المنزل</w:t>
      </w:r>
      <w:bookmarkEnd w:id="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لبس الخمار فی المنزل، ثم الخروج منه، فإنه أکثر ستراً للرأس، وإن أمکن لها أن تلوث خمارها فی خارج المنزل فی مکان لا رجال فیه أو بحیث لا یرونها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فرق بین أن تلوث المرأة خمارها بنفسها، أو أن یفعل ذلک بعض محارمها أو بعض نسائها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استحباب أن یقوم الإنسان بنفسه بکافة أعماله دون إرجاعها للغیر فی صورة الإمکان، حسب المستفاد من الروایات</w:t>
      </w:r>
      <w:r>
        <w:rPr>
          <w:rStyle w:val="FootnoteAnchor"/>
          <w:rtl w:val="true"/>
        </w:rPr>
        <w:footnoteReference w:id="82"/>
      </w:r>
      <w:r>
        <w:rPr>
          <w:rFonts w:ascii="IRNazanin" w:hAnsi="IRNazanin" w:eastAsia="IRNazanin"/>
          <w:color w:val="111111"/>
          <w:sz w:val="28"/>
          <w:sz w:val="28"/>
          <w:szCs w:val="28"/>
          <w:rtl w:val="true"/>
          <w:lang w:bidi="fa-IR"/>
        </w:rPr>
        <w:t>یفید الأول</w:t>
      </w:r>
      <w:r>
        <w:rPr>
          <w:rFonts w:eastAsia="IRNazanin" w:cs="IRNazanin"/>
          <w:color w:val="111111"/>
          <w:sz w:val="28"/>
          <w:szCs w:val="28"/>
          <w:rtl w:val="true"/>
          <w:lang w:bidi="fa-IR"/>
        </w:rPr>
        <w:t>.</w:t>
      </w:r>
      <w:bookmarkStart w:id="72" w:name="pg13330_130553"/>
    </w:p>
    <w:p>
      <w:pPr>
        <w:pStyle w:val="Heading2"/>
        <w:numPr>
          <w:ilvl w:val="1"/>
          <w:numId w:val="1"/>
        </w:numPr>
        <w:rPr/>
      </w:pPr>
      <w:bookmarkStart w:id="73" w:name="__RefHeading___Toc2621482_2322387425"/>
      <w:bookmarkStart w:id="74" w:name="_Toc27"/>
      <w:bookmarkEnd w:id="72"/>
      <w:bookmarkEnd w:id="73"/>
      <w:r>
        <w:rPr>
          <w:rtl w:val="true"/>
        </w:rPr>
        <w:t>لث الخمار تحت الجلباب</w:t>
      </w:r>
      <w:bookmarkEnd w:id="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من التعبیر عن فعلها علیها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لاثت خمارها واشتملت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لث الخمار تحت الجلباب، کما هو المتعارف، لا فوقه وإن أمکن، إذ ذلک هو الأوثق فی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نظراً لتعقب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یدل علی الترتیب فی کثیر من المواضع، وقد ذکر الفقیه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وامسحوا برؤوسکم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عرفاً علی الترتیب، وهذا غیر بعید، وإن قال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الواو للجمع مطلقاً، حتی قال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واعطف بواو سابقاً أو لاحقاً فی الحکم أو مصاحباً موافقاً</w:t>
      </w:r>
    </w:p>
    <w:p>
      <w:pPr>
        <w:pStyle w:val="BookText"/>
        <w:rPr/>
      </w:pPr>
      <w:r>
        <w:rPr>
          <w:rFonts w:ascii="IRNazanin" w:hAnsi="IRNazanin" w:eastAsia="IRNazanin"/>
          <w:color w:val="111111"/>
          <w:sz w:val="28"/>
          <w:sz w:val="28"/>
          <w:szCs w:val="28"/>
          <w:rtl w:val="true"/>
          <w:lang w:bidi="fa-IR"/>
        </w:rPr>
        <w:t>فإنه وإن صح ذلک وضعاً إلا أن الانصراف یفید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بأن استفادة الترتیب فی تلک الأماکن نتیجة القرائن المقامیة، ولکن لا یبعد أن تکون الواو لو خلیت وطبعها أفادته، فتأمل</w:t>
      </w:r>
      <w:r>
        <w:rPr>
          <w:rFonts w:eastAsia="IRNazanin" w:cs="IRNazanin"/>
          <w:color w:val="111111"/>
          <w:sz w:val="28"/>
          <w:szCs w:val="28"/>
          <w:rtl w:val="true"/>
          <w:lang w:bidi="fa-IR"/>
        </w:rPr>
        <w:t>.</w:t>
      </w:r>
    </w:p>
    <w:p>
      <w:pPr>
        <w:pStyle w:val="Heading2"/>
        <w:numPr>
          <w:ilvl w:val="1"/>
          <w:numId w:val="1"/>
        </w:numPr>
        <w:rPr/>
      </w:pPr>
      <w:bookmarkStart w:id="75" w:name="__RefHeading___Toc2621484_2322387425"/>
      <w:bookmarkStart w:id="76" w:name="_Toc28"/>
      <w:bookmarkEnd w:id="75"/>
      <w:r>
        <w:rPr>
          <w:rtl w:val="true"/>
        </w:rPr>
        <w:t>تغطیة کل الجسد</w:t>
      </w:r>
      <w:bookmarkEnd w:id="76"/>
    </w:p>
    <w:p>
      <w:pPr>
        <w:pStyle w:val="BookText"/>
        <w:rPr/>
      </w:pPr>
      <w:r>
        <w:rPr>
          <w:rFonts w:ascii="IRNazanin" w:hAnsi="IRNazanin" w:eastAsia="IRNazanin"/>
          <w:color w:val="111111"/>
          <w:sz w:val="28"/>
          <w:sz w:val="28"/>
          <w:szCs w:val="28"/>
          <w:rtl w:val="true"/>
          <w:lang w:bidi="fa-IR"/>
        </w:rPr>
        <w:t>تغطیة کل الجسد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الحجاب الظاهری للمرأة، مغطیاً جمیع بدنها، کما قد یدل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فلا تکتفی المرأة بالخمار عن تغطیة الرأس ثانیة بالعباءة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الثوب الطویل الواسع الساتر لحجم البدن، ومن مصادیقه العباءة المتداولة فی الحال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ویستظهر من الاقتصار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الجلباب هو ما ذکر من الثوب الواسع المغطی لکل البدن، فلا یظهر من المرأة شیء من جسدها أو من حجمها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ما قاله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الخمار</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ثوب أوسع من الخمار دون الرداء تغطی به المرأة رأسها وصدرها، أو شبه ذلک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77" w:name="pg13330_130554"/>
    </w:p>
    <w:p>
      <w:pPr>
        <w:pStyle w:val="BookText"/>
        <w:rPr/>
      </w:pPr>
      <w:bookmarkEnd w:id="77"/>
      <w:r>
        <w:rPr>
          <w:rFonts w:ascii="IRNazanin" w:hAnsi="IRNazanin" w:eastAsia="IRNazanin"/>
          <w:color w:val="111111"/>
          <w:sz w:val="28"/>
          <w:sz w:val="28"/>
          <w:szCs w:val="28"/>
          <w:rtl w:val="true"/>
          <w:lang w:bidi="fa-IR"/>
        </w:rPr>
        <w:t>وقد یکون ذلک واجباً، فإن الثوب الملاصق الضیق بحیث یظهر تقاطیع الجسد، محرم، خاصة ما أظهر بعض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نقول بحرمته لأنه من المنکر عند المتشرعة، فالارتکاز والذهنیة الدینیة التی تلقوها خلفاً عن سلف، تدل علی تلقیهم ذلک من الشارع ومنعه عن مثله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وأقبلت</w:t>
      </w:r>
    </w:p>
    <w:p>
      <w:pPr>
        <w:pStyle w:val="Heading2"/>
        <w:numPr>
          <w:ilvl w:val="1"/>
          <w:numId w:val="1"/>
        </w:numPr>
        <w:rPr/>
      </w:pPr>
      <w:bookmarkStart w:id="78" w:name="__RefHeading___Toc2621486_2322387425"/>
      <w:bookmarkStart w:id="79" w:name="_Toc29"/>
      <w:bookmarkEnd w:id="78"/>
      <w:r>
        <w:rPr>
          <w:rtl w:val="true"/>
        </w:rPr>
        <w:t>خروج المرأة من البیت</w:t>
      </w:r>
      <w:bookmarkEnd w:id="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المرأة من البیت، سواء کانت متزوجة أم غیر متزوجة،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المتزوجة وغیر المتزوجة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المتزوجة تستأذن زوجها فی الخروج فی غیر الواجب منه، وغیر المتزوجة تملک نفسها،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ان تخرج المرأة من بیتها بغیر إذن زوجها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مصادیق الخروج الواجب لکونه مقدمة الواجب کما أشرنا إلیه</w:t>
      </w:r>
      <w:r>
        <w:rPr>
          <w:rFonts w:eastAsia="IRNazanin" w:cs="IRNazanin"/>
          <w:color w:val="111111"/>
          <w:sz w:val="28"/>
          <w:szCs w:val="28"/>
          <w:rtl w:val="true"/>
          <w:lang w:bidi="fa-IR"/>
        </w:rPr>
        <w:t>.</w:t>
      </w:r>
      <w:bookmarkStart w:id="80" w:name="pg13330_130555"/>
    </w:p>
    <w:p>
      <w:pPr>
        <w:pStyle w:val="BookText"/>
        <w:rPr/>
      </w:pPr>
      <w:bookmarkEnd w:id="80"/>
      <w:r>
        <w:rPr>
          <w:rFonts w:ascii="IRNazanin" w:hAnsi="IRNazanin" w:eastAsia="IRNazanin"/>
          <w:color w:val="111111"/>
          <w:sz w:val="28"/>
          <w:sz w:val="28"/>
          <w:szCs w:val="28"/>
          <w:rtl w:val="true"/>
          <w:lang w:bidi="fa-IR"/>
        </w:rPr>
        <w:t>فی لمة</w:t>
      </w:r>
    </w:p>
    <w:p>
      <w:pPr>
        <w:pStyle w:val="Heading2"/>
        <w:numPr>
          <w:ilvl w:val="1"/>
          <w:numId w:val="1"/>
        </w:numPr>
        <w:rPr/>
      </w:pPr>
      <w:bookmarkStart w:id="81" w:name="__RefHeading___Toc2621488_2322387425"/>
      <w:bookmarkStart w:id="82" w:name="_Toc30"/>
      <w:bookmarkEnd w:id="81"/>
      <w:r>
        <w:rPr>
          <w:rtl w:val="true"/>
        </w:rPr>
        <w:t>خروج المرأة مع غیرها</w:t>
      </w:r>
      <w:bookmarkEnd w:id="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تخرج المرأة مع غیرها لا بمفردها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أکثر ستراً وحفظاً وصوناً لها من المخاطر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 الخروج لأمر خطیر، أو کانت هی من الشخصیات الاجتماعیة، حیث ورد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یستظهر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تتوسط جمع النساء،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أقرب إلی الوقار المطلوب فی مثل هذا المقام، لأن الوقار فی مثله یملأ عیون الخصوم وأذهانهم بهالة من القوة، ولأن الجماعة توجب الهیبة أو زیادتها وسرعة قضاء الحاجة وتحقیق الهدف، إن أمکن ذلک، وستکون أتم للحجة وأقطع للعذر وأوقع فی النفس وأقوی فی تسجیل الموقف</w:t>
      </w:r>
      <w:r>
        <w:rPr>
          <w:rFonts w:eastAsia="IRNazanin" w:cs="IRNazanin"/>
          <w:color w:val="111111"/>
          <w:sz w:val="28"/>
          <w:szCs w:val="28"/>
          <w:rtl w:val="true"/>
          <w:lang w:bidi="fa-IR"/>
        </w:rPr>
        <w:t>.</w:t>
      </w:r>
    </w:p>
    <w:p>
      <w:pPr>
        <w:pStyle w:val="Heading2"/>
        <w:numPr>
          <w:ilvl w:val="1"/>
          <w:numId w:val="1"/>
        </w:numPr>
        <w:rPr/>
      </w:pPr>
      <w:bookmarkStart w:id="83" w:name="__RefHeading___Toc2621490_2322387425"/>
      <w:bookmarkStart w:id="84" w:name="_Toc31"/>
      <w:bookmarkEnd w:id="83"/>
      <w:r>
        <w:rPr>
          <w:rtl w:val="true"/>
        </w:rPr>
        <w:t>الخروج منفرداً أو مع جماعة</w:t>
      </w:r>
      <w:bookmarkEnd w:id="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خروج کبیر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کالحاکم والأمیر والعالم والقاضی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أو مع مجموعة من الناس، إلی الأحکام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إحقاق الحق علیه فی کلا الفرضین</w:t>
      </w:r>
      <w:r>
        <w:rPr>
          <w:rStyle w:val="FootnoteAnchor"/>
          <w:rtl w:val="true"/>
        </w:rPr>
        <w:footnoteReference w:id="89"/>
      </w:r>
      <w:r>
        <w:rPr>
          <w:rFonts w:ascii="IRNazanin" w:hAnsi="IRNazanin" w:eastAsia="IRNazanin"/>
          <w:color w:val="111111"/>
          <w:sz w:val="28"/>
          <w:sz w:val="28"/>
          <w:szCs w:val="28"/>
          <w:rtl w:val="true"/>
          <w:lang w:bidi="fa-IR"/>
        </w:rPr>
        <w:t xml:space="preserve">وقد خرجت علیها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 من حفدتها ونساء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ذلک أدعی للهیبة وأقوی فی التأثیر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الرجحان بحیث یمنع من النقیض، وبذلک وشبهه یعلل خروج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منفردین وأحیاناً مع جمع من الأصحاب أو الناس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الخروج مع جمع سبباً لإثارة الکبر والعجب والخیلاء فی النفس بما</w:t>
      </w:r>
      <w:bookmarkStart w:id="85" w:name="pg13330_130556"/>
    </w:p>
    <w:p>
      <w:pPr>
        <w:pStyle w:val="BookText"/>
        <w:rPr/>
      </w:pPr>
      <w:bookmarkEnd w:id="85"/>
      <w:r>
        <w:rPr>
          <w:rFonts w:ascii="IRNazanin" w:hAnsi="IRNazanin" w:eastAsia="IRNazanin"/>
          <w:color w:val="111111"/>
          <w:sz w:val="28"/>
          <w:sz w:val="28"/>
          <w:szCs w:val="28"/>
          <w:rtl w:val="true"/>
          <w:lang w:bidi="fa-IR"/>
        </w:rPr>
        <w:t>لا یصل إلی حد الحرام، أو إذا کان الخروج منفرداً سبباً لاستصغار شأن العالم الدینی مثلاً فی بعض المناطق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عکس الصورة الأولی، وکما فی خروج الحکام والطغاة مع جمع مما یسبب إرهاب الناس وأرباب الحوائج وذوی الحقوق فلایعود بمقدورهم المطالبة والأخذ بحقهم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حفدتها ونساء قومها</w:t>
      </w:r>
    </w:p>
    <w:p>
      <w:pPr>
        <w:pStyle w:val="Heading2"/>
        <w:numPr>
          <w:ilvl w:val="1"/>
          <w:numId w:val="1"/>
        </w:numPr>
        <w:rPr/>
      </w:pPr>
      <w:bookmarkStart w:id="86" w:name="__RefHeading___Toc2621492_2322387425"/>
      <w:bookmarkStart w:id="87" w:name="_Toc32"/>
      <w:bookmarkEnd w:id="86"/>
      <w:r>
        <w:rPr>
          <w:rtl w:val="true"/>
        </w:rPr>
        <w:t>الخروج مع المعارف</w:t>
      </w:r>
      <w:bookmarkEnd w:id="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یخرج الإنسان بصورة عامة، والمرأة بصورة خاصة، فی أسفاره وکذلک فی مهامه الخطیرة وشبه ذلک، مع من یعرفه دون من لایعرفه، کما یستفاد من خروجها علیها السلام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حفدتها ونساء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وإن لم یکن له جهة، إلا أن دلالته علی جامع الرجحان فی أمثال المقام غیر بعید، أسوة وملاکاً ولما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اطلاقات الروایات الشریفة التی تفید ذلک،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یقاربه،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أنبئکم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وحده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88" w:name="pg13330_130557"/>
    </w:p>
    <w:p>
      <w:pPr>
        <w:pStyle w:val="BookText"/>
        <w:rPr/>
      </w:pPr>
      <w:bookmarkEnd w:id="88"/>
      <w:r>
        <w:rPr>
          <w:rFonts w:ascii="IRNazanin" w:hAnsi="IRNazanin" w:eastAsia="IRNazanin"/>
          <w:color w:val="111111"/>
          <w:sz w:val="28"/>
          <w:sz w:val="28"/>
          <w:szCs w:val="28"/>
          <w:rtl w:val="true"/>
          <w:lang w:bidi="fa-IR"/>
        </w:rPr>
        <w:t>تطأ ذیولها</w:t>
      </w:r>
    </w:p>
    <w:p>
      <w:pPr>
        <w:pStyle w:val="Heading2"/>
        <w:numPr>
          <w:ilvl w:val="1"/>
          <w:numId w:val="1"/>
        </w:numPr>
        <w:rPr/>
      </w:pPr>
      <w:bookmarkStart w:id="89" w:name="__RefHeading___Toc2621494_2322387425"/>
      <w:bookmarkStart w:id="90" w:name="_Toc33"/>
      <w:bookmarkEnd w:id="89"/>
      <w:r>
        <w:rPr>
          <w:rtl w:val="true"/>
        </w:rPr>
        <w:t>الحجاب والساتر</w:t>
      </w:r>
      <w:bookmarkEnd w:id="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أن تخرج المرأة مکشوفة الساقین، ویکره أو یحرم أن تکون مکشوفة القدمین، وقد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کنایة عن أن الستر کان طویلاً جداً، وهو المطابق للاحتیاط</w:t>
      </w:r>
      <w:r>
        <w:rPr>
          <w:rFonts w:eastAsia="IRNazanin" w:cs="IRNazanin"/>
          <w:color w:val="111111"/>
          <w:sz w:val="28"/>
          <w:szCs w:val="28"/>
          <w:rtl w:val="true"/>
          <w:lang w:bidi="fa-IR"/>
        </w:rPr>
        <w:t>.</w:t>
      </w:r>
    </w:p>
    <w:p>
      <w:pPr>
        <w:pStyle w:val="Heading2"/>
        <w:numPr>
          <w:ilvl w:val="1"/>
          <w:numId w:val="1"/>
        </w:numPr>
        <w:rPr/>
      </w:pPr>
      <w:bookmarkStart w:id="91" w:name="__RefHeading___Toc2621496_2322387425"/>
      <w:bookmarkStart w:id="92" w:name="_Toc34"/>
      <w:bookmarkEnd w:id="91"/>
      <w:r>
        <w:rPr>
          <w:rtl w:val="true"/>
        </w:rPr>
        <w:t>عباءة المرأة</w:t>
      </w:r>
      <w:bookmarkEnd w:id="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تکون عباءة المرأة بحیث تجر علی الأرض، فإنه أستر لها، وهذا مما یستثنی مما ورد فی کون الثوب قصیراً لیکون أنقی وأبقی، حیث یستحب ذلک فی الرجل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رأی رجلاً یجر ثوبه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قصر منه فإنه أتقی وأبقی وأنقی</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93" w:name="__RefHeading___Toc2621498_2322387425"/>
      <w:bookmarkStart w:id="94" w:name="_Toc35"/>
      <w:bookmarkEnd w:id="93"/>
      <w:r>
        <w:rPr>
          <w:rtl w:val="true"/>
        </w:rPr>
        <w:t>الستر الفضفاض</w:t>
      </w:r>
      <w:bookmarkEnd w:id="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یکون الستر فضفاضاً، لأنه أبعد عن الإثارة وأدعی للستر</w:t>
      </w:r>
      <w:r>
        <w:rPr>
          <w:rFonts w:eastAsia="IRNazanin" w:cs="IRNazanin"/>
          <w:color w:val="111111"/>
          <w:sz w:val="28"/>
          <w:szCs w:val="28"/>
          <w:rtl w:val="true"/>
          <w:lang w:bidi="fa-IR"/>
        </w:rPr>
        <w:t>.</w:t>
      </w:r>
    </w:p>
    <w:p>
      <w:pPr>
        <w:pStyle w:val="Heading2"/>
        <w:numPr>
          <w:ilvl w:val="1"/>
          <w:numId w:val="1"/>
        </w:numPr>
        <w:rPr/>
      </w:pPr>
      <w:bookmarkStart w:id="95" w:name="__RefHeading___Toc2621500_2322387425"/>
      <w:bookmarkStart w:id="96" w:name="_Toc36"/>
      <w:bookmarkEnd w:id="95"/>
      <w:r>
        <w:rPr>
          <w:rtl w:val="true"/>
        </w:rPr>
        <w:t>شدة التستر</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شدة التستر، کما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کنایة عن شدة 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تخرم مشیتها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97" w:name="__RefHeading___Toc2621502_2322387425"/>
      <w:bookmarkStart w:id="98" w:name="_Toc37"/>
      <w:bookmarkEnd w:id="97"/>
      <w:r>
        <w:rPr>
          <w:rtl w:val="true"/>
        </w:rPr>
        <w:t xml:space="preserve">التأسی بالرسول </w:t>
      </w:r>
      <w:r>
        <w:rPr>
          <w:rtl w:val="true"/>
        </w:rPr>
        <w:t>(</w:t>
      </w:r>
      <w:r>
        <w:rPr>
          <w:rtl w:val="true"/>
        </w:rPr>
        <w:t>ص</w:t>
      </w:r>
      <w:r>
        <w:rPr>
          <w:rtl w:val="true"/>
        </w:rPr>
        <w:t xml:space="preserve">) </w:t>
      </w:r>
      <w:r>
        <w:rPr>
          <w:rtl w:val="true"/>
        </w:rPr>
        <w:t>فی کل شیء</w:t>
      </w:r>
      <w:bookmarkEnd w:id="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التأسی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الأمور حتی فی کیفیة المشی، وقد یجب التأسی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الوجوب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فتأسی متأس بنبیه واقتص أثره وولج مولجه وإلا فلا یأمن</w:t>
      </w:r>
      <w:bookmarkStart w:id="99" w:name="pg13330_130558"/>
    </w:p>
    <w:p>
      <w:pPr>
        <w:pStyle w:val="BookText"/>
        <w:rPr/>
      </w:pPr>
      <w:bookmarkEnd w:id="99"/>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یأمن الهلکة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یستظهر منه أن ذلک بالنسبة إلی الواجبات وترک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یتنافی مع الاستحباب المطلق حیث یفهم فی سائر أعماله بالملاک، بالإضافة إلی الإطلاقات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العباد الی الله تعالی المتأسی بنبیه صلی الله علیه وآله وسلم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تمشی کمشیة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سر أبیه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یدل ذلک علی استحباب التکلف فی الإقتداء بحرکات العظماء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من التشبه ولو جزئیا، وهو من أسباب تقویة مکانة العظیم فی الناس مما یسبب تجذر الخیر فیهم وسوقهم نحوه أکثر فأکثر،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بل الراوی یحکی أمراً طبیعیاً من 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ولاینافی عدم دلالة هذه الجملة ههنا علی ذلک، القول بالاستحباب، استنادا إلی الأدلة الأخری، کما سبق، من اطلاقات أدلة التأسی، وکونه مقدمة لسوق الناس للخیر، وغیر ذلک</w:t>
      </w:r>
      <w:r>
        <w:rPr>
          <w:rFonts w:eastAsia="IRNazanin" w:cs="IRNazanin"/>
          <w:color w:val="111111"/>
          <w:sz w:val="28"/>
          <w:szCs w:val="28"/>
          <w:rtl w:val="true"/>
          <w:lang w:bidi="fa-IR"/>
        </w:rPr>
        <w:t>.</w:t>
      </w:r>
    </w:p>
    <w:p>
      <w:pPr>
        <w:pStyle w:val="Heading2"/>
        <w:numPr>
          <w:ilvl w:val="1"/>
          <w:numId w:val="1"/>
        </w:numPr>
        <w:rPr/>
      </w:pPr>
      <w:bookmarkStart w:id="100" w:name="__RefHeading___Toc2621504_2322387425"/>
      <w:bookmarkStart w:id="101" w:name="_Toc38"/>
      <w:bookmarkEnd w:id="100"/>
      <w:r>
        <w:rPr>
          <w:rtl w:val="true"/>
        </w:rPr>
        <w:t>المشی بسکینة ووقار</w:t>
      </w:r>
      <w:bookmarkEnd w:id="1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المشی علی وقار وسکینة، کما یدل علی ذلک بعض الروایات</w:t>
      </w:r>
      <w:r>
        <w:rPr>
          <w:rStyle w:val="FootnoteAnchor"/>
          <w:rtl w:val="true"/>
        </w:rPr>
        <w:footnoteReference w:id="97"/>
      </w:r>
      <w:r>
        <w:rPr>
          <w:rFonts w:ascii="IRNazanin" w:hAnsi="IRNazanin" w:eastAsia="IRNazanin"/>
          <w:color w:val="111111"/>
          <w:sz w:val="28"/>
          <w:sz w:val="28"/>
          <w:szCs w:val="28"/>
          <w:rtl w:val="true"/>
          <w:lang w:bidi="fa-IR"/>
        </w:rPr>
        <w:t>مثل</w:t>
      </w:r>
      <w:bookmarkStart w:id="102" w:name="pg13330_130559"/>
    </w:p>
    <w:p>
      <w:pPr>
        <w:pStyle w:val="BookText"/>
        <w:rPr/>
      </w:pPr>
      <w:bookmarkEnd w:id="102"/>
      <w:r>
        <w:rPr>
          <w:rFonts w:ascii="IRNazanin" w:hAnsi="IRNazanin" w:eastAsia="IRNazanin"/>
          <w:color w:val="111111"/>
          <w:sz w:val="28"/>
          <w:sz w:val="28"/>
          <w:szCs w:val="28"/>
          <w:rtl w:val="true"/>
          <w:lang w:bidi="fa-IR"/>
        </w:rPr>
        <w:t xml:space="preserve">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سرعة المشی تذهب ببهاء المؤمن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المشی المستعجل یذهب ببهاء المؤمن ویطفئ نوره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إلا إذا کان فی أمر یستحب الإسراع إلیه، وهذا یکون من باب قانون الأهم والمهم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ووطأ الذیل ینتج عن طوله مع سرعة المشی أو فی صورة انشغال الذهن، ولعل الثانی ههنا أقرب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دخلت</w:t>
      </w:r>
    </w:p>
    <w:p>
      <w:pPr>
        <w:pStyle w:val="Heading2"/>
        <w:numPr>
          <w:ilvl w:val="1"/>
          <w:numId w:val="1"/>
        </w:numPr>
        <w:rPr/>
      </w:pPr>
      <w:bookmarkStart w:id="103" w:name="__RefHeading___Toc2621506_2322387425"/>
      <w:bookmarkStart w:id="104" w:name="_Toc39"/>
      <w:bookmarkEnd w:id="103"/>
      <w:r>
        <w:rPr>
          <w:rtl w:val="true"/>
        </w:rPr>
        <w:t>دخول المرأة للمسجد</w:t>
      </w:r>
      <w:bookmarkEnd w:id="1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دخول المسجد</w:t>
      </w:r>
      <w:r>
        <w:rPr>
          <w:rStyle w:val="FootnoteAnchor"/>
          <w:rtl w:val="true"/>
        </w:rPr>
        <w:footnoteReference w:id="100"/>
      </w:r>
      <w:r>
        <w:rPr>
          <w:rFonts w:ascii="IRNazanin" w:hAnsi="IRNazanin" w:eastAsia="IRNazanin"/>
          <w:color w:val="111111"/>
          <w:sz w:val="28"/>
          <w:sz w:val="28"/>
          <w:szCs w:val="28"/>
          <w:rtl w:val="true"/>
          <w:lang w:bidi="fa-IR"/>
        </w:rPr>
        <w:t xml:space="preserve">، لقول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ولغیره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ربما یتنظر فی القول بأفضلیة صلاة المرأة فی بیتها </w:t>
      </w:r>
      <w:r>
        <w:rPr>
          <w:rStyle w:val="FootnoteAnchor"/>
          <w:rtl w:val="true"/>
        </w:rPr>
        <w:footnoteReference w:id="101"/>
      </w:r>
      <w:r>
        <w:rPr>
          <w:rFonts w:ascii="IRNazanin" w:hAnsi="IRNazanin" w:eastAsia="IRNazanin"/>
          <w:color w:val="111111"/>
          <w:sz w:val="28"/>
          <w:sz w:val="28"/>
          <w:szCs w:val="28"/>
          <w:rtl w:val="true"/>
          <w:lang w:bidi="fa-IR"/>
        </w:rPr>
        <w:t xml:space="preserve">لأنا نجد ان رسول الله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یأمران النساء بالبقاء فی البیوت للصلاة، وإنما کانت النساء یحضرن المسجد للصلاة خلف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وللاستماع إلی الخطبة، وقد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للصلاة جماعة بالنساء، وکذلک بالنسبة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جملة من الروایات الواردة فی حالاتهما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bookmarkStart w:id="105" w:name="pg13330_130560"/>
    </w:p>
    <w:p>
      <w:pPr>
        <w:pStyle w:val="BookText"/>
        <w:rPr/>
      </w:pPr>
      <w:bookmarkEnd w:id="105"/>
      <w:r>
        <w:rPr>
          <w:rFonts w:ascii="IRNazanin" w:hAnsi="IRNazanin" w:eastAsia="IRNazanin"/>
          <w:color w:val="111111"/>
          <w:sz w:val="28"/>
          <w:sz w:val="28"/>
          <w:szCs w:val="28"/>
          <w:rtl w:val="true"/>
          <w:lang w:bidi="fa-IR"/>
        </w:rPr>
        <w:t xml:space="preserve">وما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مساجد نسائکم البیوت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مع قطع النظر عن کونها مرسلة، قد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بینها وبین عمل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قضیة خاصة فی زمن خاص أو ظرف خاص، أو فیمن یخاف علیهن الافتتان أو شبه ذلک مما یدخل فی باب التزاحم</w:t>
      </w:r>
      <w:r>
        <w:rPr>
          <w:rFonts w:eastAsia="IRNazanin" w:cs="IRNazanin"/>
          <w:color w:val="111111"/>
          <w:sz w:val="28"/>
          <w:szCs w:val="28"/>
          <w:rtl w:val="true"/>
          <w:lang w:bidi="fa-IR"/>
        </w:rPr>
        <w:t>.</w:t>
      </w:r>
    </w:p>
    <w:p>
      <w:pPr>
        <w:pStyle w:val="Heading2"/>
        <w:numPr>
          <w:ilvl w:val="1"/>
          <w:numId w:val="1"/>
        </w:numPr>
        <w:rPr/>
      </w:pPr>
      <w:bookmarkStart w:id="106" w:name="__RefHeading___Toc2621508_2322387425"/>
      <w:bookmarkStart w:id="107" w:name="_Toc40"/>
      <w:bookmarkEnd w:id="106"/>
      <w:r>
        <w:rPr>
          <w:rtl w:val="true"/>
        </w:rPr>
        <w:t>طرح القضایا فی المسجد</w:t>
      </w:r>
      <w:bookmarkEnd w:id="1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طرح القضایا الهامة فی المسجد، لما فیه من إعطاء المحوریة للمسجد فی حیاة الناس، ولأنه أقرب إلی عنایة الله تعالی ولطفه، ولأنه بما یحمل من روحانیة وتذکیر بالخالق المتعال أدعی لقبول الحق والبعد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المسجد ویخطب فیه ویوجه الناس فی شؤون السلم والحرب والأخلاق والسیاسة وغیرها </w:t>
      </w:r>
      <w:r>
        <w:rPr>
          <w:rStyle w:val="FootnoteAnchor"/>
          <w:rtl w:val="true"/>
        </w:rPr>
        <w:footnoteReference w:id="103"/>
      </w:r>
      <w:r>
        <w:rPr>
          <w:rFonts w:ascii="IRNazanin" w:hAnsi="IRNazanin" w:eastAsia="IRNazanin"/>
          <w:color w:val="111111"/>
          <w:sz w:val="28"/>
          <w:sz w:val="28"/>
          <w:szCs w:val="28"/>
          <w:rtl w:val="true"/>
          <w:lang w:bidi="fa-IR"/>
        </w:rPr>
        <w:t xml:space="preserve">کما کان المسجد مرکزاً لحل مشاکل الناس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2"/>
        <w:numPr>
          <w:ilvl w:val="1"/>
          <w:numId w:val="1"/>
        </w:numPr>
        <w:rPr/>
      </w:pPr>
      <w:bookmarkStart w:id="108" w:name="__RefHeading___Toc2621510_2322387425"/>
      <w:bookmarkStart w:id="109" w:name="_Toc41"/>
      <w:bookmarkEnd w:id="108"/>
      <w:r>
        <w:rPr>
          <w:rtl w:val="true"/>
        </w:rPr>
        <w:t>طرح القضایا أمام الناس</w:t>
      </w:r>
      <w:bookmarkEnd w:id="1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طرح القضایا المهمة أمام الناس، وقد یجب فی الجملة، فإنه إرشاد للجاهل أو تنبیه للغافل، وأمر بالمعروف أو نهی عن المنکر، وتعلیم أو تزکیة، علی اختلاف الموارد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إذا وضعوا فی مجری الأحداث التی تواجه الأمة، فکریاً أو سیاسیاً أو اقتصادیا أو ما أشبه ذلک فإن حصانتهم أمام الباطل واستعدادهم للإیثار والتضحیة فی سبیل</w:t>
      </w:r>
      <w:bookmarkStart w:id="110" w:name="pg13330_130561"/>
    </w:p>
    <w:p>
      <w:pPr>
        <w:pStyle w:val="BookText"/>
        <w:rPr/>
      </w:pPr>
      <w:bookmarkEnd w:id="110"/>
      <w:r>
        <w:rPr>
          <w:rFonts w:ascii="IRNazanin" w:hAnsi="IRNazanin" w:eastAsia="IRNazanin"/>
          <w:color w:val="111111"/>
          <w:sz w:val="28"/>
          <w:sz w:val="28"/>
          <w:szCs w:val="28"/>
          <w:rtl w:val="true"/>
          <w:lang w:bidi="fa-IR"/>
        </w:rPr>
        <w:t>الله سبحانه یکون أکثر فأکثر، کما هو مفصل فی علم الاجتماع والنفس والأخلاق</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وقد قامت علیها السلام بکلا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طرحت ظلامتها فی المسجد وأمام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خصوص الطرح فی المسجد بما هو مسجد علی سبیل الاستحباب کما یحتمل أن یکون علی سبیل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الجواز بالمعنی الأعم، یستفاد من هذا الحدیث، وإن کان الجواز بالمعنی الأخص، إباحة أو استحبابا أو وجوباً، حسب الموازین العامة</w:t>
      </w:r>
      <w:r>
        <w:rPr>
          <w:rFonts w:eastAsia="IRNazanin" w:cs="IRNazanin"/>
          <w:color w:val="111111"/>
          <w:sz w:val="28"/>
          <w:szCs w:val="28"/>
          <w:rtl w:val="true"/>
          <w:lang w:bidi="fa-IR"/>
        </w:rPr>
        <w:t>.</w:t>
      </w:r>
    </w:p>
    <w:p>
      <w:pPr>
        <w:pStyle w:val="Heading2"/>
        <w:numPr>
          <w:ilvl w:val="1"/>
          <w:numId w:val="1"/>
        </w:numPr>
        <w:rPr/>
      </w:pPr>
      <w:bookmarkStart w:id="111" w:name="__RefHeading___Toc2621512_2322387425"/>
      <w:bookmarkStart w:id="112" w:name="_Toc42"/>
      <w:bookmarkEnd w:id="111"/>
      <w:r>
        <w:rPr>
          <w:rtl w:val="true"/>
        </w:rPr>
        <w:t>القضاء فی المسجد</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الترافع والقضاء فی المسجد، کما یفهم ذلک أیضاً من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وللفقهاء فی هذا مبحث مذکور فی کتاب القضاء فی الفقه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الترافع فی المسجد لیس مخالفاً لمقتضی الوقف شرعاً، کما ان من البین إنه یجب أن لا یکون بحیث یعد هتکاً للمسجد عرفاً</w:t>
      </w:r>
      <w:r>
        <w:rPr>
          <w:rFonts w:eastAsia="IRNazanin" w:cs="IRNazanin"/>
          <w:color w:val="111111"/>
          <w:sz w:val="28"/>
          <w:szCs w:val="28"/>
          <w:rtl w:val="true"/>
          <w:lang w:bidi="fa-IR"/>
        </w:rPr>
        <w:t>.</w:t>
      </w:r>
      <w:r>
        <w:rPr>
          <w:rStyle w:val="FootnoteAnchor"/>
          <w:rtl w:val="true"/>
        </w:rPr>
        <w:footnoteReference w:id="107"/>
      </w:r>
      <w:bookmarkStart w:id="113" w:name="pg13330_130563"/>
    </w:p>
    <w:p>
      <w:pPr>
        <w:pStyle w:val="Heading2"/>
        <w:numPr>
          <w:ilvl w:val="1"/>
          <w:numId w:val="1"/>
        </w:numPr>
        <w:rPr/>
      </w:pPr>
      <w:bookmarkStart w:id="114" w:name="__RefHeading___Toc2621514_2322387425"/>
      <w:bookmarkStart w:id="115" w:name="_Toc43"/>
      <w:bookmarkEnd w:id="113"/>
      <w:bookmarkEnd w:id="114"/>
      <w:r>
        <w:rPr>
          <w:rtl w:val="true"/>
        </w:rPr>
        <w:t>الاستفادة من مراکز الإعلام</w:t>
      </w:r>
      <w:bookmarkEnd w:id="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الشامل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وسائل الإعلام ومراکز التجمع، للمطالبة بالحق وفضح الظالم وإرشاد الناس وبیان الحقیقة، کما استفادت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حیث کان المسجد أهم مرکز للإعلام آنذاک، باعتباره مرکزاً لتجمع مختلف الشخصیات والتیارات الاجتماعیة والمرکز الرئیسی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ولقیادة الأمة وغیر ذلک</w:t>
      </w:r>
      <w:r>
        <w:rPr>
          <w:rFonts w:eastAsia="IRNazanin" w:cs="IRNazanin"/>
          <w:color w:val="111111"/>
          <w:sz w:val="28"/>
          <w:szCs w:val="28"/>
          <w:rtl w:val="true"/>
          <w:lang w:bidi="fa-IR"/>
        </w:rPr>
        <w:t>.</w:t>
      </w:r>
    </w:p>
    <w:p>
      <w:pPr>
        <w:pStyle w:val="Heading2"/>
        <w:numPr>
          <w:ilvl w:val="1"/>
          <w:numId w:val="1"/>
        </w:numPr>
        <w:rPr/>
      </w:pPr>
      <w:bookmarkStart w:id="116" w:name="__RefHeading___Toc2621516_2322387425"/>
      <w:bookmarkStart w:id="117" w:name="_Toc44"/>
      <w:bookmarkEnd w:id="116"/>
      <w:r>
        <w:rPr>
          <w:rtl w:val="true"/>
        </w:rPr>
        <w:t>دخول المرأة فی مجمع الرجال</w:t>
      </w:r>
      <w:bookmarkEnd w:id="1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أن تدخل فی مکان قد اجتمع فیه الرجال، أو مع النساء، مع الحفاظ علی الحجاب وسائر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ولا دلیل علی الحرمة، بل کان هذا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مسجده وفی أسفاره وفی الحج، کما انه کان فی أیام الفقهاء الکبار، فی مشاهد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القدس الشریف وغیر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المحرم منه فهو الاختلاط بلا حجاب أو ما أشبه ذلک مما أتی به الغرب إلی بلاد الإسلام واستقبله بعض من لا حریجة له فی الدین</w:t>
      </w:r>
      <w:r>
        <w:rPr>
          <w:rFonts w:eastAsia="IRNazanin" w:cs="IRNazanin"/>
          <w:color w:val="111111"/>
          <w:sz w:val="28"/>
          <w:szCs w:val="28"/>
          <w:rtl w:val="true"/>
          <w:lang w:bidi="fa-IR"/>
        </w:rPr>
        <w:t>.</w:t>
      </w:r>
      <w:bookmarkStart w:id="118" w:name="pg13330_130564"/>
    </w:p>
    <w:p>
      <w:pPr>
        <w:pStyle w:val="BookText"/>
        <w:rPr/>
      </w:pPr>
      <w:bookmarkEnd w:id="118"/>
      <w:r>
        <w:rPr>
          <w:rFonts w:ascii="IRNazanin" w:hAnsi="IRNazanin" w:eastAsia="IRNazanin"/>
          <w:color w:val="111111"/>
          <w:sz w:val="28"/>
          <w:sz w:val="28"/>
          <w:szCs w:val="28"/>
          <w:rtl w:val="true"/>
          <w:lang w:bidi="fa-IR"/>
        </w:rPr>
        <w:t>علی أبی بکر</w:t>
      </w:r>
    </w:p>
    <w:p>
      <w:pPr>
        <w:pStyle w:val="Heading2"/>
        <w:numPr>
          <w:ilvl w:val="1"/>
          <w:numId w:val="1"/>
        </w:numPr>
        <w:rPr/>
      </w:pPr>
      <w:bookmarkStart w:id="119" w:name="__RefHeading___Toc2621518_2322387425"/>
      <w:bookmarkStart w:id="120" w:name="_Toc45"/>
      <w:bookmarkEnd w:id="119"/>
      <w:r>
        <w:rPr>
          <w:rtl w:val="true"/>
        </w:rPr>
        <w:t>الضغط مباشرة</w:t>
      </w:r>
      <w:bookmarkEnd w:id="1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توجیه الضغط علی الغاصب أو الظالم نفسه، أو الرجوع إلیه رأساً لدی المطالبة بالحقوق وبالحق، إلا إذا کانت الفائدة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ولذا بادرت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للذهاب إلی المسجد ومواجهة أبی بکر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أیضاً کانت کتابات المعصومین علیهم السلام إلی الطغاة مباشرة، وقد کتب الإمام أمیر المؤمنین علیه السلام 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غرک عزک فصار قصار ذلک ذلک فاخش فاحش فعلک فعلک تهدی بهذا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وذلک إتماماً للحجة وفضحاً للظالم کی لا یدعی عدم العلم ویلقی اللوم علی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سیرة الظالمین خاصة فی فترات الضعف والسقوط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وتحطیماً لشوکته وهیبته المصطنعة أمام الناس، ولغیر ذلک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وهو فی حشد من المهاجرین والأنصار وغیرهم</w:t>
      </w:r>
    </w:p>
    <w:p>
      <w:pPr>
        <w:pStyle w:val="Heading2"/>
        <w:numPr>
          <w:ilvl w:val="1"/>
          <w:numId w:val="1"/>
        </w:numPr>
        <w:rPr/>
      </w:pPr>
      <w:bookmarkStart w:id="121" w:name="__RefHeading___Toc2621520_2322387425"/>
      <w:bookmarkStart w:id="122" w:name="_Toc46"/>
      <w:bookmarkEnd w:id="121"/>
      <w:r>
        <w:rPr>
          <w:rtl w:val="true"/>
        </w:rPr>
        <w:t>الفضح علی رؤوس الأشهاد</w:t>
      </w:r>
      <w:bookmarkEnd w:id="1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توقف الردع وشبهه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الظالمین علی رؤوس الأشهاد، فإنه نوع من الضغط والتنفیر الاجتماعی، وملاکه یشمل الرجال أیضاً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ذلک بین المنبر والمحراب والکتاب والإذاعة والتلفزیون وغیرها من وسائل الإعلام، ولو تحول هذا إلی منهج عام عند الناس، بأن التزم الکل بل حتی الأکثر، بل حتی</w:t>
      </w:r>
      <w:bookmarkStart w:id="123" w:name="pg13330_130565"/>
    </w:p>
    <w:p>
      <w:pPr>
        <w:pStyle w:val="BookText"/>
        <w:rPr/>
      </w:pPr>
      <w:bookmarkEnd w:id="123"/>
      <w:r>
        <w:rPr>
          <w:rFonts w:ascii="IRNazanin" w:hAnsi="IRNazanin" w:eastAsia="IRNazanin"/>
          <w:color w:val="111111"/>
          <w:sz w:val="28"/>
          <w:sz w:val="28"/>
          <w:szCs w:val="28"/>
          <w:rtl w:val="true"/>
          <w:lang w:bidi="fa-IR"/>
        </w:rPr>
        <w:t>جمع کثیر من الناس، بفضح الظالم والتصدی لظلمه علی رؤوس الأشهاد، لما قامت للظالمین قائمة</w:t>
      </w:r>
      <w:r>
        <w:rPr>
          <w:rFonts w:eastAsia="IRNazanin" w:cs="IRNazanin"/>
          <w:color w:val="111111"/>
          <w:sz w:val="28"/>
          <w:szCs w:val="28"/>
          <w:rtl w:val="true"/>
          <w:lang w:bidi="fa-IR"/>
        </w:rPr>
        <w:t>.</w:t>
      </w:r>
    </w:p>
    <w:p>
      <w:pPr>
        <w:pStyle w:val="Heading2"/>
        <w:numPr>
          <w:ilvl w:val="1"/>
          <w:numId w:val="1"/>
        </w:numPr>
        <w:rPr/>
      </w:pPr>
      <w:bookmarkStart w:id="124" w:name="__RefHeading___Toc2621522_2322387425"/>
      <w:bookmarkStart w:id="125" w:name="_Toc47"/>
      <w:bookmarkEnd w:id="124"/>
      <w:r>
        <w:rPr>
          <w:rtl w:val="true"/>
        </w:rPr>
        <w:t>إتمام الحجة علی الناس</w:t>
      </w:r>
      <w:bookmarkEnd w:id="1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إتمام الحجة علی الناس، وقد یجب، لأنه حینئذ یجعل من الحشد شهوداً علی کلام الطرفین، وذلک أبلغ فی إقامة الدلیل والانتصار للحق،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یکون للناس علی الله حجة </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126" w:name="__RefHeading___Toc2621524_2322387425"/>
      <w:bookmarkStart w:id="127" w:name="_Toc48"/>
      <w:bookmarkEnd w:id="126"/>
      <w:r>
        <w:rPr>
          <w:rtl w:val="true"/>
        </w:rPr>
        <w:t>المطالبة بالحق بمحضر الغیر</w:t>
      </w:r>
      <w:bookmarkEnd w:id="1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بالحق وکشف القناع عن ظلم الظالم حتی عند من لایتأتی منه أی عمل، أو لایعمل، ویشمله إطلاق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 من القول إلا من ظلم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ومما یوضح الشمول ما ورد عن الإمام الصادق علیه السلام فی بیان أحد مصادیق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أضاف قوماً فأساء ضیافتهم فهو ممن ظلم فلا جناح علیهم فیما قالوا فیه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وربما یعد من مصادیق ذلک مطالبتها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بحقها وحق الإمام أمیر المؤمنین علیه السلام فی المسجد فی حضور المهاجرین والأنصار وغیرهم، حیث لم یکن لکل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بالمطلوب والمراد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النفی الکلی، فتأمل</w:t>
      </w:r>
      <w:r>
        <w:rPr>
          <w:rFonts w:eastAsia="IRNazanin" w:cs="IRNazanin"/>
          <w:color w:val="111111"/>
          <w:sz w:val="28"/>
          <w:szCs w:val="28"/>
          <w:rtl w:val="true"/>
          <w:lang w:bidi="fa-IR"/>
        </w:rPr>
        <w:t>.</w:t>
      </w:r>
    </w:p>
    <w:p>
      <w:pPr>
        <w:pStyle w:val="Heading2"/>
        <w:numPr>
          <w:ilvl w:val="1"/>
          <w:numId w:val="1"/>
        </w:numPr>
        <w:rPr/>
      </w:pPr>
      <w:bookmarkStart w:id="128" w:name="__RefHeading___Toc2621526_2322387425"/>
      <w:bookmarkStart w:id="129" w:name="_Toc49"/>
      <w:bookmarkEnd w:id="128"/>
      <w:r>
        <w:rPr>
          <w:rtl w:val="true"/>
        </w:rPr>
        <w:t>الجهر بالحق لشتی الطبقات</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بیان الحقیقة لمختلف طبقات الناس وأصنافهم لا مجموعة خاصة منهم، وإن کثرت أفرادها، نظراً لأن ذلک أکثر ضماناً لصدق الحدیث عن التحریف والتواطی علیه أو النسیان أو التشکیک فیه</w:t>
      </w:r>
      <w:r>
        <w:rPr>
          <w:rFonts w:eastAsia="IRNazanin" w:cs="IRNazanin"/>
          <w:color w:val="111111"/>
          <w:sz w:val="28"/>
          <w:szCs w:val="28"/>
          <w:rtl w:val="true"/>
          <w:lang w:bidi="fa-IR"/>
        </w:rPr>
        <w:t>.</w:t>
      </w:r>
      <w:bookmarkStart w:id="130" w:name="pg13330_130566"/>
    </w:p>
    <w:p>
      <w:pPr>
        <w:pStyle w:val="BookText"/>
        <w:rPr/>
      </w:pPr>
      <w:bookmarkEnd w:id="130"/>
      <w:r>
        <w:rPr>
          <w:rFonts w:ascii="IRNazanin" w:hAnsi="IRNazanin" w:eastAsia="IRNazanin"/>
          <w:color w:val="111111"/>
          <w:sz w:val="28"/>
          <w:sz w:val="28"/>
          <w:szCs w:val="28"/>
          <w:rtl w:val="true"/>
          <w:lang w:bidi="fa-IR"/>
        </w:rPr>
        <w:t xml:space="preserve">وبذلک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وبجهات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الحکمة فی إلقائها علیها السلام الخطبة فی مجمع من المهاجرین والأنصار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فنیطت دونها ملاءة</w:t>
      </w:r>
    </w:p>
    <w:p>
      <w:pPr>
        <w:pStyle w:val="Heading2"/>
        <w:numPr>
          <w:ilvl w:val="1"/>
          <w:numId w:val="1"/>
        </w:numPr>
        <w:rPr/>
      </w:pPr>
      <w:bookmarkStart w:id="131" w:name="__RefHeading___Toc2621528_2322387425"/>
      <w:bookmarkStart w:id="132" w:name="_Toc50"/>
      <w:bookmarkEnd w:id="131"/>
      <w:r>
        <w:rPr>
          <w:rtl w:val="true"/>
        </w:rPr>
        <w:t>الساتر بین الرجال والنساء</w:t>
      </w:r>
      <w:bookmarkEnd w:id="1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باستحباب وضع ساتر بین الرجال والنساء عند خطاب المرأة، إضافة لتحجب کل 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ذلک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سألتموهن متاعاً فسألوهن من وراء حجاب</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وإن کان الانصراف</w:t>
      </w:r>
      <w:r>
        <w:rPr>
          <w:rStyle w:val="FootnoteAnchor"/>
          <w:rtl w:val="true"/>
        </w:rPr>
        <w:footnoteReference w:id="115"/>
      </w:r>
      <w:r>
        <w:rPr>
          <w:rFonts w:ascii="IRNazanin" w:hAnsi="IRNazanin" w:eastAsia="IRNazanin"/>
          <w:color w:val="111111"/>
          <w:sz w:val="28"/>
          <w:sz w:val="28"/>
          <w:szCs w:val="28"/>
          <w:rtl w:val="true"/>
          <w:lang w:bidi="fa-IR"/>
        </w:rPr>
        <w:t>یقتضی الحجاب أو الساتر بالمعنی الأخص لا الساتر إضافة للحجاب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استحباب ذلک فی کل مکان اجتمع فیه النساء والرجال، کما فی المسجد للصلاة، وفی قاعة الدرس، وفی الحسینیات، وغیر ذلک، ولذا ورد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فنیطت دونها ملاءة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لایظهر أن ذلک کان علی نحو الإستحباب، إذ الفعل لاجهة له، بل ربما کان ذلک من الآداب، ولذا لم یکن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بین الرجال والنساء، وکذلک فی المسجد الحرام لم یجعل ستر بین الرجال والنساء، بأن یقرر مثلاً علی الرجال أن یطوفوا بجوار الکعبة وعلی النساء الطواف من بعید، وبینهما ستر، أو بأن یقرر وقت للرجال وآخر للنساء، إلی غیر ذلک مما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یدل علی الاستحباب بالنسبة إلی الشخصیات من النساء،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ورد ذلک بالنسبة إلی عمل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آیة</w:t>
      </w:r>
      <w:bookmarkStart w:id="133" w:name="pg13330_130567"/>
    </w:p>
    <w:p>
      <w:pPr>
        <w:pStyle w:val="BookText"/>
        <w:rPr/>
      </w:pPr>
      <w:bookmarkEnd w:id="133"/>
      <w:r>
        <w:rPr>
          <w:rFonts w:ascii="IRNazanin" w:hAnsi="IRNazanin" w:eastAsia="IRNazanin"/>
          <w:color w:val="111111"/>
          <w:sz w:val="28"/>
          <w:sz w:val="28"/>
          <w:szCs w:val="28"/>
          <w:rtl w:val="true"/>
          <w:lang w:bidi="fa-IR"/>
        </w:rPr>
        <w:t>الحجاب</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الاستحباب مطلقاً، فالظاهر العدم، للسیرة المستمرة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 الشریف وغیره بالنسبة إلی النساء، وکذلک بالنسبة إلی المسجد الحرام، وغیر ذلک،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w:t>
      </w:r>
    </w:p>
    <w:p>
      <w:pPr>
        <w:pStyle w:val="Heading2"/>
        <w:numPr>
          <w:ilvl w:val="1"/>
          <w:numId w:val="1"/>
        </w:numPr>
        <w:rPr/>
      </w:pPr>
      <w:bookmarkStart w:id="134" w:name="__RefHeading___Toc2621530_2322387425"/>
      <w:bookmarkStart w:id="135" w:name="_Toc51"/>
      <w:bookmarkEnd w:id="134"/>
      <w:r>
        <w:rPr>
          <w:rtl w:val="true"/>
        </w:rPr>
        <w:t>الجلوس فی المسجد</w:t>
      </w:r>
      <w:bookmarkEnd w:id="1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یعد من الآداب عند التواجد فی المسجد، الجلوس فیه، فهو أقرب للوقار ولرعایة حرمة المسجد،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یجوز القیام، أو الاستلقاء فیه فیما إذا لم یکن هتکاً أو مزاحماً لما هو من شؤون المسجد، وإلا کان مکروهاً أو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النوم فی المسجد مکروه علی المشهور، وقد ورد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ثم أنت أنة</w:t>
      </w:r>
    </w:p>
    <w:p>
      <w:pPr>
        <w:pStyle w:val="Heading2"/>
        <w:numPr>
          <w:ilvl w:val="1"/>
          <w:numId w:val="1"/>
        </w:numPr>
        <w:rPr/>
      </w:pPr>
      <w:bookmarkStart w:id="136" w:name="__RefHeading___Toc2621532_2322387425"/>
      <w:bookmarkStart w:id="137" w:name="_Toc52"/>
      <w:bookmarkEnd w:id="136"/>
      <w:r>
        <w:rPr>
          <w:rtl w:val="true"/>
        </w:rPr>
        <w:t>إسماع الصوت للرجال</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أن تسمع الرجل صوتها إذا حفظت الموازین الشرعیة، بأن لم یکن هناک خوف فتنة، أو من الخضوع فی القول مثلاً،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یخضعن فی القول</w:t>
      </w:r>
      <w:bookmarkStart w:id="138" w:name="pg13330_130568"/>
    </w:p>
    <w:p>
      <w:pPr>
        <w:pStyle w:val="BookText"/>
        <w:rPr/>
      </w:pPr>
      <w:bookmarkEnd w:id="138"/>
      <w:r>
        <w:rPr>
          <w:rFonts w:ascii="IRNazanin" w:hAnsi="IRNazanin" w:eastAsia="IRNazanin"/>
          <w:color w:val="111111"/>
          <w:sz w:val="28"/>
          <w:sz w:val="28"/>
          <w:szCs w:val="28"/>
          <w:rtl w:val="true"/>
          <w:lang w:bidi="fa-IR"/>
        </w:rPr>
        <w:t xml:space="preserve">فیطمع الذی فی قلبه مرض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وقد کانت النساء یتکلمن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علماء الدین إلی عصرنا الحاضر، وعلی ذلک جرت سیرة المتشرعة عموماً، لکن یجب مراعاة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یدل علی جواز ذلک، فإن المحظور هو الخضوع بالقول وما أشبه، فیجوز للنساء إلقاء الخطب وقراءة التعزیة فی المجالس النسویة وإن وصل صوتها إلی أسماع الرجال، کما یجوز تسجیل صوت قراءتها</w:t>
      </w:r>
      <w:r>
        <w:rPr>
          <w:rStyle w:val="FootnoteAnchor"/>
          <w:rtl w:val="true"/>
        </w:rPr>
        <w:footnoteReference w:id="119"/>
      </w:r>
      <w:r>
        <w:rPr>
          <w:rFonts w:ascii="IRNazanin" w:hAnsi="IRNazanin" w:eastAsia="IRNazanin"/>
          <w:color w:val="111111"/>
          <w:sz w:val="28"/>
          <w:sz w:val="28"/>
          <w:szCs w:val="28"/>
          <w:rtl w:val="true"/>
          <w:lang w:bidi="fa-IR"/>
        </w:rPr>
        <w:t>، مع مراعاة الجهات الشرعیة</w:t>
      </w:r>
      <w:r>
        <w:rPr>
          <w:rFonts w:eastAsia="IRNazanin" w:cs="IRNazanin"/>
          <w:color w:val="111111"/>
          <w:sz w:val="28"/>
          <w:szCs w:val="28"/>
          <w:rtl w:val="true"/>
          <w:lang w:bidi="fa-IR"/>
        </w:rPr>
        <w:t xml:space="preserve">. </w:t>
      </w:r>
      <w:r>
        <w:rPr>
          <w:rStyle w:val="FootnoteAnchor"/>
          <w:rtl w:val="true"/>
        </w:rPr>
        <w:footnoteReference w:id="120"/>
      </w:r>
    </w:p>
    <w:p>
      <w:pPr>
        <w:pStyle w:val="Heading2"/>
        <w:numPr>
          <w:ilvl w:val="1"/>
          <w:numId w:val="1"/>
        </w:numPr>
        <w:rPr/>
      </w:pPr>
      <w:bookmarkStart w:id="139" w:name="__RefHeading___Toc2621534_2322387425"/>
      <w:bookmarkStart w:id="140" w:name="_Toc53"/>
      <w:bookmarkEnd w:id="139"/>
      <w:r>
        <w:rPr>
          <w:rtl w:val="true"/>
        </w:rPr>
        <w:t>سماع صوت المرأة</w:t>
      </w:r>
      <w:bookmarkEnd w:id="1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للرجال أن یسمعوا صوت النساء مع مراعاة الموازین الشرعیة، لأصالة الحل والإطلاقات والسیرة المتصلة، والفرق بین المسألتین</w:t>
      </w:r>
      <w:r>
        <w:rPr>
          <w:rStyle w:val="FootnoteAnchor"/>
          <w:rtl w:val="true"/>
        </w:rPr>
        <w:footnoteReference w:id="121"/>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2"/>
        <w:numPr>
          <w:ilvl w:val="1"/>
          <w:numId w:val="1"/>
        </w:numPr>
        <w:rPr/>
      </w:pPr>
      <w:bookmarkStart w:id="141" w:name="__RefHeading___Toc2621536_2322387425"/>
      <w:bookmarkStart w:id="142" w:name="_Toc54"/>
      <w:bookmarkEnd w:id="141"/>
      <w:r>
        <w:rPr>
          <w:rtl w:val="true"/>
        </w:rPr>
        <w:t>البکاء علی المیت</w:t>
      </w:r>
      <w:bookmarkEnd w:id="1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الأنین والبکاء علی المیت، کما بکت علیها السلام علی أبیها، وقد یکون بکاؤها علیها السلام وأنینها لفقد أبیها ولغصب حق خلیفته امیر المؤمنین علی علیه السلام ولما جری علیها من مختلف أنواع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البکاء علی المیت ولو کان مع الصوت، بل قد یکون راجحا کما اذا کان مسکنا للحزن وحرقة القلب، بشرط ان لا یکون منافیا للرضا بقضاء الله ، ولا فرق بین الرحم وغیره، بل قد مر استحباب البکاء علی المؤمن، بل یستفاد من بعض الأخبار جواز البکاء علی الألیف الضال</w:t>
      </w:r>
      <w:r>
        <w:rPr>
          <w:rFonts w:eastAsia="IRNazanin" w:cs="IRNazanin"/>
          <w:color w:val="111111"/>
          <w:sz w:val="28"/>
          <w:szCs w:val="28"/>
          <w:rtl w:val="true"/>
          <w:lang w:bidi="fa-IR"/>
        </w:rPr>
        <w:t>).</w:t>
      </w:r>
      <w:r>
        <w:rPr>
          <w:rStyle w:val="FootnoteAnchor"/>
          <w:rtl w:val="true"/>
        </w:rPr>
        <w:footnoteReference w:id="1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علی المؤمن لتواتر الروایات بذلک قولا وعملا،</w:t>
      </w:r>
      <w:bookmarkStart w:id="143" w:name="pg13330_130569"/>
    </w:p>
    <w:p>
      <w:pPr>
        <w:pStyle w:val="BookText"/>
        <w:rPr/>
      </w:pPr>
      <w:bookmarkEnd w:id="143"/>
      <w:r>
        <w:rPr>
          <w:rFonts w:ascii="IRNazanin" w:hAnsi="IRNazanin" w:eastAsia="IRNazanin"/>
          <w:color w:val="111111"/>
          <w:sz w:val="28"/>
          <w:sz w:val="28"/>
          <w:szCs w:val="28"/>
          <w:rtl w:val="true"/>
          <w:lang w:bidi="fa-IR"/>
        </w:rPr>
        <w:t>وما یقال من ان النبی صلی الله علیه وآله وسلم نهی عن البکاء مکذوب علیه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621538_2322387425"/>
      <w:bookmarkStart w:id="145" w:name="_Toc55"/>
      <w:bookmarkEnd w:id="144"/>
      <w:r>
        <w:rPr>
          <w:rtl w:val="true"/>
        </w:rPr>
        <w:t>رفع المرأة صوتها بالبکاء</w:t>
      </w:r>
      <w:bookmarkEnd w:id="1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فی سماع الرجال الأجانب بکاء المرأة، کما لابأس فی أن ترفع صوتها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 ذلک بکاؤها علیها السلام فی البیت، حیث کان صوتها مسموعاً فی المسجد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أوصی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تندبه النوادب فی منی، عشر سنین </w:t>
      </w:r>
      <w:r>
        <w:rPr>
          <w:rStyle w:val="FootnoteAnchor"/>
          <w:rtl w:val="true"/>
        </w:rPr>
        <w:footnoteReference w:id="125"/>
      </w:r>
      <w:r>
        <w:rPr>
          <w:rFonts w:ascii="IRNazanin" w:hAnsi="IRNazanin" w:eastAsia="IRNazanin"/>
          <w:color w:val="111111"/>
          <w:sz w:val="28"/>
          <w:sz w:val="28"/>
          <w:szCs w:val="28"/>
          <w:rtl w:val="true"/>
          <w:lang w:bidi="fa-IR"/>
        </w:rPr>
        <w:t>وهناک مجتمع الرجال والنساء کما هو واضح</w:t>
      </w:r>
      <w:r>
        <w:rPr>
          <w:rFonts w:eastAsia="IRNazanin" w:cs="IRNazanin"/>
          <w:color w:val="111111"/>
          <w:sz w:val="28"/>
          <w:szCs w:val="28"/>
          <w:rtl w:val="true"/>
          <w:lang w:bidi="fa-IR"/>
        </w:rPr>
        <w:t>.</w:t>
      </w:r>
    </w:p>
    <w:p>
      <w:pPr>
        <w:pStyle w:val="Heading2"/>
        <w:numPr>
          <w:ilvl w:val="1"/>
          <w:numId w:val="1"/>
        </w:numPr>
        <w:rPr/>
      </w:pPr>
      <w:bookmarkStart w:id="146" w:name="__RefHeading___Toc2621540_2322387425"/>
      <w:bookmarkStart w:id="147" w:name="_Toc56"/>
      <w:bookmarkEnd w:id="146"/>
      <w:r>
        <w:rPr>
          <w:rtl w:val="true"/>
        </w:rPr>
        <w:t>البکاء لفقد المعصوم علیه السلام</w:t>
      </w:r>
      <w:bookmarkEnd w:id="147"/>
    </w:p>
    <w:p>
      <w:pPr>
        <w:pStyle w:val="BookText"/>
        <w:rPr/>
      </w:pPr>
      <w:r>
        <w:rPr>
          <w:rFonts w:ascii="IRNazanin" w:hAnsi="IRNazanin" w:eastAsia="IRNazanin"/>
          <w:color w:val="111111"/>
          <w:sz w:val="28"/>
          <w:sz w:val="28"/>
          <w:szCs w:val="28"/>
          <w:rtl w:val="true"/>
          <w:lang w:bidi="fa-IR"/>
        </w:rPr>
        <w:t>البکاء لفقد المعصوم علیه السلام</w:t>
      </w:r>
      <w:r>
        <w:rPr>
          <w:rStyle w:val="FootnoteAnchor"/>
          <w:rtl w:val="true"/>
        </w:rPr>
        <w:footnoteReference w:id="1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البکاء لفقد المعصوم علیه السلام کما بکت الزهراء علیها السلام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یستحب البکاء عالیاً فی مصیبتهم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48" w:name="pg13330_130570"/>
    </w:p>
    <w:p>
      <w:pPr>
        <w:pStyle w:val="BookText"/>
        <w:rPr/>
      </w:pPr>
      <w:bookmarkEnd w:id="148"/>
      <w:r>
        <w:rPr>
          <w:rFonts w:ascii="IRNazanin" w:hAnsi="IRNazanin" w:eastAsia="IRNazanin"/>
          <w:color w:val="111111"/>
          <w:sz w:val="28"/>
          <w:sz w:val="28"/>
          <w:szCs w:val="28"/>
          <w:rtl w:val="true"/>
          <w:lang w:bidi="fa-IR"/>
        </w:rPr>
        <w:t xml:space="preserve">ویستحب تشکیل مجالس للبکاء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نوع من</w:t>
      </w:r>
    </w:p>
    <w:p>
      <w:pPr>
        <w:pStyle w:val="BookText"/>
        <w:rPr/>
      </w:pPr>
      <w:r>
        <w:rPr>
          <w:rFonts w:ascii="IRNazanin" w:hAnsi="IRNazanin" w:eastAsia="IRNazanin"/>
          <w:color w:val="111111"/>
          <w:sz w:val="28"/>
          <w:sz w:val="28"/>
          <w:szCs w:val="28"/>
          <w:rtl w:val="true"/>
          <w:lang w:bidi="fa-IR"/>
        </w:rPr>
        <w:t>المواساة، ومن الانتصار للمظلوم، ومن سبل تثبیت محبة آل البیت علیهم السلام فی قلوب الناس، وقد دل علی ذلک کثیر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المجالس احبها فأحیوا امرنا یا فضیل فرحم الله من أحیی امرنا، یا فضیل من ذکرنا او ذکرنا عنده فخرج من عینه مثل جناح الذباب غفر الله له ذنوبه ولو کانت اکثر من زبد البحر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621542_2322387425"/>
      <w:bookmarkStart w:id="150" w:name="_Toc57"/>
      <w:bookmarkEnd w:id="149"/>
      <w:r>
        <w:rPr>
          <w:rtl w:val="true"/>
        </w:rPr>
        <w:t>بکاء المظلوم تظلماً</w:t>
      </w:r>
      <w:bookmarkEnd w:id="1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بکاء المظلوم، للتظلم، بصوت عال، فإنه من غیر الصحیح أن یسکت الإنسان علی الظلم،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تظلمون ولا تظلمون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والبکاء إحدی طرق الضغط علی الظالم وفضحه وإثارة العواطف ضده، ولذا بکی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المدة الطویلة</w:t>
      </w:r>
      <w:r>
        <w:rPr>
          <w:rStyle w:val="FootnoteAnchor"/>
          <w:rtl w:val="true"/>
        </w:rPr>
        <w:footnoteReference w:id="130"/>
      </w:r>
      <w:r>
        <w:rPr>
          <w:rFonts w:ascii="IRNazanin" w:hAnsi="IRNazanin" w:eastAsia="IRNazanin"/>
          <w:color w:val="111111"/>
          <w:sz w:val="28"/>
          <w:sz w:val="28"/>
          <w:szCs w:val="28"/>
          <w:rtl w:val="true"/>
          <w:lang w:bidi="fa-IR"/>
        </w:rPr>
        <w:t>، وبکت الصدیقة الطاهرة فاطمة الزهراء علیها السلام حتی استشهدت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روی انها علیها افصل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بعد أبیها معصبة الرأس، ناحلة الجسم، منهدة الرکن، باکیة العین، محترقة القلب، یغشی علیها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51" w:name="pg13330_130571"/>
    </w:p>
    <w:p>
      <w:pPr>
        <w:pStyle w:val="BookText"/>
        <w:rPr/>
      </w:pPr>
      <w:bookmarkEnd w:id="151"/>
      <w:r>
        <w:rPr>
          <w:rFonts w:ascii="IRNazanin" w:hAnsi="IRNazanin" w:eastAsia="IRNazanin"/>
          <w:color w:val="111111"/>
          <w:sz w:val="28"/>
          <w:sz w:val="28"/>
          <w:szCs w:val="28"/>
          <w:rtl w:val="true"/>
          <w:lang w:bidi="fa-IR"/>
        </w:rPr>
        <w:t>ومثل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الأنین سواء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المظلوم، أم من المظلوم، وقد ورد فی قصة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صفیة کانت تأن وتحن علی حمزة وکان ذلک بمحضر من الرجال، وکلما أنت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لأنینها، وکلما حنت حن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سمع من کل دار قتل من أهلها قتیل نوحاً وبکاءً ولم یسمع من دار حمزة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حمزة لا بواکی له، فآلی أهل المدینة أن لا ینوحوا علی میت ولا یبکوه حتی یبدؤوا بحمزة فینوحوا علیه ویبکوه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أجهشت القوم لها بالبکاء</w:t>
      </w:r>
    </w:p>
    <w:p>
      <w:pPr>
        <w:pStyle w:val="Heading2"/>
        <w:numPr>
          <w:ilvl w:val="1"/>
          <w:numId w:val="1"/>
        </w:numPr>
        <w:rPr/>
      </w:pPr>
      <w:bookmarkStart w:id="152" w:name="__RefHeading___Toc2621544_2322387425"/>
      <w:bookmarkStart w:id="153" w:name="_Toc58"/>
      <w:bookmarkEnd w:id="152"/>
      <w:r>
        <w:rPr>
          <w:rtl w:val="true"/>
        </w:rPr>
        <w:t>البکاء لبکاء المظلوم</w:t>
      </w:r>
      <w:bookmarkEnd w:id="1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یبکی الناس تفاعلاً مع بکاء المظلوم، فإنه مشارکة وجدانیة وتألم لألم المتألم</w:t>
      </w:r>
      <w:r>
        <w:rPr>
          <w:rStyle w:val="FootnoteAnchor"/>
          <w:rtl w:val="true"/>
        </w:rPr>
        <w:footnoteReference w:id="134"/>
      </w:r>
      <w:r>
        <w:rPr>
          <w:rFonts w:ascii="IRNazanin" w:hAnsi="IRNazanin" w:eastAsia="IRNazanin"/>
          <w:color w:val="111111"/>
          <w:sz w:val="28"/>
          <w:sz w:val="28"/>
          <w:szCs w:val="28"/>
          <w:rtl w:val="true"/>
          <w:lang w:bidi="fa-IR"/>
        </w:rPr>
        <w:t>، بالإضافة إلی أنه یتضمن تأییداً للمظلوم ونصرة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للحسن والحسین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ناصراً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2621546_2322387425"/>
      <w:bookmarkStart w:id="155" w:name="_Toc59"/>
      <w:bookmarkEnd w:id="154"/>
      <w:r>
        <w:rPr>
          <w:rtl w:val="true"/>
        </w:rPr>
        <w:t>البکاء لبکاء المفجوع</w:t>
      </w:r>
      <w:bookmarkEnd w:id="1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بکاء الناس لبکاء المفجوع بمصیبة، ولذا ورد استحباب البکاء علی</w:t>
      </w:r>
    </w:p>
    <w:p>
      <w:pPr>
        <w:pStyle w:val="BookText"/>
        <w:rPr/>
      </w:pPr>
      <w:r>
        <w:rPr>
          <w:rFonts w:ascii="IRNazanin" w:hAnsi="IRNazanin" w:eastAsia="IRNazanin"/>
          <w:color w:val="111111"/>
          <w:sz w:val="28"/>
          <w:sz w:val="28"/>
          <w:szCs w:val="28"/>
          <w:rtl w:val="true"/>
          <w:lang w:bidi="fa-IR"/>
        </w:rPr>
        <w:t xml:space="preserve">المیت وإن لم یعرفه الإنسان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بکی الرسول صلی الله علیه وآله وأن وحن لبکاء وأنین وحنین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البکاء رحمة ورقة وعطوفة </w:t>
      </w:r>
      <w:r>
        <w:rPr>
          <w:rStyle w:val="FootnoteAnchor"/>
          <w:rtl w:val="true"/>
        </w:rPr>
        <w:footnoteReference w:id="137"/>
      </w:r>
      <w:r>
        <w:rPr>
          <w:rFonts w:ascii="IRNazanin" w:hAnsi="IRNazanin" w:eastAsia="IRNazanin"/>
          <w:color w:val="111111"/>
          <w:sz w:val="28"/>
          <w:sz w:val="28"/>
          <w:szCs w:val="28"/>
          <w:rtl w:val="true"/>
          <w:lang w:bidi="fa-IR"/>
        </w:rPr>
        <w:t>، وکلها مطلوبة شرعاً، حسب الروایات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الکثیرة الواردة فی التوادد والتراحم والرحمة والعطف وشبهها، الشاملة بإطلاقها للمقام</w:t>
      </w:r>
      <w:r>
        <w:rPr>
          <w:rFonts w:eastAsia="IRNazanin" w:cs="IRNazanin"/>
          <w:color w:val="111111"/>
          <w:sz w:val="28"/>
          <w:szCs w:val="28"/>
          <w:rtl w:val="true"/>
          <w:lang w:bidi="fa-IR"/>
        </w:rPr>
        <w:t>.</w:t>
      </w:r>
      <w:bookmarkStart w:id="156" w:name="pg13330_130573"/>
    </w:p>
    <w:p>
      <w:pPr>
        <w:pStyle w:val="BookText"/>
        <w:rPr/>
      </w:pPr>
      <w:bookmarkEnd w:id="156"/>
      <w:r>
        <w:rPr>
          <w:rFonts w:ascii="IRNazanin" w:hAnsi="IRNazanin" w:eastAsia="IRNazanin"/>
          <w:color w:val="111111"/>
          <w:sz w:val="28"/>
          <w:sz w:val="28"/>
          <w:szCs w:val="28"/>
          <w:rtl w:val="true"/>
          <w:lang w:bidi="fa-IR"/>
        </w:rPr>
        <w:t>فارتج المجلس</w:t>
      </w:r>
    </w:p>
    <w:p>
      <w:pPr>
        <w:pStyle w:val="Heading2"/>
        <w:numPr>
          <w:ilvl w:val="1"/>
          <w:numId w:val="1"/>
        </w:numPr>
        <w:rPr/>
      </w:pPr>
      <w:bookmarkStart w:id="157" w:name="__RefHeading___Toc2621548_2322387425"/>
      <w:bookmarkStart w:id="158" w:name="_Toc60"/>
      <w:bookmarkEnd w:id="157"/>
      <w:r>
        <w:rPr>
          <w:rtl w:val="true"/>
        </w:rPr>
        <w:t>افتتاح الحدیث بما یهیئ النفوس</w:t>
      </w:r>
      <w:bookmarkEnd w:id="1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یفتتح المتکلم أو الخطیب حدیثه بما یهیئ النفوس ویعد الأذهان لتقبل الکلام، علی حسب مقتضیات البلاغة، ولذا نجد انها صلوات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أنة أجهش القوم لها بالبکاء، فارتج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علیها السلام فجرت فی النفوس کوامن العواطف، وجعلت القوم فی قصوی حالات الاستعداد النفسی والعاطفی للاستماع إلی حدیثها وظلامتها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أن نتعلم من مدرستها علیها السلام حتی افتتاح الحدیث، بل وتطعیمه بما یؤثر علی الحضور والمستمعین أکبر الأثر، فإن ذلک کمال وفضیلة، ولاشک ان تربیة الإنسان نفسه علی الفضیلة والکمال من المستحبات،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قومک یأخذوا بأحسنها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أحسن ما أنزل الیکم من ربکم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هذا بالإضافة إلی أنه کلما کان کلام الإنسان مشتملاً علی عوامل تحریک العواطف وإثارة دفائن العقول یکون أقوی وقعاً فی نفوس المستمعین، فیکون أقرب إلی قبولهم للمعروف وانتهائهم عن المنکر وفعلهم الخیرات، کل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أمهلت هنیئة حتی إذا سکن نشیج القوم وهدأت فورتهم</w:t>
      </w:r>
    </w:p>
    <w:p>
      <w:pPr>
        <w:pStyle w:val="Heading2"/>
        <w:numPr>
          <w:ilvl w:val="1"/>
          <w:numId w:val="1"/>
        </w:numPr>
        <w:rPr/>
      </w:pPr>
      <w:bookmarkStart w:id="159" w:name="__RefHeading___Toc2621550_2322387425"/>
      <w:bookmarkStart w:id="160" w:name="_Toc61"/>
      <w:bookmarkEnd w:id="159"/>
      <w:r>
        <w:rPr>
          <w:rtl w:val="true"/>
        </w:rPr>
        <w:t>الکلام فی أفضل الأحوال</w:t>
      </w:r>
      <w:bookmarkEnd w:id="1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إیراد الکلام علی مقتضی الحال، بل وفی أفضل الأحوال، 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البدء بالحدیث والقوم فی شدة البکاء وفورة الاهتیاج مما یفقد کلمات المتکلم تأثیرها المطلوب، ویکون التفاعل معها حینئذ أقل</w:t>
      </w:r>
      <w:r>
        <w:rPr>
          <w:rFonts w:eastAsia="IRNazanin" w:cs="IRNazanin"/>
          <w:color w:val="111111"/>
          <w:sz w:val="28"/>
          <w:szCs w:val="28"/>
          <w:rtl w:val="true"/>
          <w:lang w:bidi="fa-IR"/>
        </w:rPr>
        <w:t>.</w:t>
      </w:r>
      <w:bookmarkStart w:id="161" w:name="pg13330_130574"/>
    </w:p>
    <w:p>
      <w:pPr>
        <w:pStyle w:val="BookText"/>
        <w:rPr/>
      </w:pPr>
      <w:bookmarkEnd w:id="161"/>
      <w:r>
        <w:rPr>
          <w:rFonts w:ascii="IRNazanin" w:hAnsi="IRNazanin" w:eastAsia="IRNazanin"/>
          <w:color w:val="111111"/>
          <w:sz w:val="28"/>
          <w:sz w:val="28"/>
          <w:szCs w:val="28"/>
          <w:rtl w:val="true"/>
          <w:lang w:bidi="fa-IR"/>
        </w:rPr>
        <w:t>فالإمهال عندئذ ضروری، ولکن بشرط أن لا یکون الفاصل طویلاً، لأن الکلام یفقد حرارته وموالاته بسبب الفصل الطویل، وهذا مما ینافی موازین البلاغة، فاللازم أن لایکون متتابعاً جداً، وأن لایکون متباعداً بعضه عن بعض، بل یکون طبق الأسلوب البلاغی حسب اختلاف المقامات</w:t>
      </w:r>
      <w:r>
        <w:rPr>
          <w:rStyle w:val="FootnoteAnchor"/>
          <w:rtl w:val="true"/>
        </w:rPr>
        <w:footnoteReference w:id="140"/>
      </w:r>
      <w:r>
        <w:rPr>
          <w:rFonts w:ascii="IRNazanin" w:hAnsi="IRNazanin" w:eastAsia="IRNazanin"/>
          <w:color w:val="111111"/>
          <w:sz w:val="28"/>
          <w:sz w:val="28"/>
          <w:szCs w:val="28"/>
          <w:rtl w:val="true"/>
          <w:lang w:bidi="fa-IR"/>
        </w:rPr>
        <w:t xml:space="preserve">، ولذلک کان إمهالها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افتتحت الکلام بحمد الله</w:t>
      </w:r>
    </w:p>
    <w:p>
      <w:pPr>
        <w:pStyle w:val="Heading2"/>
        <w:numPr>
          <w:ilvl w:val="1"/>
          <w:numId w:val="1"/>
        </w:numPr>
        <w:rPr/>
      </w:pPr>
      <w:bookmarkStart w:id="162" w:name="__RefHeading___Toc2621552_2322387425"/>
      <w:bookmarkStart w:id="163" w:name="_Toc62"/>
      <w:bookmarkEnd w:id="162"/>
      <w:r>
        <w:rPr>
          <w:rtl w:val="true"/>
        </w:rPr>
        <w:t>افتتاح الأعمال بذکر الله تعالی</w:t>
      </w:r>
      <w:bookmarkEnd w:id="1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والکلام، علی المنبر کان أو تحته، لجمع أو لفرد، فی أمر من امور الدنیا أو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الله وحمده عزوجل، قلباً ولساناً، بل عملاً، فی کل مورد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الافتتاح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العمل من مصادیق ما یحبه الله تعالی ویریده شروعاً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واستمراراً بأن یکون مورد رضا الله سبحانه وتعالی، وذلک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إلی الحج</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أو یوضح بنظیر المرور تحت القرآن الکریم عند إرادة السفر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ذی بال لم یذکر فیه بسم الله فهو أبتر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أبتر عن الخیر، فلا خیر له فی الدنیا ولا فی الآخرة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وسلب الخیر عنه قد یکون مطلقاً فی بعض الأعمال، وقد یکون فی الجملة وبالنسبة فی بعضها الآخر، علی حسب نوعیة العمل والنیة وغیر ذلک</w:t>
      </w:r>
      <w:r>
        <w:rPr>
          <w:rFonts w:eastAsia="IRNazanin" w:cs="IRNazanin"/>
          <w:color w:val="111111"/>
          <w:sz w:val="28"/>
          <w:szCs w:val="28"/>
          <w:rtl w:val="true"/>
          <w:lang w:bidi="fa-IR"/>
        </w:rPr>
        <w:t>.</w:t>
      </w:r>
      <w:bookmarkStart w:id="164" w:name="pg13330_130575"/>
    </w:p>
    <w:p>
      <w:pPr>
        <w:pStyle w:val="Heading2"/>
        <w:numPr>
          <w:ilvl w:val="1"/>
          <w:numId w:val="1"/>
        </w:numPr>
        <w:rPr/>
      </w:pPr>
      <w:bookmarkStart w:id="165" w:name="__RefHeading___Toc2621554_2322387425"/>
      <w:bookmarkStart w:id="166" w:name="_Toc63"/>
      <w:bookmarkEnd w:id="164"/>
      <w:bookmarkEnd w:id="165"/>
      <w:r>
        <w:rPr>
          <w:rtl w:val="true"/>
        </w:rPr>
        <w:t>تعلیم الناس علی الافتتاح بالحمد</w:t>
      </w:r>
      <w:bookmarkEnd w:id="1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تربیة وتعلیم الناس علی الافتتاح بذکر الله تقدست أسماؤه، للإطلاقات، ولما یستفاد من قولها وفعلها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افتتاح کبیر القوم أو قائدهم، کلامه بشیء أو بأسلوب خاص، یکون تعلیماً للذین یتبعونه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القول بأن أقوالها وأفعالها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لإحاطتهم والتفاتهم، وقد لوحظت فیها کل الجهات الممکنة والدلالات المحتملة، فتکون حجة ذات دلالة من جمیع الجهات، 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افتتح الثناء بحمدک</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67" w:name="__RefHeading___Toc2621556_2322387425"/>
      <w:bookmarkStart w:id="168" w:name="_Toc64"/>
      <w:bookmarkEnd w:id="167"/>
      <w:r>
        <w:rPr>
          <w:rtl w:val="true"/>
        </w:rPr>
        <w:t>الافتتاح بذکر الله جهراً</w:t>
      </w:r>
      <w:bookmarkEnd w:id="1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یکون الافتتاح بذکر الله تعالی جهراً، کما صدر ذلک 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یمکن لها أن تذکر الله سبحانه سراً، کما هو عادة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استحباب الجهر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ذلک من علائم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الإحدی والخمسین، وزیارة الأربعین، والتختم بالیمین، وتعفیر الجبین، والجهر ببسم الله الرحمن الرحیم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علل الدعوة لزیارة الأربعین، والتأکید علیها فی 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کان فی غایة المظلومیة فی یوم عاشوراء من مختلف الحیثیات والأبعاد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أعزه الله سبحانه وتعالی ولما یمض علی استشهاده أربعون یوماً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2621558_2322387425"/>
      <w:bookmarkStart w:id="170" w:name="_Toc65"/>
      <w:bookmarkEnd w:id="169"/>
      <w:r>
        <w:rPr>
          <w:rtl w:val="true"/>
        </w:rPr>
        <w:t>تقدیم الحمد بعد البسملة</w:t>
      </w:r>
      <w:bookmarkStart w:id="171" w:name="pg13330_130576"/>
      <w:bookmarkEnd w:id="170"/>
    </w:p>
    <w:p>
      <w:pPr>
        <w:pStyle w:val="BookText"/>
        <w:rPr/>
      </w:pPr>
      <w:bookmarkEnd w:id="17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تقدیم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فی افتتاح الحدیث بل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یکون مقدماً، سواء کرره</w:t>
      </w:r>
      <w:r>
        <w:rPr>
          <w:rStyle w:val="FootnoteAnchor"/>
          <w:rtl w:val="true"/>
        </w:rPr>
        <w:footnoteReference w:id="145"/>
      </w:r>
      <w:r>
        <w:rPr>
          <w:rFonts w:ascii="IRNazanin" w:hAnsi="IRNazanin" w:eastAsia="IRNazanin"/>
          <w:color w:val="111111"/>
          <w:sz w:val="28"/>
          <w:sz w:val="28"/>
          <w:szCs w:val="28"/>
          <w:rtl w:val="true"/>
          <w:lang w:bidi="fa-IR"/>
        </w:rPr>
        <w:t>، أم أتی ثانیاً بما یفید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بلفظه</w:t>
      </w:r>
      <w:r>
        <w:rPr>
          <w:rStyle w:val="FootnoteAnchor"/>
          <w:rtl w:val="true"/>
        </w:rPr>
        <w:footnoteReference w:id="146"/>
      </w:r>
      <w:r>
        <w:rPr>
          <w:rFonts w:ascii="IRNazanin" w:hAnsi="IRNazanin" w:eastAsia="IRNazanin"/>
          <w:color w:val="111111"/>
          <w:sz w:val="28"/>
          <w:sz w:val="28"/>
          <w:szCs w:val="28"/>
          <w:rtl w:val="true"/>
          <w:lang w:bidi="fa-IR"/>
        </w:rPr>
        <w:t xml:space="preserve">، وسواء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بما یشتق منه 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حامد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 من سائر الصیغ</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انقطع الکلام عاد المرء إلی البدء بحمد الله 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المشاهد فی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والثناء علیه</w:t>
      </w:r>
    </w:p>
    <w:p>
      <w:pPr>
        <w:pStyle w:val="Heading2"/>
        <w:numPr>
          <w:ilvl w:val="1"/>
          <w:numId w:val="1"/>
        </w:numPr>
        <w:rPr/>
      </w:pPr>
      <w:bookmarkStart w:id="172" w:name="__RefHeading___Toc2621560_2322387425"/>
      <w:bookmarkStart w:id="173" w:name="_Toc66"/>
      <w:bookmarkEnd w:id="172"/>
      <w:r>
        <w:rPr>
          <w:rtl w:val="true"/>
        </w:rPr>
        <w:t>اشتمال الافتتاح علی الثناء</w:t>
      </w:r>
      <w:bookmarkEnd w:id="1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اشتمال افتتاح الأعمال والأقوال علی الثناء الجمیل علی الله سبحانه وتعالی، مضافاً إلی أصل ذکر اسمه حسنت أسماؤه، وحمده جلت آلاؤه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الثناء عبارة عن تثنیة الشیء</w:t>
      </w:r>
      <w:r>
        <w:rPr>
          <w:rStyle w:val="FootnoteAnchor"/>
          <w:rtl w:val="true"/>
        </w:rPr>
        <w:footnoteReference w:id="148"/>
      </w:r>
      <w:r>
        <w:rPr>
          <w:rFonts w:ascii="IRNazanin" w:hAnsi="IRNazanin" w:eastAsia="IRNazanin"/>
          <w:color w:val="111111"/>
          <w:sz w:val="28"/>
          <w:sz w:val="28"/>
          <w:szCs w:val="28"/>
          <w:rtl w:val="true"/>
          <w:lang w:bidi="fa-IR"/>
        </w:rPr>
        <w:t xml:space="preserve">وهو تأکید، 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کررت الحمد أو ما بمعنی الحمد، فإن الثناء یمکن أن یکون بالحمد أو بغیره مما یدل علی تعظیم المحمود</w:t>
      </w:r>
      <w:r>
        <w:rPr>
          <w:rFonts w:eastAsia="IRNazanin" w:cs="IRNazanin"/>
          <w:color w:val="111111"/>
          <w:sz w:val="28"/>
          <w:szCs w:val="28"/>
          <w:rtl w:val="true"/>
          <w:lang w:bidi="fa-IR"/>
        </w:rPr>
        <w:t>.</w:t>
      </w:r>
      <w:bookmarkStart w:id="174" w:name="pg13330_130577"/>
    </w:p>
    <w:p>
      <w:pPr>
        <w:pStyle w:val="BookText"/>
        <w:rPr/>
      </w:pPr>
      <w:bookmarkEnd w:id="174"/>
      <w:r>
        <w:rPr>
          <w:rFonts w:ascii="IRNazanin" w:hAnsi="IRNazanin" w:eastAsia="IRNazanin"/>
          <w:color w:val="111111"/>
          <w:sz w:val="28"/>
          <w:sz w:val="28"/>
          <w:szCs w:val="28"/>
          <w:rtl w:val="true"/>
          <w:lang w:bidi="fa-IR"/>
        </w:rPr>
        <w:t>والصلاة علی رسوله</w:t>
      </w:r>
    </w:p>
    <w:p>
      <w:pPr>
        <w:pStyle w:val="Heading2"/>
        <w:numPr>
          <w:ilvl w:val="1"/>
          <w:numId w:val="1"/>
        </w:numPr>
        <w:rPr/>
      </w:pPr>
      <w:bookmarkStart w:id="175" w:name="__RefHeading___Toc2621562_2322387425"/>
      <w:bookmarkStart w:id="176" w:name="_Toc67"/>
      <w:bookmarkEnd w:id="175"/>
      <w:r>
        <w:rPr>
          <w:rtl w:val="true"/>
        </w:rPr>
        <w:t xml:space="preserve">الصلاة علی الرسول وآله الأطهار </w:t>
      </w:r>
      <w:r>
        <w:rPr>
          <w:rtl w:val="true"/>
        </w:rPr>
        <w:t>(</w:t>
      </w:r>
      <w:r>
        <w:rPr>
          <w:rtl w:val="true"/>
        </w:rPr>
        <w:t>ع</w:t>
      </w:r>
      <w:r>
        <w:rPr>
          <w:rtl w:val="true"/>
        </w:rPr>
        <w:t>)</w:t>
      </w:r>
      <w:bookmarkEnd w:id="1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وفی افتتاح الکلام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الاستحباب بالإضافة إلی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القرینة، قول الله سبحانه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جملة من الروایات کیفیة 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bookmarkStart w:id="177" w:name="pg13330_130578"/>
    </w:p>
    <w:p>
      <w:pPr>
        <w:pStyle w:val="BookText"/>
        <w:rPr/>
      </w:pPr>
      <w:bookmarkEnd w:id="177"/>
      <w:r>
        <w:rPr>
          <w:rFonts w:ascii="IRNazanin" w:hAnsi="IRNazanin" w:eastAsia="IRNazanin"/>
          <w:color w:val="111111"/>
          <w:sz w:val="28"/>
          <w:sz w:val="28"/>
          <w:szCs w:val="28"/>
          <w:rtl w:val="true"/>
          <w:lang w:bidi="fa-IR"/>
        </w:rPr>
        <w:t xml:space="preserve">واستفادة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إلی الأمر فی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القرائن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القوم فی بکائهم</w:t>
      </w:r>
    </w:p>
    <w:p>
      <w:pPr>
        <w:pStyle w:val="Heading2"/>
        <w:numPr>
          <w:ilvl w:val="1"/>
          <w:numId w:val="1"/>
        </w:numPr>
        <w:rPr/>
      </w:pPr>
      <w:bookmarkStart w:id="178" w:name="__RefHeading___Toc2621564_2322387425"/>
      <w:bookmarkStart w:id="179" w:name="_Toc68"/>
      <w:bookmarkEnd w:id="178"/>
      <w:r>
        <w:rPr>
          <w:rtl w:val="true"/>
        </w:rPr>
        <w:t>تجدد البکاء عند تجدد ذکر الفقید</w:t>
      </w:r>
      <w:bookmarkEnd w:id="1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إطلاق أو ملاک</w:t>
      </w:r>
      <w:r>
        <w:rPr>
          <w:rStyle w:val="FootnoteAnchor"/>
          <w:rtl w:val="true"/>
        </w:rPr>
        <w:footnoteReference w:id="151"/>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یفرحون لفرحنا ویحزنون لحزننا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وجملة من الروایات الأخر، مثل ما فی دعاء الندبة وغیره، بالإضافة إلی ما تقدم من حدیث الرحمة والرأفة والحنان، وکلها مستحب بالأدلة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تجدد البکاء عند تجدد ذکر الفقید، خاصة إذا 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وتجدد الذکر لایلزم أن یکون بمحضر الناس، کما لایلزم أن یکون باللفظ، بل یشمل حتی التوجه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وتجدد البکاء قد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باللاختیاری، لتفجر العاطفة کما فی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القوم فی بکائهم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لعظمة المصاب وقرب وقوعه وسماع صوت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تضمنه من رنة الأسی المریر وبما کان یعکسه من لواعج الحزن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اختیاریا بالتفکر فی المصاب والسعی لإثارة العاطفة، وکلاهما مما یثاب علیه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أمسکوا عادت فی کلامها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2621566_2322387425"/>
      <w:bookmarkStart w:id="181" w:name="_Toc69"/>
      <w:bookmarkEnd w:id="180"/>
      <w:r>
        <w:rPr>
          <w:rtl w:val="true"/>
        </w:rPr>
        <w:t>عدم قطع بکاء المفجوع</w:t>
      </w:r>
      <w:bookmarkStart w:id="182" w:name="pg13330_130579"/>
      <w:bookmarkEnd w:id="181"/>
    </w:p>
    <w:p>
      <w:pPr>
        <w:pStyle w:val="BookText"/>
        <w:rPr/>
      </w:pPr>
      <w:bookmarkEnd w:id="182"/>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لایقطع الإنسان بکاء الباکی، بل یمهله حتی یمسک لما سبق، بالإضافة إلی أنه نوع من التأدب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مثل ذلک فی استحباب الإصغاء إلی المتکلم وعدم قطع کلامه، علی عکس ما هو المتداول عند الکثیرین، خاصة أثناء الجدل، حیث یقطع البعض حدیث الآخر دون رعایة لحرمته وحتی دون فهم کلامه ومراده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جریان هذا الاستحباب فی الفعل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لایقطع الإنسان فعل انسان آخر بشیء من عمل أو قول، فإنه نوع من التأدب واحترام الآخرین، ومن مصادیق ذلک ما ورد من کراهة أن یدخل الإنسان فی سوم أخیه المؤمن</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83" w:name="__RefHeading___Toc2621568_2322387425"/>
      <w:bookmarkStart w:id="184" w:name="_Toc70"/>
      <w:bookmarkEnd w:id="183"/>
      <w:r>
        <w:rPr>
          <w:rtl w:val="true"/>
        </w:rPr>
        <w:t>مراعاة حال المستمع</w:t>
      </w:r>
      <w:bookmarkEnd w:id="1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مراعاة حال المستمع، ومن المراعاة ترک الخطاب فیما إذا لم یکن المستمع فی وضع یتمکن فیه، او یسهل علیه الاستماع، لبکاء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نظیر ذلک</w:t>
      </w:r>
      <w:r>
        <w:rPr>
          <w:rStyle w:val="FootnoteAnchor"/>
          <w:rtl w:val="true"/>
        </w:rPr>
        <w:footnoteReference w:id="154"/>
      </w:r>
      <w:r>
        <w:rPr>
          <w:rFonts w:ascii="IRNazanin" w:hAnsi="IRNazanin" w:eastAsia="IRNazanin"/>
          <w:color w:val="111111"/>
          <w:sz w:val="28"/>
          <w:sz w:val="28"/>
          <w:szCs w:val="28"/>
          <w:rtl w:val="true"/>
          <w:lang w:bidi="fa-IR"/>
        </w:rPr>
        <w:t xml:space="preserve">ولا یبعد أن یکون سکوتها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ولما سبق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مراعاة ما یحف بالکلام من الأمور الخارجیة، ومن ذلک ان یسکت الإنسان لقراءة غیره القرآن الکریم مثلا، حیث ورد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له وأنصتوا</w:t>
      </w:r>
      <w:r>
        <w:rPr>
          <w:rFonts w:eastAsia="IRNazanin" w:cs="IRNazanin"/>
          <w:color w:val="111111"/>
          <w:sz w:val="28"/>
          <w:szCs w:val="28"/>
          <w:rtl w:val="true"/>
          <w:lang w:bidi="fa-IR"/>
        </w:rPr>
        <w:t>)).</w:t>
      </w:r>
      <w:r>
        <w:rPr>
          <w:rStyle w:val="FootnoteAnchor"/>
          <w:rtl w:val="true"/>
        </w:rPr>
        <w:footnoteReference w:id="1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إن ابن الکوا قرأ القرآن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القراءة فی الصلاة، فسکت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سکت فأتم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قراءته، مع ان قراءته للقرآن کانت فی مقام التعریض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فی سورة الحمد أثناء امامته</w:t>
      </w:r>
      <w:bookmarkStart w:id="185" w:name="pg13330_130580"/>
    </w:p>
    <w:p>
      <w:pPr>
        <w:pStyle w:val="BookText"/>
        <w:rPr/>
      </w:pPr>
      <w:bookmarkEnd w:id="185"/>
      <w:r>
        <w:rPr>
          <w:rFonts w:ascii="IRNazanin" w:hAnsi="IRNazanin" w:eastAsia="IRNazanin"/>
          <w:color w:val="111111"/>
          <w:sz w:val="28"/>
          <w:sz w:val="28"/>
          <w:szCs w:val="28"/>
          <w:rtl w:val="true"/>
          <w:lang w:bidi="fa-IR"/>
        </w:rPr>
        <w:t xml:space="preserve">للجماعة أبان خلافته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أوحی إلیک وإلی الذین من قبلک لئن أشرکت لیحبطن عملک</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فسکت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سکت ابن الکوا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عاد ابن الکوا سکت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سکت اکتفی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 ولایستخفنک الذین لایوقنون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ثم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 وصلاته ولم یعاقبه أدنی عقوبة علی ذلک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w:t>
      </w:r>
    </w:p>
    <w:p>
      <w:pPr>
        <w:pStyle w:val="Heading2"/>
        <w:numPr>
          <w:ilvl w:val="1"/>
          <w:numId w:val="1"/>
        </w:numPr>
        <w:rPr/>
      </w:pPr>
      <w:bookmarkStart w:id="186" w:name="__RefHeading___Toc2621570_2322387425"/>
      <w:bookmarkStart w:id="187" w:name="_Toc71"/>
      <w:bookmarkEnd w:id="186"/>
      <w:r>
        <w:rPr>
          <w:rtl w:val="true"/>
        </w:rPr>
        <w:t>العودة الی حمد الله تعالی</w:t>
      </w:r>
      <w:bookmarkEnd w:id="1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یعود الإنسان بعد قطع کلامه إلی حمد الله تعالی مرة ثانیة، لأنه یعد ابتداءًً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بالابتداء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النسبی، فلا تنافی بین هذه وبین 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لایذکر بسم الله فیه فهو أبتر</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علی تقدیر إرادة البسملة،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أرید ما هو اسم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حمد الله، لتضمنه اسم الله، إذ أحدهما کلی والآخر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مرتین، والثانیة لوحدة نسق الکلام، ولعله یدل علی استحباب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الله بالجمیل علی نعمه مطلقاً، فإنه واجب عقلاً وشرعاً، وإن لم یجب بهذه الصیغة، نعم یجب التقید بها فی الصلاة للدلیل الشرعی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لایختص بمجال النعمة علی الشخص، بل هو الذکر والوصف بالجمیل</w:t>
      </w:r>
      <w:bookmarkStart w:id="188" w:name="pg13330_130581"/>
    </w:p>
    <w:p>
      <w:pPr>
        <w:pStyle w:val="BookText"/>
        <w:rPr/>
      </w:pPr>
      <w:bookmarkEnd w:id="188"/>
      <w:r>
        <w:rPr>
          <w:rFonts w:ascii="IRNazanin" w:hAnsi="IRNazanin" w:eastAsia="IRNazanin"/>
          <w:color w:val="111111"/>
          <w:sz w:val="28"/>
          <w:sz w:val="28"/>
          <w:szCs w:val="28"/>
          <w:rtl w:val="true"/>
          <w:lang w:bidi="fa-IR"/>
        </w:rPr>
        <w:t>الاختیاری</w:t>
      </w:r>
      <w:r>
        <w:rPr>
          <w:rStyle w:val="FootnoteAnchor"/>
          <w:rtl w:val="true"/>
        </w:rPr>
        <w:footnoteReference w:id="160"/>
      </w:r>
      <w:r>
        <w:rPr>
          <w:rFonts w:ascii="IRNazanin" w:hAnsi="IRNazanin" w:eastAsia="IRNazanin"/>
          <w:color w:val="111111"/>
          <w:sz w:val="28"/>
          <w:sz w:val="28"/>
          <w:szCs w:val="28"/>
          <w:rtl w:val="true"/>
          <w:lang w:bidi="fa-IR"/>
        </w:rPr>
        <w:t>بقصد التعظیم، علی نعمه مطلقا</w:t>
      </w:r>
      <w:r>
        <w:rPr>
          <w:rStyle w:val="FootnoteAnchor"/>
          <w:rtl w:val="true"/>
        </w:rPr>
        <w:footnoteReference w:id="161"/>
      </w:r>
      <w:r>
        <w:rPr>
          <w:rFonts w:ascii="IRNazanin" w:hAnsi="IRNazanin" w:eastAsia="IRNazanin"/>
          <w:color w:val="111111"/>
          <w:sz w:val="28"/>
          <w:sz w:val="28"/>
          <w:szCs w:val="28"/>
          <w:rtl w:val="true"/>
          <w:lang w:bidi="fa-IR"/>
        </w:rPr>
        <w:t>وقد یعمم حتی للابتداء بالثناء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الثناء الجمیل وإظهار الامتنان علی ما أولاه من معروف وإحسان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الشکر علی ما ألهم</w:t>
      </w:r>
    </w:p>
    <w:p>
      <w:pPr>
        <w:pStyle w:val="Heading2"/>
        <w:numPr>
          <w:ilvl w:val="1"/>
          <w:numId w:val="1"/>
        </w:numPr>
        <w:rPr/>
      </w:pPr>
      <w:bookmarkStart w:id="189" w:name="__RefHeading___Toc2621572_2322387425"/>
      <w:bookmarkStart w:id="190" w:name="_Toc72"/>
      <w:bookmarkEnd w:id="189"/>
      <w:r>
        <w:rPr>
          <w:rtl w:val="true"/>
        </w:rPr>
        <w:t>الشکر لله تعالی</w:t>
      </w:r>
      <w:bookmarkEnd w:id="190"/>
    </w:p>
    <w:p>
      <w:pPr>
        <w:pStyle w:val="BookText"/>
        <w:rPr/>
      </w:pPr>
      <w:r>
        <w:rPr>
          <w:rFonts w:ascii="IRNazanin" w:hAnsi="IRNazanin" w:eastAsia="IRNazanin"/>
          <w:color w:val="111111"/>
          <w:sz w:val="28"/>
          <w:sz w:val="28"/>
          <w:szCs w:val="28"/>
          <w:rtl w:val="true"/>
          <w:lang w:bidi="fa-IR"/>
        </w:rPr>
        <w:t>الشکر لله تعالی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الشکر لله تعالی فی ابتداء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خطابة کان، أم کتابة، أم حدیثاً 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الله وحمده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والشکر فی الإبتداء من باب المصداق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الشکر علی ما 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الإلقاء فی الذهن والروح، وهو نوع من التلقین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ولئن کفرتم إن عذابی لشدید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النعمة وعدم الشکر، لا الکفر فی العقیدة، فإن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یطلق علی الکفر فی العقیدة، کما لو جحد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علی کفر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علی ترک شیء مما أمر الله سبحانه وتعالی به کما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أفتؤمنون ببعض الکتاب وتکفرون ببعض</w:t>
      </w:r>
      <w:r>
        <w:rPr>
          <w:rFonts w:eastAsia="IRNazanin" w:cs="IRNazanin"/>
          <w:color w:val="111111"/>
          <w:sz w:val="28"/>
          <w:szCs w:val="28"/>
          <w:rtl w:val="true"/>
          <w:lang w:bidi="fa-IR"/>
        </w:rPr>
        <w:t>)).</w:t>
      </w:r>
      <w:r>
        <w:rPr>
          <w:rStyle w:val="FootnoteAnchor"/>
          <w:rtl w:val="true"/>
        </w:rPr>
        <w:footnoteReference w:id="1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الأمر علی سبیل الاستحباب أو علی سبیل الوجوب، مثل قوله سبحانه</w:t>
      </w:r>
      <w:r>
        <w:rPr>
          <w:rFonts w:eastAsia="IRNazanin" w:cs="IRNazanin"/>
          <w:color w:val="111111"/>
          <w:sz w:val="28"/>
          <w:szCs w:val="28"/>
          <w:rtl w:val="true"/>
          <w:lang w:bidi="fa-IR"/>
        </w:rPr>
        <w:t>:</w:t>
      </w:r>
      <w:bookmarkStart w:id="191" w:name="pg13330_130582"/>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وقد ورد فی حدیث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الثلاثة التی سبقت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والثناء بما قدم</w:t>
      </w:r>
    </w:p>
    <w:p>
      <w:pPr>
        <w:pStyle w:val="Heading2"/>
        <w:numPr>
          <w:ilvl w:val="1"/>
          <w:numId w:val="1"/>
        </w:numPr>
        <w:rPr/>
      </w:pPr>
      <w:bookmarkStart w:id="192" w:name="__RefHeading___Toc2621574_2322387425"/>
      <w:bookmarkStart w:id="193" w:name="_Toc73"/>
      <w:bookmarkEnd w:id="192"/>
      <w:r>
        <w:rPr>
          <w:rtl w:val="true"/>
        </w:rPr>
        <w:t>الثناء علی الله تعالی</w:t>
      </w:r>
      <w:bookmarkEnd w:id="1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الثناء علی الله تعالی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والشکر، کما قامت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فإن کل أفعالها وأقوالها علی أتم مقتضیات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التثینة، لأن الإنسان یثنی علی الله سبحانه وتعالی ما ذکره أولاً </w:t>
      </w:r>
      <w:r>
        <w:rPr>
          <w:rStyle w:val="FootnoteAnchor"/>
          <w:rtl w:val="true"/>
        </w:rPr>
        <w:footnoteReference w:id="169"/>
      </w:r>
      <w:r>
        <w:rPr>
          <w:rFonts w:ascii="IRNazanin" w:hAnsi="IRNazanin" w:eastAsia="IRNazanin"/>
          <w:color w:val="111111"/>
          <w:sz w:val="28"/>
          <w:sz w:val="28"/>
          <w:szCs w:val="28"/>
          <w:rtl w:val="true"/>
          <w:lang w:bidi="fa-IR"/>
        </w:rPr>
        <w:t>سواء کان الأول حمداً، أو مدحاً، أوشکراً، أو تمجیداً،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أوله ما تفضل به الله سبحانه من النعم علی عبده</w:t>
      </w:r>
      <w:r>
        <w:rPr>
          <w:rFonts w:eastAsia="IRNazanin" w:cs="IRNazanin"/>
          <w:color w:val="111111"/>
          <w:sz w:val="28"/>
          <w:szCs w:val="28"/>
          <w:rtl w:val="true"/>
          <w:lang w:bidi="fa-IR"/>
        </w:rPr>
        <w:t>.</w:t>
      </w:r>
    </w:p>
    <w:p>
      <w:pPr>
        <w:pStyle w:val="Heading2"/>
        <w:numPr>
          <w:ilvl w:val="1"/>
          <w:numId w:val="1"/>
        </w:numPr>
        <w:rPr/>
      </w:pPr>
      <w:bookmarkStart w:id="194" w:name="__RefHeading___Toc2621576_2322387425"/>
      <w:bookmarkStart w:id="195" w:name="_Toc74"/>
      <w:bookmarkEnd w:id="194"/>
      <w:r>
        <w:rPr>
          <w:rtl w:val="true"/>
        </w:rPr>
        <w:t>ذکر متعلق الحمد وما یوجبه</w:t>
      </w:r>
      <w:bookmarkEnd w:id="1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ذکر متعلق الحمد والشکر والثناء وما یستوجبه، ولو إجمالاً، تأسیاً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من التفصیل المطلوب فی مقام المدح ونحو المدح، کما نری ان المادح یذکر الأسماء</w:t>
      </w:r>
      <w:bookmarkStart w:id="196" w:name="pg13330_130583"/>
    </w:p>
    <w:p>
      <w:pPr>
        <w:pStyle w:val="BookText"/>
        <w:rPr/>
      </w:pPr>
      <w:bookmarkEnd w:id="196"/>
      <w:r>
        <w:rPr>
          <w:rFonts w:ascii="IRNazanin" w:hAnsi="IRNazanin" w:eastAsia="IRNazanin"/>
          <w:color w:val="111111"/>
          <w:sz w:val="28"/>
          <w:sz w:val="28"/>
          <w:szCs w:val="28"/>
          <w:rtl w:val="true"/>
          <w:lang w:bidi="fa-IR"/>
        </w:rPr>
        <w:t>المتعددة والخصوصیات المختلفة للممدوح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المحزون یذکر شتی الصفات الحسنة، ومختلف الخصال المستحسنة للمحزون علیه، وهکذا فی کل مورد یکون المطلوب فیه إطالة الکلام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2621578_2322387425"/>
      <w:bookmarkStart w:id="198" w:name="_Toc75"/>
      <w:bookmarkEnd w:id="197"/>
      <w:r>
        <w:rPr>
          <w:rtl w:val="true"/>
        </w:rPr>
        <w:t>ذکر الله تعالی وحمده عند تواتر المصائب</w:t>
      </w:r>
      <w:bookmarkEnd w:id="1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ذکر الله تعالی وحمده وشکره والثناء علیه عند اشتداد البلاء وهجوم المصائب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من أهم الدروس التی یجب أن نتعلمها من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نزل بها من عظیم المصاب وجلیل الخطوب، حیث فقدت أباها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هجم عباد السلطة علی دارها وضربوها وکسروا ضلعها وأسقطوا جنینها وغصبوا حقها وحق بعلها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رغم کل ذلک تبدأ تظلمها بحمد الله وشکره والثناء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کان إذا ورد علیه أمر یسره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 علیه أمر یغتم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وإنما کان الحمد لله عند نزول المکاره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لایحمد علی مکروه سواه</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المکروه بالنسبة إلی الصالحین إما ترفیع درجة، وإما محو ذنب، هذا فیمن یقع منهم الذنب کغیر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فالمکاره کلها تسبب ترفیع درجاتهم ومزید قربهم من الله تعالی</w:t>
      </w:r>
      <w:r>
        <w:rPr>
          <w:rFonts w:eastAsia="IRNazanin" w:cs="IRNazanin"/>
          <w:color w:val="111111"/>
          <w:sz w:val="28"/>
          <w:szCs w:val="28"/>
          <w:rtl w:val="true"/>
          <w:lang w:bidi="fa-IR"/>
        </w:rPr>
        <w:t>.</w:t>
      </w:r>
    </w:p>
    <w:p>
      <w:pPr>
        <w:pStyle w:val="Heading2"/>
        <w:numPr>
          <w:ilvl w:val="1"/>
          <w:numId w:val="1"/>
        </w:numPr>
        <w:rPr/>
      </w:pPr>
      <w:bookmarkStart w:id="199" w:name="__RefHeading___Toc2621580_2322387425"/>
      <w:bookmarkStart w:id="200" w:name="_Toc76"/>
      <w:bookmarkEnd w:id="199"/>
      <w:r>
        <w:rPr>
          <w:rtl w:val="true"/>
        </w:rPr>
        <w:t>توجه المظلوم إلی الله تعالی</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للمظلوم أن یتوجه إلی الله تعالی بقلبه، وأن یذکره بلسانه مطلقاً، وفی حین تمهیده الأسباب لرفع الظلم والضیم عنه</w:t>
      </w:r>
      <w:r>
        <w:rPr>
          <w:rFonts w:eastAsia="IRNazanin" w:cs="IRNazanin"/>
          <w:color w:val="111111"/>
          <w:sz w:val="28"/>
          <w:szCs w:val="28"/>
          <w:rtl w:val="true"/>
          <w:lang w:bidi="fa-IR"/>
        </w:rPr>
        <w:t>.</w:t>
      </w:r>
      <w:bookmarkStart w:id="201" w:name="pg13330_130584"/>
    </w:p>
    <w:p>
      <w:pPr>
        <w:pStyle w:val="BookText"/>
        <w:rPr/>
      </w:pPr>
      <w:bookmarkEnd w:id="201"/>
      <w:r>
        <w:rPr>
          <w:rFonts w:ascii="IRNazanin" w:hAnsi="IRNazanin" w:eastAsia="IRNazanin"/>
          <w:color w:val="111111"/>
          <w:sz w:val="28"/>
          <w:sz w:val="28"/>
          <w:szCs w:val="28"/>
          <w:rtl w:val="true"/>
          <w:lang w:bidi="fa-IR"/>
        </w:rPr>
        <w:t>ومنه</w:t>
      </w:r>
      <w:r>
        <w:rPr>
          <w:rStyle w:val="FootnoteAnchor"/>
          <w:rtl w:val="true"/>
        </w:rPr>
        <w:footnoteReference w:id="173"/>
      </w:r>
      <w:r>
        <w:rPr>
          <w:rFonts w:ascii="IRNazanin" w:hAnsi="IRNazanin" w:eastAsia="IRNazanin"/>
          <w:color w:val="111111"/>
          <w:sz w:val="28"/>
          <w:sz w:val="28"/>
          <w:szCs w:val="28"/>
          <w:rtl w:val="true"/>
          <w:lang w:bidi="fa-IR"/>
        </w:rPr>
        <w:t xml:space="preserve">الدعوی والمطالبة بالحق، فإن رفع الظلامة بید الله سبحانه وتعالی أولاً وبالذات، وقد جعل الله سبحانه وتعالی لرفع الظلامة أسباباً تکوینیة أمر بانتهاجها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 بمراجعة الطبیب عند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تعالی جعل الدنیا دار بلاء وامتحان وأسباب ومسببات، وقد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وتوکل</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فهو سبحانه علة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وبذلک یظهر وجه استحباب التوجه حین مطالبة الحق، حیث ان القلوب بید الله سبحانه وتعالی، ویمکن أن یکون التوجه لله سبباً لإلقائه سبحانه وتعالی الرأفة فی قلب الخصم فیستجیب لدعوة المظلوم ویرفع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السلطان بین إصبعی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جاء إلی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أن یتوسط لدی الوالی لإنجاز حاجته… ولما قضیت حاجته، جاء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متی دخلت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سألت الله الذی بیده القلوب، فألان قلب الوالی لقضاء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عموم نعم</w:t>
      </w:r>
    </w:p>
    <w:p>
      <w:pPr>
        <w:pStyle w:val="Heading2"/>
        <w:numPr>
          <w:ilvl w:val="1"/>
          <w:numId w:val="1"/>
        </w:numPr>
        <w:rPr/>
      </w:pPr>
      <w:bookmarkStart w:id="202" w:name="__RefHeading___Toc2621582_2322387425"/>
      <w:bookmarkStart w:id="203" w:name="_Toc77"/>
      <w:bookmarkEnd w:id="202"/>
      <w:r>
        <w:rPr>
          <w:rtl w:val="true"/>
        </w:rPr>
        <w:t>إفاضة الخیر علی الجمیع</w:t>
      </w:r>
      <w:bookmarkEnd w:id="2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نعم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هذا الحدیث ومتواتر الروایات والآیات والعقل والوجدان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تعمیم النعمة وإفاضة الخیر علی الجمیع، إضافة إلی اطلاقات البر والمعروف وقضاء الحوائج وغیرها</w:t>
      </w:r>
      <w:r>
        <w:rPr>
          <w:rFonts w:eastAsia="IRNazanin" w:cs="IRNazanin"/>
          <w:color w:val="111111"/>
          <w:sz w:val="28"/>
          <w:szCs w:val="28"/>
          <w:rtl w:val="true"/>
          <w:lang w:bidi="fa-IR"/>
        </w:rPr>
        <w:t>.</w:t>
      </w:r>
      <w:bookmarkStart w:id="204" w:name="pg13330_130585"/>
    </w:p>
    <w:p>
      <w:pPr>
        <w:pStyle w:val="BookText"/>
        <w:rPr/>
      </w:pPr>
      <w:bookmarkEnd w:id="204"/>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والثناء بما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أوجد، کما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الابتداء، فهو جل وعلا بدأ بالإحسان، ونحن نثنی بالذکر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ابتدأها</w:t>
      </w:r>
    </w:p>
    <w:p>
      <w:pPr>
        <w:pStyle w:val="Heading2"/>
        <w:numPr>
          <w:ilvl w:val="1"/>
          <w:numId w:val="1"/>
        </w:numPr>
        <w:rPr/>
      </w:pPr>
      <w:bookmarkStart w:id="205" w:name="__RefHeading___Toc2621584_2322387425"/>
      <w:bookmarkStart w:id="206" w:name="_Toc78"/>
      <w:bookmarkEnd w:id="205"/>
      <w:r>
        <w:rPr>
          <w:rtl w:val="true"/>
        </w:rPr>
        <w:t>الابتداء بالنعمة والإحسان</w:t>
      </w:r>
      <w:bookmarkEnd w:id="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الابتداء بالنعمة والإحسان قبل أن یطلب ذلک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ذلک مما تقدم فی البحث الآنف، بالإضافة إلی أن الخیر خیر، والابتداء بالخیر خیر مضاعف، ذلک انه فی أصل الخیر خیر، وابتداؤه ابتداء بالإحسان، وهو خیر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فی الأدعیة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مبتدءاً بالنعم قبل استحقاقها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ومن أسماء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البدیء و البدیع</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فهو سبحانه یبدأ بالنعم، وهو سبحانه بدیع یبدع الأشیاء لا من مثال سبقه فتعلم منه، فکل ما فی الکون إبداع، من الذرة إلی المجرة، ومن الجوهر إلی العرض، ومن عالم الاعتباریات إلی عالم الحقائق والواقعیات، المادیة منها والمجردة، عند القائل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عدیدة تحض علی الابتداء بالإحسان،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 العلیا خیر من الید السفلی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وسبوغ آلاء</w:t>
      </w:r>
    </w:p>
    <w:p>
      <w:pPr>
        <w:pStyle w:val="Heading2"/>
        <w:numPr>
          <w:ilvl w:val="1"/>
          <w:numId w:val="1"/>
        </w:numPr>
        <w:rPr/>
      </w:pPr>
      <w:bookmarkStart w:id="207" w:name="__RefHeading___Toc2621586_2322387425"/>
      <w:bookmarkStart w:id="208" w:name="_Toc79"/>
      <w:bookmarkEnd w:id="207"/>
      <w:r>
        <w:rPr>
          <w:rtl w:val="true"/>
        </w:rPr>
        <w:t>کمال النعم وتمامها</w:t>
      </w:r>
      <w:bookmarkEnd w:id="2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إسباغ الآلاء، أی إتمامها وإکمالها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العموم والإسباغ فی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العموم، بمعنی شمولیة النعمة، لزید ولعمرو ولبکر مثلاً، أو نعم عدیدة لزید، أی شمولیة النعم للواحد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السبوغ، فعبارة عن الکمال والتمام،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کاملة وافیة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فسر إسباغ النعمة بتوسعتها </w:t>
      </w:r>
      <w:r>
        <w:rPr>
          <w:rStyle w:val="FootnoteAnchor"/>
          <w:rtl w:val="true"/>
        </w:rPr>
        <w:footnoteReference w:id="179"/>
      </w:r>
      <w:r>
        <w:rPr>
          <w:rFonts w:ascii="IRNazanin" w:hAnsi="IRNazanin" w:eastAsia="IRNazanin"/>
          <w:color w:val="111111"/>
          <w:sz w:val="28"/>
          <w:sz w:val="28"/>
          <w:szCs w:val="28"/>
          <w:rtl w:val="true"/>
          <w:lang w:bidi="fa-IR"/>
        </w:rPr>
        <w:t>وربما یعبر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النعمة، کیفاً، لکل واحد من المنعم علیهم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وتسمی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لأن الإنسان ینعم بسببها، 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آلاءأ جمع إلی </w:t>
      </w:r>
      <w:r>
        <w:rPr>
          <w:rStyle w:val="FootnoteAnchor"/>
          <w:rtl w:val="true"/>
        </w:rPr>
        <w:footnoteReference w:id="180"/>
      </w:r>
      <w:r>
        <w:rPr>
          <w:rFonts w:ascii="IRNazanin" w:hAnsi="IRNazanin" w:eastAsia="IRNazanin"/>
          <w:color w:val="111111"/>
          <w:sz w:val="28"/>
          <w:sz w:val="28"/>
          <w:szCs w:val="28"/>
          <w:rtl w:val="true"/>
          <w:lang w:bidi="fa-IR"/>
        </w:rPr>
        <w:t xml:space="preserve">لأنها تنتهی إلی الإنسان، فإن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الانتهاء وتعنی هنا النعمة، وهو من إضافة الصفة للموصوف فهو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سابغة</w:t>
      </w:r>
      <w:r>
        <w:rPr>
          <w:rFonts w:eastAsia="IRNazanin" w:cs="IRNazanin"/>
          <w:color w:val="111111"/>
          <w:sz w:val="28"/>
          <w:szCs w:val="28"/>
          <w:rtl w:val="true"/>
          <w:lang w:bidi="fa-IR"/>
        </w:rPr>
        <w:t>).</w:t>
      </w:r>
      <w:bookmarkStart w:id="209" w:name="pg13330_130587"/>
    </w:p>
    <w:p>
      <w:pPr>
        <w:pStyle w:val="BookText"/>
        <w:rPr/>
      </w:pPr>
      <w:bookmarkEnd w:id="209"/>
      <w:r>
        <w:rPr>
          <w:rFonts w:ascii="IRNazanin" w:hAnsi="IRNazanin" w:eastAsia="IRNazanin"/>
          <w:color w:val="111111"/>
          <w:sz w:val="28"/>
          <w:sz w:val="28"/>
          <w:szCs w:val="28"/>
          <w:rtl w:val="true"/>
          <w:lang w:bidi="fa-IR"/>
        </w:rPr>
        <w:t>أسداها، وتمام منن والاها</w:t>
      </w:r>
    </w:p>
    <w:p>
      <w:pPr>
        <w:pStyle w:val="Heading2"/>
        <w:numPr>
          <w:ilvl w:val="1"/>
          <w:numId w:val="1"/>
        </w:numPr>
        <w:rPr/>
      </w:pPr>
      <w:bookmarkStart w:id="210" w:name="__RefHeading___Toc2621588_2322387425"/>
      <w:bookmarkStart w:id="211" w:name="_Toc80"/>
      <w:bookmarkEnd w:id="210"/>
      <w:r>
        <w:rPr>
          <w:rtl w:val="true"/>
        </w:rPr>
        <w:t>إسداء النعمة</w:t>
      </w:r>
      <w:bookmarkEnd w:id="2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إسداء النعم إلی کل الناس، حسب القدرة، حیث تقدم انه یستحب التخلق بأخلاق الله سبحانه وتعالی، والإسداء هو الإیصال بیسر فی مقابل الإیصال بعسر</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212" w:name="__RefHeading___Toc2621590_2322387425"/>
      <w:bookmarkStart w:id="213" w:name="_Toc81"/>
      <w:bookmarkEnd w:id="212"/>
      <w:r>
        <w:rPr>
          <w:rtl w:val="true"/>
        </w:rPr>
        <w:t>توالی إفاضة النعم</w:t>
      </w:r>
      <w:bookmarkEnd w:id="2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التوالی فی إفاضة النعم وتعاقبها،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یستحب أن یتجلی ذکر الإنسان نعم الله سبحانه وتعالی علی لسانه وقلبه وجوارحه، فإن مرکز ذکر النعمة، اللسان والبدن والقلب، ولذا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فإن قسماً من الناس یعرف نعم الله سبحانه، لکنه لایذکرها بلسانه، ولا یظهر أثر النعمة علی جوارحه، بصلاة أو صیام أو رکوع أو سجود أو ما أشبه ذلک، ومن الناس من یفعل کل ذلک، ومن الناس من یذکر النعم بلسانه فقط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المستحب ذکر النعم، کما ذکرتها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بالإضافة إلی ذکرها بقلبها وعملها بجوارحها کما هو دأبهم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جم عن الإحصاء عددها</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 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مننه تعالی تامة لا نقص فیها</w:t>
      </w:r>
      <w:r>
        <w:rPr>
          <w:rFonts w:eastAsia="IRNazanin" w:cs="IRNazanin"/>
          <w:color w:val="111111"/>
          <w:sz w:val="28"/>
          <w:szCs w:val="28"/>
          <w:rtl w:val="true"/>
          <w:lang w:bidi="fa-IR"/>
        </w:rPr>
        <w:t>.</w:t>
      </w:r>
      <w:bookmarkStart w:id="214" w:name="pg13330_130588"/>
    </w:p>
    <w:p>
      <w:pPr>
        <w:pStyle w:val="BookText"/>
        <w:rPr/>
      </w:pPr>
      <w:bookmarkEnd w:id="214"/>
      <w:r>
        <w:rPr>
          <w:rFonts w:ascii="IRNazanin" w:hAnsi="IRNazanin" w:eastAsia="IRNazanin"/>
          <w:color w:val="111111"/>
          <w:sz w:val="28"/>
          <w:sz w:val="28"/>
          <w:szCs w:val="28"/>
          <w:rtl w:val="true"/>
          <w:lang w:bidi="fa-IR"/>
        </w:rPr>
        <w:t>ووالی بین الشیئین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فنعمه سبحانه وتعالی التامة متوالیة متلاحقة</w:t>
      </w:r>
      <w:r>
        <w:rPr>
          <w:rFonts w:eastAsia="IRNazanin" w:cs="IRNazanin"/>
          <w:color w:val="111111"/>
          <w:sz w:val="28"/>
          <w:szCs w:val="28"/>
          <w:rtl w:val="true"/>
          <w:lang w:bidi="fa-IR"/>
        </w:rPr>
        <w:t>.</w:t>
      </w:r>
    </w:p>
    <w:p>
      <w:pPr>
        <w:pStyle w:val="Heading2"/>
        <w:numPr>
          <w:ilvl w:val="1"/>
          <w:numId w:val="1"/>
        </w:numPr>
        <w:rPr/>
      </w:pPr>
      <w:bookmarkStart w:id="215" w:name="__RefHeading___Toc2621592_2322387425"/>
      <w:bookmarkStart w:id="216" w:name="_Toc82"/>
      <w:bookmarkEnd w:id="215"/>
      <w:r>
        <w:rPr>
          <w:rtl w:val="true"/>
        </w:rPr>
        <w:t>إظهار العجز عن إحصاء النعم</w:t>
      </w:r>
      <w:bookmarkEnd w:id="2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إظهار عجز الإنسان عن إحصاء نعم الله سبحانه ومدی قصوره عن الإحاطة بجانب من مخلوقاته تعالی وهو النعم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ان الإنسان محدود بحد صغیر فی نطاق ضیق، والنعم محدودة بحد کبیر وفی إطار واسع حتی بالنسبة إلی إنسان واحد، فکیف بکل نعم الله سبحانه علی کل الناس من أول الخلقة وإلی ما لاینتهی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النعم قد یصدق علیها اللامتناهی اللایقفی علی امتداد الزمن، إذ لا انتهاء للآخرة </w:t>
      </w:r>
      <w:r>
        <w:rPr>
          <w:rStyle w:val="FootnoteAnchor"/>
          <w:rtl w:val="true"/>
        </w:rPr>
        <w:footnoteReference w:id="183"/>
      </w:r>
      <w:r>
        <w:rPr>
          <w:rFonts w:ascii="IRNazanin" w:hAnsi="IRNazanin" w:eastAsia="IRNazanin"/>
          <w:color w:val="111111"/>
          <w:sz w:val="28"/>
          <w:sz w:val="28"/>
          <w:szCs w:val="28"/>
          <w:rtl w:val="true"/>
          <w:lang w:bidi="fa-IR"/>
        </w:rPr>
        <w:t>بمشیئته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الأمر کذلک من الناحیة الکمیة</w:t>
      </w:r>
      <w:r>
        <w:rPr>
          <w:rStyle w:val="FootnoteAnchor"/>
          <w:rtl w:val="true"/>
        </w:rPr>
        <w:footnoteReference w:id="184"/>
      </w:r>
      <w:r>
        <w:rPr>
          <w:rFonts w:ascii="IRNazanin" w:hAnsi="IRNazanin" w:eastAsia="IRNazanin"/>
          <w:color w:val="111111"/>
          <w:sz w:val="28"/>
          <w:sz w:val="28"/>
          <w:szCs w:val="28"/>
          <w:rtl w:val="true"/>
          <w:lang w:bidi="fa-IR"/>
        </w:rPr>
        <w:t>بل والکیفیة</w:t>
      </w:r>
      <w:r>
        <w:rPr>
          <w:rStyle w:val="FootnoteAnchor"/>
          <w:rtl w:val="true"/>
        </w:rPr>
        <w:footnoteReference w:id="18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وتقاصر وسع قدر العقول عن الثناء علیک وانقطعت الالفاظ عن مقدار محاسنک وحکت الألسن عن احصاء نعمک واذا ولجت بطریق البحث عن نعتک بهرتها حیرة العجز عن ادراک وصفک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الإحصاء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نعم الله لایمکن إحصاؤها، فمثلاً فی جسم الإنسان ملیارات من الخلایا الحیة مما لایتمکن الإنسان من إحصائها وفی کل خلیة قشرة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 ومرکز قیادة</w:t>
      </w:r>
      <w:r>
        <w:rPr>
          <w:rFonts w:eastAsia="IRNazanin" w:cs="IRNazanin"/>
          <w:color w:val="111111"/>
          <w:sz w:val="28"/>
          <w:szCs w:val="28"/>
          <w:rtl w:val="true"/>
          <w:lang w:bidi="fa-IR"/>
        </w:rPr>
        <w:t>.</w:t>
      </w:r>
      <w:r>
        <w:rPr>
          <w:rStyle w:val="FootnoteAnchor"/>
          <w:rtl w:val="true"/>
        </w:rPr>
        <w:footnoteReference w:id="18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2621594_2322387425"/>
      <w:bookmarkStart w:id="218" w:name="_Toc83"/>
      <w:bookmarkEnd w:id="217"/>
      <w:r>
        <w:rPr>
          <w:rtl w:val="true"/>
        </w:rPr>
        <w:t>تذکر لا نهائیة النعم</w:t>
      </w:r>
      <w:bookmarkStart w:id="219" w:name="pg13330_130589"/>
      <w:bookmarkEnd w:id="218"/>
    </w:p>
    <w:p>
      <w:pPr>
        <w:pStyle w:val="BookText"/>
        <w:rPr/>
      </w:pPr>
      <w:bookmarkEnd w:id="219"/>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یتذکر الإنسان دوماً أن نعمه تعالی لاتعد ولاتحصی، وأن یشکر الله ویحمده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تذکر أصل النعمة والشکر لها مستحب، وتذکر أنها لاتعد ولاتحصی مستحب آخر، لأنه نوع من الذکر ومن الشکر،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واشکروا لی ولا تکفرون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ونأی عن الجزاء أمدها</w:t>
      </w:r>
    </w:p>
    <w:p>
      <w:pPr>
        <w:pStyle w:val="Heading2"/>
        <w:numPr>
          <w:ilvl w:val="1"/>
          <w:numId w:val="1"/>
        </w:numPr>
        <w:rPr/>
      </w:pPr>
      <w:bookmarkStart w:id="220" w:name="__RefHeading___Toc2621596_2322387425"/>
      <w:bookmarkStart w:id="221" w:name="_Toc84"/>
      <w:bookmarkEnd w:id="220"/>
      <w:r>
        <w:rPr>
          <w:rtl w:val="true"/>
        </w:rPr>
        <w:t>عدم إمکان الجزاء علی النعم</w:t>
      </w:r>
      <w:bookmarkEnd w:id="2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تذکیر الناس دوماً بأن نعم الله سبحانه وما أفاضه علی الخلق لایمکن ولایعقل جزاؤها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لو فرض إمکان أصل الجزاء منا 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محال، لأن الجزاء لایکون إلا بما هو خارج عن ملک المجازی وحیطة قدرته، والحال ان کل موجود داخل فی ملک الله سبحانه وحیطته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بنعمة اخری، لأن کل ما للإنسان من جسم وروح وعقل وعاطفة وقدرة وإیمان، وکل ما فی الکون بأجمعها، نعم الله سبحانه وتعالی، فکل حرکة وکل شکر یستدعی شکراً جدیداً إلی ما لانهایة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 فی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 وأنا لی بلوغ ما وجب من شکره والشکر للشکر سبب</w:t>
      </w:r>
    </w:p>
    <w:p>
      <w:pPr>
        <w:pStyle w:val="BookText"/>
        <w:rPr/>
      </w:pPr>
      <w:r>
        <w:rPr>
          <w:rFonts w:ascii="IRNazanin" w:hAnsi="IRNazanin" w:eastAsia="IRNazanin"/>
          <w:color w:val="111111"/>
          <w:sz w:val="28"/>
          <w:sz w:val="28"/>
          <w:szCs w:val="28"/>
          <w:rtl w:val="true"/>
          <w:lang w:bidi="fa-IR"/>
        </w:rPr>
        <w:t xml:space="preserve">وبهذا المعنی ورد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مناجات الشاکرین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الهی أذهلنی عن إقامة شکرک تتابع طولک، وأعجزنی عن إحصاء ثنائک فیض فضلک، وشغلنی عن ذکر محامدک ترادف عوائدک، وأعیانی عن نشر عوارفک توالی أیادیک… فآلاؤک جمة ضعف لسانی عن إحصائها، ونعماؤک کثیرة قصر فهمی عن إداراکها، فضلاً عن إستقصائها، فکیف لی بتحصیل الشکر وشکری إیاک یفتقر إلی شکر، وکلما قلت لک</w:t>
      </w:r>
      <w:bookmarkStart w:id="222" w:name="pg13330_130590"/>
    </w:p>
    <w:p>
      <w:pPr>
        <w:pStyle w:val="BookText"/>
        <w:rPr/>
      </w:pPr>
      <w:bookmarkEnd w:id="222"/>
      <w:r>
        <w:rPr>
          <w:rFonts w:ascii="IRNazanin" w:hAnsi="IRNazanin" w:eastAsia="IRNazanin"/>
          <w:i/>
          <w:i/>
          <w:iCs/>
          <w:color w:val="111111"/>
          <w:sz w:val="28"/>
          <w:sz w:val="28"/>
          <w:szCs w:val="28"/>
          <w:rtl w:val="true"/>
          <w:lang w:bidi="fa-IR"/>
        </w:rPr>
        <w:t>الحمد، وجب علی لذلک أن أقول لک الحمد</w:t>
      </w:r>
      <w:r>
        <w:rPr>
          <w:rFonts w:eastAsia="IRNazanin" w:cs="IRNazanin"/>
          <w:i/>
          <w:iCs/>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وتفاوت عن الإدراک أبدها</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فحیاة الإنسان لاتسع لجزاء نعمه سبحانه، فأمد النعم قد أبعدها عن إمکان الجزاء، حیث ان نعم الله تواترت علی الإنسان قبل خلقته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عالم الذر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کان تراباً، ثم نطفة، فإنساناً کاملاً، ثم وهو فی عالم الآخرة فی الجنة</w:t>
      </w:r>
      <w:r>
        <w:rPr>
          <w:rFonts w:eastAsia="IRNazanin" w:cs="IRNazanin"/>
          <w:color w:val="111111"/>
          <w:sz w:val="28"/>
          <w:szCs w:val="28"/>
          <w:rtl w:val="true"/>
          <w:lang w:bidi="fa-IR"/>
        </w:rPr>
        <w:t>.</w:t>
      </w:r>
    </w:p>
    <w:p>
      <w:pPr>
        <w:pStyle w:val="Heading2"/>
        <w:numPr>
          <w:ilvl w:val="1"/>
          <w:numId w:val="1"/>
        </w:numPr>
        <w:rPr/>
      </w:pPr>
      <w:bookmarkStart w:id="223" w:name="__RefHeading___Toc2621598_2322387425"/>
      <w:bookmarkStart w:id="224" w:name="_Toc85"/>
      <w:bookmarkEnd w:id="223"/>
      <w:r>
        <w:rPr>
          <w:rtl w:val="true"/>
        </w:rPr>
        <w:t>العجز عن إدراک النعم</w:t>
      </w:r>
      <w:bookmarkEnd w:id="224"/>
    </w:p>
    <w:p>
      <w:pPr>
        <w:pStyle w:val="BookText"/>
        <w:rPr/>
      </w:pPr>
      <w:r>
        <w:rPr>
          <w:rFonts w:ascii="IRNazanin" w:hAnsi="IRNazanin" w:eastAsia="IRNazanin"/>
          <w:color w:val="111111"/>
          <w:sz w:val="28"/>
          <w:sz w:val="28"/>
          <w:szCs w:val="28"/>
          <w:rtl w:val="true"/>
          <w:lang w:bidi="fa-IR"/>
        </w:rPr>
        <w:t>العجز عن إدراک النعم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ذکر الله سبحانه بهذا النحو الذی یشیر إلی محدودیة إدراک الإنسان من جهة، وإلی دوام نعم الله تعالی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نعم الله سبحانه لاتدرک، إذ ان النعم لامتناهیة حیث انها موصولة بجنة لامحدودة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 المتصل غیر 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حیث العدد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بل وربما حتی من حیث المسافة، إذ یحتمل توسع الجنة باستمرار من هذا الحیث أیضاً، ونظیره ما فی الحیاة الدنیا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 وإنا لموسعون</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ان الإدراک محدود خصوصاً فی الدنیا، ولذا لایتمکن من إدراک ابد النعم،</w:t>
      </w:r>
      <w:bookmarkStart w:id="225" w:name="pg13330_130591"/>
    </w:p>
    <w:p>
      <w:pPr>
        <w:pStyle w:val="BookText"/>
        <w:rPr/>
      </w:pPr>
      <w:bookmarkEnd w:id="225"/>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تباعد تباعداً کبیراً</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الإدراک أبدها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أبد النعم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یتمکن الإنسان من إدراکها، فإن القوة المدرکة محدودة، وذلک غیر محدود بالقیاس لتلک، والمحدود لایستوعب غیر المحدود استحالة عقلیة کما أشرنا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السبب فی محدودیة القوة المدرکة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سجنها فی حیز الجسم، فلربما توسعت المدارک الإنسانیة فی الآخرة بحیث تحیط بالنعم وشبهها، وهذا الأمر علی مبنی تجرد الروح أظهر،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وندبهم لاستزادتها بالشکر لاتصالها</w:t>
      </w:r>
    </w:p>
    <w:p>
      <w:pPr>
        <w:pStyle w:val="Heading2"/>
        <w:numPr>
          <w:ilvl w:val="1"/>
          <w:numId w:val="1"/>
        </w:numPr>
        <w:rPr/>
      </w:pPr>
      <w:bookmarkStart w:id="226" w:name="__RefHeading___Toc2621600_2322387425"/>
      <w:bookmarkStart w:id="227" w:name="_Toc86"/>
      <w:bookmarkEnd w:id="226"/>
      <w:r>
        <w:rPr>
          <w:rtl w:val="true"/>
        </w:rPr>
        <w:t>الاستزادة من النعم</w:t>
      </w:r>
      <w:bookmarkEnd w:id="2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السعی للاستزادة من النعم بالشکر وغیره، حتی یتفضل الله سبحانه باتصال النعم بعضها ببعض، فإنه تعالی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لاستزادتها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وإجابة دعوة الله تعالی راجحة</w:t>
      </w:r>
      <w:r>
        <w:rPr>
          <w:rStyle w:val="FootnoteAnchor"/>
          <w:rtl w:val="true"/>
        </w:rPr>
        <w:footnoteReference w:id="195"/>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وعد سبحانه بزیادة النعم وبتواصلها أثر الشکر وبسببه،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یشکر فإنما یشکر لنفسه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وقال عزوجل 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جاهد فإنما یجاهد لنفسه إن الله لغنی عن العالمین</w:t>
      </w:r>
      <w:r>
        <w:rPr>
          <w:rFonts w:eastAsia="IRNazanin" w:cs="IRNazanin"/>
          <w:color w:val="111111"/>
          <w:sz w:val="28"/>
          <w:szCs w:val="28"/>
          <w:rtl w:val="true"/>
          <w:lang w:bidi="fa-IR"/>
        </w:rPr>
        <w:t>)).</w:t>
      </w:r>
      <w:r>
        <w:rPr>
          <w:rStyle w:val="FootnoteAnchor"/>
          <w:rtl w:val="true"/>
        </w:rPr>
        <w:footnoteReference w:id="198"/>
      </w:r>
    </w:p>
    <w:p>
      <w:pPr>
        <w:pStyle w:val="Heading2"/>
        <w:numPr>
          <w:ilvl w:val="1"/>
          <w:numId w:val="1"/>
        </w:numPr>
        <w:rPr/>
      </w:pPr>
      <w:bookmarkStart w:id="228" w:name="__RefHeading___Toc2621602_2322387425"/>
      <w:bookmarkStart w:id="229" w:name="_Toc87"/>
      <w:bookmarkEnd w:id="228"/>
      <w:r>
        <w:rPr>
          <w:rtl w:val="true"/>
        </w:rPr>
        <w:t>التحفظ علی النعم</w:t>
      </w:r>
      <w:bookmarkEnd w:id="2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التحفظ علی النعم، فإن النعم إنما تحفظ بالشکر القولی والعملی،</w:t>
      </w:r>
      <w:bookmarkStart w:id="230" w:name="pg13330_130592"/>
    </w:p>
    <w:p>
      <w:pPr>
        <w:pStyle w:val="BookText"/>
        <w:rPr/>
      </w:pPr>
      <w:bookmarkEnd w:id="230"/>
      <w:r>
        <w:rPr>
          <w:rFonts w:ascii="IRNazanin" w:hAnsi="IRNazanin" w:eastAsia="IRNazanin"/>
          <w:color w:val="111111"/>
          <w:sz w:val="28"/>
          <w:sz w:val="28"/>
          <w:szCs w:val="28"/>
          <w:rtl w:val="true"/>
          <w:lang w:bidi="fa-IR"/>
        </w:rPr>
        <w:t>فللشکر فائدتان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حفظ النعم، وفائدة الاستزادة منها، واستحباب التحفظ علی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الموجود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ندبه تعالی للاستزادة منها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یستحب تشویق الناس بعضهم بعضاً للاستزادة من النعم، والتحفظ علی ما عندهم منها، إذ تشمله اطلاقات کثیر من الآیات والروایات، إضافة إلی العقل، وبیان ندبه تعالی لذلک من طرق التشویق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یستحب تعلیم الآخرین طرق الاستزادة من النعم وحفظها، ویشمله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وهذا من غیر فرق بین أن تکون النعمة مادیة أو معنویة، ظاهریة أو باطنیة، فإن الحمد والشکر یوجبان بقاء النعمة والاستزادة منها</w:t>
      </w:r>
      <w:r>
        <w:rPr>
          <w:rFonts w:eastAsia="IRNazanin" w:cs="IRNazanin"/>
          <w:color w:val="111111"/>
          <w:sz w:val="28"/>
          <w:szCs w:val="28"/>
          <w:rtl w:val="true"/>
          <w:lang w:bidi="fa-IR"/>
        </w:rPr>
        <w:t>.</w:t>
      </w:r>
    </w:p>
    <w:p>
      <w:pPr>
        <w:pStyle w:val="Heading2"/>
        <w:numPr>
          <w:ilvl w:val="1"/>
          <w:numId w:val="1"/>
        </w:numPr>
        <w:rPr/>
      </w:pPr>
      <w:bookmarkStart w:id="231" w:name="__RefHeading___Toc2621604_2322387425"/>
      <w:bookmarkStart w:id="232" w:name="_Toc88"/>
      <w:bookmarkEnd w:id="231"/>
      <w:r>
        <w:rPr>
          <w:rtl w:val="true"/>
        </w:rPr>
        <w:t>وجوب أصل الشکر وبعض مصادیقه</w:t>
      </w:r>
      <w:bookmarkEnd w:id="2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بوجوب أصل الشکر لله تعالی، فمن أعرض عن شکره مطلقا ً</w:t>
      </w:r>
      <w:r>
        <w:rPr>
          <w:rStyle w:val="FootnoteAnchor"/>
          <w:rtl w:val="true"/>
        </w:rPr>
        <w:footnoteReference w:id="200"/>
      </w:r>
      <w:r>
        <w:rPr>
          <w:rFonts w:ascii="IRNazanin" w:hAnsi="IRNazanin" w:eastAsia="IRNazanin"/>
          <w:color w:val="111111"/>
          <w:sz w:val="28"/>
          <w:sz w:val="28"/>
          <w:szCs w:val="28"/>
          <w:rtl w:val="true"/>
          <w:lang w:bidi="fa-IR"/>
        </w:rPr>
        <w:t>کان آثماً، کما قد یجب بعض مصادیقه، لوجوب حفظ أو تحصیل بعض النعم لجهات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 الشکر واجب، ومنه مستحب، فإن کان مقدمة للواجب وجب، وإن کان مقدمة للمستحب استحب</w:t>
      </w:r>
      <w:r>
        <w:rPr>
          <w:rStyle w:val="FootnoteAnchor"/>
          <w:rtl w:val="true"/>
        </w:rPr>
        <w:footnoteReference w:id="201"/>
      </w:r>
      <w:r>
        <w:rPr>
          <w:rFonts w:ascii="IRNazanin" w:hAnsi="IRNazanin" w:eastAsia="IRNazanin"/>
          <w:color w:val="111111"/>
          <w:sz w:val="28"/>
          <w:sz w:val="28"/>
          <w:szCs w:val="28"/>
          <w:rtl w:val="true"/>
          <w:lang w:bidi="fa-IR"/>
        </w:rPr>
        <w:t>، للتلازم بین المقدمة وذی المقدمة، کما قرر فی بحث مقدمة الواجب ومقدمة الحرام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أرشد الله سبحانه للشکر حتی یستزید الإنسان من نعمه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وستکون النعم عند الشکر متصلة بعضها ببعض، بفضله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عدا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مطلقاً</w:t>
      </w:r>
      <w:r>
        <w:rPr>
          <w:rFonts w:eastAsia="IRNazanin" w:cs="IRNazanin"/>
          <w:color w:val="111111"/>
          <w:sz w:val="28"/>
          <w:szCs w:val="28"/>
          <w:rtl w:val="true"/>
          <w:lang w:bidi="fa-IR"/>
        </w:rPr>
        <w:t>.</w:t>
      </w:r>
      <w:bookmarkStart w:id="233" w:name="pg13330_130593"/>
    </w:p>
    <w:p>
      <w:pPr>
        <w:pStyle w:val="BookText"/>
        <w:rPr/>
      </w:pPr>
      <w:bookmarkEnd w:id="233"/>
      <w:r>
        <w:rPr>
          <w:rFonts w:ascii="IRNazanin" w:hAnsi="IRNazanin" w:eastAsia="IRNazanin"/>
          <w:color w:val="111111"/>
          <w:sz w:val="28"/>
          <w:sz w:val="28"/>
          <w:szCs w:val="28"/>
          <w:rtl w:val="true"/>
          <w:lang w:bidi="fa-IR"/>
        </w:rPr>
        <w:t>کما أن الشکر بهذا اللفظ</w:t>
      </w:r>
      <w:r>
        <w:rPr>
          <w:rStyle w:val="FootnoteAnchor"/>
          <w:rtl w:val="true"/>
        </w:rPr>
        <w:footnoteReference w:id="204"/>
      </w:r>
      <w:r>
        <w:rPr>
          <w:rFonts w:ascii="IRNazanin" w:hAnsi="IRNazanin" w:eastAsia="IRNazanin"/>
          <w:color w:val="111111"/>
          <w:sz w:val="28"/>
          <w:sz w:val="28"/>
          <w:szCs w:val="28"/>
          <w:rtl w:val="true"/>
          <w:lang w:bidi="fa-IR"/>
        </w:rPr>
        <w:t>مستحب، سواء کان بهذه الصیغة أم بسائر الصیغ، وسواء کان متعلقه لفظ الجلالة بذاته أم سائر صفاته، فیصح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 من الألفاظ الکثیرة، من حیث التعلق ومن حیث صیغة الشکر، وکذلک یصح أن یأتی بصیغة الجمع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شاکرون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الشکر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الشکر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فبإطاعة الله سبحانه،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اشکروا لی ولا تکفرون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والمراد بالشکر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واستحمد إلی الخلائق باجزالها وثنی بالندب إلی أمثالها</w:t>
      </w:r>
    </w:p>
    <w:p>
      <w:pPr>
        <w:pStyle w:val="Heading2"/>
        <w:numPr>
          <w:ilvl w:val="1"/>
          <w:numId w:val="1"/>
        </w:numPr>
        <w:rPr/>
      </w:pPr>
      <w:bookmarkStart w:id="234" w:name="__RefHeading___Toc2621606_2322387425"/>
      <w:bookmarkStart w:id="235" w:name="_Toc89"/>
      <w:bookmarkEnd w:id="234"/>
      <w:r>
        <w:rPr>
          <w:rtl w:val="true"/>
        </w:rPr>
        <w:t>حمد الله واجب أم مستحب</w:t>
      </w:r>
      <w:bookmarkEnd w:id="2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حمد الله تعالی علی نعمه وعلی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القرینة لدل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یحمدوه، لأنه أجزل علیهم النعم، والأصل فی طلب العالی من الدانی وجوب التلبیة، خاصة إذا کان مشفوعاً بتعلیل کتعلیلها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إذ ذلک ملزم للحمد عقلاً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الالتزام بدلالته</w:t>
      </w:r>
      <w:r>
        <w:rPr>
          <w:rStyle w:val="FootnoteAnchor"/>
          <w:rtl w:val="true"/>
        </w:rPr>
        <w:footnoteReference w:id="208"/>
      </w:r>
      <w:r>
        <w:rPr>
          <w:rFonts w:ascii="IRNazanin" w:hAnsi="IRNazanin" w:eastAsia="IRNazanin"/>
          <w:color w:val="111111"/>
          <w:sz w:val="28"/>
          <w:sz w:val="28"/>
          <w:szCs w:val="28"/>
          <w:rtl w:val="true"/>
          <w:lang w:bidi="fa-IR"/>
        </w:rPr>
        <w:t>علی وجوب الطبیعة</w:t>
      </w:r>
      <w:r>
        <w:rPr>
          <w:rStyle w:val="FootnoteAnchor"/>
          <w:rtl w:val="true"/>
        </w:rPr>
        <w:footnoteReference w:id="209"/>
      </w:r>
      <w:r>
        <w:rPr>
          <w:rFonts w:ascii="IRNazanin" w:hAnsi="IRNazanin" w:eastAsia="IRNazanin"/>
          <w:color w:val="111111"/>
          <w:sz w:val="28"/>
          <w:sz w:val="28"/>
          <w:szCs w:val="28"/>
          <w:rtl w:val="true"/>
          <w:lang w:bidi="fa-IR"/>
        </w:rPr>
        <w:t>المنطبقة علی الواجب من الحمد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فیتحقق امتثالها بالإتیان بتلک المصادیق وتکون القرائن صارفة عن إرادة العموم</w:t>
      </w:r>
      <w:r>
        <w:rPr>
          <w:rStyle w:val="FootnoteAnchor"/>
          <w:rtl w:val="true"/>
        </w:rPr>
        <w:footnoteReference w:id="21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أطعمهم من جوع وآمنهم من خوف</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الإکمال کما سیأتی، فهذه الجملة بالنسبة إلی الکیف، وإن أمکن غیر ذلک، والجملة السابقة </w:t>
      </w:r>
      <w:r>
        <w:rPr>
          <w:rStyle w:val="FootnoteAnchor"/>
          <w:rtl w:val="true"/>
        </w:rPr>
        <w:footnoteReference w:id="213"/>
      </w:r>
      <w:r>
        <w:rPr>
          <w:rFonts w:ascii="IRNazanin" w:hAnsi="IRNazanin" w:eastAsia="IRNazanin"/>
          <w:color w:val="111111"/>
          <w:sz w:val="28"/>
          <w:sz w:val="28"/>
          <w:szCs w:val="28"/>
          <w:rtl w:val="true"/>
          <w:lang w:bidi="fa-IR"/>
        </w:rPr>
        <w:t>بالنسبة إلی الکم، فشکره علی حمده</w:t>
      </w:r>
      <w:r>
        <w:rPr>
          <w:rStyle w:val="FootnoteAnchor"/>
          <w:rtl w:val="true"/>
        </w:rPr>
        <w:footnoteReference w:id="214"/>
      </w:r>
      <w:r>
        <w:rPr>
          <w:rFonts w:ascii="IRNazanin" w:hAnsi="IRNazanin" w:eastAsia="IRNazanin"/>
          <w:color w:val="111111"/>
          <w:sz w:val="28"/>
          <w:sz w:val="28"/>
          <w:szCs w:val="28"/>
          <w:rtl w:val="true"/>
          <w:lang w:bidi="fa-IR"/>
        </w:rPr>
        <w:t>یزیدها کما ویعطیها الدیمومة 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یفرق بین الحمد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إذ لیس فیه دلالة علی نعمة واصلة إلی الحامد، لأنه ربما یحمد لکون المحمود له صفة حمیدة،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الدلالة، وقد سبق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الشکر والحمد مطلوبان لله تعالی لأجل الإنسان نفسه، لالفائدة تعود إلیه سبحانه، إذ هو تبارک وتعالی الغنی المطلق، فهما کعبادته جل وعلا تزید الإنسان تکاملاً وسمواً واقترابا منه سبحانه، فطلبه ذلک مناً للطفه وکرمه وفضله وحکمته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إلی ذلک ما ورد من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أطعنی تکن مثلی أقول للشیء کن فیکون، وتقول للشیء کن فیکون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أتعبدون من دون الله ما لایملک لکم ضراً ولانفعاً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ونظائرها کثیرة، مما یدل علی أن النفع والضرر یعود للإنسان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والإتمام والإکثار</w:t>
      </w:r>
      <w:r>
        <w:rPr>
          <w:rStyle w:val="FootnoteAnchor"/>
          <w:rtl w:val="true"/>
        </w:rPr>
        <w:footnoteReference w:id="218"/>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أجزلت له من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فإن أصل النعمة یوجب الحمد والشکر والإکثار من النعمة یستدعی مزیداً من الحمد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وجوباً أو استحبابا إیقاف الناس علی ذلک، حتی یحمدوه ویشکروه سبحانه وتعالی أکثر وبذلک یستجلبون خیراً أکثر بلطف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أنه سبحانه ندبهم للاستزادة منها فی دار الدنیا، کذلک ندبهم إلی الحصول علی أمثال نعم الدنیا فی الآخرة عبر الشکر والحمد،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رزقوا منها من ثمرة رزقاً قالوا هذا الذی رزقنا من قبل وأتوا به متشابهاً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فالشکر والحمد أولاً یزید نعم الدنیا، وثانیاً یسبب نعم الآخرة، فهو تعالی قد ثنی دعوته وطلبه</w:t>
      </w:r>
      <w:r>
        <w:rPr>
          <w:rStyle w:val="FootnoteAnchor"/>
          <w:rtl w:val="true"/>
        </w:rPr>
        <w:footnoteReference w:id="22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إلی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تلک النعم والآلاء والمنن</w:t>
      </w:r>
      <w:r>
        <w:rPr>
          <w:rStyle w:val="FootnoteAnchor"/>
          <w:rtl w:val="true"/>
        </w:rPr>
        <w:footnoteReference w:id="221"/>
      </w:r>
      <w:r>
        <w:rPr>
          <w:rFonts w:ascii="IRNazanin" w:hAnsi="IRNazanin" w:eastAsia="IRNazanin"/>
          <w:color w:val="111111"/>
          <w:sz w:val="28"/>
          <w:sz w:val="28"/>
          <w:szCs w:val="28"/>
          <w:rtl w:val="true"/>
          <w:lang w:bidi="fa-IR"/>
        </w:rPr>
        <w:t xml:space="preserve">، فالراجح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العباد ودعوتهم إلی الاستزادة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نوع من التجارة مع الله سبحانه، نظیر قوله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وأموالهم بأن لهم الجنة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236" w:name="pg13330_130596"/>
    </w:p>
    <w:p>
      <w:pPr>
        <w:pStyle w:val="BookText"/>
        <w:rPr/>
      </w:pPr>
      <w:bookmarkEnd w:id="236"/>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تجارة رمزیة، إذ لا نسبة بین الثمن والمثمن، إضافة إلی أن الکل ملک له تعالی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وأشهد أن لا إله إلا الله</w:t>
      </w:r>
    </w:p>
    <w:p>
      <w:pPr>
        <w:pStyle w:val="Heading2"/>
        <w:numPr>
          <w:ilvl w:val="1"/>
          <w:numId w:val="1"/>
        </w:numPr>
        <w:rPr/>
      </w:pPr>
      <w:bookmarkStart w:id="237" w:name="__RefHeading___Toc2621608_2322387425"/>
      <w:bookmarkStart w:id="238" w:name="_Toc90"/>
      <w:bookmarkEnd w:id="237"/>
      <w:r>
        <w:rPr>
          <w:rtl w:val="true"/>
        </w:rPr>
        <w:t>بحث حول کلمة التوحید</w:t>
      </w:r>
      <w:bookmarkEnd w:id="2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ذلک، نظراً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أعلی مراحل الإدراک، ووجوده تعالی ووحدانیته من الوجدانیات والفطریات، فهو معلومة للإنسان بأجلی أنحاء المعرفة، وکذلک فیما هو بمنزلة ذلک</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وکلمة التوحید </w:t>
      </w:r>
      <w:r>
        <w:rPr>
          <w:rStyle w:val="FootnoteAnchor"/>
          <w:rtl w:val="true"/>
        </w:rPr>
        <w:footnoteReference w:id="225"/>
      </w:r>
      <w:r>
        <w:rPr>
          <w:rFonts w:ascii="IRNazanin" w:hAnsi="IRNazanin" w:eastAsia="IRNazanin"/>
          <w:color w:val="111111"/>
          <w:sz w:val="28"/>
          <w:sz w:val="28"/>
          <w:szCs w:val="28"/>
          <w:rtl w:val="true"/>
          <w:lang w:bidi="fa-IR"/>
        </w:rPr>
        <w:t>مرکبة من عقد سلب وعقد إیجاب، فنفی الباطل والغیر أولاً، ثم إثبات الحق المحض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ونفی الشریک یستلزم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الجزء أیضاً </w:t>
      </w:r>
      <w:r>
        <w:rPr>
          <w:rStyle w:val="FootnoteAnchor"/>
          <w:rtl w:val="true"/>
        </w:rPr>
        <w:footnoteReference w:id="226"/>
      </w:r>
      <w:r>
        <w:rPr>
          <w:rFonts w:ascii="IRNazanin" w:hAnsi="IRNazanin" w:eastAsia="IRNazanin"/>
          <w:color w:val="111111"/>
          <w:sz w:val="28"/>
          <w:sz w:val="28"/>
          <w:szCs w:val="28"/>
          <w:rtl w:val="true"/>
          <w:lang w:bidi="fa-IR"/>
        </w:rPr>
        <w:t>إضافة إلی أن الترکیز علی نفی الشریک لأنه الشائع فی المعتقدات دون قسیمه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ثم إن وجوب الإیمان بالله تعالی فطری وعقلی، وما ورد من إیجاب ذلک إرشاد وإلفات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منکر وجوده تعالی کافر، فإن کان معتقداً به سبحانه فیما سبق ثم أنکر</w:t>
      </w:r>
    </w:p>
    <w:p>
      <w:pPr>
        <w:pStyle w:val="BookText"/>
        <w:rPr/>
      </w:pPr>
      <w:r>
        <w:rPr>
          <w:rFonts w:ascii="IRNazanin" w:hAnsi="IRNazanin" w:eastAsia="IRNazanin"/>
          <w:color w:val="111111"/>
          <w:sz w:val="28"/>
          <w:sz w:val="28"/>
          <w:szCs w:val="28"/>
          <w:rtl w:val="true"/>
          <w:lang w:bidi="fa-IR"/>
        </w:rPr>
        <w:t>کان مرتداً، والمرتد فطری وملی، والبحث فی ذلک کله موکول إلی مظانه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والحکمة فی ذکر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ولواحقها والفروع وشطر وافر من الأخلاقیات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والتزکیة والتأکید والترکیز والتذکیر وإتمام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بأمثال هذه الخطبة منها ومن أبیها وبعلها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أثاروا عن الناس دفائن العقول</w:t>
      </w:r>
      <w:r>
        <w:rPr>
          <w:rStyle w:val="FootnoteAnchor"/>
          <w:rtl w:val="true"/>
        </w:rPr>
        <w:footnoteReference w:id="229"/>
      </w:r>
      <w:r>
        <w:rPr>
          <w:rFonts w:ascii="IRNazanin" w:hAnsi="IRNazanin" w:eastAsia="IRNazanin"/>
          <w:color w:val="111111"/>
          <w:sz w:val="28"/>
          <w:sz w:val="28"/>
          <w:szCs w:val="28"/>
          <w:rtl w:val="true"/>
          <w:lang w:bidi="fa-IR"/>
        </w:rPr>
        <w:t>وعلموهم وزکوهم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وبأمثالها ترکزت هذه المبانی وثبتت وترسخت رغم کل الطوارئ والموانع والتشکیکات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وبأمثالها تمت الحجة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وقد یکون لذلک أیضاً ما نجد من الشارع المقدس حیث قد سن واجبات ومستحبات تمتد بامتداد حیاة الإنسان کلها، من الولادة حتی الوفاة </w:t>
      </w:r>
      <w:r>
        <w:rPr>
          <w:rStyle w:val="FootnoteAnchor"/>
          <w:rtl w:val="true"/>
        </w:rPr>
        <w:footnoteReference w:id="232"/>
      </w:r>
      <w:r>
        <w:rPr>
          <w:rFonts w:ascii="IRNazanin" w:hAnsi="IRNazanin" w:eastAsia="IRNazanin"/>
          <w:color w:val="111111"/>
          <w:sz w:val="28"/>
          <w:sz w:val="28"/>
          <w:szCs w:val="28"/>
          <w:rtl w:val="true"/>
          <w:lang w:bidi="fa-IR"/>
        </w:rPr>
        <w:t>بل من قبلهما ومن بعدهما أیضا ً</w:t>
      </w:r>
      <w:r>
        <w:rPr>
          <w:rStyle w:val="FootnoteAnchor"/>
          <w:rtl w:val="true"/>
        </w:rPr>
        <w:footnoteReference w:id="233"/>
      </w:r>
      <w:r>
        <w:rPr>
          <w:rFonts w:ascii="IRNazanin" w:hAnsi="IRNazanin" w:eastAsia="IRNazanin"/>
          <w:color w:val="111111"/>
          <w:sz w:val="28"/>
          <w:sz w:val="28"/>
          <w:szCs w:val="28"/>
          <w:rtl w:val="true"/>
          <w:lang w:bidi="fa-IR"/>
        </w:rPr>
        <w:t>وهی تتضمن الحدیث عن الأصول والفروع والأخلاقیات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لاشریک 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نجدها علیها السلام تحدثت عن ذلک کله فی خطبتها، تزکیةً وتعلیماً وتذکیراً وإتماماً للحجة، ویتضمن ذلک أیضاً بعد الأسوة</w:t>
      </w:r>
      <w:r>
        <w:rPr>
          <w:rFonts w:eastAsia="IRNazanin" w:cs="IRNazanin"/>
          <w:color w:val="111111"/>
          <w:sz w:val="28"/>
          <w:szCs w:val="28"/>
          <w:rtl w:val="true"/>
          <w:lang w:bidi="fa-IR"/>
        </w:rPr>
        <w:t>.</w:t>
      </w:r>
      <w:bookmarkStart w:id="239" w:name="pg13330_130598"/>
    </w:p>
    <w:p>
      <w:pPr>
        <w:pStyle w:val="Heading2"/>
        <w:numPr>
          <w:ilvl w:val="1"/>
          <w:numId w:val="1"/>
        </w:numPr>
        <w:rPr/>
      </w:pPr>
      <w:bookmarkStart w:id="240" w:name="__RefHeading___Toc2621610_2322387425"/>
      <w:bookmarkStart w:id="241" w:name="_Toc91"/>
      <w:bookmarkEnd w:id="239"/>
      <w:bookmarkEnd w:id="240"/>
      <w:r>
        <w:rPr>
          <w:rtl w:val="true"/>
        </w:rPr>
        <w:t>وحدانیة الله وأحدیته</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وجوباً فطریاً وعقلیا ً</w:t>
      </w:r>
      <w:r>
        <w:rPr>
          <w:rStyle w:val="FootnoteAnchor"/>
          <w:rtl w:val="true"/>
        </w:rPr>
        <w:footnoteReference w:id="234"/>
      </w:r>
      <w:r>
        <w:rPr>
          <w:rFonts w:ascii="IRNazanin" w:hAnsi="IRNazanin" w:eastAsia="IRNazanin"/>
          <w:color w:val="111111"/>
          <w:sz w:val="28"/>
          <w:sz w:val="28"/>
          <w:szCs w:val="28"/>
          <w:rtl w:val="true"/>
          <w:lang w:bidi="fa-IR"/>
        </w:rPr>
        <w:t>الاعتقاد بوحدانیته تعالی، وبأحدیته أیضاً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الواحد إنه الأحد لیس له الاجزاء لا اجزاء حد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فإن اللازم أن یعتقد الإنسان بالإله الواحد، الفرد، الذی لاشریک له ولاجزء له، ومن اعتقد بشریک لله سبحانه کان مشرکاً،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بالله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جعل له من البشر ولداً أو والدا أو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ولم یولد، ولم یکن له کفواً أحد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أو إلهاً آخر، کما فی الثنویة الذین یعتقدون بإلهین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الخیر وإله الشر، أو إله النور والظلمة، أو أکثر من ذلک، فإن هذا أیضاً مشرک، علیه أحکام الکفار 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فی تأکید 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التأکید محبذاً، لشیوع الشرک وشدة تمسک طوائف عدیدة به ولغیرذلک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2621612_2322387425"/>
      <w:bookmarkStart w:id="243" w:name="_Toc92"/>
      <w:bookmarkEnd w:id="242"/>
      <w:r>
        <w:rPr>
          <w:rtl w:val="true"/>
        </w:rPr>
        <w:t>استحباب التلفظ بالشهادة</w:t>
      </w:r>
      <w:bookmarkEnd w:id="2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التلفظ بالشهادة بوجوده ووحدانیته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المستحب استخدام مادة الشهادة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أشبه ذلک، وان لم یکن هذا اللفظ بما هو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ولذا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أعتقد باله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تلفظ بنظائر ذلک کان کافیاً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 الإیمان بالله تعالی وبوحدانیته واجب، أما النطق بلفظ الشهادة فهو مستحب، إلا فی مثل التشهد فی الصلاة حیث دل الدلیل علی الوجوب، وکذلک الشهادة بسائر صفاته</w:t>
      </w:r>
      <w:bookmarkStart w:id="244" w:name="pg13330_130599"/>
    </w:p>
    <w:p>
      <w:pPr>
        <w:pStyle w:val="BookText"/>
        <w:rPr/>
      </w:pPr>
      <w:bookmarkEnd w:id="244"/>
      <w:r>
        <w:rPr>
          <w:rFonts w:ascii="IRNazanin" w:hAnsi="IRNazanin" w:eastAsia="IRNazanin"/>
          <w:color w:val="111111"/>
          <w:sz w:val="28"/>
          <w:sz w:val="28"/>
          <w:szCs w:val="28"/>
          <w:rtl w:val="true"/>
          <w:lang w:bidi="fa-IR"/>
        </w:rPr>
        <w:t>الثبوتیة والسلبیة، فإن أصل الاعتقاد بها واجب والتلفظ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أثر تکوینی ووضعی ونفسی وخارجی فی کثیر من الأحیان، وفی العدید من الأمور، إذ انه 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مدخلیته فی تلوین المحیط وإعطاء صبغة معینة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یبنی علیه</w:t>
      </w:r>
      <w:r>
        <w:rPr>
          <w:rStyle w:val="FootnoteAnchor"/>
          <w:rtl w:val="true"/>
        </w:rPr>
        <w:footnoteReference w:id="240"/>
      </w:r>
      <w:r>
        <w:rPr>
          <w:rFonts w:ascii="IRNazanin" w:hAnsi="IRNazanin" w:eastAsia="IRNazanin"/>
          <w:color w:val="111111"/>
          <w:sz w:val="28"/>
          <w:sz w:val="28"/>
          <w:szCs w:val="28"/>
          <w:rtl w:val="true"/>
          <w:lang w:bidi="fa-IR"/>
        </w:rPr>
        <w:t>العقلاء الکثیر من شؤون حیاتهم، غیر مکتفین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المضمر والمخبر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العقود والإیقاعات التی قد یعد الکلام أحد المبرزات والأرکان لها، وحده فقط أو لا</w:t>
      </w:r>
      <w:r>
        <w:rPr>
          <w:rFonts w:eastAsia="IRNazanin" w:cs="IRNazanin"/>
          <w:color w:val="111111"/>
          <w:sz w:val="28"/>
          <w:szCs w:val="28"/>
          <w:rtl w:val="true"/>
          <w:lang w:bidi="fa-IR"/>
        </w:rPr>
        <w:t>.</w:t>
      </w:r>
      <w:r>
        <w:rPr>
          <w:rStyle w:val="FootnoteAnchor"/>
          <w:rtl w:val="true"/>
        </w:rPr>
        <w:footnoteReference w:id="241"/>
      </w:r>
    </w:p>
    <w:p>
      <w:pPr>
        <w:pStyle w:val="Heading2"/>
        <w:numPr>
          <w:ilvl w:val="1"/>
          <w:numId w:val="1"/>
        </w:numPr>
        <w:rPr/>
      </w:pPr>
      <w:bookmarkStart w:id="245" w:name="__RefHeading___Toc2621614_2322387425"/>
      <w:bookmarkStart w:id="246" w:name="_Toc93"/>
      <w:bookmarkEnd w:id="245"/>
      <w:r>
        <w:rPr>
          <w:rtl w:val="true"/>
        </w:rPr>
        <w:t>التأکید فی الاعتقادیات</w:t>
      </w:r>
      <w:bookmarkEnd w:id="2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التأکید فی القضایا الاعتقادیة، تأکیداً لفظیاً أو معنویاً،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وقف قائماً علی باب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وحده أنجز وعده ونصر عبده وهزم الأحزاب وحده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وکما نشاهد ذلک فی کلمات کثیرة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الضمیر أیضاً کاف، کما ورد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انه لا إله إلا هو</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Heading2"/>
        <w:numPr>
          <w:ilvl w:val="1"/>
          <w:numId w:val="1"/>
        </w:numPr>
        <w:rPr/>
      </w:pPr>
      <w:bookmarkStart w:id="247" w:name="__RefHeading___Toc2621616_2322387425"/>
      <w:bookmarkStart w:id="248" w:name="_Toc94"/>
      <w:bookmarkEnd w:id="247"/>
      <w:r>
        <w:rPr>
          <w:rtl w:val="true"/>
        </w:rPr>
        <w:t>استحباب الابتداء بالشهادة</w:t>
      </w:r>
      <w:bookmarkEnd w:id="2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تضمین بدایة الخطبة أو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والعمل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لله بالوحدانیة</w:t>
      </w:r>
      <w:r>
        <w:rPr>
          <w:rFonts w:eastAsia="IRNazanin" w:cs="IRNazanin"/>
          <w:color w:val="111111"/>
          <w:sz w:val="28"/>
          <w:szCs w:val="28"/>
          <w:rtl w:val="true"/>
          <w:lang w:bidi="fa-IR"/>
        </w:rPr>
        <w:t>.</w:t>
      </w:r>
      <w:bookmarkStart w:id="249" w:name="pg13330_130600"/>
    </w:p>
    <w:p>
      <w:pPr>
        <w:pStyle w:val="BookText"/>
        <w:rPr/>
      </w:pPr>
      <w:bookmarkEnd w:id="249"/>
      <w:r>
        <w:rPr>
          <w:rFonts w:ascii="IRNazanin" w:hAnsi="IRNazanin" w:eastAsia="IRNazanin"/>
          <w:color w:val="111111"/>
          <w:sz w:val="28"/>
          <w:sz w:val="28"/>
          <w:szCs w:val="28"/>
          <w:rtl w:val="true"/>
          <w:lang w:bidi="fa-IR"/>
        </w:rPr>
        <w:t xml:space="preserve">فإن الابتداء فی کل خطبة وکل کلام وکل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کان أم زراعة أم سفراً أم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سواء کان بنفس لفظ الشهادة أم بغیرها،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وموجب للمبارکیة ونزول الخیرات الإلهیة وتوجه العنایات الربانیة، 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الله سبحانه حسن علی کل حال فلا تسأم من ذکر الله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فتشمله الإطلاقات ودلیل الأسوة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ویمتاز ابتداء الکلام بالعنایة الأکثر، إذ هو من أجلی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آخر الکلام أو العمل، فی کثیر من الأحیان،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کان آخر کلامه لا إله لله إلا الله دخل الجنة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کفارات المجالس أن تقول عند قیامک سبحان ربک رب العزة عما یصفون، وسلام علی المرسلین، والحمد لله رب العالمین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کفارة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لا إله إلا أنت رب تب علی واغفر لی</w:t>
      </w:r>
      <w:r>
        <w:rPr>
          <w:rFonts w:eastAsia="IRNazanin" w:cs="IRNazanin"/>
          <w:color w:val="111111"/>
          <w:sz w:val="28"/>
          <w:szCs w:val="28"/>
          <w:rtl w:val="true"/>
          <w:lang w:bidi="fa-IR"/>
        </w:rPr>
        <w:t>).</w:t>
      </w:r>
      <w:r>
        <w:rPr>
          <w:rStyle w:val="FootnoteAnchor"/>
          <w:rtl w:val="true"/>
        </w:rPr>
        <w:footnoteReference w:id="247"/>
      </w:r>
    </w:p>
    <w:p>
      <w:pPr>
        <w:pStyle w:val="Heading2"/>
        <w:numPr>
          <w:ilvl w:val="1"/>
          <w:numId w:val="1"/>
        </w:numPr>
        <w:rPr/>
      </w:pPr>
      <w:bookmarkStart w:id="250" w:name="__RefHeading___Toc2621618_2322387425"/>
      <w:bookmarkStart w:id="251" w:name="_Toc95"/>
      <w:bookmarkEnd w:id="250"/>
      <w:r>
        <w:rPr>
          <w:rtl w:val="true"/>
        </w:rPr>
        <w:t>صبغة الله</w:t>
      </w:r>
      <w:bookmarkEnd w:id="2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جوانب الحیاة ببیان الأمور الإعتقادیة، وتحویل ذلک إلی سنة شاملة بحیث تتحول إلی جزء لایتجزأ من حیاة الناس، فی المسجد والمدرسة والمعمل والمتجر والبیت وغیرها، فذکر وبیان وکتابة القضایا الإعتقادیة ینبغی أن یملأ الخطب والکتب والصحف وحتی الجدران عبر لوحات صغیرة تتضمن کلمات منتخبة تذکر بأصول العقائد</w:t>
      </w:r>
      <w:r>
        <w:rPr>
          <w:rFonts w:eastAsia="IRNazanin" w:cs="IRNazanin"/>
          <w:color w:val="111111"/>
          <w:sz w:val="28"/>
          <w:szCs w:val="28"/>
          <w:rtl w:val="true"/>
          <w:lang w:bidi="fa-IR"/>
        </w:rPr>
        <w:t>.</w:t>
      </w:r>
      <w:bookmarkStart w:id="252" w:name="pg13330_130601"/>
    </w:p>
    <w:p>
      <w:pPr>
        <w:pStyle w:val="BookText"/>
        <w:rPr/>
      </w:pPr>
      <w:bookmarkEnd w:id="252"/>
      <w:r>
        <w:rPr>
          <w:rFonts w:ascii="IRNazanin" w:hAnsi="IRNazanin" w:eastAsia="IRNazanin"/>
          <w:color w:val="111111"/>
          <w:sz w:val="28"/>
          <w:sz w:val="28"/>
          <w:szCs w:val="28"/>
          <w:rtl w:val="true"/>
          <w:lang w:bidi="fa-IR"/>
        </w:rPr>
        <w:t xml:space="preserve">ولذلک نری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تتطرق بدءً ووسطاً وختماً لتلک القضایا العقائدیة، ونری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الأبرار من بعد قد أدخلوها حتی فی خطبة عقد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أحل العقد والنکاح وحرم الزنا والسفاح، والصلاة والسلام علی محمد وآل بیته سادات أهل الخیر والفلاح…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هنالک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یملأ الإنسان ذهنه وضمیره بکلمة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ونظائرها من الأمور الإعتقادیة، وأن یطفح ذلک علی لسانه دوماً بینه وبین نفسه،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تعامل الإنسان مع الآخرین فی 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بیان ذلک للناس قولاً وکتابة وغیرذلک، بحیث یصبح مظهر المجتمع مظهراً لکلمات التوحید والشهادة بها وبالنبوة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إلی هذا بأوفی بیان إعجازی،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فاللازم أن تتحول الشهادتان بل الشهادات الثلاث ونظائرها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للمجتمع وشاملة لشتی میادین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جعل الإخلاص تأویلها</w:t>
      </w:r>
    </w:p>
    <w:p>
      <w:pPr>
        <w:pStyle w:val="Heading2"/>
        <w:numPr>
          <w:ilvl w:val="1"/>
          <w:numId w:val="1"/>
        </w:numPr>
        <w:rPr/>
      </w:pPr>
      <w:bookmarkStart w:id="253" w:name="__RefHeading___Toc2621620_2322387425"/>
      <w:bookmarkStart w:id="254" w:name="_Toc96"/>
      <w:bookmarkEnd w:id="253"/>
      <w:r>
        <w:rPr>
          <w:rtl w:val="true"/>
        </w:rPr>
        <w:t>الإخلاص فی العقیدة والعمل</w:t>
      </w:r>
      <w:bookmarkEnd w:id="2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الإخلاص فی الإعتقادیات، وکذا فی الأعمال الجوانحیة والجوارحیة الأخری فی الجملة، فإن الإنسان یجب أن یعقد قلبه علی الإیمان بأصول الدین مخلصاً غیر مشوب ذلک بشیء</w:t>
      </w:r>
      <w:r>
        <w:rPr>
          <w:rStyle w:val="FootnoteAnchor"/>
          <w:rtl w:val="true"/>
        </w:rPr>
        <w:footnoteReference w:id="250"/>
      </w:r>
      <w:r>
        <w:rPr>
          <w:rFonts w:ascii="IRNazanin" w:hAnsi="IRNazanin" w:eastAsia="IRNazanin"/>
          <w:color w:val="111111"/>
          <w:sz w:val="28"/>
          <w:sz w:val="28"/>
          <w:szCs w:val="28"/>
          <w:rtl w:val="true"/>
          <w:lang w:bidi="fa-IR"/>
        </w:rPr>
        <w:t>، بأن یقوم بأعماله العبادیة مخلصاً لله، لاریاءً أو سمعةً، أو طمعاً فی أجر</w:t>
      </w:r>
    </w:p>
    <w:p>
      <w:pPr>
        <w:pStyle w:val="BookText"/>
        <w:rPr/>
      </w:pPr>
      <w:r>
        <w:rPr>
          <w:rFonts w:ascii="IRNazanin" w:hAnsi="IRNazanin" w:eastAsia="IRNazanin"/>
          <w:color w:val="111111"/>
          <w:sz w:val="28"/>
          <w:sz w:val="28"/>
          <w:szCs w:val="28"/>
          <w:rtl w:val="true"/>
          <w:lang w:bidi="fa-IR"/>
        </w:rPr>
        <w:t>دنیوی أو ما أشبه ذلک، إلا ما کان علی نحو الداعی علی الداعی</w:t>
      </w:r>
      <w:r>
        <w:rPr>
          <w:rStyle w:val="FootnoteAnchor"/>
          <w:rtl w:val="true"/>
        </w:rPr>
        <w:footnoteReference w:id="251"/>
      </w:r>
      <w:r>
        <w:rPr>
          <w:rFonts w:ascii="IRNazanin" w:hAnsi="IRNazanin" w:eastAsia="IRNazanin"/>
          <w:color w:val="111111"/>
          <w:sz w:val="28"/>
          <w:sz w:val="28"/>
          <w:szCs w:val="28"/>
          <w:rtl w:val="true"/>
          <w:lang w:bidi="fa-IR"/>
        </w:rPr>
        <w:t>فإذا لم یکن له إخلاص لم یقبل الله سبحانه منه، کما قال تعالی فی قرآنه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أمروا إلا لیعبدوا لله مخلصین له الدین حنفاء ویقیموا الصلاة ویؤتوا الزکاة وذلک دین القیمة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لمحذوف أی دین الطریقة القیمة، أو دین النفس القیمة، أو ما أشبه ذلک مما یمکن تقدیرها لأن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لها، فإن الموصوف إذا کان مذکراً والوصف مؤنثاً، أو بالعکس یقدر مثل هذا التقدیر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إلی ما عدا الإعتقادیات والأعمال العبادیة کالمعاملات والأعمال الشخصیة وما أشبه، فإن کان مقروناً بالإخلاص کان سبباً للفضل والبرکة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روایة تفید استحباب أن یجعل الإنسان کل أعماله حتی أعماله العادیة وأفعاله الشخصیة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والشرب والمنام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وتعالی، فإذا أکل شیئاً أو شرب الماء، أکله و شربه بلحاظ ان الله سبحانه أمر أن یکون صحیح الجسم سلیم الجسد ومتنعماً</w:t>
      </w:r>
    </w:p>
    <w:p>
      <w:pPr>
        <w:pStyle w:val="BookText"/>
        <w:rPr/>
      </w:pPr>
      <w:r>
        <w:rPr>
          <w:rFonts w:ascii="IRNazanin" w:hAnsi="IRNazanin" w:eastAsia="IRNazanin"/>
          <w:color w:val="111111"/>
          <w:sz w:val="28"/>
          <w:sz w:val="28"/>
          <w:szCs w:val="28"/>
          <w:rtl w:val="true"/>
          <w:lang w:bidi="fa-IR"/>
        </w:rPr>
        <w:t>بنعم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والطیبات من الرزق قل هی للذین آمنوا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لبدنک علیک حقاً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ذهب إلی دورة المیاه أو سافر للترفیه أو باشر زوجته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المکروهات قد یمکن إتیانها لله سبحانه وتعالی إذا کانت محلاً لذلک</w:t>
      </w:r>
      <w:r>
        <w:rPr>
          <w:rStyle w:val="FootnoteAnchor"/>
          <w:rtl w:val="true"/>
        </w:rPr>
        <w:footnoteReference w:id="256"/>
      </w:r>
      <w:r>
        <w:rPr>
          <w:rFonts w:ascii="IRNazanin" w:hAnsi="IRNazanin" w:eastAsia="IRNazanin"/>
          <w:color w:val="111111"/>
          <w:sz w:val="28"/>
          <w:sz w:val="28"/>
          <w:szCs w:val="28"/>
          <w:rtl w:val="true"/>
          <w:lang w:bidi="fa-IR"/>
        </w:rPr>
        <w:t>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أن یؤخذ برخصه، کما یحب أن یؤخذ بعزائمه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المحرمات بدون أن یکون لها جهة وجوب فلا، نعم إذا صار للمحرم جهة وجوب أهم کان کذلک، کما إذا عمل محرماً تقیة أو خوف ضرر أکبر کخوف الموت إذا لم یستعمل هذا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کأکل لحم الخنزیر فی المخمصة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ولا عاد فلا إثم علیه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مما فصل مبحثه فی الفقه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ثم لا یخفی ان مرجع ومآل الشهادة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والمراد بکون مرجعها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المرجعیة الثبوتیة أو التکوینیة، فیکون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وقد یؤیده السیاق، وإما أن یکون المراد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أن ترجعوها للإخلاص، فیکون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فی قالب الإخبار، فقد جعل سبحانه وتعالی تکویناً او تشریعاً الإخلاص تأویلاً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هذه الکلمة، وهی أس الدین، مرجعها إخلاص فوجوبه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إله غیر الله فمن الواضح إنه یجب عقلاً الإخلاص 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وکلمة الاخلاص فانها الفطرة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وکمال توحیده الإخلاص له وکمال الإخلاص له نفی الصفات عنه لشهادة کل صفة انها غیر موصوف وشهادة کل موصوف انه غیر الصفة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فیکون الإخلاص بمعنی الاعتقاد بأنه تعالی خالص من کل نقص وما أشبه ویکون هذا الاعتقاد واجباً</w:t>
      </w:r>
      <w:r>
        <w:rPr>
          <w:rFonts w:eastAsia="IRNazanin" w:cs="IRNazanin"/>
          <w:color w:val="111111"/>
          <w:sz w:val="28"/>
          <w:szCs w:val="28"/>
          <w:rtl w:val="true"/>
          <w:lang w:bidi="fa-IR"/>
        </w:rPr>
        <w:t>.</w:t>
      </w:r>
      <w:bookmarkStart w:id="255" w:name="pg13330_130605"/>
    </w:p>
    <w:p>
      <w:pPr>
        <w:pStyle w:val="BookText"/>
        <w:rPr/>
      </w:pPr>
      <w:bookmarkEnd w:id="255"/>
      <w:r>
        <w:rPr>
          <w:rFonts w:ascii="IRNazanin" w:hAnsi="IRNazanin" w:eastAsia="IRNazanin"/>
          <w:color w:val="111111"/>
          <w:sz w:val="28"/>
          <w:sz w:val="28"/>
          <w:szCs w:val="28"/>
          <w:rtl w:val="true"/>
          <w:lang w:bidi="fa-IR"/>
        </w:rPr>
        <w:t>وضمن القلوب موصولها وأنار فی التفکر معقولها</w:t>
      </w:r>
    </w:p>
    <w:p>
      <w:pPr>
        <w:pStyle w:val="Heading2"/>
        <w:numPr>
          <w:ilvl w:val="1"/>
          <w:numId w:val="1"/>
        </w:numPr>
        <w:rPr/>
      </w:pPr>
      <w:bookmarkStart w:id="256" w:name="__RefHeading___Toc2621622_2322387425"/>
      <w:bookmarkStart w:id="257" w:name="_Toc97"/>
      <w:bookmarkEnd w:id="256"/>
      <w:r>
        <w:rPr>
          <w:rtl w:val="true"/>
        </w:rPr>
        <w:t>توحید الله فی أعماق القلوب</w:t>
      </w:r>
      <w:bookmarkEnd w:id="2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یؤکد الإنسان علی أن التوحید ومعرفة الله سبحانه من الأمور الفطریة، فإن وجود الله سبحانه وتعالی ووحدانیته من الفطریات التی غرست فی أعماق ذات الإنسان</w:t>
      </w:r>
      <w:r>
        <w:rPr>
          <w:rStyle w:val="FootnoteAnchor"/>
          <w:rtl w:val="true"/>
        </w:rPr>
        <w:footnoteReference w:id="262"/>
      </w:r>
      <w:r>
        <w:rPr>
          <w:rFonts w:ascii="IRNazanin" w:hAnsi="IRNazanin" w:eastAsia="IRNazanin"/>
          <w:color w:val="111111"/>
          <w:sz w:val="28"/>
          <w:sz w:val="28"/>
          <w:szCs w:val="28"/>
          <w:rtl w:val="true"/>
          <w:lang w:bidi="fa-IR"/>
        </w:rPr>
        <w:t>، فقد تضمنها قلب کل فرد وقد وصلت بالقلب خلقة کبرهان ملازم، إلا أن الغبار قد یتراکم لیحجب الرؤیة، فکان التذکیر والتأکید مطلوباً لذلک، فالترکیز علی ذلک ینفع الإنسان نفسه وغیره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إیحاء، والإیحاء یوجب مزیداً من الجلاء ومراتب أعلی من الوضوح</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هدایة وإرشاد وإلفات إلی أن الفطرة مطابقة لما أمر الله سبحانه وتعالی من العقیدة القول والعمل،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فالشهادة إذن موصولة بالقلوب ومغروسة فیها، من وصله فهو موصول، فإن الله سبحانه جعل فطرة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علی وحدانیته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دخلت الشهادة فی القلب أعطت نوراً لفکر الإنسان، فإن فکر الموحد له نور خاص کاشف عن الواقع، إذ یری الأشیاء کما هی لاکما یراها الطبیعی والثنوی ومن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إنما هو نور یقذفه الله فی قلب من یرید أن یهدیه</w:t>
      </w:r>
      <w:r>
        <w:rPr>
          <w:rFonts w:eastAsia="IRNazanin" w:cs="IRNazanin"/>
          <w:color w:val="111111"/>
          <w:sz w:val="28"/>
          <w:szCs w:val="28"/>
          <w:rtl w:val="true"/>
          <w:lang w:bidi="fa-IR"/>
        </w:rPr>
        <w:t>).</w:t>
      </w:r>
      <w:r>
        <w:rPr>
          <w:rStyle w:val="FootnoteAnchor"/>
          <w:rtl w:val="true"/>
        </w:rPr>
        <w:footnoteReference w:id="26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Style w:val="FootnoteAnchor"/>
          <w:rtl w:val="true"/>
        </w:rPr>
        <w:footnoteReference w:id="266"/>
      </w:r>
      <w:bookmarkStart w:id="258" w:name="pg13330_130606"/>
    </w:p>
    <w:p>
      <w:pPr>
        <w:pStyle w:val="BookText"/>
        <w:rPr/>
      </w:pPr>
      <w:bookmarkEnd w:id="258"/>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 ما یعقل من کلمة التوحید من المراتب واللوازم، أی ما یمکن أن یتعقله الإنسان منها، قد أعطاه الله للإنسان ومنحه إیاه، حیث أناره فی تفکیره، فقد أفاض إلی الحد الذی یتحملها العقل البشری وهو غایة اللطف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للإنسان مرکزین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 للعاطفة ومرکزاً للتفکیر،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وعقل، فقد غرس الله تعالی أصول الدین فیهما، فقد ضمنها القلوب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أناربها العقول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النظری </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کی لایکون للناس علی الله حجة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القلب والفکر والتأکید علیهما، خاصة فی الاعتقادات کالتوحید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الممتنع من الأبصار رؤیته ومن الألسن صفته</w:t>
      </w:r>
    </w:p>
    <w:p>
      <w:pPr>
        <w:pStyle w:val="Heading2"/>
        <w:numPr>
          <w:ilvl w:val="1"/>
          <w:numId w:val="1"/>
        </w:numPr>
        <w:rPr/>
      </w:pPr>
      <w:bookmarkStart w:id="259" w:name="__RefHeading___Toc2621624_2322387425"/>
      <w:bookmarkStart w:id="260" w:name="_Toc98"/>
      <w:bookmarkEnd w:id="259"/>
      <w:r>
        <w:rPr>
          <w:rtl w:val="true"/>
        </w:rPr>
        <w:t>امتناع رؤیة الله تعالی ووصفه</w:t>
      </w:r>
      <w:bookmarkEnd w:id="2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الله تبارک وتعالی لیس بجسم، ولا یحل فی جسم، ولیس فی جهة، وحکم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تعالی جسماً وادعی الحلول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فإنه سبحانه وتعالی مجرد عن المادة والحیز والجهة والمکان والزمان والمقدار ومضارعاتها، ولذلک یستحیل رؤیته</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وهذه من الصفات السلبیة علی ما ذکره العلماء فی کتبهم الکلامیة، لأنه تعالی لیس بمرکب ولا جسم ولا مرئی ولا محل للحوادث ولاشریک له ولا فقر له فی أیة جهة من الجهات، وإذا کان الممکن غنیاً فی بعض الجهات غنیً مجازیاً، فإنه تعالی غنی بکل أبعاد معنی الغنی، فهو الغنی بالذات وهو الغنی المطلق، وغیره الفقیر المطلق وما له فهو بالعرض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رؤیته تعالی ممتنعة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الحدیث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 حبر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w:t>
      </w:r>
    </w:p>
    <w:p>
      <w:pPr>
        <w:pStyle w:val="BookText"/>
        <w:rPr/>
      </w:pPr>
      <w:r>
        <w:rPr>
          <w:rFonts w:ascii="IRNazanin" w:hAnsi="IRNazanin" w:eastAsia="IRNazanin"/>
          <w:color w:val="111111"/>
          <w:sz w:val="28"/>
          <w:sz w:val="28"/>
          <w:szCs w:val="28"/>
          <w:rtl w:val="true"/>
          <w:lang w:bidi="fa-IR"/>
        </w:rPr>
        <w:t>ربک حین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 ما کنت أعبد رباً لم أره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ولکن رأته القلوب بحقائق الإیمان</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أما اللسان فهو أیضاً لا یتمکن من وصف الله سبحانه، لأن مفردات اللغة محدودة واللسان أیضاً محدود کماً وکیفاً، وصفاته تعالی غیر محدودة ولا یمکن أن یستوعب المحدود غیر المحدود کما تقدم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أن صفاته سبحانه عین ذاته، وکما لا یمکن إدراک کنه ذاته فکذلک صفاته، وما یذکر فی وصفه تعالی فهو إشارات وعلامات عامة لاغیر،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فلیس لکونه کیف ولا له أین ولا له حد ولا یعرف بشئ یشبهه</w:t>
      </w:r>
      <w:r>
        <w:rPr>
          <w:rFonts w:eastAsia="IRNazanin" w:cs="IRNazanin"/>
          <w:color w:val="111111"/>
          <w:sz w:val="28"/>
          <w:szCs w:val="28"/>
          <w:rtl w:val="true"/>
          <w:lang w:bidi="fa-IR"/>
        </w:rPr>
        <w:t xml:space="preserve">). </w:t>
      </w:r>
      <w:r>
        <w:rPr>
          <w:rStyle w:val="FootnoteAnchor"/>
          <w:rtl w:val="true"/>
        </w:rPr>
        <w:footnoteReference w:id="271"/>
      </w:r>
      <w:bookmarkStart w:id="261" w:name="pg13330_130608"/>
    </w:p>
    <w:p>
      <w:pPr>
        <w:pStyle w:val="BookText"/>
        <w:rPr/>
      </w:pPr>
      <w:bookmarkEnd w:id="261"/>
      <w:r>
        <w:rPr>
          <w:rFonts w:ascii="IRNazanin" w:hAnsi="IRNazanin" w:eastAsia="IRNazanin"/>
          <w:color w:val="111111"/>
          <w:sz w:val="28"/>
          <w:sz w:val="28"/>
          <w:szCs w:val="28"/>
          <w:rtl w:val="true"/>
          <w:lang w:bidi="fa-IR"/>
        </w:rPr>
        <w:t>ومن الأوهام کیفیته</w:t>
      </w:r>
    </w:p>
    <w:p>
      <w:pPr>
        <w:pStyle w:val="Heading2"/>
        <w:numPr>
          <w:ilvl w:val="1"/>
          <w:numId w:val="1"/>
        </w:numPr>
        <w:rPr/>
      </w:pPr>
      <w:bookmarkStart w:id="262" w:name="__RefHeading___Toc2621626_2322387425"/>
      <w:bookmarkStart w:id="263" w:name="_Toc99"/>
      <w:bookmarkEnd w:id="262"/>
      <w:r>
        <w:rPr>
          <w:rtl w:val="true"/>
        </w:rPr>
        <w:t>حرمة التفکر فی ذات الله</w:t>
      </w:r>
      <w:bookmarkEnd w:id="2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التفکر فی ذات الله وکیفیته، وقد یحرم کما ورد فی الروایات</w:t>
      </w:r>
      <w:r>
        <w:rPr>
          <w:rStyle w:val="FootnoteAnchor"/>
          <w:rtl w:val="true"/>
        </w:rPr>
        <w:footnoteReference w:id="272"/>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إیاکم والتفکر فی الله، فإن التفکر فی الله لا یزید إلا تیهاً، إن الله عزوجل لا تدرکه الأبصار ولا یوصف بمقدار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تکلموا فی خلق الله ولا تکلموا فی الله، فان الکلام فی الله لا یزید الا تحیراً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والحرمة نظراً لأن ذلک کثیراً ما یسوق الإنسان إلی الافتراء علی الله وإلی أنواع من الانحراف العقائدی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ومع قطع النظر عن ذلک فإن من الواضح إنه لایصل فکر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إدراک کنه ذات الله سبحانه وکیفیته، وقد ذکرنا فی بعض مباحث هذا الکتاب وغیره ما ذکره العلماء فی کتبهم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الإنسان مهما کان ومهما تعالی وتکامل فإنه محدود، والمحدود لا یعقل أن یستوعب غیر المحدود، بل إن المحدود الأصغر أو الأضیق لا یستوعب المحدود الأکبر أو الأوسع فکیف بغیر المحدود؟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یصل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وتعالی علم ولا ظن ولا وهم إطلاقاً علی نحو الاستحالة، وإذا کان الإنسان عاجزاً عن معرفة کنه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إحدی مخلوقات الله تعالی </w:t>
      </w:r>
      <w:r>
        <w:rPr>
          <w:rFonts w:eastAsia="IRNazanin" w:cs="IRNazanin"/>
          <w:color w:val="111111"/>
          <w:sz w:val="28"/>
          <w:szCs w:val="28"/>
          <w:rtl w:val="true"/>
          <w:lang w:bidi="fa-IR"/>
        </w:rPr>
        <w:t>-</w:t>
      </w:r>
      <w:bookmarkStart w:id="264" w:name="pg13330_130609"/>
    </w:p>
    <w:p>
      <w:pPr>
        <w:pStyle w:val="BookText"/>
        <w:rPr/>
      </w:pPr>
      <w:bookmarkEnd w:id="264"/>
      <w:r>
        <w:rPr>
          <w:rFonts w:ascii="IRNazanin" w:hAnsi="IRNazanin" w:eastAsia="IRNazanin"/>
          <w:color w:val="111111"/>
          <w:sz w:val="28"/>
          <w:sz w:val="28"/>
          <w:szCs w:val="28"/>
          <w:rtl w:val="true"/>
          <w:lang w:bidi="fa-IR"/>
        </w:rPr>
        <w:t xml:space="preserve">بل عن معرفة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فإنه عن معرفة الواجب جل وعلا أعجز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تعرف بآثار الله سبحانه وتعالی أنه موجود وأن له الصفات الثبوتیة و أنه منزه عن الصفات السلبیة، مما یعبر عنه بالبرهان الإنی…</w:t>
      </w:r>
    </w:p>
    <w:p>
      <w:pPr>
        <w:pStyle w:val="BookText"/>
        <w:rPr/>
      </w:pPr>
      <w:r>
        <w:rPr>
          <w:rFonts w:ascii="IRNazanin" w:hAnsi="IRNazanin" w:eastAsia="IRNazanin"/>
          <w:color w:val="111111"/>
          <w:sz w:val="28"/>
          <w:sz w:val="28"/>
          <w:szCs w:val="28"/>
          <w:rtl w:val="true"/>
          <w:lang w:bidi="fa-IR"/>
        </w:rPr>
        <w:t>ولتقریب</w:t>
      </w:r>
      <w:r>
        <w:rPr>
          <w:rStyle w:val="FootnoteAnchor"/>
          <w:rtl w:val="true"/>
        </w:rPr>
        <w:footnoteReference w:id="277"/>
      </w:r>
      <w:r>
        <w:rPr>
          <w:rFonts w:ascii="IRNazanin" w:hAnsi="IRNazanin" w:eastAsia="IRNazanin"/>
          <w:color w:val="111111"/>
          <w:sz w:val="28"/>
          <w:sz w:val="28"/>
          <w:szCs w:val="28"/>
          <w:rtl w:val="true"/>
          <w:lang w:bidi="fa-IR"/>
        </w:rPr>
        <w:t>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الوهم والتصور إنما یتمکن أن یعرف الأشیاء بالمشابهات، وحیث أنه لا مشابه لله تعالی فلا یعقل أن یعرف الوهم کیفیته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وههنا نکتة لطیفة وهی تدرجها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الأدنی للأعلی،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ممتنعة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قدرة الإنسان الأوسع علی وصف ما یری وبعض ما لایری</w:t>
      </w:r>
      <w:r>
        <w:rPr>
          <w:rStyle w:val="FootnoteAnchor"/>
          <w:rtl w:val="true"/>
        </w:rPr>
        <w:footnoteReference w:id="278"/>
      </w:r>
      <w:r>
        <w:rPr>
          <w:rFonts w:ascii="IRNazanin" w:hAnsi="IRNazanin" w:eastAsia="IRNazanin"/>
          <w:color w:val="111111"/>
          <w:sz w:val="28"/>
          <w:sz w:val="28"/>
          <w:szCs w:val="28"/>
          <w:rtl w:val="true"/>
          <w:lang w:bidi="fa-IR"/>
        </w:rPr>
        <w:t xml:space="preserve">بل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أیضاً أن تنال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ما للوهم من القدرة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 الأشیاء لا من شیء کان قبلها، وأنشأها بلا احتذاء أمثلة امتثلها</w:t>
      </w:r>
    </w:p>
    <w:p>
      <w:pPr>
        <w:pStyle w:val="Heading2"/>
        <w:numPr>
          <w:ilvl w:val="1"/>
          <w:numId w:val="1"/>
        </w:numPr>
        <w:rPr/>
      </w:pPr>
      <w:bookmarkStart w:id="265" w:name="__RefHeading___Toc2621628_2322387425"/>
      <w:bookmarkStart w:id="266" w:name="_Toc100"/>
      <w:bookmarkEnd w:id="265"/>
      <w:r>
        <w:rPr>
          <w:rtl w:val="true"/>
        </w:rPr>
        <w:t>استحباب التفکیر فی أفعال الله تعالی</w:t>
      </w:r>
      <w:bookmarkEnd w:id="2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التفکیر فی أفعال الخالق جل وعلا ومخلوقاته، وکذلک فی شؤونه سبحانه فی الجملة، ضمن الإطار الذی بینته الآیات والروایات، وعلی ضوء المنهج الذی رسمه القرآن والعترة علیهم السلام، وبنفس المقدار والحد الذی حددوه لنا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والأرض واختلاف اللیل والنهار لآیات لأولی الألباب</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وکذلک الآیات والروایات الأخری،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إیاکم والتفکر فی الله ولکن إذا أردتم أن تنظروا إلی عظمته فانظروا إلی عظیم خلقه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ومنها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سبق وسیلحق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الدعاة إلی الله والأدلاء علی مرضاة الله… والمظهرین لأمر الله ونهیه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وهذا أمر عقلی عقلائی فی کل محدود جاهل یبحث عن مجهول، فعلیه أن لایتعدی الحدود التی رسمها له العالم، وأن یمشی علی ضوء إرشاداته ووفق علاماته وهدایته، وإلا فالهلاک مصیره،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عنکم مارق واللازم لکم لاحق والمقصر فی حقکم زاهق، والحق معکم وفیکم ومنکم وإلیکم وأنتم أهله ومعدنه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والتفکیر فی ذلک</w:t>
      </w:r>
      <w:r>
        <w:rPr>
          <w:rStyle w:val="FootnoteAnchor"/>
          <w:rtl w:val="true"/>
        </w:rPr>
        <w:footnoteReference w:id="284"/>
      </w:r>
      <w:r>
        <w:rPr>
          <w:rFonts w:ascii="IRNazanin" w:hAnsi="IRNazanin" w:eastAsia="IRNazanin"/>
          <w:color w:val="111111"/>
          <w:sz w:val="28"/>
          <w:sz w:val="28"/>
          <w:szCs w:val="28"/>
          <w:rtl w:val="true"/>
          <w:lang w:bidi="fa-IR"/>
        </w:rPr>
        <w:t>یعد مصداقاً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 لآیات لقوم یتفکرون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والذکر أعم من الذکر باللسان أو الجنان أو الذکر العملی، وذکره تعالی أعم من ذکر وحدانیته وصفاته وأفعاله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ألمعنا سابقاً إلی معنی الابتداع، إذ لم یکن هناک مثال سابق قد أخذ من ذلک المثال، کما هو الأکثر أو الدائم فی الناس، حیث إنهم یرون ویسمعون وما أشبه ذلک أشیاء سابقة، متخیلة أو متوهمة أو محسوسة أو معقولة، ثم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العمل الذهنی والخارجی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جدیدة، کالمصور یصور شیئاً رآه أو سمعه، أو من یقوم برسم ما یشابه ذلک الشیء أو ینتزع صورة إبداعیة فی الظاهر، ولکن فی الحقیقة لیس ذلک</w:t>
      </w:r>
    </w:p>
    <w:p>
      <w:pPr>
        <w:pStyle w:val="BookText"/>
        <w:rPr/>
      </w:pPr>
      <w:r>
        <w:rPr>
          <w:rFonts w:ascii="IRNazanin" w:hAnsi="IRNazanin" w:eastAsia="IRNazanin"/>
          <w:color w:val="111111"/>
          <w:sz w:val="28"/>
          <w:sz w:val="28"/>
          <w:szCs w:val="28"/>
          <w:rtl w:val="true"/>
          <w:lang w:bidi="fa-IR"/>
        </w:rPr>
        <w:t>ابتداعاً، وإنما هو جمع وتفریق وما أشبه ذلک، أو إنه یستمد مما هو مخزون فی فطرته أو عقله أو وعیه الباطن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هذا ولا یخفی ان التفکر فی الکون وعظمته وعظمة خالقه بالإضافة إلی دلالة جملة من الآیات والروایات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توثیق الارتباط بالله سبحانه وتعالی، والاتصال بالله یسبب استقامة التفکیر وسموه وصقل الروح واستحکام النفس الملهمة بالتقوی وغلبتها علی النفس الأمارة، وإیجاد معان متعالیة أخری فی الإنسان، کالتوکل علی الله والرضا بقضائه والتسلیم لأمره، وما أشبه ذلک، وهذا من علل الدعوة للتفکر فی مخلوقاته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ینظرون إلی الإبل کیف خلقت، وإلی السماء کیف رفعت، وإلی الجبال کیف نصبت، وإلی الأرض کیف سطحت، فذکر إنما أنت مذکر لست علیهم بمسیطر</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فإنه تعالی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وابتدأ خلقها لا عن مادة موجودة سابقاً، إذ لایعقل أن تکون المادة أزلیة، لأن کل متغیر حادث، فإن المتغیر لا یکون قدیماً، کما أن القدیم لایکون متغیراً، علی ما فصل فی علم الکلام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فالعلة المادیة والعلة الصوریة للشیء کلاهما مخلوقان له تعالی، ویمکن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الأدلة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أزلیة العالم والعقول العشرة وما أشبه</w:t>
      </w:r>
      <w:r>
        <w:rPr>
          <w:rFonts w:eastAsia="IRNazanin" w:cs="IRNazanin"/>
          <w:color w:val="111111"/>
          <w:sz w:val="28"/>
          <w:szCs w:val="28"/>
          <w:rtl w:val="true"/>
          <w:lang w:bidi="fa-IR"/>
        </w:rPr>
        <w:t>.</w:t>
      </w:r>
      <w:r>
        <w:rPr>
          <w:rStyle w:val="FootnoteAnchor"/>
          <w:rtl w:val="true"/>
        </w:rPr>
        <w:footnoteReference w:id="2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هناک مثال سابق حتی یخلق الله تعالی الأشیاء علی تلک الأمثلة مقتدیاً بها، وربما یستشم ان الجملة الأولی</w:t>
      </w:r>
      <w:r>
        <w:rPr>
          <w:rStyle w:val="FootnoteAnchor"/>
          <w:rtl w:val="true"/>
        </w:rPr>
        <w:footnoteReference w:id="291"/>
      </w:r>
      <w:r>
        <w:rPr>
          <w:rFonts w:ascii="IRNazanin" w:hAnsi="IRNazanin" w:eastAsia="IRNazanin"/>
          <w:color w:val="111111"/>
          <w:sz w:val="28"/>
          <w:sz w:val="28"/>
          <w:szCs w:val="28"/>
          <w:rtl w:val="true"/>
          <w:lang w:bidi="fa-IR"/>
        </w:rPr>
        <w:t>إشارة للعلة المادیة، وهذه الجملة</w:t>
      </w:r>
      <w:r>
        <w:rPr>
          <w:rStyle w:val="FootnoteAnchor"/>
          <w:rtl w:val="true"/>
        </w:rPr>
        <w:footnoteReference w:id="292"/>
      </w:r>
      <w:r>
        <w:rPr>
          <w:rFonts w:ascii="IRNazanin" w:hAnsi="IRNazanin" w:eastAsia="IRNazanin"/>
          <w:color w:val="111111"/>
          <w:sz w:val="28"/>
          <w:sz w:val="28"/>
          <w:szCs w:val="28"/>
          <w:rtl w:val="true"/>
          <w:lang w:bidi="fa-IR"/>
        </w:rPr>
        <w:t>إشارة للعلة الصوریة</w:t>
      </w:r>
      <w:r>
        <w:rPr>
          <w:rFonts w:eastAsia="IRNazanin" w:cs="IRNazanin"/>
          <w:color w:val="111111"/>
          <w:sz w:val="28"/>
          <w:szCs w:val="28"/>
          <w:rtl w:val="true"/>
          <w:lang w:bidi="fa-IR"/>
        </w:rPr>
        <w:t>.</w:t>
      </w:r>
      <w:bookmarkStart w:id="267" w:name="pg13330_130612"/>
    </w:p>
    <w:p>
      <w:pPr>
        <w:pStyle w:val="Heading2"/>
        <w:numPr>
          <w:ilvl w:val="1"/>
          <w:numId w:val="1"/>
        </w:numPr>
        <w:rPr/>
      </w:pPr>
      <w:bookmarkStart w:id="268" w:name="__RefHeading___Toc2621630_2322387425"/>
      <w:bookmarkStart w:id="269" w:name="_Toc101"/>
      <w:bookmarkEnd w:id="267"/>
      <w:bookmarkEnd w:id="268"/>
      <w:r>
        <w:rPr>
          <w:rtl w:val="true"/>
        </w:rPr>
        <w:t>قدرته تعالی</w:t>
      </w:r>
      <w:bookmarkEnd w:id="2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بقدرته تعالی، والتفصیل مذکور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لیعجزه من شیء فی السماوات ولا فی الأرض إنه کان علیماً قدیرا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فإن التکوین کان بالقدرة لا بآلة حتی یکون من قبیل قطع الحطب بالمنشار، وإلا لعاد الکلام إلی خلق تلک الآلة، وهکذا، فیتسلسل والتفصیل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وذرأها بمشیئته</w:t>
      </w:r>
    </w:p>
    <w:p>
      <w:pPr>
        <w:pStyle w:val="Heading2"/>
        <w:numPr>
          <w:ilvl w:val="1"/>
          <w:numId w:val="1"/>
        </w:numPr>
        <w:rPr/>
      </w:pPr>
      <w:bookmarkStart w:id="270" w:name="__RefHeading___Toc2621632_2322387425"/>
      <w:bookmarkStart w:id="271" w:name="_Toc102"/>
      <w:bookmarkEnd w:id="270"/>
      <w:r>
        <w:rPr>
          <w:rtl w:val="true"/>
        </w:rPr>
        <w:t>مشیئته تعالی</w:t>
      </w:r>
      <w:bookmarkEnd w:id="2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بمشیئته تعالی وإرادته وإنه الفاعل المختار، علی ما هو مذکور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الله ما یشاء</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وربک یخلق ما یشاء ویختار</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فعال لما یرید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یفعل ما یرید</w:t>
      </w:r>
      <w:r>
        <w:rPr>
          <w:rFonts w:eastAsia="IRNazanin" w:cs="IRNazanin"/>
          <w:color w:val="111111"/>
          <w:sz w:val="28"/>
          <w:szCs w:val="28"/>
          <w:rtl w:val="true"/>
          <w:lang w:bidi="fa-IR"/>
        </w:rPr>
        <w:t>)) .</w:t>
      </w:r>
      <w:r>
        <w:rPr>
          <w:rStyle w:val="FootnoteAnchor"/>
          <w:rtl w:val="true"/>
        </w:rPr>
        <w:footnoteReference w:id="29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انی فاعل ذلک غدا الا ان یشاء الله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272" w:name="pg13330_130613"/>
    </w:p>
    <w:p>
      <w:pPr>
        <w:pStyle w:val="BookText"/>
        <w:rPr/>
      </w:pPr>
      <w:bookmarkEnd w:id="272"/>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الا ان یشاء الله رب العالمین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فکأنه یهب علی الممکن نفحة الوجود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فالفرق بین الخلق والذرء بالاعتبار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أراد،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التی هی صفة الفعل لا صفة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حاجة الی تکوینها</w:t>
      </w:r>
    </w:p>
    <w:p>
      <w:pPr>
        <w:pStyle w:val="Heading2"/>
        <w:numPr>
          <w:ilvl w:val="1"/>
          <w:numId w:val="1"/>
        </w:numPr>
        <w:rPr/>
      </w:pPr>
      <w:bookmarkStart w:id="273" w:name="__RefHeading___Toc2621634_2322387425"/>
      <w:bookmarkStart w:id="274" w:name="_Toc103"/>
      <w:bookmarkEnd w:id="273"/>
      <w:r>
        <w:rPr>
          <w:rtl w:val="true"/>
        </w:rPr>
        <w:t>الغنی المطلق</w:t>
      </w:r>
      <w:bookmarkEnd w:id="2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بأنه تعالی هو الغنی المطلق ولا یحتاج إلی أی شیء، وتفصیل الکلام فی علم الکلام،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غنی حمید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الغنی ذو الرحمة</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غنی عن العالمین</w:t>
      </w:r>
      <w:r>
        <w:rPr>
          <w:rFonts w:eastAsia="IRNazanin" w:cs="IRNazanin"/>
          <w:color w:val="111111"/>
          <w:sz w:val="28"/>
          <w:szCs w:val="28"/>
          <w:rtl w:val="true"/>
          <w:lang w:bidi="fa-IR"/>
        </w:rPr>
        <w:t xml:space="preserve">)). </w:t>
      </w:r>
      <w:r>
        <w:rPr>
          <w:rStyle w:val="FootnoteAnchor"/>
          <w:rtl w:val="true"/>
        </w:rPr>
        <w:footnoteReference w:id="304"/>
      </w:r>
      <w:bookmarkStart w:id="275" w:name="pg13330_130614"/>
    </w:p>
    <w:p>
      <w:pPr>
        <w:pStyle w:val="BookText"/>
        <w:rPr/>
      </w:pPr>
      <w:bookmarkEnd w:id="275"/>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والأرض ان الله هو الغنی الحمید</w:t>
      </w:r>
      <w:r>
        <w:rPr>
          <w:rFonts w:eastAsia="IRNazanin" w:cs="IRNazanin"/>
          <w:color w:val="111111"/>
          <w:sz w:val="28"/>
          <w:szCs w:val="28"/>
          <w:rtl w:val="true"/>
          <w:lang w:bidi="fa-IR"/>
        </w:rPr>
        <w:t xml:space="preserve">)). </w:t>
      </w:r>
      <w:r>
        <w:rPr>
          <w:rStyle w:val="FootnoteAnchor"/>
          <w:rtl w:val="true"/>
        </w:rPr>
        <w:footnoteReference w:id="305"/>
      </w:r>
    </w:p>
    <w:p>
      <w:pPr>
        <w:pStyle w:val="Heading2"/>
        <w:numPr>
          <w:ilvl w:val="1"/>
          <w:numId w:val="1"/>
        </w:numPr>
        <w:rPr/>
      </w:pPr>
      <w:bookmarkStart w:id="276" w:name="__RefHeading___Toc2621636_2322387425"/>
      <w:bookmarkStart w:id="277" w:name="_Toc104"/>
      <w:bookmarkEnd w:id="276"/>
      <w:r>
        <w:rPr>
          <w:rtl w:val="true"/>
        </w:rPr>
        <w:t>إفاضة الخیر، لذاته</w:t>
      </w:r>
      <w:bookmarkEnd w:id="2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یفعل الإنسان الخیر وإن لم یکن محتاجاً إلیه، بل أن یفعل الخیر لذاته بما هو هو، لا لما سیرجع منه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والعبارة </w:t>
      </w:r>
      <w:r>
        <w:rPr>
          <w:rStyle w:val="FootnoteAnchor"/>
          <w:rtl w:val="true"/>
        </w:rPr>
        <w:footnoteReference w:id="306"/>
      </w:r>
      <w:r>
        <w:rPr>
          <w:rFonts w:ascii="IRNazanin" w:hAnsi="IRNazanin" w:eastAsia="IRNazanin"/>
          <w:color w:val="111111"/>
          <w:sz w:val="28"/>
          <w:sz w:val="28"/>
          <w:szCs w:val="28"/>
          <w:rtl w:val="true"/>
          <w:lang w:bidi="fa-IR"/>
        </w:rPr>
        <w:t>عرفیة، إذ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الظاهریة الدنیویة، وإلا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له فائدة یحتاجها الإنسان إما بنحو الأثر الوضعی الدنیوی أو بنحو الأجر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تقدم من استحباب تخلق الإنسان بأخلاق الله سبحانه وتعالی، 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وإن کان الأمر فیه تعالی امتناعاً وفی الإنسان إمکاناً</w:t>
      </w:r>
      <w:r>
        <w:rPr>
          <w:rFonts w:eastAsia="IRNazanin" w:cs="IRNazanin"/>
          <w:color w:val="111111"/>
          <w:sz w:val="28"/>
          <w:szCs w:val="28"/>
          <w:rtl w:val="true"/>
          <w:lang w:bidi="fa-IR"/>
        </w:rPr>
        <w:t>.</w:t>
      </w:r>
      <w:r>
        <w:rPr>
          <w:rStyle w:val="FootnoteAnchor"/>
          <w:rtl w:val="true"/>
        </w:rPr>
        <w:footnoteReference w:id="3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فخلقت الخلق لکی اعرف</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فإن محبة المعرفة لفائدة العارف </w:t>
      </w:r>
      <w:r>
        <w:rPr>
          <w:rStyle w:val="FootnoteAnchor"/>
          <w:rtl w:val="true"/>
        </w:rPr>
        <w:footnoteReference w:id="310"/>
      </w:r>
      <w:r>
        <w:rPr>
          <w:rFonts w:ascii="Amiri" w:hAnsi="Amiri" w:eastAsia="Amiri" w:cs="Amiri"/>
          <w:color w:val="111111"/>
          <w:sz w:val="28"/>
          <w:sz w:val="28"/>
          <w:szCs w:val="28"/>
          <w:rtl w:val="true"/>
          <w:lang w:bidi="ar-SA"/>
        </w:rPr>
        <w:t xml:space="preserve">لا لفائدة المعروف </w:t>
      </w:r>
      <w:r>
        <w:rPr>
          <w:rStyle w:val="FootnoteAnchor"/>
          <w:rtl w:val="true"/>
        </w:rPr>
        <w:footnoteReference w:id="311"/>
      </w:r>
      <w:r>
        <w:rPr>
          <w:rFonts w:ascii="IRNazanin" w:hAnsi="IRNazanin" w:eastAsia="IRNazanin"/>
          <w:color w:val="111111"/>
          <w:sz w:val="28"/>
          <w:sz w:val="28"/>
          <w:szCs w:val="28"/>
          <w:rtl w:val="true"/>
          <w:lang w:bidi="fa-IR"/>
        </w:rPr>
        <w:t>کما أن ظهور الکنز واستخراجه نافع للمستخرج لا للکنز کما لا یخفی</w:t>
      </w:r>
      <w:r>
        <w:rPr>
          <w:rFonts w:eastAsia="IRNazanin" w:cs="IRNazanin"/>
          <w:color w:val="111111"/>
          <w:sz w:val="28"/>
          <w:szCs w:val="28"/>
          <w:rtl w:val="true"/>
          <w:lang w:bidi="fa-IR"/>
        </w:rPr>
        <w:t>.</w:t>
      </w:r>
      <w:bookmarkStart w:id="278" w:name="pg13330_130615"/>
    </w:p>
    <w:p>
      <w:pPr>
        <w:pStyle w:val="BookText"/>
        <w:rPr/>
      </w:pPr>
      <w:bookmarkEnd w:id="278"/>
      <w:r>
        <w:rPr>
          <w:rFonts w:ascii="IRNazanin" w:hAnsi="IRNazanin" w:eastAsia="IRNazanin"/>
          <w:color w:val="111111"/>
          <w:sz w:val="28"/>
          <w:sz w:val="28"/>
          <w:szCs w:val="28"/>
          <w:rtl w:val="true"/>
          <w:lang w:bidi="fa-IR"/>
        </w:rPr>
        <w:t>ولا فائدة له فی تصویرها</w:t>
      </w:r>
    </w:p>
    <w:p>
      <w:pPr>
        <w:pStyle w:val="Heading2"/>
        <w:numPr>
          <w:ilvl w:val="1"/>
          <w:numId w:val="1"/>
        </w:numPr>
        <w:rPr/>
      </w:pPr>
      <w:bookmarkStart w:id="279" w:name="__RefHeading___Toc2621638_2322387425"/>
      <w:bookmarkStart w:id="280" w:name="_Toc105"/>
      <w:bookmarkEnd w:id="279"/>
      <w:r>
        <w:rPr>
          <w:rtl w:val="true"/>
        </w:rPr>
        <w:t>الفرق بین الحاجة والفائدة</w:t>
      </w:r>
      <w:bookmarkEnd w:id="280"/>
    </w:p>
    <w:p>
      <w:pPr>
        <w:pStyle w:val="BookText"/>
        <w:rPr/>
      </w:pPr>
      <w:r>
        <w:rPr>
          <w:rFonts w:ascii="IRNazanin" w:hAnsi="IRNazanin" w:eastAsia="IRNazanin"/>
          <w:color w:val="111111"/>
          <w:sz w:val="28"/>
          <w:sz w:val="28"/>
          <w:szCs w:val="28"/>
          <w:rtl w:val="true"/>
          <w:lang w:bidi="fa-IR"/>
        </w:rPr>
        <w:t xml:space="preserve">ویمکن القول فی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حاجة… ولا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بالنظر إلی القابل، والفائدة بالنظر إلی الفاعل، فالحاجة تنسب للمعطی والمستفید، والفائدة تنسب للمعطی والمفید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بینهما العموم من وجه، فقد یکون الإنسان محتاجاً لشیء وفیه فائدة له، وقد لا یکون مفیداً له، وقد یکون مستفیداً من شیء دون حاجة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یستحب فعل الخیر وإن لم تکن للإنسان حاجة إلیه، کذلک یستحب فعله وإن لم تکن له فیه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وتعالی لا یستفید من صور الأشیاء، کما لا یستفید من ذاتها وخلقها، فإن الشیء قد یفید بذاته کالذهب، وقد یفید بصورته کالأوراق النقدیة، وقد یفید بکلیهما کالمصوغ من الذهب والمجوهرات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تثبیتاً لحکمته</w:t>
      </w:r>
    </w:p>
    <w:p>
      <w:pPr>
        <w:pStyle w:val="Heading2"/>
        <w:numPr>
          <w:ilvl w:val="1"/>
          <w:numId w:val="1"/>
        </w:numPr>
        <w:rPr/>
      </w:pPr>
      <w:bookmarkStart w:id="281" w:name="__RefHeading___Toc2621640_2322387425"/>
      <w:bookmarkStart w:id="282" w:name="_Toc106"/>
      <w:bookmarkEnd w:id="281"/>
      <w:r>
        <w:rPr>
          <w:rtl w:val="true"/>
        </w:rPr>
        <w:t>الحکمة الإلهیة</w:t>
      </w:r>
      <w:bookmarkEnd w:id="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بأنه تعالی حکیم، والتفصیل فی علم الکلام</w:t>
      </w:r>
      <w:r>
        <w:rPr>
          <w:rStyle w:val="FootnoteAnchor"/>
          <w:rtl w:val="true"/>
        </w:rPr>
        <w:footnoteReference w:id="312"/>
      </w:r>
      <w:r>
        <w:rPr>
          <w:rFonts w:ascii="IRNazanin" w:hAnsi="IRNazanin" w:eastAsia="IRNazanin"/>
          <w:color w:val="111111"/>
          <w:sz w:val="28"/>
          <w:sz w:val="28"/>
          <w:szCs w:val="28"/>
          <w:rtl w:val="true"/>
          <w:lang w:bidi="fa-IR"/>
        </w:rPr>
        <w:t>،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إنه أنا الله العزیز الحکیم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حکیم علیم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 وهو الحکیم الخبیر</w:t>
      </w:r>
      <w:r>
        <w:rPr>
          <w:rFonts w:eastAsia="IRNazanin" w:cs="IRNazanin"/>
          <w:color w:val="111111"/>
          <w:sz w:val="28"/>
          <w:szCs w:val="28"/>
          <w:rtl w:val="true"/>
          <w:lang w:bidi="fa-IR"/>
        </w:rPr>
        <w:t>)).</w:t>
      </w:r>
      <w:r>
        <w:rPr>
          <w:rStyle w:val="FootnoteAnchor"/>
          <w:rtl w:val="true"/>
        </w:rPr>
        <w:footnoteReference w:id="315"/>
      </w:r>
      <w:bookmarkStart w:id="283" w:name="pg13330_130616"/>
    </w:p>
    <w:p>
      <w:pPr>
        <w:pStyle w:val="Heading2"/>
        <w:numPr>
          <w:ilvl w:val="1"/>
          <w:numId w:val="1"/>
        </w:numPr>
        <w:rPr/>
      </w:pPr>
      <w:bookmarkStart w:id="284" w:name="__RefHeading___Toc2621642_2322387425"/>
      <w:bookmarkStart w:id="285" w:name="_Toc107"/>
      <w:bookmarkEnd w:id="283"/>
      <w:bookmarkEnd w:id="284"/>
      <w:r>
        <w:rPr>
          <w:rtl w:val="true"/>
        </w:rPr>
        <w:t>الإشارة إلی علل الخلقة</w:t>
      </w:r>
      <w:bookmarkEnd w:id="285"/>
    </w:p>
    <w:p>
      <w:pPr>
        <w:pStyle w:val="Heading2"/>
        <w:numPr>
          <w:ilvl w:val="1"/>
          <w:numId w:val="1"/>
        </w:numPr>
        <w:rPr/>
      </w:pPr>
      <w:bookmarkStart w:id="286" w:name="__RefHeading___Toc2621644_2322387425"/>
      <w:bookmarkStart w:id="287" w:name="_Toc108"/>
      <w:bookmarkEnd w:id="286"/>
      <w:r>
        <w:rPr/>
        <w:t>1</w:t>
      </w:r>
      <w:r>
        <w:rPr>
          <w:rtl w:val="true"/>
        </w:rPr>
        <w:t xml:space="preserve">: </w:t>
      </w:r>
      <w:r>
        <w:rPr>
          <w:rtl w:val="true"/>
        </w:rPr>
        <w:t>تبین الحکمة وتثبیتها</w:t>
      </w:r>
      <w:bookmarkEnd w:id="2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المستحب، بل اللازم فی الجملة، السعی لتبیین حکم أفعاله تعالی للناس، علی ضوء المستفاد من الآیات والروایات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بالقدر الذی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یوجب تثبیت إیمان الناس واطمئنان قلوبهم ودفعاً لوساوس الشیاطین وشبهات الملحدین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واضحة أکیدة علی ذلک، إذ لما کان تبیین أو تثبیت الحکمة الإلهیة إحدی علل الخلقة، کان السعی لبیانها لمن جهل بها أو غفل عنها ضروریاً عقلاً فی الجملة، 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بعث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لیثیروها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الإشارة إلی علل الخلقة</w:t>
      </w:r>
    </w:p>
    <w:p>
      <w:pPr>
        <w:pStyle w:val="BookText"/>
        <w:rPr/>
      </w:pPr>
      <w:r>
        <w:rPr>
          <w:rFonts w:ascii="IRNazanin" w:hAnsi="IRNazanin" w:eastAsia="IRNazanin"/>
          <w:color w:val="111111"/>
          <w:sz w:val="28"/>
          <w:sz w:val="28"/>
          <w:szCs w:val="28"/>
          <w:rtl w:val="true"/>
          <w:lang w:bidi="fa-IR"/>
        </w:rPr>
        <w:t xml:space="preserve">ثم لا یخفی ان الاستثناء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تکوین الأشیاء وتصویرها بتلک الصور والهیئات، کلاهما دلیل علی حکمته جل وعلا، فإن الحکمة هی وضع الشیء فی موضعه، وإفاضة الوجود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الماهیات 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القادر الکریم وفی الوقت المعین وبمکتنفات معینة وبالإشکال المخصوصة، أکبر دلیل علی الحکمة اللامتناهیة له جل وعلا،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وضعهم فی الدنیا مواضعهم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وبمقدور الإنسان أن یتعرف علی بعض الحکمة بالتدبر والتفکر والسیر فی الآفاق والأنفس،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تبییناً لحکمته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یعلم أن تبیین أو تثبیت الحکمة، ترجع فائدتها للإنسان نفسه لا له تعالی، إذ هو الغنی المطلق، وقد سبق بیانه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الحکم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بواعث تکامل الإنسان، کما أن العلل</w:t>
      </w:r>
      <w:bookmarkStart w:id="288" w:name="pg13330_130617"/>
    </w:p>
    <w:p>
      <w:pPr>
        <w:pStyle w:val="BookText"/>
        <w:rPr/>
      </w:pPr>
      <w:bookmarkEnd w:id="288"/>
      <w:r>
        <w:rPr>
          <w:rFonts w:ascii="IRNazanin" w:hAnsi="IRNazanin" w:eastAsia="IRNazanin"/>
          <w:color w:val="111111"/>
          <w:sz w:val="28"/>
          <w:sz w:val="28"/>
          <w:szCs w:val="28"/>
          <w:rtl w:val="true"/>
          <w:lang w:bidi="fa-IR"/>
        </w:rPr>
        <w:t xml:space="preserve">اللاحقة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طرق وعوامل لمزید من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أیضاً أن توغل الإنسان فی العلوم الفلکیة والفیزیائیة والکیماویة وما أشبه یزید الإنسان تکاملاً واقتراباً من أوجه الحکمة المختلفة فی صنع الأشیاء، ولذلک نجد أن الإنسان کلما ازداد علماً ازداد تواضعاً أمام عظمة هذا الکون وازداد إیماناً بالباری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وتنبیهاً علی طاعته</w:t>
      </w:r>
    </w:p>
    <w:p>
      <w:pPr>
        <w:pStyle w:val="Heading2"/>
        <w:numPr>
          <w:ilvl w:val="1"/>
          <w:numId w:val="1"/>
        </w:numPr>
        <w:rPr/>
      </w:pPr>
      <w:bookmarkStart w:id="289" w:name="__RefHeading___Toc2621646_2322387425"/>
      <w:bookmarkStart w:id="290" w:name="_Toc109"/>
      <w:bookmarkEnd w:id="289"/>
      <w:r>
        <w:rPr/>
        <w:t>2</w:t>
      </w:r>
      <w:r>
        <w:rPr>
          <w:rtl w:val="true"/>
        </w:rPr>
        <w:t xml:space="preserve">: </w:t>
      </w:r>
      <w:r>
        <w:rPr>
          <w:rtl w:val="true"/>
        </w:rPr>
        <w:t>الإرشاد إلی طاعته تعالی</w:t>
      </w:r>
      <w:bookmarkEnd w:id="2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تنبیه الناس وإرشادهم إلی طاعة أوامره تعالی، فإنها من العلل الغائیة للخلقة، وهی السبب فی السعادة الدنیویة والاخرویة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والإرشاد إلی طاعة الأوامر الاستحبابیة مستحب، ومنها یعلم حکم التنبیه علی إطاعته تعالی فی المحرمات والمکروهات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المباح فالإرشاد إلیه ربما یعد علی بعض الوجوه مستحبا ً</w:t>
      </w:r>
      <w:r>
        <w:rPr>
          <w:rStyle w:val="FootnoteAnchor"/>
          <w:rtl w:val="true"/>
        </w:rPr>
        <w:footnoteReference w:id="3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یحب أن یؤخذ برخصه کما یحب أن یؤخذ بعزائمه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فصار الأخذ برخصه واجباً علی العباد کوجوب ما یأخذون بنهیه وعزائمه</w:t>
      </w:r>
      <w:r>
        <w:rPr>
          <w:rFonts w:eastAsia="IRNazanin" w:cs="IRNazanin"/>
          <w:color w:val="111111"/>
          <w:sz w:val="28"/>
          <w:szCs w:val="28"/>
          <w:rtl w:val="true"/>
          <w:lang w:bidi="fa-IR"/>
        </w:rPr>
        <w:t>).</w:t>
      </w:r>
      <w:r>
        <w:rPr>
          <w:rStyle w:val="FootnoteAnchor"/>
          <w:rtl w:val="true"/>
        </w:rPr>
        <w:footnoteReference w:id="3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w:t>
      </w:r>
      <w:bookmarkStart w:id="291" w:name="pg13330_130618"/>
    </w:p>
    <w:p>
      <w:pPr>
        <w:pStyle w:val="BookText"/>
        <w:rPr/>
      </w:pPr>
      <w:bookmarkEnd w:id="291"/>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حتی یطیعوا فیستحقوا الثواب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والجملة السابقة </w:t>
      </w:r>
      <w:r>
        <w:rPr>
          <w:rStyle w:val="FootnoteAnchor"/>
          <w:rtl w:val="true"/>
        </w:rPr>
        <w:footnoteReference w:id="325"/>
      </w:r>
      <w:r>
        <w:rPr>
          <w:rFonts w:ascii="IRNazanin" w:hAnsi="IRNazanin" w:eastAsia="IRNazanin"/>
          <w:color w:val="111111"/>
          <w:sz w:val="28"/>
          <w:sz w:val="28"/>
          <w:szCs w:val="28"/>
          <w:rtl w:val="true"/>
          <w:lang w:bidi="fa-IR"/>
        </w:rPr>
        <w:t xml:space="preserve">تشیر إلی معرفته جل وعلا، وهذه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مسبوقة بتلک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 إلی لزوم العمل علی طبق تلک المعرفة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وقد یکون المراد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أن کل شیء مطیع له،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بناصیتها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الاحتمال الأول فهذه الجملة تتضمن إنشاء، وعلی هذا الاحتمال تتضمن إخباراً بالإطاعة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وإظهاراً لقدرته</w:t>
      </w:r>
    </w:p>
    <w:p>
      <w:pPr>
        <w:pStyle w:val="Heading2"/>
        <w:numPr>
          <w:ilvl w:val="1"/>
          <w:numId w:val="1"/>
        </w:numPr>
        <w:rPr/>
      </w:pPr>
      <w:bookmarkStart w:id="292" w:name="__RefHeading___Toc2621648_2322387425"/>
      <w:bookmarkStart w:id="293" w:name="_Toc110"/>
      <w:bookmarkEnd w:id="292"/>
      <w:r>
        <w:rPr/>
        <w:t>3</w:t>
      </w:r>
      <w:r>
        <w:rPr>
          <w:rtl w:val="true"/>
        </w:rPr>
        <w:t xml:space="preserve">: </w:t>
      </w:r>
      <w:r>
        <w:rPr>
          <w:rtl w:val="true"/>
        </w:rPr>
        <w:t>إظهار قدرته عزوجل</w:t>
      </w:r>
      <w:bookmarkEnd w:id="2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ابتداع الأشیاء لا من شیء کان قبلها وإنشاؤها بلا احتذاء أمثلة امتثلها، أکبر دلیل علی القدرة الذاتیة اللامتناهیة </w:t>
      </w:r>
      <w:r>
        <w:rPr>
          <w:rStyle w:val="FootnoteAnchor"/>
          <w:rtl w:val="true"/>
        </w:rPr>
        <w:footnoteReference w:id="329"/>
      </w:r>
      <w:r>
        <w:rPr>
          <w:rFonts w:ascii="IRNazanin" w:hAnsi="IRNazanin" w:eastAsia="IRNazanin"/>
          <w:color w:val="111111"/>
          <w:sz w:val="28"/>
          <w:sz w:val="28"/>
          <w:szCs w:val="28"/>
          <w:rtl w:val="true"/>
          <w:lang w:bidi="fa-IR"/>
        </w:rPr>
        <w:t>للخالق جل وعلا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ظهور هذه القدرة وتجلیها للناس أکثر فأکثر یسبب تعبدهم بأوامره وطلبهم رضاه تعالی، وهو من أسباب إعزاز دعوته، لذلک کان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القدرة الإلهیة للناس، وهو مما یقرب المبین والمبین له، إلی الله سبحانه وتعالی</w:t>
      </w:r>
      <w:r>
        <w:rPr>
          <w:rFonts w:eastAsia="IRNazanin" w:cs="IRNazanin"/>
          <w:color w:val="111111"/>
          <w:sz w:val="28"/>
          <w:szCs w:val="28"/>
          <w:rtl w:val="true"/>
          <w:lang w:bidi="fa-IR"/>
        </w:rPr>
        <w:t>.</w:t>
      </w:r>
      <w:bookmarkStart w:id="294" w:name="pg13330_130619"/>
    </w:p>
    <w:p>
      <w:pPr>
        <w:pStyle w:val="BookText"/>
        <w:rPr/>
      </w:pPr>
      <w:bookmarkEnd w:id="294"/>
      <w:r>
        <w:rPr>
          <w:rFonts w:ascii="IRNazanin" w:hAnsi="IRNazanin" w:eastAsia="IRNazanin"/>
          <w:color w:val="111111"/>
          <w:sz w:val="28"/>
          <w:sz w:val="28"/>
          <w:szCs w:val="28"/>
          <w:rtl w:val="true"/>
          <w:lang w:bidi="fa-IR"/>
        </w:rPr>
        <w:t>کما ینبغی لأولیاء الله أن یظهروا قدرتهم للناس فیما إذا کان فی ذلک دفع لتعدیات الأشرار،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وأعدوا لهم ما استطعتم من قوة ومن رباط الخیل ترهبون به عدو الله وعدوکم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فی ذلک فائدة دینیة أم فائدة دنیویة مشروعة، وسواء کانت ترجع الفائدة إلی نفس الإنسان أم إلی غیره،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الآخرة حسنة</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وتعبداً لبریته</w:t>
      </w:r>
    </w:p>
    <w:p>
      <w:pPr>
        <w:pStyle w:val="Heading2"/>
        <w:numPr>
          <w:ilvl w:val="1"/>
          <w:numId w:val="1"/>
        </w:numPr>
        <w:rPr/>
      </w:pPr>
      <w:bookmarkStart w:id="295" w:name="__RefHeading___Toc2621650_2322387425"/>
      <w:bookmarkStart w:id="296" w:name="_Toc111"/>
      <w:bookmarkEnd w:id="295"/>
      <w:r>
        <w:rPr/>
        <w:t>4</w:t>
      </w:r>
      <w:r>
        <w:rPr>
          <w:rtl w:val="true"/>
        </w:rPr>
        <w:t xml:space="preserve">: </w:t>
      </w:r>
      <w:r>
        <w:rPr>
          <w:rtl w:val="true"/>
        </w:rPr>
        <w:t>التعبد لله تعالی</w:t>
      </w:r>
      <w:bookmarkEnd w:id="2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هی غایة الخضوع والتذلل، والتعبد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العبادة </w:t>
      </w:r>
      <w:r>
        <w:rPr>
          <w:rStyle w:val="FootnoteAnchor"/>
          <w:rtl w:val="true"/>
        </w:rPr>
        <w:footnoteReference w:id="332"/>
      </w:r>
      <w:r>
        <w:rPr>
          <w:rFonts w:ascii="IRNazanin" w:hAnsi="IRNazanin" w:eastAsia="IRNazanin"/>
          <w:color w:val="111111"/>
          <w:sz w:val="28"/>
          <w:sz w:val="28"/>
          <w:szCs w:val="28"/>
          <w:rtl w:val="true"/>
          <w:lang w:bidi="fa-IR"/>
        </w:rPr>
        <w:t>وغایة الخضوع والتذلل لا یحق إلا لما هو غایة فی الرفعة والعظمة والجلال، فالواجب عبادته تعالی وحده، والامتثال لأوامره ونواهیه،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امروا إلا لیعبدوا الله مخلصین له الدین</w:t>
      </w:r>
      <w:r>
        <w:rPr>
          <w:rFonts w:eastAsia="IRNazanin" w:cs="IRNazanin"/>
          <w:color w:val="111111"/>
          <w:sz w:val="28"/>
          <w:szCs w:val="28"/>
          <w:rtl w:val="true"/>
          <w:lang w:bidi="fa-IR"/>
        </w:rPr>
        <w:t>)).</w:t>
      </w:r>
      <w:r>
        <w:rPr>
          <w:rStyle w:val="FootnoteAnchor"/>
          <w:rtl w:val="true"/>
        </w:rPr>
        <w:footnoteReference w:id="33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إن التعبد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باب التفعل الذی یأتی أیضاً بمعنی المطاوعة والتکلف وتکرر الفعل والدیمومة علیه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الواجبة واجب وشرط، وفی العبادات</w:t>
      </w:r>
      <w:bookmarkStart w:id="297" w:name="pg13330_130620"/>
    </w:p>
    <w:p>
      <w:pPr>
        <w:pStyle w:val="BookText"/>
        <w:rPr/>
      </w:pPr>
      <w:bookmarkEnd w:id="297"/>
      <w:r>
        <w:rPr>
          <w:rFonts w:ascii="IRNazanin" w:hAnsi="IRNazanin" w:eastAsia="IRNazanin"/>
          <w:color w:val="111111"/>
          <w:sz w:val="28"/>
          <w:sz w:val="28"/>
          <w:szCs w:val="28"/>
          <w:rtl w:val="true"/>
          <w:lang w:bidi="fa-IR"/>
        </w:rPr>
        <w:t>المستحبة شرط لها، أما فی سائر الأمور، فإن من تعبد حصل علی القرب والثواب الجزیل، ومن لم یتعبد لم یکن علیه إثم، وقد ورد فی الروایات ان من المستحب أن یعمل الإنسان کل شیء لله سبحانه وتعالی کما تقدم الإلماع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فالعلة الغائیة للخلقة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عبادتهم، أو صیرورتهم عبیداً، أو ما أشبه،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باختیارهم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لأدعوهم وأطلب منهم عبادتی، کما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ذلک دفعاً لشبهة الجبر</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وتنبیهاً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وتعبداً لبریته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کون الجملة السابقة إخباریة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Style w:val="FootnoteAnchor"/>
          <w:rtl w:val="true"/>
        </w:rPr>
        <w:footnoteReference w:id="338"/>
      </w:r>
      <w:r>
        <w:rPr>
          <w:rFonts w:ascii="IRNazanin" w:hAnsi="IRNazanin" w:eastAsia="IRNazanin"/>
          <w:color w:val="111111"/>
          <w:sz w:val="28"/>
          <w:sz w:val="28"/>
          <w:szCs w:val="28"/>
          <w:rtl w:val="true"/>
          <w:lang w:bidi="fa-IR"/>
        </w:rPr>
        <w:t>، وأما علی کونها إنشائیة فالفرق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أقوی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pStyle w:val="Heading2"/>
        <w:numPr>
          <w:ilvl w:val="1"/>
          <w:numId w:val="1"/>
        </w:numPr>
        <w:rPr/>
      </w:pPr>
      <w:bookmarkStart w:id="298" w:name="__RefHeading___Toc2621652_2322387425"/>
      <w:bookmarkStart w:id="299" w:name="_Toc112"/>
      <w:bookmarkEnd w:id="298"/>
      <w:r>
        <w:rPr>
          <w:rtl w:val="true"/>
        </w:rPr>
        <w:t>إظهار العبودیة لله تعالی</w:t>
      </w:r>
      <w:bookmarkEnd w:id="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إظهار العبودیة لله تعالی،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إظهار العبودیة غیر التعبد، فإن التعبد إنما هو بین الإنسان وبین ربه، وإظهار العبودیة عبارة عن إظهارها للناس، نعم هذا فی غیر ما یفضل أن یأتی الإنسان به سراً، والشارع قسم الأمر إلی ما یستحب إظهاره وإلی ما یستحب إسراره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الإظهار تقویة لقلوب الناس ودعوة لهم إلی الإرتباط بالله سبحانه وتعالی وإیجاد قدوة ومثال صالح لهم، ولذا أمر الشارع بصلاة الجماعة وشبهها </w:t>
      </w:r>
      <w:r>
        <w:rPr>
          <w:rStyle w:val="FootnoteAnchor"/>
          <w:rtl w:val="true"/>
        </w:rPr>
        <w:footnoteReference w:id="339"/>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 رزقناهم سراً وعلانیة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300" w:name="pg13330_130621"/>
    </w:p>
    <w:p>
      <w:pPr>
        <w:pStyle w:val="BookText"/>
        <w:rPr/>
      </w:pPr>
      <w:bookmarkEnd w:id="300"/>
      <w:r>
        <w:rPr>
          <w:rFonts w:ascii="IRNazanin" w:hAnsi="IRNazanin" w:eastAsia="IRNazanin"/>
          <w:color w:val="111111"/>
          <w:sz w:val="28"/>
          <w:sz w:val="28"/>
          <w:szCs w:val="28"/>
          <w:rtl w:val="true"/>
          <w:lang w:bidi="fa-IR"/>
        </w:rPr>
        <w:t>وجاء فی معاهدة صلح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ان یعبد الله بمکة علانیة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الإسرار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إلی الإخلاص، ولذا نری فی أعمال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القسمین</w:t>
      </w:r>
      <w:r>
        <w:rPr>
          <w:rFonts w:eastAsia="IRNazanin" w:cs="IRNazanin"/>
          <w:color w:val="111111"/>
          <w:sz w:val="28"/>
          <w:szCs w:val="28"/>
          <w:rtl w:val="true"/>
          <w:lang w:bidi="fa-IR"/>
        </w:rPr>
        <w:t>.</w:t>
      </w:r>
    </w:p>
    <w:p>
      <w:pPr>
        <w:pStyle w:val="Heading2"/>
        <w:numPr>
          <w:ilvl w:val="1"/>
          <w:numId w:val="1"/>
        </w:numPr>
        <w:rPr/>
      </w:pPr>
      <w:bookmarkStart w:id="301" w:name="__RefHeading___Toc2621654_2322387425"/>
      <w:bookmarkStart w:id="302" w:name="_Toc113"/>
      <w:bookmarkEnd w:id="301"/>
      <w:r>
        <w:rPr>
          <w:rtl w:val="true"/>
        </w:rPr>
        <w:t>التربیة علی حالة العبودیة</w:t>
      </w:r>
      <w:bookmarkEnd w:id="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تربیة الناس علی الحالة العبودیة لله تعالی،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عبودیة ورقاً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یستحب تربیة الأطفال علی ذلک أیضأ، حیث امروا بالصلاة والصیام وما أشبه قبل البلوغ</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وذلک لأن التربیة علی العبودیة وتعلیمها وترکیزها فی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کونها کمالاً ومرتبة 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توفر الأرضیة الصالحة لتجنب المعاصی وللالتزام بالأوامر الإلهیة، فیجب فی مورد الوجوب ویستحب فی مورد الاستحباب مطلق التربیة والتعلیم</w:t>
      </w:r>
      <w:r>
        <w:rPr>
          <w:rFonts w:eastAsia="IRNazanin" w:cs="IRNazanin"/>
          <w:color w:val="111111"/>
          <w:sz w:val="28"/>
          <w:szCs w:val="28"/>
          <w:rtl w:val="true"/>
          <w:lang w:bidi="fa-IR"/>
        </w:rPr>
        <w:t>.</w:t>
      </w:r>
    </w:p>
    <w:p>
      <w:pPr>
        <w:pStyle w:val="Heading2"/>
        <w:numPr>
          <w:ilvl w:val="1"/>
          <w:numId w:val="1"/>
        </w:numPr>
        <w:rPr/>
      </w:pPr>
      <w:bookmarkStart w:id="303" w:name="__RefHeading___Toc2621656_2322387425"/>
      <w:bookmarkStart w:id="304" w:name="_Toc114"/>
      <w:bookmarkEnd w:id="303"/>
      <w:r>
        <w:rPr>
          <w:rtl w:val="true"/>
        </w:rPr>
        <w:t>حرمة عبادة غیر الله</w:t>
      </w:r>
      <w:bookmarkEnd w:id="3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عبادة غیر الله تعالی، منها عبادة الأصنام، سواء کانت عبادتها بما هی هی أو بدعوی أنها طریق إلی الله تعالی، کما 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مانعبدهم إلا لیقربونا إلی الله زلفی</w:t>
      </w:r>
      <w:r>
        <w:rPr>
          <w:rFonts w:eastAsia="IRNazanin" w:cs="IRNazanin"/>
          <w:color w:val="111111"/>
          <w:sz w:val="28"/>
          <w:szCs w:val="28"/>
          <w:rtl w:val="true"/>
          <w:lang w:bidi="fa-IR"/>
        </w:rPr>
        <w:t>)).</w:t>
      </w:r>
      <w:r>
        <w:rPr>
          <w:rStyle w:val="FootnoteAnchor"/>
          <w:rtl w:val="true"/>
        </w:rPr>
        <w:footnoteReference w:id="3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لاتجوز العبادة لغیر الله سبحانه سواء کان إنساناً أو نفساً أو ناراً أو ما أشبه ذلک من مختلف الأصنام الحجریة والبشریة وغیرها، بل لاتجوز العبادة حتی ریاءاً وسمعة، کما ورد فی</w:t>
      </w:r>
    </w:p>
    <w:p>
      <w:pPr>
        <w:pStyle w:val="BookText"/>
        <w:rPr/>
      </w:pPr>
      <w:r>
        <w:rPr>
          <w:rFonts w:ascii="IRNazanin" w:hAnsi="IRNazanin" w:eastAsia="IRNazanin"/>
          <w:color w:val="111111"/>
          <w:sz w:val="28"/>
          <w:sz w:val="28"/>
          <w:szCs w:val="28"/>
          <w:rtl w:val="true"/>
          <w:lang w:bidi="fa-IR"/>
        </w:rPr>
        <w:t>النص والفتوی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امروا إلا لیعبدوا لله مخلصین له الدین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الحدیث إن الله تعالی یقول للمرائی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 من أشرک معی غیری فی عمل عمله لم أقبله إلا ما کان لی خلصاً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 شریک، من عمل لی ولغیری فهو لمن عمل له دونی</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اعملوا لله فی غیر ریاء، فإنه من عمل لغیر الله وکله الله إلی عمله یوم القیامة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کانت العبادة لله سبحانه طمعاً فی جنة أو خوفاً من نار، أو لحاجة دنیویة، کشفاء مریض أو دفع عدو أو الحصول علی مال أو ما أشبه ذلک </w:t>
      </w:r>
      <w:r>
        <w:rPr>
          <w:rStyle w:val="FootnoteAnchor"/>
          <w:rtl w:val="true"/>
        </w:rPr>
        <w:footnoteReference w:id="349"/>
      </w:r>
      <w:r>
        <w:rPr>
          <w:rFonts w:ascii="IRNazanin" w:hAnsi="IRNazanin" w:eastAsia="IRNazanin"/>
          <w:color w:val="111111"/>
          <w:sz w:val="28"/>
          <w:sz w:val="28"/>
          <w:szCs w:val="28"/>
          <w:rtl w:val="true"/>
          <w:lang w:bidi="fa-IR"/>
        </w:rPr>
        <w:t>فإنها صحیحة أیضاً، وتکون من مصادیق العبادة لله تعالی، وقد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ویدعوننا رغباً ورهباً وکانوا لنا خاشعین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یدعون ربهم خوفاً وطمعاً</w:t>
      </w:r>
      <w:r>
        <w:rPr>
          <w:rFonts w:eastAsia="IRNazanin" w:cs="IRNazanin"/>
          <w:color w:val="111111"/>
          <w:sz w:val="28"/>
          <w:szCs w:val="28"/>
          <w:rtl w:val="true"/>
          <w:lang w:bidi="fa-IR"/>
        </w:rPr>
        <w:t>)).</w:t>
      </w:r>
      <w:r>
        <w:rPr>
          <w:rStyle w:val="FootnoteAnchor"/>
          <w:rtl w:val="true"/>
        </w:rPr>
        <w:footnoteReference w:id="3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الرتبة الأسمی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عبادته جل وعلا لأنه أهل للعبادة،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عبدتک خوفاً من نارک ولا طمعاً فی جنتک لکن وجدتک أهلاً للعبادة فعبدتک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فإنه هو المنعم الحقیقی بل</w:t>
      </w:r>
      <w:r>
        <w:rPr>
          <w:rStyle w:val="FootnoteAnchor"/>
          <w:rtl w:val="true"/>
        </w:rPr>
        <w:footnoteReference w:id="353"/>
      </w:r>
      <w:r>
        <w:rPr>
          <w:rFonts w:ascii="IRNazanin" w:hAnsi="IRNazanin" w:eastAsia="IRNazanin"/>
          <w:color w:val="111111"/>
          <w:sz w:val="28"/>
          <w:sz w:val="28"/>
          <w:szCs w:val="28"/>
          <w:rtl w:val="true"/>
          <w:lang w:bidi="fa-IR"/>
        </w:rPr>
        <w:t>الکمال المطلق</w:t>
      </w:r>
      <w:r>
        <w:rPr>
          <w:rFonts w:eastAsia="IRNazanin" w:cs="IRNazanin"/>
          <w:color w:val="111111"/>
          <w:sz w:val="28"/>
          <w:szCs w:val="28"/>
          <w:rtl w:val="true"/>
          <w:lang w:bidi="fa-IR"/>
        </w:rPr>
        <w:t>.</w:t>
      </w:r>
      <w:bookmarkStart w:id="305" w:name="pg13330_130623"/>
    </w:p>
    <w:p>
      <w:pPr>
        <w:pStyle w:val="BookText"/>
        <w:rPr/>
      </w:pPr>
      <w:bookmarkEnd w:id="305"/>
      <w:r>
        <w:rPr>
          <w:rFonts w:ascii="IRNazanin" w:hAnsi="IRNazanin" w:eastAsia="IRNazanin"/>
          <w:color w:val="111111"/>
          <w:sz w:val="28"/>
          <w:sz w:val="28"/>
          <w:szCs w:val="28"/>
          <w:rtl w:val="true"/>
          <w:lang w:bidi="fa-IR"/>
        </w:rPr>
        <w:t>وإعزازاً لدعوته</w:t>
      </w:r>
    </w:p>
    <w:p>
      <w:pPr>
        <w:pStyle w:val="Heading2"/>
        <w:numPr>
          <w:ilvl w:val="1"/>
          <w:numId w:val="1"/>
        </w:numPr>
        <w:rPr/>
      </w:pPr>
      <w:bookmarkStart w:id="306" w:name="__RefHeading___Toc2621658_2322387425"/>
      <w:bookmarkStart w:id="307" w:name="_Toc115"/>
      <w:bookmarkEnd w:id="306"/>
      <w:r>
        <w:rPr/>
        <w:t>5</w:t>
      </w:r>
      <w:r>
        <w:rPr>
          <w:rtl w:val="true"/>
        </w:rPr>
        <w:t xml:space="preserve">: </w:t>
      </w:r>
      <w:r>
        <w:rPr>
          <w:rtl w:val="true"/>
        </w:rPr>
        <w:t>إعزاز الدعوة</w:t>
      </w:r>
      <w:bookmarkEnd w:id="3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إعزازاً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تقویة الدعوة وغلبتها </w:t>
      </w:r>
      <w:r>
        <w:rPr>
          <w:rStyle w:val="FootnoteAnchor"/>
          <w:rtl w:val="true"/>
        </w:rPr>
        <w:footnoteReference w:id="354"/>
      </w:r>
      <w:r>
        <w:rPr>
          <w:rFonts w:ascii="IRNazanin" w:hAnsi="IRNazanin" w:eastAsia="IRNazanin"/>
          <w:color w:val="111111"/>
          <w:sz w:val="28"/>
          <w:sz w:val="28"/>
          <w:szCs w:val="28"/>
          <w:rtl w:val="true"/>
          <w:lang w:bidi="fa-IR"/>
        </w:rPr>
        <w:t xml:space="preserve">ومنه یعلم رجحان ما یوجب إعزاز دعوته تعالی، ودعوته هی للإیمان به وتوحیده وعدله وللإیمان برسله وکتبه، إلی آخر أصول الدین وما یتفرع عنها، وفی الصحیفة السجادیة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منه لإعزاز دینک</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الجملة والجمل السابقة یحتمل أن تکون تعلیلاً لأصل الخلقة وتکوین الأشیاء، ویحتمل أن تکون تعلیلاً لنحوها وکیفیتها وخصوصیتها، أی لکون الخلقة لا من شیء کان قبلها وبلا احتذاء أمثلة، وکونها بالقدرة لا بالآلة… ففی هذا، الإظهار الأتم للقدرة والإعزاز الأکبر للدعوة، وهو ادعی لتعبد البریة والتنبیة علی الطاعة، وقد یکون الاحتمال الأول أقرب وأسرع تبادراً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من علل الخلقة إرادته جل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مستقلاً مصرحاً به</w:t>
      </w:r>
      <w:r>
        <w:rPr>
          <w:rStyle w:val="FootnoteAnchor"/>
          <w:rtl w:val="true"/>
        </w:rPr>
        <w:footnoteReference w:id="356"/>
      </w:r>
      <w:r>
        <w:rPr>
          <w:rFonts w:ascii="IRNazanin" w:hAnsi="IRNazanin" w:eastAsia="IRNazanin"/>
          <w:color w:val="111111"/>
          <w:sz w:val="28"/>
          <w:sz w:val="28"/>
          <w:szCs w:val="28"/>
          <w:rtl w:val="true"/>
          <w:lang w:bidi="fa-IR"/>
        </w:rPr>
        <w:t>یدور مداره کثیر من الأحکام سلباً وإیجاباً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 للخلقة، من باب ما یؤول إلیه الشیء</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إعزازا لأهل دعوته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فیدل علی رجحان إعزاز حملة الدین کما هو واضح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2621660_2322387425"/>
      <w:bookmarkStart w:id="309" w:name="_Toc116"/>
      <w:bookmarkEnd w:id="308"/>
      <w:r>
        <w:rPr>
          <w:rtl w:val="true"/>
        </w:rPr>
        <w:t>بیان العلل والأهداف</w:t>
      </w:r>
      <w:bookmarkEnd w:id="3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بیان العلل والأهداف والغایات المترتبة علی کل قرار یصدره، أو موقف یتخذه، أو منهج یرسمه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لعائلته أم لأصدقائه أم للتجمعات المحیطة به أم المتعاملة معه أم لمجتمعه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کان فی الشؤون الدینیة أم الدنیویة، الاقتصادیة أم السیاسیة، الاجتماعیة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ان ذلک یوجب مزیداً من اعتماد الآخرین علی الإنسان، إضافة علی أنه تربیة للناس علی التفکر والتعقل والتدبر، وتقییم کل شئ بمنظار المنطق والدلیل والحکمة، کما دعی إلیه القرآن الکریم، وعدم الإتباع الأعمی کما کان دأب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 وإنا علی آثارهم مقتدون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ثم إنه یوجب تصحیح الخطأ فی قرار أو مسیرة الإنسان والحیلولة دون الإستبداد، إذ تعوید الناس علی ذکر العلل یوجب نموهم فکریاً وتصدیهم لإسداء النصح والمشورة ولذا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 مبارکة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من جمع عقول الناس إلی عقله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الاستشارة عین الهدایة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عطب من استشار</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إنه تأس وإقتداء بالمعصومین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ذکرهم العلل التشریعیة والتکوینیة </w:t>
      </w:r>
      <w:r>
        <w:rPr>
          <w:rStyle w:val="FootnoteAnchor"/>
          <w:rtl w:val="true"/>
        </w:rPr>
        <w:footnoteReference w:id="365"/>
      </w:r>
      <w:r>
        <w:rPr>
          <w:rFonts w:ascii="IRNazanin" w:hAnsi="IRNazanin" w:eastAsia="IRNazanin"/>
          <w:color w:val="111111"/>
          <w:sz w:val="28"/>
          <w:sz w:val="28"/>
          <w:szCs w:val="28"/>
          <w:rtl w:val="true"/>
          <w:lang w:bidi="fa-IR"/>
        </w:rPr>
        <w:t xml:space="preserve">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العلة فی خلق العالم ومن قبله العلة فی حمده تعالی وشکره، وستذکر العلة فی بعثة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واختیاره، والعلة فی استخلاف القرآن علیهم، والعلة فی اختیار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ثم تطرقت لعلل جعل العدید من فروع الدین وأحکامه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تطرق القرآن الکریم من قبل لبیان علل أو حکم الکثیر من الأمور التکوینیة أو التشریعیة وقد أشرنا إلیه فی مواطن من هذا الکتاب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الإنسان</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العلل الخمسة المذکورة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مما یصب فی طریق تکاملیة الإنسان</w:t>
      </w:r>
      <w:r>
        <w:rPr>
          <w:rStyle w:val="FootnoteAnchor"/>
          <w:rtl w:val="true"/>
        </w:rPr>
        <w:footnoteReference w:id="366"/>
      </w:r>
      <w:r>
        <w:rPr>
          <w:rFonts w:ascii="IRNazanin" w:hAnsi="IRNazanin" w:eastAsia="IRNazanin"/>
          <w:color w:val="111111"/>
          <w:sz w:val="28"/>
          <w:sz w:val="28"/>
          <w:szCs w:val="28"/>
          <w:rtl w:val="true"/>
          <w:lang w:bidi="fa-IR"/>
        </w:rPr>
        <w:t>واقترابه الأکثر إلی مصدر الکمال المطلق والحق المطلق، فهی تعود إلی الإنسان نفسه أولاً وأخیراً،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رحم ربک ولذلک خلقهم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خلقهم لرحمته</w:t>
      </w:r>
      <w:r>
        <w:rPr>
          <w:rStyle w:val="FootnoteAnchor"/>
          <w:rtl w:val="true"/>
        </w:rPr>
        <w:footnoteReference w:id="368"/>
      </w:r>
      <w:r>
        <w:rPr>
          <w:rFonts w:ascii="IRNazanin" w:hAnsi="IRNazanin" w:eastAsia="IRNazanin"/>
          <w:color w:val="111111"/>
          <w:sz w:val="28"/>
          <w:sz w:val="28"/>
          <w:szCs w:val="28"/>
          <w:rtl w:val="true"/>
          <w:lang w:bidi="fa-IR"/>
        </w:rPr>
        <w:t xml:space="preserve">کما ورد فی الحدیث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الله تعالی خلق</w:t>
      </w:r>
      <w:bookmarkStart w:id="310" w:name="pg13330_130626"/>
    </w:p>
    <w:p>
      <w:pPr>
        <w:pStyle w:val="BookText"/>
        <w:rPr/>
      </w:pPr>
      <w:bookmarkEnd w:id="310"/>
      <w:r>
        <w:rPr>
          <w:rFonts w:ascii="IRNazanin" w:hAnsi="IRNazanin" w:eastAsia="IRNazanin"/>
          <w:color w:val="111111"/>
          <w:sz w:val="28"/>
          <w:sz w:val="28"/>
          <w:szCs w:val="28"/>
          <w:rtl w:val="true"/>
          <w:lang w:bidi="fa-IR"/>
        </w:rPr>
        <w:t>خلقاً لرحمته</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جعل الثواب علی طاعته</w:t>
      </w:r>
    </w:p>
    <w:p>
      <w:pPr>
        <w:pStyle w:val="Heading2"/>
        <w:numPr>
          <w:ilvl w:val="1"/>
          <w:numId w:val="1"/>
        </w:numPr>
        <w:rPr/>
      </w:pPr>
      <w:bookmarkStart w:id="311" w:name="__RefHeading___Toc2621662_2322387425"/>
      <w:bookmarkStart w:id="312" w:name="_Toc117"/>
      <w:bookmarkEnd w:id="311"/>
      <w:r>
        <w:rPr>
          <w:rtl w:val="true"/>
        </w:rPr>
        <w:t>الإثابة علی الإطاعة</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جعل الثواب علی الإطاعة وعلی الالتزام بالقانون، من غیر فرق بین رب العائلة والمعلم والقائد وغیرهم، وربما وجب، فإنه إتباع لله سبحانه وتعالی ولسنة الرسل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سیرة العقلاء</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حیث یجعلون الثواب علی الطاعات، سواء کانت الطاعات إیجابیة أم سلبیة، مثل جعل الثواب علی ترک کذا من الأعمال الضارة المنافیة، کما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ترک مسکراً مخافة الله أدخله الجنة وأسقاه من الرحیق المختوم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ومن ترک الکذب کان له من الثواب کذا، وما أشبه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والثواب أعم مما یعطیه الله للإنسان فی الدنیا أو فی الآخرة،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فآتاهم الله ثواب الدنیا وحسن ثواب الآخرة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وجعل الثواب هو من حکمة الله، وهو من الطرق التی وضعها الله لتعبد البریة وجرهم للطاعة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غایة لطف الله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إعزاز الدعوة، ومن مظاهر قدرة الله أیضاً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ووضع العقاب علی معصیته</w:t>
      </w:r>
      <w:bookmarkStart w:id="313" w:name="pg13330_130627"/>
    </w:p>
    <w:p>
      <w:pPr>
        <w:pStyle w:val="Heading2"/>
        <w:numPr>
          <w:ilvl w:val="1"/>
          <w:numId w:val="1"/>
        </w:numPr>
        <w:rPr/>
      </w:pPr>
      <w:bookmarkStart w:id="314" w:name="__RefHeading___Toc2621664_2322387425"/>
      <w:bookmarkStart w:id="315" w:name="_Toc118"/>
      <w:bookmarkEnd w:id="313"/>
      <w:bookmarkEnd w:id="314"/>
      <w:r>
        <w:rPr>
          <w:rtl w:val="true"/>
        </w:rPr>
        <w:t>العقاب علی مخالفة القانون</w:t>
      </w:r>
      <w:bookmarkEnd w:id="3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وضع العقاب علی المعصیة ومخالفة القانون، عقاباً مناسباً ومطابقاً للعدل، کما جعل الله سبحانه العقاب علی معصیته، فإذا اعتبرنا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الأعم من المترتب علی الحرام، استحب وضعه علی المکروه أیضاً کما ورد جملة من العقوبات علی المکروهات مثل البناء ریاءً،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بنی بنیاناً ریاءً وسمعةً حمله یوم القیامة إلی سبع أرضین ثم یطوقه ناراً توقد فی عنقه ثم یرمی به فی النار</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أو تربیة الشعر علی الرأس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ان المریض إذا لم یقرأ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کذا من العقاب، إلی غیر ذلک مما یوجد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فإطلاق العقاب علیها توسعی وإن کان جمع من العلماء أولوا بعض هذه الروایات بما یرفع الاستغراب من وجود مثل تلک العقوبات علی فعل هذه المکروهات، کما لو کان بقصد العناد أو تضمن إنکار إحدی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العقاب قد یکون عقاباً تکوینیاً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الأثر الوضعی أو الردع الإجتماعی، فإن المعاصی توجب عنت الإنسان وعطبه،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 ونحشره یوم القیامة أعمی</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المعصیة خلاف مسیر الحیاة وهی تصطدم بشبکة السنن الإلهیة المحیطة بالإنسان کمن یلقی نفسه من شاهق حیث تتکسر عظامه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تشریعیاً، هذا بالإضافة إلی العقاب فی الآخرة، فإنه مقرر من الله للعصاة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البعض إلی أن الأعمال صالحة وطالحة هی کالنواة التی تثمر ما یجانسها، فکل عقاب وثواب فی الآخرة هو ثمرة ما غرس فی الدنیا،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الله لیربی لأحدکم الصدقة کما یربی أحدکم ولده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وهذا بلحاظ تجسم الأعمال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bookmarkStart w:id="316" w:name="pg13330_130628"/>
    </w:p>
    <w:p>
      <w:pPr>
        <w:pStyle w:val="BookText"/>
        <w:rPr/>
      </w:pPr>
      <w:bookmarkEnd w:id="316"/>
      <w:r>
        <w:rPr>
          <w:rFonts w:ascii="IRNazanin" w:hAnsi="IRNazanin" w:eastAsia="IRNazanin"/>
          <w:color w:val="111111"/>
          <w:sz w:val="28"/>
          <w:sz w:val="28"/>
          <w:szCs w:val="28"/>
          <w:rtl w:val="true"/>
          <w:lang w:bidi="fa-IR"/>
        </w:rPr>
        <w:t xml:space="preserve">یتحول إلی عقرب تلدغ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وهکذا سائر المعاصی، فهناک علاقة تکوینیة بین العمل وبین العقاب الأخروی،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ذوقوا ما کنتم تعملون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ذیادة لعباده عن نقمته</w:t>
      </w:r>
    </w:p>
    <w:p>
      <w:pPr>
        <w:pStyle w:val="Heading2"/>
        <w:numPr>
          <w:ilvl w:val="1"/>
          <w:numId w:val="1"/>
        </w:numPr>
        <w:rPr/>
      </w:pPr>
      <w:bookmarkStart w:id="317" w:name="__RefHeading___Toc2621666_2322387425"/>
      <w:bookmarkStart w:id="318" w:name="_Toc119"/>
      <w:bookmarkEnd w:id="317"/>
      <w:r>
        <w:rPr>
          <w:rtl w:val="true"/>
        </w:rPr>
        <w:t>حفظ العباد عن التعرض للنقمة الإلهیة</w:t>
      </w:r>
      <w:bookmarkEnd w:id="3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ذیادة العباد وإبعادهم عن نقمته تعالی، عقلاً ونقلاً، وتحقیقاً لغرض المولی جل وعلا، والروایات الدالة علی ذلک کثیرة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فنعوذ بالله من غضب الله ونقمته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الذیادة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والدفع والإبعاد،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ذاد الإبل عن الحوض،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 عن الماء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المحرمات وترک الواجبات الذیادة واجبة، لأنها نوع من النهی عن المنکر والتعلیم وتنبیه الغافل وإرشاد الجاهل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380"/>
      </w:r>
      <w:r>
        <w:rPr>
          <w:rFonts w:ascii="IRNazanin" w:hAnsi="IRNazanin" w:eastAsia="IRNazanin"/>
          <w:color w:val="111111"/>
          <w:sz w:val="28"/>
          <w:sz w:val="28"/>
          <w:szCs w:val="28"/>
          <w:rtl w:val="true"/>
          <w:lang w:bidi="fa-IR"/>
        </w:rPr>
        <w:t>من غایة لطف الله بعبیده، وللتوضیح نمثل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یضع الأب عقوبة الحبس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أراد من أبناءه التوغل فی غابة مجهولة خطیرة، فإن هذه العقوبة هی للحیلولة دون وقوعه فی الخطر الأعظم، وکذلک الطبیب الذی یجری عملیة جراحیة منعاً لسریان السرطان إلی سائر الأعضاء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فالعقوبات الدنیویة المجعولة علی ارتکاب المعاصی کشرب الخمر والزنا وشبههما مع اجتماع شرائطها الکثیرة</w:t>
      </w:r>
      <w:r>
        <w:rPr>
          <w:rStyle w:val="FootnoteAnchor"/>
          <w:rtl w:val="true"/>
        </w:rPr>
        <w:footnoteReference w:id="381"/>
      </w:r>
      <w:r>
        <w:rPr>
          <w:rFonts w:ascii="IRNazanin" w:hAnsi="IRNazanin" w:eastAsia="IRNazanin"/>
          <w:color w:val="111111"/>
          <w:sz w:val="28"/>
          <w:sz w:val="28"/>
          <w:szCs w:val="28"/>
          <w:rtl w:val="true"/>
          <w:lang w:bidi="fa-IR"/>
        </w:rPr>
        <w:t>لدفع النقمة الکبری التی ستنال العاصی فی الآخرة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319" w:name="pg13330_130629"/>
    </w:p>
    <w:p>
      <w:pPr>
        <w:pStyle w:val="BookText"/>
        <w:rPr/>
      </w:pPr>
      <w:bookmarkEnd w:id="319"/>
      <w:r>
        <w:rPr>
          <w:rFonts w:ascii="IRNazanin" w:hAnsi="IRNazanin" w:eastAsia="IRNazanin"/>
          <w:color w:val="111111"/>
          <w:sz w:val="28"/>
          <w:sz w:val="28"/>
          <w:szCs w:val="28"/>
          <w:rtl w:val="true"/>
          <w:lang w:bidi="fa-IR"/>
        </w:rPr>
        <w:t xml:space="preserve">هذا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المقصود منه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الأخروی، فإن التهدید به یردع الکثیرین عن ارتکاب المعاصی التی تؤدی إلی نقمته تعالی، وهذا</w:t>
      </w:r>
      <w:r>
        <w:rPr>
          <w:rStyle w:val="FootnoteAnchor"/>
          <w:rtl w:val="true"/>
        </w:rPr>
        <w:footnoteReference w:id="383"/>
      </w:r>
      <w:r>
        <w:rPr>
          <w:rFonts w:ascii="IRNazanin" w:hAnsi="IRNazanin" w:eastAsia="IRNazanin"/>
          <w:color w:val="111111"/>
          <w:sz w:val="28"/>
          <w:sz w:val="28"/>
          <w:szCs w:val="28"/>
          <w:rtl w:val="true"/>
          <w:lang w:bidi="fa-IR"/>
        </w:rPr>
        <w:t>هو ما یقتضیه الربط بین العلة والمعلل له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وحیاشة لهم إلی الجنة</w:t>
      </w:r>
    </w:p>
    <w:p>
      <w:pPr>
        <w:pStyle w:val="Heading2"/>
        <w:numPr>
          <w:ilvl w:val="1"/>
          <w:numId w:val="1"/>
        </w:numPr>
        <w:rPr/>
      </w:pPr>
      <w:bookmarkStart w:id="320" w:name="__RefHeading___Toc2621668_2322387425"/>
      <w:bookmarkStart w:id="321" w:name="_Toc120"/>
      <w:bookmarkEnd w:id="320"/>
      <w:r>
        <w:rPr>
          <w:rtl w:val="true"/>
        </w:rPr>
        <w:t>سوق العباد إلی الجنة</w:t>
      </w:r>
      <w:bookmarkEnd w:id="3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سوق العباد إلی الجنة، علی ما عرفت فی البحث الآنف،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الی مغفرة من ربکم وجنة عرضها السماوات والارض</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وسابقوا الی مغفرة من ربکم وجنة عرضها کعرض السماء والارض أعدت للذین آمنوا بالله ورسله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سوقا </w:t>
      </w:r>
      <w:r>
        <w:rPr>
          <w:rStyle w:val="FootnoteAnchor"/>
          <w:rtl w:val="true"/>
        </w:rPr>
        <w:footnoteReference w:id="387"/>
      </w:r>
      <w:r>
        <w:rPr>
          <w:rFonts w:ascii="IRNazanin" w:hAnsi="IRNazanin" w:eastAsia="IRNazanin"/>
          <w:color w:val="111111"/>
          <w:sz w:val="28"/>
          <w:sz w:val="28"/>
          <w:szCs w:val="28"/>
          <w:rtl w:val="true"/>
          <w:lang w:bidi="fa-IR"/>
        </w:rPr>
        <w:t>، فإن الله تعالی یرید لعباده الجنة والنعیم والسعادة السرمدیة،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رحم ربک ولذلک خلقهم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إلی ذلک الإطاعة وتجنب المعاصی، فإن الکون دنیاه وآخرته قررت بحیث ان المطیع مآله النعمة والجنة، والعاصی مآله النقمة والنار، کما تمت هندسة الکون بحیث أن الزارع یحصد غداً ومن لا یزرع یبقی صفراً یداً، ومن یدرس یصبح طبیباً أو مهندساً أو ما أشبه، ومن لا یدرس یبقی جاهلاً</w:t>
      </w:r>
      <w:r>
        <w:rPr>
          <w:rFonts w:eastAsia="IRNazanin" w:cs="IRNazanin"/>
          <w:color w:val="111111"/>
          <w:sz w:val="28"/>
          <w:szCs w:val="28"/>
          <w:rtl w:val="true"/>
          <w:lang w:bidi="fa-IR"/>
        </w:rPr>
        <w:t>.</w:t>
      </w:r>
      <w:bookmarkStart w:id="322" w:name="pg13330_130630"/>
    </w:p>
    <w:p>
      <w:pPr>
        <w:pStyle w:val="BookText"/>
        <w:rPr/>
      </w:pPr>
      <w:bookmarkEnd w:id="322"/>
      <w:r>
        <w:rPr>
          <w:rFonts w:ascii="IRNazanin" w:hAnsi="IRNazanin" w:eastAsia="IRNazanin"/>
          <w:color w:val="111111"/>
          <w:sz w:val="28"/>
          <w:sz w:val="28"/>
          <w:szCs w:val="28"/>
          <w:rtl w:val="true"/>
          <w:lang w:bidi="fa-IR"/>
        </w:rPr>
        <w:t>وإن کثیراً من الناس لا یسوقه إلی الجنة وإلی النعیم المقیم إلا ما یراه من العقاب علی المعصیة فیرتدع، فیوفق للنعیم المقیم</w:t>
      </w:r>
      <w:r>
        <w:rPr>
          <w:rFonts w:eastAsia="IRNazanin" w:cs="IRNazanin"/>
          <w:color w:val="111111"/>
          <w:sz w:val="28"/>
          <w:szCs w:val="28"/>
          <w:rtl w:val="true"/>
          <w:lang w:bidi="fa-IR"/>
        </w:rPr>
        <w:t>.</w:t>
      </w:r>
    </w:p>
    <w:p>
      <w:pPr>
        <w:pStyle w:val="Heading2"/>
        <w:numPr>
          <w:ilvl w:val="1"/>
          <w:numId w:val="1"/>
        </w:numPr>
        <w:rPr/>
      </w:pPr>
      <w:bookmarkStart w:id="323" w:name="__RefHeading___Toc2621670_2322387425"/>
      <w:bookmarkStart w:id="324" w:name="_Toc121"/>
      <w:bookmarkEnd w:id="323"/>
      <w:r>
        <w:rPr>
          <w:rtl w:val="true"/>
        </w:rPr>
        <w:t>التطرق لفلسفة الثواب والعقاب</w:t>
      </w:r>
      <w:bookmarkEnd w:id="3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بیان فلسفة الثواب والعقاب للناس، إذ ذلک یزیدهم إیماناً واعتقاداً والتزاماً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بالنسبة إلی الأبوین عند عقاب الطفل أو ثوابه، ویرجح أن یذکر السبب حتی یکون تأثیره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یجری فی القوانین الوضعیة أیضاً، فأیة عقوبة تضعها شرکة أو هیئة أو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أن تکون فی إطار الشریعة</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تذکر علتها وفلسفتها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أکثر فی القرآن الحکیم من ذکر الفلسفة، فإن القرآن الکریم ذکر فلسفة کثیر من الأحداث والأحکام، مثلاً قال جل وعلا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لذکری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فی فلسفة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جاهد فإنما یجاهد لنفسه إن الله لغنی عن العالمین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حیث إن فائدة الجهاد تعود إلی النفس،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جاهدوا تورثوا أبناءکم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جاهدوا تغنموا</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وهو فلسفة الجهاد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حیث أن التطهیر</w:t>
      </w:r>
    </w:p>
    <w:p>
      <w:pPr>
        <w:pStyle w:val="BookText"/>
        <w:rPr/>
      </w:pPr>
      <w:r>
        <w:rPr>
          <w:rFonts w:ascii="IRNazanin" w:hAnsi="IRNazanin" w:eastAsia="IRNazanin"/>
          <w:color w:val="111111"/>
          <w:sz w:val="28"/>
          <w:sz w:val="28"/>
          <w:szCs w:val="28"/>
          <w:rtl w:val="true"/>
          <w:lang w:bidi="fa-IR"/>
        </w:rPr>
        <w:t>والتزکیة فلسفة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وبما أنفقوا من أموالهم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حیث أن تفضیل الله سبحانه وإنفاق الأزواج سبب قوامیة الرجال علی النساء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فلسفة الدعوة إلی عبادته تعالی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مع الله إلها آخر لا إله إلا هو کل شیء هالک إلا وجهه له الحکم وإلیه ترجعون</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325" w:name="pg13330_130632"/>
    </w:p>
    <w:p>
      <w:pPr>
        <w:pStyle w:val="BookText"/>
        <w:rPr/>
      </w:pPr>
      <w:bookmarkEnd w:id="325"/>
      <w:r>
        <w:rPr>
          <w:rFonts w:ascii="IRNazanin" w:hAnsi="IRNazanin" w:eastAsia="IRNazanin"/>
          <w:color w:val="111111"/>
          <w:sz w:val="28"/>
          <w:sz w:val="28"/>
          <w:szCs w:val="28"/>
          <w:rtl w:val="true"/>
          <w:lang w:bidi="fa-IR"/>
        </w:rPr>
        <w:t>وأشهد أن أبی محمداً عبده ورسوله</w:t>
      </w:r>
    </w:p>
    <w:p>
      <w:pPr>
        <w:pStyle w:val="Heading2"/>
        <w:numPr>
          <w:ilvl w:val="1"/>
          <w:numId w:val="1"/>
        </w:numPr>
        <w:rPr/>
      </w:pPr>
      <w:bookmarkStart w:id="326" w:name="__RefHeading___Toc2621672_2322387425"/>
      <w:bookmarkStart w:id="327" w:name="_Toc122"/>
      <w:bookmarkEnd w:id="326"/>
      <w:r>
        <w:rPr>
          <w:rtl w:val="true"/>
        </w:rPr>
        <w:t xml:space="preserve">الاعتقاد بنبوته </w:t>
      </w:r>
      <w:r>
        <w:rPr>
          <w:rtl w:val="true"/>
        </w:rPr>
        <w:t>(</w:t>
      </w:r>
      <w:r>
        <w:rPr>
          <w:rtl w:val="true"/>
        </w:rPr>
        <w:t>ص</w:t>
      </w:r>
      <w:r>
        <w:rPr>
          <w:rtl w:val="true"/>
        </w:rPr>
        <w:t>)</w:t>
      </w:r>
      <w:bookmarkEnd w:id="3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بنبوة النبی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فإن من لم یعتقد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کافراً وإن اعتقد بنبوة سابق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کما ذکرنا ذلک بالنسبة إلی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من أنکر أحدهم کان کمنکرهم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برهان خالد علی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الکریم حیث 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الأنبیاء بمعجزة أبدیة ظاهرة علی مر الأجیال وذلک مقتضی خاتمیته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الاعتقاد بنبوته ورسالته تعود فائدته إلی الإنسان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إذ هو إضافة إلی کونه إدراکاً وعلماً لحقیقة کبری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إن الاعتقاد مقدمة طبیعیة للعمل بمناهجه التی توفر سعادة الدنیا والآخرة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والاعتقاد من عقد القلب فلا یکفی مجرد العلم بذلک، بل ینبغی عقد القلب علیه،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وکما یظهر ذلک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منکرة لله مع عرفانها</w:t>
      </w:r>
      <w:r>
        <w:rPr>
          <w:rFonts w:eastAsia="IRNazanin" w:cs="IRNazanin"/>
          <w:color w:val="111111"/>
          <w:sz w:val="28"/>
          <w:szCs w:val="28"/>
          <w:rtl w:val="true"/>
          <w:lang w:bidi="fa-IR"/>
        </w:rPr>
        <w:t>).</w:t>
      </w:r>
    </w:p>
    <w:p>
      <w:pPr>
        <w:pStyle w:val="Heading2"/>
        <w:numPr>
          <w:ilvl w:val="1"/>
          <w:numId w:val="1"/>
        </w:numPr>
        <w:rPr/>
      </w:pPr>
      <w:bookmarkStart w:id="328" w:name="__RefHeading___Toc2621674_2322387425"/>
      <w:bookmarkStart w:id="329" w:name="_Toc123"/>
      <w:bookmarkEnd w:id="328"/>
      <w:r>
        <w:rPr>
          <w:rtl w:val="true"/>
        </w:rPr>
        <w:t>التلفظ بالشهادة الثانیة</w:t>
      </w:r>
      <w:bookmarkEnd w:id="3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التلفظ بالشهادة الثانیة فی مختلف الأحوال، فی الخطاب والخطبة وحین الانفراد والخلوة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یترتب علی ذلک من الثواب الأخروی، إضافة إلی کونه تلقیناً وإیحاءاً وتکریساً لهذه الجملة ولمدلولاتها التضمنیة والالتزامیة فی النفس أکثر فأکثر، وقد یکون لذلک التأکید فی</w:t>
      </w:r>
      <w:bookmarkStart w:id="330" w:name="pg13330_130633"/>
    </w:p>
    <w:p>
      <w:pPr>
        <w:pStyle w:val="BookText"/>
        <w:rPr/>
      </w:pPr>
      <w:bookmarkEnd w:id="330"/>
      <w:r>
        <w:rPr>
          <w:rFonts w:ascii="IRNazanin" w:hAnsi="IRNazanin" w:eastAsia="IRNazanin"/>
          <w:color w:val="111111"/>
          <w:sz w:val="28"/>
          <w:sz w:val="28"/>
          <w:szCs w:val="28"/>
          <w:rtl w:val="true"/>
          <w:lang w:bidi="fa-IR"/>
        </w:rPr>
        <w:t xml:space="preserve">الروایات الشریفة علی التلفظ بکلمة التوحید والصلوات علی النبی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الأذکار والادعیة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التلفظ بهذه اللفظة بالنسبة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التلفظ بهذه اللفظة بالنسبة إلی الله سبحانه وتعالی کما تقدم، فیصح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أصل التلفظ فی الجملة واجب</w:t>
      </w:r>
      <w:r>
        <w:rPr>
          <w:rStyle w:val="FootnoteAnchor"/>
          <w:rtl w:val="true"/>
        </w:rPr>
        <w:footnoteReference w:id="402"/>
      </w:r>
      <w:r>
        <w:rPr>
          <w:rFonts w:ascii="IRNazanin" w:hAnsi="IRNazanin" w:eastAsia="IRNazanin"/>
          <w:color w:val="111111"/>
          <w:sz w:val="28"/>
          <w:sz w:val="28"/>
          <w:szCs w:val="28"/>
          <w:rtl w:val="true"/>
          <w:lang w:bidi="fa-IR"/>
        </w:rPr>
        <w:t>ولا یکفی الاعتقاد فقط أو الإتباع فقط بدون التلفظ، فإن الإیمان مرکزه القلب واللسان والجوارح، کما ذکر فی العلم الکلام، وکما ورد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بالقلب وإقرار باللسان وعمل بالأرکان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واستحباب التلفظ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لم تکن جهة وجوب، وإلا کما فی موارد تنبیه الغافل وإرشاد الجاهل والدعوة إلی الخیر والأمر بالمعروف وما أشبه، وجب بالمقدار الذی یحقق الغرض</w:t>
      </w:r>
      <w:r>
        <w:rPr>
          <w:rFonts w:eastAsia="IRNazanin" w:cs="IRNazanin"/>
          <w:color w:val="111111"/>
          <w:sz w:val="28"/>
          <w:szCs w:val="28"/>
          <w:rtl w:val="true"/>
          <w:lang w:bidi="fa-IR"/>
        </w:rPr>
        <w:t>.</w:t>
      </w:r>
    </w:p>
    <w:p>
      <w:pPr>
        <w:pStyle w:val="Heading2"/>
        <w:numPr>
          <w:ilvl w:val="1"/>
          <w:numId w:val="1"/>
        </w:numPr>
        <w:rPr/>
      </w:pPr>
      <w:bookmarkStart w:id="331" w:name="__RefHeading___Toc2621676_2322387425"/>
      <w:bookmarkStart w:id="332" w:name="_Toc124"/>
      <w:bookmarkEnd w:id="331"/>
      <w:r>
        <w:rPr>
          <w:rtl w:val="true"/>
        </w:rPr>
        <w:t xml:space="preserve">الشهادة بعبودیته </w:t>
      </w:r>
      <w:r>
        <w:rPr>
          <w:rtl w:val="true"/>
        </w:rPr>
        <w:t>(</w:t>
      </w:r>
      <w:r>
        <w:rPr>
          <w:rtl w:val="true"/>
        </w:rPr>
        <w:t>ص</w:t>
      </w:r>
      <w:r>
        <w:rPr>
          <w:rtl w:val="true"/>
        </w:rPr>
        <w:t xml:space="preserve">) </w:t>
      </w:r>
      <w:r>
        <w:rPr>
          <w:rtl w:val="true"/>
        </w:rPr>
        <w:t>لله تعالی</w:t>
      </w:r>
      <w:bookmarkEnd w:id="3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الشهادة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لله تعالی، وقد یجب</w:t>
      </w:r>
      <w:r>
        <w:rPr>
          <w:rStyle w:val="FootnoteAnchor"/>
          <w:rtl w:val="true"/>
        </w:rPr>
        <w:footnoteReference w:id="404"/>
      </w:r>
      <w:r>
        <w:rPr>
          <w:rFonts w:ascii="IRNazanin" w:hAnsi="IRNazanin" w:eastAsia="IRNazanin"/>
          <w:color w:val="111111"/>
          <w:sz w:val="28"/>
          <w:sz w:val="28"/>
          <w:szCs w:val="28"/>
          <w:rtl w:val="true"/>
          <w:lang w:bidi="fa-IR"/>
        </w:rPr>
        <w:t>وذلک لما سبق</w:t>
      </w:r>
      <w:r>
        <w:rPr>
          <w:rStyle w:val="FootnoteAnchor"/>
          <w:rtl w:val="true"/>
        </w:rPr>
        <w:footnoteReference w:id="405"/>
      </w:r>
      <w:r>
        <w:rPr>
          <w:rFonts w:ascii="IRNazanin" w:hAnsi="IRNazanin" w:eastAsia="IRNazanin"/>
          <w:color w:val="111111"/>
          <w:sz w:val="28"/>
          <w:sz w:val="28"/>
          <w:szCs w:val="28"/>
          <w:rtl w:val="true"/>
          <w:lang w:bidi="fa-IR"/>
        </w:rPr>
        <w:t>واتباعاً لله سبحانه حیث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الذی أسری بعبده لیلاً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w:t>
      </w:r>
      <w:r>
        <w:rPr>
          <w:rFonts w:eastAsia="IRNazanin" w:cs="IRNazanin"/>
          <w:color w:val="111111"/>
          <w:sz w:val="28"/>
          <w:szCs w:val="28"/>
          <w:rtl w:val="true"/>
          <w:lang w:bidi="fa-IR"/>
        </w:rPr>
        <w:t>)).</w:t>
      </w:r>
      <w:r>
        <w:rPr>
          <w:rStyle w:val="FootnoteAnchor"/>
          <w:rtl w:val="true"/>
        </w:rPr>
        <w:footnoteReference w:id="4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رحمة ربک عبده زکریا</w:t>
      </w:r>
      <w:r>
        <w:rPr>
          <w:rFonts w:eastAsia="IRNazanin" w:cs="IRNazanin"/>
          <w:color w:val="111111"/>
          <w:sz w:val="28"/>
          <w:szCs w:val="28"/>
          <w:rtl w:val="true"/>
          <w:lang w:bidi="fa-IR"/>
        </w:rPr>
        <w:t>)).</w:t>
      </w:r>
      <w:r>
        <w:rPr>
          <w:rStyle w:val="FootnoteAnchor"/>
          <w:rtl w:val="true"/>
        </w:rPr>
        <w:footnoteReference w:id="408"/>
      </w:r>
      <w:bookmarkStart w:id="333" w:name="pg13330_130634"/>
    </w:p>
    <w:p>
      <w:pPr>
        <w:pStyle w:val="BookText"/>
        <w:rPr/>
      </w:pPr>
      <w:bookmarkEnd w:id="333"/>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داود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أیوب</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من حملنا مع نوح إنه کان عبداً شکوراً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ولا الملائکة المقربون</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ونقرأ فی الصلاة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وتقدیم العبد، لأنه اعتراف بإله الکون، ولأن وصول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منتهی درجة العبودیة لله تعالی هو الذی أهله لیکون رسولاً، بل أفضل الرسل علی الإطلاق،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أولاً ورسول ثانیاً، وکفی بالإنسان فخراً وسمواً وکمالاً أن یکون عبداً خاشعاً خاضعاً لله تعالی</w:t>
      </w:r>
      <w:r>
        <w:rPr>
          <w:rFonts w:eastAsia="IRNazanin" w:cs="IRNazanin"/>
          <w:color w:val="111111"/>
          <w:sz w:val="28"/>
          <w:szCs w:val="28"/>
          <w:rtl w:val="true"/>
          <w:lang w:bidi="fa-IR"/>
        </w:rPr>
        <w:t>.</w:t>
      </w:r>
    </w:p>
    <w:p>
      <w:pPr>
        <w:pStyle w:val="Heading2"/>
        <w:numPr>
          <w:ilvl w:val="1"/>
          <w:numId w:val="1"/>
        </w:numPr>
        <w:rPr/>
      </w:pPr>
      <w:bookmarkStart w:id="334" w:name="__RefHeading___Toc2621678_2322387425"/>
      <w:bookmarkStart w:id="335" w:name="_Toc125"/>
      <w:bookmarkEnd w:id="334"/>
      <w:r>
        <w:rPr>
          <w:rtl w:val="true"/>
        </w:rPr>
        <w:t>الاعتقاد بالعبودیة</w:t>
      </w:r>
      <w:bookmarkEnd w:id="3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لله تعالی، وکذلک غیره من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ویحرم الغلو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فی قبال من یتوهم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لله سبحانه أو أبناءه،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عزیر ابن الله وقالت النصاری المسیح ابن الله ذلک قولهم بأفواههم یضاهئون قول الذین کفروا من قبل قاتلهم الله أنی یؤفکون</w:t>
      </w:r>
      <w:r>
        <w:rPr>
          <w:rFonts w:eastAsia="IRNazanin" w:cs="IRNazanin"/>
          <w:color w:val="111111"/>
          <w:sz w:val="28"/>
          <w:szCs w:val="28"/>
          <w:rtl w:val="true"/>
          <w:lang w:bidi="fa-IR"/>
        </w:rPr>
        <w:t>)).</w:t>
      </w:r>
      <w:r>
        <w:rPr>
          <w:rStyle w:val="FootnoteAnchor"/>
          <w:rtl w:val="true"/>
        </w:rPr>
        <w:footnoteReference w:id="415"/>
      </w:r>
      <w:bookmarkStart w:id="336" w:name="pg13330_130635"/>
    </w:p>
    <w:p>
      <w:pPr>
        <w:pStyle w:val="BookText"/>
        <w:rPr/>
      </w:pPr>
      <w:bookmarkEnd w:id="336"/>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یهلک 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ومبغض قال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تغلوا وإیاکم والغلو کغلو النصاری فإنی بریء من الغالین</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337" w:name="__RefHeading___Toc2621680_2322387425"/>
      <w:bookmarkStart w:id="338" w:name="_Toc126"/>
      <w:bookmarkEnd w:id="337"/>
      <w:r>
        <w:rPr>
          <w:rtl w:val="true"/>
        </w:rPr>
        <w:t>الشهادة الثانیة</w:t>
      </w:r>
      <w:bookmarkEnd w:id="3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بالشهادة الثانیة بعد ما شهد الإنسان بالشهادة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یعرف الحکم فی الشهادة الثالثة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المسافر إذا نزل ببعض المنازل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أنزلنی منزلاً مبارکاً وأنت خیرالمنزلین، ویصلی رکعتین…ویقول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وأن علیاً أمیر المؤمنین والأئمة من ولده أئمة أتولاهم وأبرء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19"/>
      </w:r>
    </w:p>
    <w:p>
      <w:pPr>
        <w:pStyle w:val="Heading2"/>
        <w:numPr>
          <w:ilvl w:val="1"/>
          <w:numId w:val="1"/>
        </w:numPr>
        <w:rPr/>
      </w:pPr>
      <w:bookmarkStart w:id="339" w:name="__RefHeading___Toc2621682_2322387425"/>
      <w:bookmarkStart w:id="340" w:name="_Toc127"/>
      <w:bookmarkEnd w:id="339"/>
      <w:r>
        <w:rPr>
          <w:rtl w:val="true"/>
        </w:rPr>
        <w:t>التصریح بالنسب وإظهاره</w:t>
      </w:r>
      <w:bookmarkEnd w:id="3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التصریح بالنسب والتأکید علیه وإظهاره، فیما إذا کان دخیلاً فی تحقیق الغرض ومؤکداً ومؤیداً للکلام </w:t>
      </w:r>
      <w:r>
        <w:rPr>
          <w:rStyle w:val="FootnoteAnchor"/>
          <w:rtl w:val="true"/>
        </w:rPr>
        <w:footnoteReference w:id="420"/>
      </w:r>
      <w:r>
        <w:rPr>
          <w:rFonts w:ascii="IRNazanin" w:hAnsi="IRNazanin" w:eastAsia="IRNazanin"/>
          <w:color w:val="111111"/>
          <w:sz w:val="28"/>
          <w:sz w:val="28"/>
          <w:szCs w:val="28"/>
          <w:rtl w:val="true"/>
          <w:lang w:bidi="fa-IR"/>
        </w:rPr>
        <w:t xml:space="preserve">،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جمال کالحسب</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کما قالت</w:t>
      </w:r>
      <w:bookmarkStart w:id="341" w:name="pg13330_130636"/>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وأشهد أن أبی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فتصریحها بالنسب هنا یوجب تهییج العواطف وتحریکها لتقبل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أنه یذکرهم بکلماته عن ابنته وحبیبته وبضعته، فیکون ذلک أدعی لقبول الحق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والتصریح بالنسب أو إظهاره قد یجب فی مواطن عدیدة، کما فی موارد من الإرث أو النکاح أو الرضاع أو ما أشبه ذلک، سواء بالنسبة إلی نفسه، أم بالنسبة إلی الغیر، مما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Heading2"/>
        <w:numPr>
          <w:ilvl w:val="1"/>
          <w:numId w:val="1"/>
        </w:numPr>
        <w:rPr/>
      </w:pPr>
      <w:bookmarkStart w:id="342" w:name="__RefHeading___Toc2621684_2322387425"/>
      <w:bookmarkStart w:id="343" w:name="_Toc128"/>
      <w:bookmarkEnd w:id="342"/>
      <w:r>
        <w:rPr>
          <w:rtl w:val="true"/>
        </w:rPr>
        <w:t>نشر فضائل الوالدین</w:t>
      </w:r>
      <w:bookmarkEnd w:id="3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أن یتطرق لذکر فضائل والده وأن یقوم بنشرها،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وکذلک والدته وسائر الأقرباء، بل مختلف المؤمنین، فهو حض وحث علی الخیر وتشویق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عکسه مکروه أو محرم،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یحبون أن تشیع الفاحشة فی الذین آمنوا ولهم عذاب ألیم فی الدنیا والآخر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بالنسبة للوالدین والأرحام آکد، لأن نشر فضائلهم قد یعد نوعاً من صلة الرحم</w:t>
      </w:r>
      <w:bookmarkStart w:id="344" w:name="pg13330_130637"/>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إضافة إلی أنه نوع من مقابلة الإحسان بالإحسان وأداء لبعض حق الوالد علی الولد، بالإضافة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تبخسوا الناس أشیاءهم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فإن الإغماض عن الفضائل وسترها وعدم ذکرها نوع من البخس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من التفاخر وما أشبه،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ألهاکم التکاثر، حتی زرتم المقابر، کلا سوف تعلمون، ثم کلا سوف تعلمون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اختاره وانتجبه قبل أن أرسله</w:t>
      </w:r>
    </w:p>
    <w:p>
      <w:pPr>
        <w:pStyle w:val="Heading2"/>
        <w:numPr>
          <w:ilvl w:val="1"/>
          <w:numId w:val="1"/>
        </w:numPr>
        <w:rPr/>
      </w:pPr>
      <w:bookmarkStart w:id="345" w:name="__RefHeading___Toc2621686_2322387425"/>
      <w:bookmarkStart w:id="346" w:name="_Toc129"/>
      <w:bookmarkEnd w:id="345"/>
      <w:r>
        <w:rPr>
          <w:rtl w:val="true"/>
        </w:rPr>
        <w:t xml:space="preserve">فضائل الرسول </w:t>
      </w:r>
      <w:r>
        <w:rPr>
          <w:rtl w:val="true"/>
        </w:rPr>
        <w:t>(</w:t>
      </w:r>
      <w:r>
        <w:rPr>
          <w:rtl w:val="true"/>
        </w:rPr>
        <w:t>ص</w:t>
      </w:r>
      <w:r>
        <w:rPr>
          <w:rtl w:val="true"/>
        </w:rPr>
        <w:t>)</w:t>
      </w:r>
      <w:bookmarkEnd w:id="3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أو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بینت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إلی سائر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العلماء والصالحین أیضاً</w:t>
      </w:r>
      <w:r>
        <w:rPr>
          <w:rFonts w:eastAsia="IRNazanin" w:cs="IRNazanin"/>
          <w:color w:val="111111"/>
          <w:sz w:val="28"/>
          <w:szCs w:val="28"/>
          <w:rtl w:val="true"/>
          <w:lang w:bidi="fa-IR"/>
        </w:rPr>
        <w:t>.</w:t>
      </w:r>
    </w:p>
    <w:p>
      <w:pPr>
        <w:pStyle w:val="Heading2"/>
        <w:numPr>
          <w:ilvl w:val="1"/>
          <w:numId w:val="1"/>
        </w:numPr>
        <w:rPr/>
      </w:pPr>
      <w:bookmarkStart w:id="347" w:name="__RefHeading___Toc2621688_2322387425"/>
      <w:bookmarkStart w:id="348" w:name="_Toc130"/>
      <w:bookmarkEnd w:id="347"/>
      <w:r>
        <w:rPr>
          <w:rtl w:val="true"/>
        </w:rPr>
        <w:t xml:space="preserve">الاختیار الإلهی للرسول الأعظم </w:t>
      </w:r>
      <w:r>
        <w:rPr>
          <w:rtl w:val="true"/>
        </w:rPr>
        <w:t>(</w:t>
      </w:r>
      <w:r>
        <w:rPr>
          <w:rtl w:val="true"/>
        </w:rPr>
        <w:t>ص</w:t>
      </w:r>
      <w:r>
        <w:rPr>
          <w:rtl w:val="true"/>
        </w:rPr>
        <w:t>)</w:t>
      </w:r>
      <w:bookmarkEnd w:id="3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اختیار النبی من قبل الله تعالی وبتعیینه سبحانه، وکذلک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یکون رسوله الأخیر إلی البشر وأفضل الرسل علی الإطلاق، وفی 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أزل خیاراً من خیار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النجابة، وقد نجب نجابة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فاضلاً نفیساً فی نوعه، أی اصطفاه، وذلک قبل أن خلقه وفطره، وفی 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أنوارا فجعلکم</w:t>
      </w:r>
      <w:bookmarkStart w:id="349" w:name="pg13330_130638"/>
    </w:p>
    <w:p>
      <w:pPr>
        <w:pStyle w:val="BookText"/>
        <w:rPr/>
      </w:pPr>
      <w:bookmarkEnd w:id="349"/>
      <w:r>
        <w:rPr>
          <w:rFonts w:ascii="IRNazanin" w:hAnsi="IRNazanin" w:eastAsia="IRNazanin"/>
          <w:color w:val="111111"/>
          <w:sz w:val="28"/>
          <w:sz w:val="28"/>
          <w:szCs w:val="28"/>
          <w:rtl w:val="true"/>
          <w:lang w:bidi="fa-IR"/>
        </w:rPr>
        <w:t>بعرشه محدقین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فإن النور تحول إلی إنسان، کما أن النار تحولت إلی الجان، وکما أن التراب تحول إلی البشر،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خلقکم من تراب</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ومن الواضح إمکان تحول المادة إلی المادة، والمادة إلی الطاقة، وبالعکس، فقد اختاره الله وانتقاه قبل أن یرسله، أی إنه تعالی انتخب من عرف انه خیر البشریة علی الإطلاق،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کاشف ولیس بعلة،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سیخرج قمة القمم فی مختلف الامتحانات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معرفته سبحانه وتعالی بعلم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انتخبه هو دون غیره لیحمله أعظم الرسالات والمسؤولیات الکونیة علی الإطلاق وأعطاه من الامتیازات الاستثنائیة 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امتحانه جل وعلا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 عداه فی عوالم سابقة، فأبدی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أهلیته علی الإطلاق، وقد یشیر إلی هذا الوجه ما ورد فی زیارة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ممتحنة امتحنک الذی خلقک قبل أن یخلقک فوجدک لما امتحنک صابرة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وتفصیل البحث فی علم الکلام والحدیث</w:t>
      </w:r>
      <w:r>
        <w:rPr>
          <w:rFonts w:eastAsia="IRNazanin" w:cs="IRNazanin"/>
          <w:color w:val="111111"/>
          <w:sz w:val="28"/>
          <w:szCs w:val="28"/>
          <w:rtl w:val="true"/>
          <w:lang w:bidi="fa-IR"/>
        </w:rPr>
        <w:t>.</w:t>
      </w:r>
    </w:p>
    <w:p>
      <w:pPr>
        <w:pStyle w:val="Heading2"/>
        <w:numPr>
          <w:ilvl w:val="1"/>
          <w:numId w:val="1"/>
        </w:numPr>
        <w:rPr/>
      </w:pPr>
      <w:bookmarkStart w:id="350" w:name="__RefHeading___Toc2621690_2322387425"/>
      <w:bookmarkStart w:id="351" w:name="_Toc131"/>
      <w:bookmarkEnd w:id="350"/>
      <w:r>
        <w:rPr>
          <w:rtl w:val="true"/>
        </w:rPr>
        <w:t xml:space="preserve">مواصفات خاصة للنبی </w:t>
      </w:r>
      <w:r>
        <w:rPr>
          <w:rtl w:val="true"/>
        </w:rPr>
        <w:t>(</w:t>
      </w:r>
      <w:r>
        <w:rPr>
          <w:rtl w:val="true"/>
        </w:rPr>
        <w:t>ص</w:t>
      </w:r>
      <w:r>
        <w:rPr>
          <w:rtl w:val="true"/>
        </w:rPr>
        <w:t xml:space="preserve">) </w:t>
      </w:r>
      <w:r>
        <w:rPr>
          <w:rtl w:val="true"/>
        </w:rPr>
        <w:t xml:space="preserve">والإمام </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هنالک مواصفات استثنائیة، یجب أن تتوفر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اختاره صلی الله علیه وآله وسلم وانتقاه الله تعالی بما یحمل من مواصفات تؤهله لکی یکون رسولاً لرب العالمین وحجة علی الناس أجمعین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ذلک، حیث وقع الاختیار من بین الکل</w:t>
      </w:r>
    </w:p>
    <w:p>
      <w:pPr>
        <w:pStyle w:val="BookText"/>
        <w:rPr/>
      </w:pPr>
      <w:r>
        <w:rPr>
          <w:rFonts w:ascii="IRNazanin" w:hAnsi="IRNazanin" w:eastAsia="IRNazanin"/>
          <w:color w:val="111111"/>
          <w:sz w:val="28"/>
          <w:sz w:val="28"/>
          <w:szCs w:val="28"/>
          <w:rtl w:val="true"/>
          <w:lang w:bidi="fa-IR"/>
        </w:rPr>
        <w:t>علیه وهو سبحانه أحکم الحکماء</w:t>
      </w:r>
      <w:r>
        <w:rPr>
          <w:rStyle w:val="FootnoteAnchor"/>
          <w:rtl w:val="true"/>
        </w:rPr>
        <w:footnoteReference w:id="430"/>
      </w:r>
      <w:r>
        <w:rPr>
          <w:rFonts w:ascii="IRNazanin" w:hAnsi="IRNazanin" w:eastAsia="IRNazanin"/>
          <w:color w:val="111111"/>
          <w:sz w:val="28"/>
          <w:sz w:val="28"/>
          <w:szCs w:val="28"/>
          <w:rtl w:val="true"/>
          <w:lang w:bidi="fa-IR"/>
        </w:rPr>
        <w:t>علی أن تفرد الله تعالی بهذا العمل وقیامه به بالذات دلیل علی ذلک، حیث ان غیره لایمکن أن یکتشف تلک الصفات الإستثنائیة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 اعتراض الملائکة علیه سبحانه فی قضیة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قال ربک للملائکة انی جاعل فی الارض خلیفة قالوا أتجعل فیها من یفسد فیها ویسفک الدماء ونحن نسبح بحمدک ونقدس لک قال انی اعلم مالا تعلمون</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w:t>
      </w:r>
      <w:r>
        <w:rPr>
          <w:rStyle w:val="FootnoteAnchor"/>
          <w:rtl w:val="true"/>
        </w:rPr>
        <w:footnoteReference w:id="432"/>
      </w:r>
      <w:r>
        <w:rPr>
          <w:rFonts w:ascii="IRNazanin" w:hAnsi="IRNazanin" w:eastAsia="IRNazanin"/>
          <w:color w:val="111111"/>
          <w:sz w:val="28"/>
          <w:sz w:val="28"/>
          <w:szCs w:val="28"/>
          <w:rtl w:val="true"/>
          <w:lang w:bidi="fa-IR"/>
        </w:rPr>
        <w:t xml:space="preserve">اللازمة عقلاً وشرعاً فی النبی والإمام علیهما السلام </w:t>
      </w:r>
      <w:r>
        <w:rPr>
          <w:rStyle w:val="FootnoteAnchor"/>
          <w:rtl w:val="true"/>
        </w:rPr>
        <w:footnoteReference w:id="433"/>
      </w:r>
      <w:r>
        <w:rPr>
          <w:rFonts w:ascii="IRNazanin" w:hAnsi="IRNazanin" w:eastAsia="IRNazanin"/>
          <w:color w:val="111111"/>
          <w:sz w:val="28"/>
          <w:sz w:val="28"/>
          <w:szCs w:val="28"/>
          <w:rtl w:val="true"/>
          <w:lang w:bidi="fa-IR"/>
        </w:rPr>
        <w:t xml:space="preserve">والتی لا یعرفها إلا الله سبحانه وتعالی وقد أشار إلیه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قصة اختیار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 سبعین رجلاً ومع ذلک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 لمیقاتنا فلما أخذتهم الرجفة قال رب لو شئت أهلکتهم من قبل وإیای أتهلکنا بما فعل السفهاء منا</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هذا نقصاً فی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واختیاره، وإنما هو بیان لأن الذین کانوا خیرة القوم حسب مختلف الظواهر کانوا هکذا فکیف إذا کانوا غیر الخیرة، أو کانوا غیر مختارین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أدری الناس بما یمکن للبشر معرفته من خفایا النفس البشریة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الفقهاء أو الوکلاء والرجوع إلیهم، فهو بأمر الله سبحانه وتعالی أیضاً،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المؤمنون لینفروا کافة 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فحیث لم تشترط فیهم العصمة ولم تکن فیهم ضروریة ولا واقعة، لذلک أوکل الله تعالی معرفة مصادیقهم إلی الناس</w:t>
      </w:r>
      <w:bookmarkStart w:id="352" w:name="pg13330_130640"/>
    </w:p>
    <w:p>
      <w:pPr>
        <w:pStyle w:val="BookText"/>
        <w:rPr/>
      </w:pPr>
      <w:bookmarkEnd w:id="352"/>
      <w:r>
        <w:rPr>
          <w:rFonts w:ascii="IRNazanin" w:hAnsi="IRNazanin" w:eastAsia="IRNazanin"/>
          <w:color w:val="111111"/>
          <w:sz w:val="28"/>
          <w:sz w:val="28"/>
          <w:szCs w:val="28"/>
          <w:rtl w:val="true"/>
          <w:lang w:bidi="fa-IR"/>
        </w:rPr>
        <w:t>أنفسهم أو إلی أهل الخیرة منهم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یلزم فی النبی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دون وکلائهم فی حال حیاتهم أو بعد غیبتهم، فإن القیاس مع الفارق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عدم وجود القابلیة لمقام العصمة فی غیر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تعالی فیاض حکیم یعطی فیضه ولطفه للقابل لاغیر</w:t>
      </w:r>
      <w:r>
        <w:rPr>
          <w:rFonts w:eastAsia="IRNazanin" w:cs="IRNazanin"/>
          <w:color w:val="111111"/>
          <w:sz w:val="28"/>
          <w:szCs w:val="28"/>
          <w:rtl w:val="true"/>
          <w:lang w:bidi="fa-IR"/>
        </w:rPr>
        <w:t>.</w:t>
      </w:r>
      <w:r>
        <w:rPr>
          <w:rStyle w:val="FootnoteAnchor"/>
          <w:rtl w:val="true"/>
        </w:rPr>
        <w:footnoteReference w:id="437"/>
      </w:r>
    </w:p>
    <w:p>
      <w:pPr>
        <w:pStyle w:val="Heading2"/>
        <w:numPr>
          <w:ilvl w:val="1"/>
          <w:numId w:val="1"/>
        </w:numPr>
        <w:rPr/>
      </w:pPr>
      <w:bookmarkStart w:id="353" w:name="__RefHeading___Toc2621692_2322387425"/>
      <w:bookmarkStart w:id="354" w:name="_Toc132"/>
      <w:bookmarkEnd w:id="353"/>
      <w:r>
        <w:rPr>
          <w:rtl w:val="true"/>
        </w:rPr>
        <w:t xml:space="preserve">مواصفات وکلاء المعصومین </w:t>
      </w:r>
      <w:r>
        <w:rPr>
          <w:rtl w:val="true"/>
        </w:rPr>
        <w:t>(</w:t>
      </w:r>
      <w:r>
        <w:rPr>
          <w:rtl w:val="true"/>
        </w:rPr>
        <w:t>ع</w:t>
      </w:r>
      <w:r>
        <w:rPr>
          <w:rtl w:val="true"/>
        </w:rPr>
        <w:t xml:space="preserve">) </w:t>
      </w:r>
      <w:r>
        <w:rPr>
          <w:rtl w:val="true"/>
        </w:rPr>
        <w:t>وأتباعهم</w:t>
      </w:r>
      <w:bookmarkEnd w:id="3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سبق نعرف أن الفقهاء والوکلاء والقضاة وأئمة الجماعة والخطباء ومن أشبههم، بل عموم أتباع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یکونوا معصومین إلا ان من الضروری أن یتحلوا بکثیر من الصفات التی توفر درجة من السنخیة والتجانس مع موکلیهم وأئمتهم وقادتهم، کما قال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لکل مأموم إمام یقتدی به ویستضیء بنوره ألا وإن إمامکم قد اکتفی من دنیاه بطمریه ومن طعمه بقرصیه ألی وإنکم لاتقدرون علی ذلک ولکن أعینونی بورع واجتهاد وعفة وسداد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القرآن الکریم وورد فی الأحادیث الشریفة حکایة عن حال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وصفاً للمؤمنین، مثل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صادق الوعد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فاعف عنهم واستغفر لهم وشاورهم فی الأمر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والذین معه أشداء علی الکفار رحماء بینهم تراهم رکعاً سجداً یبتغون فضلاً من الله ورضواناً سیماهم فی وجوههم من أثر السجود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الذین هم فی صلاتهم خاشعون، والذین هم عن اللغو معرضون، والذین هم للزکاة فاعلون، والذین هم لفروجهم حافظون</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کنتم خیر أمة أخرجت للناس تأمرون بالمعروف وتنهون عن المنکر وتؤمنون بالله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ینبغی للمؤمن أن یکون فیه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 عند الهزاهز، صبور عند البلاء، شکور عند الرخاء، قانع بما رزقه الله، لایظلم الأعداء، ولا یتحامل للأصدقاء، بدنه منه فی تعب، والناس منه فی راحة، إن العلم خلیل المؤمن، والحلم وزیره، والصبر أمیر جنوده، والرفق أخوه، واللین والده</w:t>
      </w:r>
      <w:r>
        <w:rPr>
          <w:rFonts w:eastAsia="IRNazanin" w:cs="IRNazanin"/>
          <w:color w:val="111111"/>
          <w:sz w:val="28"/>
          <w:szCs w:val="28"/>
          <w:rtl w:val="true"/>
          <w:lang w:bidi="fa-IR"/>
        </w:rPr>
        <w:t>).</w:t>
      </w:r>
      <w:r>
        <w:rPr>
          <w:rStyle w:val="FootnoteAnchor"/>
          <w:rtl w:val="true"/>
        </w:rPr>
        <w:footnoteReference w:id="4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 بشره فی وجهه، وحزنه فی قلبه، أوسع شیء</w:t>
      </w:r>
      <w:bookmarkStart w:id="355" w:name="pg13330_130642"/>
    </w:p>
    <w:p>
      <w:pPr>
        <w:pStyle w:val="BookText"/>
        <w:rPr/>
      </w:pPr>
      <w:bookmarkEnd w:id="355"/>
      <w:r>
        <w:rPr>
          <w:rFonts w:ascii="IRNazanin" w:hAnsi="IRNazanin" w:eastAsia="IRNazanin"/>
          <w:color w:val="111111"/>
          <w:sz w:val="28"/>
          <w:sz w:val="28"/>
          <w:szCs w:val="28"/>
          <w:rtl w:val="true"/>
          <w:lang w:bidi="fa-IR"/>
        </w:rPr>
        <w:t>صدراً، وأذل شیء نفساً… یکره الرفعة، ویشنأ السمعة، طویل الغم، بعید الهم، کثیر الصمت، ذکور، صبور، شکور، مغموم بفکره، مسرور بفقره، سهل الخلیقة، لین العریکة… أصلب من الصلد، ومکادحته أحلی من الشهد، لا جشع ولا هلع ولا عنف ولا صلف ولا متکلف ولا متعمق…</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وهذه الصفات وإن کانت عامة إلا أن توفرها فی الوکلاء آکد،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قبل أن اجتباه</w:t>
      </w:r>
    </w:p>
    <w:p>
      <w:pPr>
        <w:pStyle w:val="Heading2"/>
        <w:numPr>
          <w:ilvl w:val="1"/>
          <w:numId w:val="1"/>
        </w:numPr>
        <w:rPr/>
      </w:pPr>
      <w:bookmarkStart w:id="356" w:name="__RefHeading___Toc2621694_2322387425"/>
      <w:bookmarkStart w:id="357" w:name="_Toc133"/>
      <w:bookmarkEnd w:id="356"/>
      <w:r>
        <w:rPr>
          <w:rtl w:val="true"/>
        </w:rPr>
        <w:t>التسمیة قبل الولادة</w:t>
      </w:r>
      <w:bookmarkEnd w:id="3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التسمیة للشخص قبل الولادة، وقد ورد فی الروایات استحباب تسمیة المولود قبل أن یولد، حتی 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إنه ولد سمی باسم الولد، أو أنثی فباسم الانثی، أو مشکوک فباسم مشترک یصلح للذکر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سموا أولادکم قبل أن یولدوا، فان لم تدروا أذکر أم انثی فسموهم بالأسماء التی تکون للذکر والأنثی، فإن أسقاطکم إذا لقوکم یوم القیامة ولم تسموهم یقول السقط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سمیتنی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ومن هذه الجهة سمی رسول الله محسناً قبل أن یولد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فقد سماه جل وعلا لملائکته وأنبیائه قبل أن یخلقه</w:t>
      </w:r>
      <w:r>
        <w:rPr>
          <w:rStyle w:val="FootnoteAnchor"/>
          <w:rtl w:val="true"/>
        </w:rPr>
        <w:footnoteReference w:id="451"/>
      </w:r>
      <w:r>
        <w:rPr>
          <w:rFonts w:ascii="IRNazanin" w:hAnsi="IRNazanin" w:eastAsia="IRNazanin"/>
          <w:color w:val="111111"/>
          <w:sz w:val="28"/>
          <w:sz w:val="28"/>
          <w:szCs w:val="28"/>
          <w:rtl w:val="true"/>
          <w:lang w:bidi="fa-IR"/>
        </w:rPr>
        <w:t>أو انه تعالی وضع له اسماً قبل أن یخلق مطلقاً</w:t>
      </w:r>
      <w:r>
        <w:rPr>
          <w:rFonts w:eastAsia="IRNazanin" w:cs="IRNazanin"/>
          <w:color w:val="111111"/>
          <w:sz w:val="28"/>
          <w:szCs w:val="28"/>
          <w:rtl w:val="true"/>
          <w:lang w:bidi="fa-IR"/>
        </w:rPr>
        <w:t>.</w:t>
      </w:r>
      <w:r>
        <w:rPr>
          <w:rStyle w:val="FootnoteAnchor"/>
          <w:rtl w:val="true"/>
        </w:rPr>
        <w:footnoteReference w:id="452"/>
      </w:r>
      <w:bookmarkStart w:id="358" w:name="pg13330_130643"/>
    </w:p>
    <w:p>
      <w:pPr>
        <w:pStyle w:val="BookText"/>
        <w:rPr/>
      </w:pPr>
      <w:bookmarkEnd w:id="358"/>
      <w:r>
        <w:rPr>
          <w:rFonts w:ascii="IRNazanin" w:hAnsi="IRNazanin" w:eastAsia="IRNazanin"/>
          <w:color w:val="111111"/>
          <w:sz w:val="28"/>
          <w:sz w:val="28"/>
          <w:szCs w:val="28"/>
          <w:rtl w:val="true"/>
          <w:lang w:bidi="fa-IR"/>
        </w:rPr>
        <w:t>واصطفاه قبل أن ابتعثه، إذ الخلائق بالغیب مکنونة وبستر الأهاویل مصونة وبنهایة العدم مقرونة</w:t>
      </w:r>
    </w:p>
    <w:p>
      <w:pPr>
        <w:pStyle w:val="Heading2"/>
        <w:numPr>
          <w:ilvl w:val="1"/>
          <w:numId w:val="1"/>
        </w:numPr>
        <w:rPr/>
      </w:pPr>
      <w:bookmarkStart w:id="359" w:name="__RefHeading___Toc2621696_2322387425"/>
      <w:bookmarkStart w:id="360" w:name="_Toc134"/>
      <w:bookmarkEnd w:id="359"/>
      <w:r>
        <w:rPr>
          <w:rtl w:val="true"/>
        </w:rPr>
        <w:t xml:space="preserve">من فضائله </w:t>
      </w:r>
      <w:r>
        <w:rPr>
          <w:rtl w:val="true"/>
        </w:rPr>
        <w:t>(</w:t>
      </w:r>
      <w:r>
        <w:rPr>
          <w:rtl w:val="true"/>
        </w:rPr>
        <w:t>ص</w:t>
      </w:r>
      <w:r>
        <w:rPr>
          <w:rtl w:val="true"/>
        </w:rPr>
        <w:t>)</w:t>
      </w:r>
      <w:bookmarkEnd w:id="3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الترکیز والتأکید علی اختیار الله جل وعلا واصطفائه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لسائر الرسل 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وبیان فلسفة ذلک أیضاً، کما سبق الإشارة إلی جانب منها وکما سیأتی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من الله بمآل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ان ذلک إضافة إلی تضمنه توجیهاً وتربیة، فإنه یزید من شدة التفاف الناس حولهم 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لظرف الاصطفاء، فالقبلیة زمنیة ورتبیة أیضاً، فقد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البعثة فحسب، بل قبل الخلقة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عن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خلقه الله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نبیک یا جابر خلقه الله ثم خلق منه کل خیر</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هذا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عزوجل العقل</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لأن العقل الأکمل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الأهوال، هذا تشبیه للعدم بالهول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الأهوال شرور والشرور أعدام، کما ذکروا فی علم الکلام فی بحث ان الوجود خیر محض والعدم شر محض</w:t>
      </w:r>
      <w:r>
        <w:rPr>
          <w:rFonts w:eastAsia="IRNazanin" w:cs="IRNazanin"/>
          <w:color w:val="111111"/>
          <w:sz w:val="28"/>
          <w:szCs w:val="28"/>
          <w:rtl w:val="true"/>
          <w:lang w:bidi="fa-IR"/>
        </w:rPr>
        <w:t>.</w:t>
      </w:r>
      <w:r>
        <w:rPr>
          <w:rStyle w:val="FootnoteAnchor"/>
          <w:rtl w:val="true"/>
        </w:rPr>
        <w:footnoteReference w:id="4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بنهایة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لیس بشیء حتی یکون له إبتداء، وإنما هو کنایة عن العدم المحض الذی لا شائبة له من الوجود حتی الوجود الذهنی والانتزاعی والاعتباری</w:t>
      </w:r>
      <w:r>
        <w:rPr>
          <w:rFonts w:eastAsia="IRNazanin" w:cs="IRNazanin"/>
          <w:color w:val="111111"/>
          <w:sz w:val="28"/>
          <w:szCs w:val="28"/>
          <w:rtl w:val="true"/>
          <w:lang w:bidi="fa-IR"/>
        </w:rPr>
        <w:t>.</w:t>
      </w:r>
      <w:bookmarkStart w:id="361" w:name="pg13330_130644"/>
    </w:p>
    <w:p>
      <w:pPr>
        <w:pStyle w:val="BookText"/>
        <w:rPr/>
      </w:pPr>
      <w:bookmarkEnd w:id="361"/>
      <w:r>
        <w:rPr>
          <w:rFonts w:ascii="IRNazanin" w:hAnsi="IRNazanin" w:eastAsia="IRNazanin"/>
          <w:color w:val="111111"/>
          <w:sz w:val="28"/>
          <w:sz w:val="28"/>
          <w:szCs w:val="28"/>
          <w:rtl w:val="true"/>
          <w:lang w:bidi="fa-IR"/>
        </w:rPr>
        <w:t>وهذه الجمل الثلاثة یحتمل أن یکون المراد بها واحداً، فبعضها بیان للبعض الآخر من باب التفنن فی التعبیر، ویحتمل أن یکون المراد بها الإشارة إلی التسلسل الوجودات فی العوالم المتتالیة، أو إلی مراتب الوجود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علماً من الله تعالی بمآئل الأمور</w:t>
      </w:r>
      <w:r>
        <w:rPr>
          <w:rStyle w:val="FootnoteAnchor"/>
          <w:rtl w:val="true"/>
        </w:rPr>
        <w:footnoteReference w:id="457"/>
      </w:r>
      <w:r>
        <w:rPr>
          <w:rFonts w:ascii="Amiri" w:hAnsi="Amiri" w:eastAsia="Amiri" w:cs="Amiri"/>
          <w:color w:val="111111"/>
          <w:sz w:val="28"/>
          <w:sz w:val="28"/>
          <w:szCs w:val="28"/>
          <w:rtl w:val="true"/>
          <w:lang w:bidi="ar-SA"/>
        </w:rPr>
        <w:t>وإحاطة بحوادث الدهور ومعرفة بمواقع المقدور</w:t>
      </w:r>
      <w:r>
        <w:rPr>
          <w:rStyle w:val="FootnoteAnchor"/>
          <w:rtl w:val="true"/>
        </w:rPr>
        <w:footnoteReference w:id="458"/>
      </w:r>
    </w:p>
    <w:p>
      <w:pPr>
        <w:pStyle w:val="Heading2"/>
        <w:numPr>
          <w:ilvl w:val="1"/>
          <w:numId w:val="1"/>
        </w:numPr>
        <w:rPr/>
      </w:pPr>
      <w:bookmarkStart w:id="362" w:name="__RefHeading___Toc2621698_2322387425"/>
      <w:bookmarkStart w:id="363" w:name="_Toc135"/>
      <w:bookmarkEnd w:id="362"/>
      <w:r>
        <w:rPr>
          <w:rtl w:val="true"/>
        </w:rPr>
        <w:t>علمه تعالی</w:t>
      </w:r>
      <w:bookmarkEnd w:id="3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بعلمه تعالی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أحاط بکل شئ علماً</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شئ علیم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والتفصیل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الاعتقاد بأنه عزوجل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غیب السماوات والأرض وإلیه یرجع الأمرکله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ان علمه سبحانه من صفات الذات، کما هو مفصل فی علم الکلام، قال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 الله لا یوصف منه بأین ولا یوصف العلم من الله بکیف ولا یفرد العلم من الله ولا یبان الله منه ولیس بین الله وبین علمه حد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2621700_2322387425"/>
      <w:bookmarkStart w:id="365" w:name="_Toc136"/>
      <w:bookmarkEnd w:id="364"/>
      <w:r>
        <w:rPr>
          <w:rtl w:val="true"/>
        </w:rPr>
        <w:t>ما وصف الله به نفسه</w:t>
      </w:r>
      <w:bookmarkEnd w:id="36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یصف المرء ربه بما وصف به نفسه فی کتابه أو علی لسان رسله</w:t>
      </w:r>
    </w:p>
    <w:p>
      <w:pPr>
        <w:pStyle w:val="BookText"/>
        <w:rPr/>
      </w:pPr>
      <w:r>
        <w:rPr>
          <w:rFonts w:ascii="IRNazanin" w:hAnsi="IRNazanin" w:eastAsia="IRNazanin"/>
          <w:color w:val="111111"/>
          <w:sz w:val="28"/>
          <w:sz w:val="28"/>
          <w:szCs w:val="28"/>
          <w:rtl w:val="true"/>
          <w:lang w:bidi="fa-IR"/>
        </w:rPr>
        <w:t xml:space="preserve">وأوصیائهم، ویحرم أن یصفه بغیر صفاته،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وصف الله فقد حده ومن حده فقد عده ومن عده فقد أبطل أزله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توصیفه سبحانه بصفات الجسم ولوازم الجسم وما أشبه من صفات الممکنات</w:t>
      </w:r>
      <w:r>
        <w:rPr>
          <w:rStyle w:val="FootnoteAnchor"/>
          <w:rtl w:val="true"/>
        </w:rPr>
        <w:footnoteReference w:id="464"/>
      </w:r>
      <w:r>
        <w:rPr>
          <w:rFonts w:ascii="IRNazanin" w:hAnsi="IRNazanin" w:eastAsia="IRNazanin"/>
          <w:color w:val="111111"/>
          <w:sz w:val="28"/>
          <w:sz w:val="28"/>
          <w:szCs w:val="28"/>
          <w:rtl w:val="true"/>
          <w:lang w:bidi="fa-IR"/>
        </w:rPr>
        <w:t xml:space="preserve">بل مطلق غیر ما یصف به نفسه فی کتابه أو علی لسان رسله، وخطبتها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مما یرجع إلیه فی معرفة أوصافه وأسمائه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یؤول ویرجع إلیه الأمر</w:t>
      </w:r>
      <w:r>
        <w:rPr>
          <w:rStyle w:val="FootnoteAnchor"/>
          <w:rtl w:val="true"/>
        </w:rPr>
        <w:footnoteReference w:id="465"/>
      </w:r>
      <w:r>
        <w:rPr>
          <w:rFonts w:ascii="IRNazanin" w:hAnsi="IRNazanin" w:eastAsia="IRNazanin"/>
          <w:color w:val="111111"/>
          <w:sz w:val="28"/>
          <w:sz w:val="28"/>
          <w:szCs w:val="28"/>
          <w:rtl w:val="true"/>
          <w:lang w:bidi="fa-IR"/>
        </w:rPr>
        <w:t xml:space="preserve">، أی إنما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بعواقب الامور، کعلمه بعاقبة کل فعل من أفعال البشر ومناهجهم وعلمه بعاقبة بعثته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وعاقبة عدم بعثته وغیر ذلک، کمن یعلم عاقبة من یمشی فی غابة خطرة جاهلاً بمسالکها وأخطارها، وهو تعالی یعلم أیضاً المستجدات والمتغیرات التی تحدث للبشریة ولغیرها علی مر الأعصار</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فهو سبحانه، یضع منهجاً متکاملاً لشتی أبعاد الحیاة البشریة وهو عالم بالعواقب، محیط بالمستجدات، عارف بموقع کل شیء، وقدره فهو یعلم الزمان والمکان والجهات والشرائط المکتنفة بکل حدث وحکم، فمن الطبیعی وجوب اتباع مناهجه ورسله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البشر فلیس بمقدوره وضع القوانین والمناهج، إذ هم یجهلون کل ذلک، فهم یجهلون خفایا النفس البشریة ویجهلون خفایا الطبیعة ویجهلون المستجدات الطارئة ویجهلون تأثیرات القوانین علی الأجیال القادمة ویجهلون التزاحمات والتعارضات ویجهلون ویجهلون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یشاقق الرسول من بعدما تبین له الهدی ویتبع غیر سبیل المؤمنین</w:t>
      </w:r>
      <w:bookmarkStart w:id="366" w:name="pg13330_130646"/>
    </w:p>
    <w:p>
      <w:pPr>
        <w:pStyle w:val="BookText"/>
        <w:rPr/>
      </w:pPr>
      <w:bookmarkEnd w:id="366"/>
      <w:r>
        <w:rPr>
          <w:rFonts w:ascii="IRNazanin" w:hAnsi="IRNazanin" w:eastAsia="IRNazanin"/>
          <w:color w:val="111111"/>
          <w:sz w:val="28"/>
          <w:sz w:val="28"/>
          <w:szCs w:val="28"/>
          <w:rtl w:val="true"/>
          <w:lang w:bidi="fa-IR"/>
        </w:rPr>
        <w:t xml:space="preserve">نوله ما تولی ونصله جهنم وساءت مصیراً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فمن یرید حیاة سعیدة بهیجة فی الدنیا والآخرة لابد له من الإذعان لاختیار الله ومن اتباع مناهج من اصطفاه الله فی کل رطب ویابس،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رطب ولا یابس إلا فی کتاب مبین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 ویهدیکم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والله علیم حکیم</w:t>
      </w:r>
      <w:r>
        <w:rPr>
          <w:rFonts w:eastAsia="IRNazanin" w:cs="IRNazanin"/>
          <w:color w:val="111111"/>
          <w:sz w:val="28"/>
          <w:szCs w:val="28"/>
          <w:rtl w:val="true"/>
          <w:lang w:bidi="fa-IR"/>
        </w:rPr>
        <w:t>)).</w:t>
      </w:r>
      <w:r>
        <w:rPr>
          <w:rStyle w:val="FootnoteAnchor"/>
          <w:rtl w:val="true"/>
        </w:rPr>
        <w:footnoteReference w:id="472"/>
      </w:r>
    </w:p>
    <w:p>
      <w:pPr>
        <w:pStyle w:val="Heading2"/>
        <w:numPr>
          <w:ilvl w:val="1"/>
          <w:numId w:val="1"/>
        </w:numPr>
        <w:rPr/>
      </w:pPr>
      <w:bookmarkStart w:id="367" w:name="__RefHeading___Toc2621702_2322387425"/>
      <w:bookmarkStart w:id="368" w:name="_Toc137"/>
      <w:bookmarkEnd w:id="367"/>
      <w:r>
        <w:rPr>
          <w:rtl w:val="true"/>
        </w:rPr>
        <w:t>استحضار إحاطته تعالی</w:t>
      </w:r>
      <w:bookmarkEnd w:id="3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یستحضر الإنسان فی ذهنه دوماً إحاطة الله سبحانه بکافة أفعاله وأقواله بل حتی خواطره،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 الجهر والخفیات ویا من لا یخفی علیه خواطر الأوهام وتصرف الخطرات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وأن یتذکر أن أزمة الأمور کلها بیده</w:t>
      </w:r>
      <w:r>
        <w:rPr>
          <w:rStyle w:val="FootnoteAnchor"/>
          <w:rtl w:val="true"/>
        </w:rPr>
        <w:footnoteReference w:id="474"/>
      </w:r>
      <w:r>
        <w:rPr>
          <w:rFonts w:ascii="IRNazanin" w:hAnsi="IRNazanin" w:eastAsia="IRNazanin"/>
          <w:color w:val="111111"/>
          <w:sz w:val="28"/>
          <w:sz w:val="28"/>
          <w:szCs w:val="28"/>
          <w:rtl w:val="true"/>
          <w:lang w:bidi="fa-IR"/>
        </w:rPr>
        <w:t xml:space="preserve">، وإن المقادیر جمیعاً تعود إلیه،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قدر المقادیر ودبر التدابیر</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یجب ذلک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وبإخطار ذلک دوماً فی القلب وتأمله فی العقل وتکراره باللسان سیحدث للإنسان حاله روحانیة وملکة تقربه إلی مراتب الکمال وتجنبه مواطن الزلل والضلال</w:t>
      </w:r>
      <w:r>
        <w:rPr>
          <w:rFonts w:eastAsia="IRNazanin" w:cs="IRNazanin"/>
          <w:color w:val="111111"/>
          <w:sz w:val="28"/>
          <w:szCs w:val="28"/>
          <w:rtl w:val="true"/>
          <w:lang w:bidi="fa-IR"/>
        </w:rPr>
        <w:t>.</w:t>
      </w:r>
      <w:bookmarkStart w:id="369" w:name="pg13330_130647"/>
    </w:p>
    <w:p>
      <w:pPr>
        <w:pStyle w:val="Heading2"/>
        <w:numPr>
          <w:ilvl w:val="1"/>
          <w:numId w:val="1"/>
        </w:numPr>
        <w:rPr/>
      </w:pPr>
      <w:bookmarkStart w:id="370" w:name="__RefHeading___Toc2621704_2322387425"/>
      <w:bookmarkStart w:id="371" w:name="_Toc138"/>
      <w:bookmarkEnd w:id="369"/>
      <w:bookmarkEnd w:id="370"/>
      <w:r>
        <w:rPr>
          <w:rtl w:val="true"/>
        </w:rPr>
        <w:t>التعبد المطلق</w:t>
      </w:r>
      <w:bookmarkEnd w:id="3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التعبد المطلق فی قباله تعالی، وکذلک بالنسبة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فیما جهل وجه الحکمة فیه، فلقد أصبح البعض 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ودون رویة وبلا رجوع لأهل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یبلغ مسامعه مما لایفهم وجه العلة فیه، أو مما عارض مرتکزاته الذهنیة، فکان مثله کمثل من یرفض نصائح الطبیب الحاذق لأنه لایفهم وجه العلة، أو لأنه عارض مفهوماً ذهنیاً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الله العالم بمآل الأمور والمحیط الحوادث والعارف بالمقدرات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اصطفاهم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الأدلاء علیه والمرشدین إلی سعادة البشریة والعالمین بما کان وما یکون وما هو کائن، فکیف ینکر الإنسان حدیثاً لمجرد معارضته لما توصل هو إلیه، مع ضیق أفقه وقلة علمه وکثرة اشتباهه…؟</w:t>
      </w:r>
      <w:r>
        <w:rPr>
          <w:rFonts w:eastAsia="IRNazanin" w:cs="IRNazanin"/>
          <w:color w:val="111111"/>
          <w:sz w:val="28"/>
          <w:szCs w:val="28"/>
          <w:rtl w:val="true"/>
          <w:lang w:bidi="fa-IR"/>
        </w:rPr>
        <w:t>!.</w:t>
      </w:r>
      <w:r>
        <w:rPr>
          <w:rStyle w:val="FootnoteAnchor"/>
          <w:rtl w:val="true"/>
        </w:rPr>
        <w:footnoteReference w:id="47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یوضح هذا المعنی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ان دیة قطع أربع أصابع المرأة تساوی دیة إصبعین منها واستنکار ذلک الرجل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کان یبلغنا فنبرء ممن قاله ونقول الذی جاء به شیطان</w:t>
      </w:r>
      <w:r>
        <w:rPr>
          <w:rFonts w:eastAsia="IRNazanin" w:cs="IRNazanin"/>
          <w:color w:val="111111"/>
          <w:sz w:val="28"/>
          <w:szCs w:val="28"/>
          <w:rtl w:val="true"/>
          <w:lang w:bidi="fa-IR"/>
        </w:rPr>
        <w:t>.</w:t>
      </w:r>
      <w:r>
        <w:rPr>
          <w:rStyle w:val="FootnoteAnchor"/>
          <w:rtl w:val="true"/>
        </w:rPr>
        <w:footnoteReference w:id="477"/>
      </w:r>
      <w:bookmarkStart w:id="372" w:name="pg13330_130648"/>
    </w:p>
    <w:p>
      <w:pPr>
        <w:pStyle w:val="BookText"/>
        <w:rPr/>
      </w:pPr>
      <w:bookmarkEnd w:id="372"/>
      <w:r>
        <w:rPr>
          <w:rFonts w:ascii="IRNazanin" w:hAnsi="IRNazanin" w:eastAsia="IRNazanin"/>
          <w:color w:val="111111"/>
          <w:sz w:val="28"/>
          <w:sz w:val="28"/>
          <w:szCs w:val="28"/>
          <w:rtl w:val="true"/>
          <w:lang w:bidi="fa-IR"/>
        </w:rPr>
        <w:t>ابتعثه الله إتماماً لأمره</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وامر بین غیه فیجتنب، وامر مشکل یرد علمه الی الله والی رسوله</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3" w:name="__RefHeading___Toc2621706_2322387425"/>
      <w:bookmarkStart w:id="374" w:name="_Toc139"/>
      <w:bookmarkEnd w:id="373"/>
      <w:r>
        <w:rPr>
          <w:rtl w:val="true"/>
        </w:rPr>
        <w:t>إتمام الأمر</w:t>
      </w:r>
      <w:bookmarkEnd w:id="3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أن یتم کل أمر بدأ وإن یتقنه، تخلقاً بأخلاقه تعالی</w:t>
      </w:r>
      <w:r>
        <w:rPr>
          <w:rStyle w:val="FootnoteAnchor"/>
          <w:rtl w:val="true"/>
        </w:rPr>
        <w:footnoteReference w:id="479"/>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إمرء عمل عملاً فأتقنه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والإتمام والإتقان شامل للکم المنفصل والمتصل، ومنه الاستمرار زمناً، وللکیف ولسائر الجهات،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 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أمره تعالی ابتداءً هو التکوین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ومنه تکوین الإنسان وغیره ممن وضع علیهم قلم التکلیف</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البعث، لأن زیادة المبنی تدل علی زیادة المعنی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تعالی هو ما سبق من العلل الخمسة المذکورة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تثبیتاً لحکمته وتنبیهاً علی طاعته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فببعثه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التثبیت للحکمة والتنبیه علی الطاعة وإظهار القدرة وتعبد البریة وإعزاز الدعوة وإتمام الأمر</w:t>
      </w:r>
      <w:bookmarkStart w:id="375" w:name="pg13330_130649"/>
    </w:p>
    <w:p>
      <w:pPr>
        <w:pStyle w:val="BookText"/>
        <w:rPr/>
      </w:pPr>
      <w:bookmarkEnd w:id="375"/>
      <w:r>
        <w:rPr>
          <w:rFonts w:ascii="IRNazanin" w:hAnsi="IRNazanin" w:eastAsia="IRNazanin"/>
          <w:color w:val="111111"/>
          <w:sz w:val="28"/>
          <w:sz w:val="28"/>
          <w:szCs w:val="28"/>
          <w:rtl w:val="true"/>
          <w:lang w:bidi="fa-IR"/>
        </w:rPr>
        <w:t>وهو مقتضی الحکمة، وعدمه نقض للغرض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وبمعرفة ذلک یتضح السر فی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لولاک لما خلقت الأفلاک ولو 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للاستدلال به علی ضرورة الإمامة والوصایة، نظراً لأن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لایکمل الغرض منها ولایتم الأمر إلا بذلک، ولذلک قال تعالی فی یوم الغدیر، یوم نصب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ألیوم أکملت لکم دینکم وأتممت علیکم نعمتی ورضیت لکم الإسلام دیناً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الإستناد للجملتین اللاحقتین بضمیمة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وعزیمة علی إمضاء حکمه وإنفاذاً لمقادیر حتمه</w:t>
      </w:r>
    </w:p>
    <w:p>
      <w:pPr>
        <w:pStyle w:val="Heading2"/>
        <w:numPr>
          <w:ilvl w:val="1"/>
          <w:numId w:val="1"/>
        </w:numPr>
        <w:rPr/>
      </w:pPr>
      <w:bookmarkStart w:id="376" w:name="__RefHeading___Toc2621708_2322387425"/>
      <w:bookmarkStart w:id="377" w:name="_Toc140"/>
      <w:bookmarkEnd w:id="376"/>
      <w:r>
        <w:rPr>
          <w:rtl w:val="true"/>
        </w:rPr>
        <w:t>تنفیذ حکمه تعالی</w:t>
      </w:r>
      <w:bookmarkEnd w:id="3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إمضاء حکمه تعالی وتنفیذه، ولایجوز العدول عن أحکامه،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یحکم بما أنزل الله فاولئک هم الکافرون</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فاولئک هم الظالمون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یحکم بما أنزل الله فاولئک هم الفاسقون </w:t>
      </w:r>
      <w:r>
        <w:rPr>
          <w:rFonts w:eastAsia="IRNazanin" w:cs="IRNazanin"/>
          <w:color w:val="111111"/>
          <w:sz w:val="28"/>
          <w:szCs w:val="28"/>
          <w:rtl w:val="true"/>
          <w:lang w:bidi="fa-IR"/>
        </w:rPr>
        <w:t>)).</w:t>
      </w:r>
      <w:r>
        <w:rPr>
          <w:rStyle w:val="FootnoteAnchor"/>
          <w:rtl w:val="true"/>
        </w:rPr>
        <w:footnoteReference w:id="4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تصمیماً </w:t>
      </w:r>
      <w:r>
        <w:rPr>
          <w:rStyle w:val="FootnoteAnchor"/>
          <w:rtl w:val="true"/>
        </w:rPr>
        <w:footnoteReference w:id="488"/>
      </w:r>
      <w:r>
        <w:rPr>
          <w:rFonts w:ascii="IRNazanin" w:hAnsi="IRNazanin" w:eastAsia="IRNazanin"/>
          <w:color w:val="111111"/>
          <w:sz w:val="28"/>
          <w:sz w:val="28"/>
          <w:szCs w:val="28"/>
          <w:rtl w:val="true"/>
          <w:lang w:bidi="fa-IR"/>
        </w:rPr>
        <w:t xml:space="preserve">علی تنفیذ حکمه بالخلق والهدایة، فقد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378" w:name="pg13330_130650"/>
    </w:p>
    <w:p>
      <w:pPr>
        <w:pStyle w:val="BookText"/>
        <w:rPr/>
      </w:pPr>
      <w:bookmarkEnd w:id="378"/>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انه عزم علی إمضاء ذلک الحکم وتحقیقه فی الخارج</w:t>
      </w:r>
      <w:r>
        <w:rPr>
          <w:rFonts w:eastAsia="IRNazanin" w:cs="IRNazanin"/>
          <w:color w:val="111111"/>
          <w:sz w:val="28"/>
          <w:szCs w:val="28"/>
          <w:rtl w:val="true"/>
          <w:lang w:bidi="fa-IR"/>
        </w:rPr>
        <w:t>.</w:t>
      </w:r>
    </w:p>
    <w:p>
      <w:pPr>
        <w:pStyle w:val="Heading2"/>
        <w:numPr>
          <w:ilvl w:val="1"/>
          <w:numId w:val="1"/>
        </w:numPr>
        <w:rPr/>
      </w:pPr>
      <w:bookmarkStart w:id="379" w:name="__RefHeading___Toc2621710_2322387425"/>
      <w:bookmarkStart w:id="380" w:name="_Toc141"/>
      <w:bookmarkEnd w:id="379"/>
      <w:r>
        <w:rPr>
          <w:rtl w:val="true"/>
        </w:rPr>
        <w:t>التقدیر الإلهی الحتمی</w:t>
      </w:r>
      <w:bookmarkEnd w:id="3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الاعتقاد بالقضاء والقدر الإلهی</w:t>
      </w:r>
      <w:r>
        <w:rPr>
          <w:rStyle w:val="FootnoteAnchor"/>
          <w:rtl w:val="true"/>
        </w:rPr>
        <w:footnoteReference w:id="489"/>
      </w:r>
      <w:r>
        <w:rPr>
          <w:rFonts w:ascii="IRNazanin" w:hAnsi="IRNazanin" w:eastAsia="IRNazanin"/>
          <w:color w:val="111111"/>
          <w:sz w:val="28"/>
          <w:sz w:val="28"/>
          <w:szCs w:val="28"/>
          <w:rtl w:val="true"/>
          <w:lang w:bidi="fa-IR"/>
        </w:rPr>
        <w:t>، وتفصیل الکلام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ینافی اختیار الإنسان وقدرته، لأنه تعالی قدر 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لمقادیره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لمقادیر الحتمیة</w:t>
      </w:r>
      <w:r>
        <w:rPr>
          <w:rStyle w:val="FootnoteAnchor"/>
          <w:rtl w:val="true"/>
        </w:rPr>
        <w:footnoteReference w:id="490"/>
      </w:r>
      <w:r>
        <w:rPr>
          <w:rFonts w:ascii="IRNazanin" w:hAnsi="IRNazanin" w:eastAsia="IRNazanin"/>
          <w:color w:val="111111"/>
          <w:sz w:val="28"/>
          <w:sz w:val="28"/>
          <w:szCs w:val="28"/>
          <w:rtl w:val="true"/>
          <w:lang w:bidi="fa-IR"/>
        </w:rPr>
        <w:t>أو ما 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والحتم بعد الحکم، فالثلاثة کما یقال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الشوق والإرادة والتنفیذ، کتحریک العضلات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فعزم</w:t>
      </w:r>
      <w:r>
        <w:rPr>
          <w:rStyle w:val="FootnoteAnchor"/>
          <w:rtl w:val="true"/>
        </w:rPr>
        <w:footnoteReference w:id="491"/>
      </w:r>
      <w:r>
        <w:rPr>
          <w:rFonts w:ascii="IRNazanin" w:hAnsi="IRNazanin" w:eastAsia="IRNazanin"/>
          <w:color w:val="111111"/>
          <w:sz w:val="28"/>
          <w:sz w:val="28"/>
          <w:szCs w:val="28"/>
          <w:rtl w:val="true"/>
          <w:lang w:bidi="fa-IR"/>
        </w:rPr>
        <w:t>فحتم، إذ قد یکون الحکم غیر حتمی، أی لم یصل إلی العلیة التامة، والبحث فی هذا المقام مضطرب الآراء طویل الذیل نترکه لمظانه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مقادیره الحتمیة قدرة الإنسان واختیاره،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وهدیناه النجدین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فألهمها فجورها وتقواها </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فالجمع بین ذا وبین علمه بمآل الامور وإرادته إتمام الأمر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إرساله 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حجة ودلیلاً وهادیاً، ذائداً لعباده عن نقمته، حائشا لهم إلی جنته،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الذی أعطی کل شئ خلقه ثم هدی</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وهدایته بالعقل والشرع والفطرة والغریزة وما أشبه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الإشارة إلی أنه ینبغی للمؤمن أن یکون ذا عزیمة وإصرار علی إحقاق الحق</w:t>
      </w:r>
    </w:p>
    <w:p>
      <w:pPr>
        <w:pStyle w:val="BookText"/>
        <w:rPr/>
      </w:pPr>
      <w:r>
        <w:rPr>
          <w:rFonts w:ascii="IRNazanin" w:hAnsi="IRNazanin" w:eastAsia="IRNazanin"/>
          <w:color w:val="111111"/>
          <w:sz w:val="28"/>
          <w:sz w:val="28"/>
          <w:szCs w:val="28"/>
          <w:rtl w:val="true"/>
          <w:lang w:bidi="fa-IR"/>
        </w:rPr>
        <w:t>وإبطال الباطل، فإن شر ما یصیب الفرد أو الأمة الوهن والتردد عند مواجهة الصعاب والعقبات التی تعترض طریق المصلحین الآمرین بالمعروف والناهین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أیها الناس لا تستوحشوا فی طریق الهدی لقلة من یسلکه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فکل ما حکم به الله، علی الإنسان أن یجد لتحقیقه فإنه سیر فی طریق الهدف الذی توخاه الله من الخلقة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فی القرآن الکریم علی سبیل المدح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لتبلون فی أموالکم وأنفسکم ولتسمعن من الذین أوتوا الکتاب من قبلکم ومن الذین أشرکوا أذی کثیراً وأن تصبروا وتتقوا فإن ذلک من عزم الأمور </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وعبر عن بعض الأنبیاء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أولوا العزم من الرسل</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381" w:name="pg13330_130652"/>
    </w:p>
    <w:p>
      <w:pPr>
        <w:pStyle w:val="BookText"/>
        <w:rPr/>
      </w:pPr>
      <w:bookmarkEnd w:id="381"/>
      <w:r>
        <w:rPr>
          <w:rFonts w:ascii="IRNazanin" w:hAnsi="IRNazanin" w:eastAsia="IRNazanin"/>
          <w:color w:val="111111"/>
          <w:sz w:val="28"/>
          <w:sz w:val="28"/>
          <w:szCs w:val="28"/>
          <w:rtl w:val="true"/>
          <w:lang w:bidi="fa-IR"/>
        </w:rPr>
        <w:t>فرأی الأمم فرقاً فی أدیانها</w:t>
      </w:r>
    </w:p>
    <w:p>
      <w:pPr>
        <w:pStyle w:val="Heading2"/>
        <w:numPr>
          <w:ilvl w:val="1"/>
          <w:numId w:val="1"/>
        </w:numPr>
        <w:rPr/>
      </w:pPr>
      <w:bookmarkStart w:id="382" w:name="__RefHeading___Toc2621712_2322387425"/>
      <w:bookmarkStart w:id="383" w:name="_Toc142"/>
      <w:bookmarkEnd w:id="382"/>
      <w:r>
        <w:rPr>
          <w:rtl w:val="true"/>
        </w:rPr>
        <w:t>التفرق عن الحق</w:t>
      </w:r>
      <w:bookmarkEnd w:id="3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التفرق عن الحق،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یدور معه حیثما دار</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تفسیر الآیة </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وتعالی علم انهم سیفترقون بعد نبیهم ویختلفون فنهاهم عن التفرق کما نهی من کان قبلهم فأمرهم ان یجتمعوا علی ولایة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یتفرقوا</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الاستدلال له 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وبدلیل العقل الآتی علی ذلک وعلی حرمة التنازع والاختلاف ما هو هو فی الجملة، أی فیما اذا سبب ما لا یجوز من الفشل وذهاب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یحرم النزاع إذا کان أحد الطرفین أو الأطراف ذا حق شخصی أو شبهه؟ الظاهر عدم ذلک بالنسبة إلی المحق، خاصة إذا کان ضرر التخلی عن حقه أکثر من ضرر التنازع، أما إذا انعکس الأمر کما لو تنازعا فی دین أو شبهه من الحقوق فقد یؤدی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یتخل ذو الحق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سفک الدماء وشبهه، أو إلی ذهاب الریح بدرجة تکون خسارتها أعظم مما یذهب من حقه الحالی، فالمسألة حینئذ تکون من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 الآیة تشمل المنازع غیر المحق مطلقاً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دلالة العقل علی أن الاجتماع قوة والتفرقة ضعف، وسر تقدم وتحطم الامم هو ذلک، فإذا اجتمعت علی الحق سلمت وسعدت دنیا وأخری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العقل أیضاً علی أن الحق فی کل مجال واحد لایتعدد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فی مصادیق الکلی الواحد</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خالف هذا الواحد کان باطلاً، فاللازم البحث والفحص والاستدلال حتی ینتهی الجمیع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بعده علی إحدی وسبعین فرقة، فرقة منها ناجیة وسبعون فی النار، وافترقت أمة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علی اثنتین وسبعین فرقة، فرقة منها ناجیة، وإحدی وسبعون فی النار، وإن أمتی ستفترق بعدی علی ثلاثة وسبعین فرقة، فرقة منها ناجیة واثنتان وسبعون فی النار</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الروایات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الناجیة؟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المتمسک بما أنت علیه وأصحابک</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صورة اختلاف الاجتهادات فی الفروع الشرعیة وعدم تیسر وصول الجمیع للحق فیها یأتی 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للمصیب أجران وللمخطیء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المصیب له اجر اصابة الواقع واجر البحث والفحص، اما المخطیء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من لم یقصر فی المقدمات بل یحاول جاداً الوصول الی الحق إلا انه لم یصب 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أجر البحث والفحص فقط، وهذا الحدیث عقلی قبل أن یکون شرعیاً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لیست لهم وحدة فی الدین، الأعم من الاصول</w:t>
      </w:r>
      <w:bookmarkStart w:id="384" w:name="pg13330_130654"/>
    </w:p>
    <w:p>
      <w:pPr>
        <w:pStyle w:val="BookText"/>
        <w:rPr/>
      </w:pPr>
      <w:bookmarkEnd w:id="384"/>
      <w:r>
        <w:rPr>
          <w:rFonts w:ascii="IRNazanin" w:hAnsi="IRNazanin" w:eastAsia="IRNazanin"/>
          <w:color w:val="111111"/>
          <w:sz w:val="28"/>
          <w:sz w:val="28"/>
          <w:szCs w:val="28"/>
          <w:rtl w:val="true"/>
          <w:lang w:bidi="fa-IR"/>
        </w:rPr>
        <w:t>والفروع</w:t>
      </w:r>
      <w:r>
        <w:rPr>
          <w:rFonts w:eastAsia="IRNazanin" w:cs="IRNazanin"/>
          <w:color w:val="111111"/>
          <w:sz w:val="28"/>
          <w:szCs w:val="28"/>
          <w:rtl w:val="true"/>
          <w:lang w:bidi="fa-IR"/>
        </w:rPr>
        <w:t>.</w:t>
      </w:r>
    </w:p>
    <w:p>
      <w:pPr>
        <w:pStyle w:val="Heading2"/>
        <w:numPr>
          <w:ilvl w:val="1"/>
          <w:numId w:val="1"/>
        </w:numPr>
        <w:rPr/>
      </w:pPr>
      <w:bookmarkStart w:id="385" w:name="__RefHeading___Toc2621714_2322387425"/>
      <w:bookmarkStart w:id="386" w:name="_Toc143"/>
      <w:bookmarkEnd w:id="385"/>
      <w:r>
        <w:rPr>
          <w:rtl w:val="true"/>
        </w:rPr>
        <w:t>الفحص عن حال الأمم</w:t>
      </w:r>
      <w:bookmarkEnd w:id="3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التفحص عن حال الأمم الأخری، ومعرفة انحرافاتها الفکریة والعملیة، وجوباً کفائیاً، مقدمة للإرشاد والإصلاح، وهو ما یحقق فی الجملة الأهداف المذکورة فی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والکلام فی وجوب الفحص عن الموضوعات مفصل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عکفاً علی نیرانها، عابدة لأوثانها</w:t>
      </w:r>
    </w:p>
    <w:p>
      <w:pPr>
        <w:pStyle w:val="Heading2"/>
        <w:numPr>
          <w:ilvl w:val="1"/>
          <w:numId w:val="1"/>
        </w:numPr>
        <w:rPr/>
      </w:pPr>
      <w:bookmarkStart w:id="387" w:name="__RefHeading___Toc2621716_2322387425"/>
      <w:bookmarkStart w:id="388" w:name="_Toc144"/>
      <w:bookmarkEnd w:id="387"/>
      <w:r>
        <w:rPr>
          <w:rtl w:val="true"/>
        </w:rPr>
        <w:t>عبادة النیران والأوثان</w:t>
      </w:r>
      <w:bookmarkEnd w:id="3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عبادة النیران وسائر الأوثان بما هی هی أو بدعوی انها تقرب الإنسان إلی الله زلفی، کما ورد فی القرآن عن لسان المشرکین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نعبدهم الا لیقربونا الی الله زلفی </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فإن عبادة غیر الله سبحانه وتعالی محرمة </w:t>
      </w:r>
      <w:r>
        <w:rPr>
          <w:rStyle w:val="FootnoteAnchor"/>
          <w:rtl w:val="true"/>
        </w:rPr>
        <w:footnoteReference w:id="507"/>
      </w:r>
      <w:r>
        <w:rPr>
          <w:rFonts w:ascii="IRNazanin" w:hAnsi="IRNazanin" w:eastAsia="IRNazanin"/>
          <w:color w:val="111111"/>
          <w:sz w:val="28"/>
          <w:sz w:val="28"/>
          <w:szCs w:val="28"/>
          <w:rtl w:val="true"/>
          <w:lang w:bidi="fa-IR"/>
        </w:rPr>
        <w:t>، سواء کان ذلک الغیر بشراً، أو حیواناً کالبقر، أو نباتاً کالشجر، أو جماداً کالحجر والنار والماء، فإن کثیراً من هذه العبادات لاتزال موجودة فی بعض البلاد کالهند والصین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الکثیر من الناس یعبدون ویطیعون أهوائهم من دون الله،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من اتخذ إلهه هواه</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وإطلاق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 وربما یقال بأن الانصراف وبعض القرائن المقامیة قد لا تسمح بذلک، فتأمل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التعمیم توسعة مجازاً أو ملاکاً، بإرادة نیران العداوة والبغضاء، لا یحیدون عنها إلی الألفة والاجتماع والتعقل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حرمة عبادة النار والوثن بین مختلف أنواع ما یطلق علیه عبادة عرفاً، کالصلاة والرکوع والسجود وتقدیم القربان وما أشبه ذلک، کما لایجوز إذا قصد العبادة ولو بما لا یعد عرفاً عبادة، أما صنع المجسمات والمعاملة علیها لا للعبادة، فالظاهر جواز ذلک لأن الأدلة منصرفة إلی ما کان المقصود منها العبادة والتفصیل مذکور فی الفقه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وقد یکون السبب فی ترکیز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الانحراف العقائدی فی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عبادة النیران والأوثان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دونه الهة لا یخلقون شیئاً وهم یخلقون ولا یملکون لأنفسهم ضراً ولانفعاً ولا یملکون موتاً ولاحیوةً ولانشوراً</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الجهل بأکثر الحقائق بداهة وبأکبر الکمالات وأعظمها، بل الجهل بالکمال المطلق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إضافة إلی کونه نقصا ً</w:t>
      </w:r>
      <w:r>
        <w:rPr>
          <w:rStyle w:val="FootnoteAnchor"/>
          <w:rtl w:val="true"/>
        </w:rPr>
        <w:footnoteReference w:id="511"/>
      </w:r>
      <w:r>
        <w:rPr>
          <w:rFonts w:ascii="IRNazanin" w:hAnsi="IRNazanin" w:eastAsia="IRNazanin"/>
          <w:color w:val="111111"/>
          <w:sz w:val="28"/>
          <w:sz w:val="28"/>
          <w:szCs w:val="28"/>
          <w:rtl w:val="true"/>
          <w:lang w:bidi="fa-IR"/>
        </w:rPr>
        <w:t>یعد من أهم عوامل الجمود الفکری والتخلف الحضاری والعلمی، إذ الفرق واضح بین من إلهه مظهر الفقر والجهل والعجز، ومن إلهه مظهر الکمال والغنی والعلم المطلق، وذلک کمن یتخذ مقتداه وإمامه شخصاً سفیهاً أو حکیماً، مستبداً أو استشاریاً، قاسیاً أو رحیماً، فإن هذا الاتخاذ یؤثر بقدر وإن کان الفرد بطبیعته أو بتربیته الاجتماعیة من نمط آخر</w:t>
      </w:r>
      <w:r>
        <w:rPr>
          <w:rFonts w:eastAsia="IRNazanin" w:cs="IRNazanin"/>
          <w:color w:val="111111"/>
          <w:sz w:val="28"/>
          <w:szCs w:val="28"/>
          <w:rtl w:val="true"/>
          <w:lang w:bidi="fa-IR"/>
        </w:rPr>
        <w:t>.</w:t>
      </w:r>
      <w:bookmarkStart w:id="389" w:name="pg13330_130656"/>
    </w:p>
    <w:p>
      <w:pPr>
        <w:pStyle w:val="BookText"/>
        <w:rPr/>
      </w:pPr>
      <w:bookmarkEnd w:id="389"/>
      <w:r>
        <w:rPr>
          <w:rFonts w:ascii="IRNazanin" w:hAnsi="IRNazanin" w:eastAsia="IRNazanin"/>
          <w:color w:val="111111"/>
          <w:sz w:val="28"/>
          <w:sz w:val="28"/>
          <w:szCs w:val="28"/>
          <w:rtl w:val="true"/>
          <w:lang w:bidi="fa-IR"/>
        </w:rPr>
        <w:t>منکرة لله مع عرفانها</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فهو ظلم للإنسان نفسه ولمجتمعه کما هو ظلم لعقله ولفطرته ووجدانه</w:t>
      </w:r>
      <w:r>
        <w:rPr>
          <w:rFonts w:eastAsia="IRNazanin" w:cs="IRNazanin"/>
          <w:color w:val="111111"/>
          <w:sz w:val="28"/>
          <w:szCs w:val="28"/>
          <w:rtl w:val="true"/>
          <w:lang w:bidi="fa-IR"/>
        </w:rPr>
        <w:t>.</w:t>
      </w:r>
    </w:p>
    <w:p>
      <w:pPr>
        <w:pStyle w:val="Heading2"/>
        <w:numPr>
          <w:ilvl w:val="1"/>
          <w:numId w:val="1"/>
        </w:numPr>
        <w:rPr/>
      </w:pPr>
      <w:bookmarkStart w:id="390" w:name="__RefHeading___Toc2621718_2322387425"/>
      <w:bookmarkStart w:id="391" w:name="_Toc145"/>
      <w:bookmarkEnd w:id="390"/>
      <w:r>
        <w:rPr>
          <w:rtl w:val="true"/>
        </w:rPr>
        <w:t>إنکار الله رغم معرفته</w:t>
      </w:r>
      <w:bookmarkEnd w:id="3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إنکاره جل وعلا، سواء کان بإنکار أصل وجوده، أم وحدانیته، أم بعض صفاته الثبوتیة أو السلبیة، 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ید الله مغلولة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وکقول النصاری بأن له ولداً،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اتخذ الرحمن ولداً، لقد جئتم شیئاً إداً، تکاد السماوات یتفطرن منه وتنشق الأرض وتخر الجبال هداً، أن دعوا للرحمن ولداً، وما ینبغی للرحمن أن یتخذ ولداً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وکالقول بالحلول والاتحاد والجبر وما أشبه ذلک، فلقد کانت الأمم حین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کل واحدة منها تنکر شیئاً من ذلک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منکرة 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والمراد إما المعرفة الفطریة أو البرهانیة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لا یعرفه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علیه الفحص والبحث وجوباً عقلیاً قبل أن یکون شرعیاً فی بعض الموارد </w:t>
      </w:r>
      <w:r>
        <w:rPr>
          <w:rStyle w:val="FootnoteAnchor"/>
          <w:rtl w:val="true"/>
        </w:rPr>
        <w:footnoteReference w:id="515"/>
      </w:r>
      <w:r>
        <w:rPr>
          <w:rFonts w:ascii="IRNazanin" w:hAnsi="IRNazanin" w:eastAsia="IRNazanin"/>
          <w:color w:val="111111"/>
          <w:sz w:val="28"/>
          <w:sz w:val="28"/>
          <w:szCs w:val="28"/>
          <w:rtl w:val="true"/>
          <w:lang w:bidi="fa-IR"/>
        </w:rPr>
        <w:t>وذلک لاحتمال الضرر العظیم فی الدنیا والآخرة، ودفع الضرر المحتمل فی الأمور الخطیرة واجب عقلاً، کمن یحتمل احتمالاً عقلائیاً أن یکون فی الطریق سبع أو لص یقتله أو ما أشبه ذلک، فإن العقلاء یردعونه عن سلوک هذا الطریق،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الإنکار مع العرفان ما ذکر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نعمة الله ثم</w:t>
      </w:r>
      <w:bookmarkStart w:id="392" w:name="pg13330_130657"/>
    </w:p>
    <w:p>
      <w:pPr>
        <w:pStyle w:val="BookText"/>
        <w:rPr/>
      </w:pPr>
      <w:bookmarkEnd w:id="392"/>
      <w:r>
        <w:rPr>
          <w:rFonts w:ascii="IRNazanin" w:hAnsi="IRNazanin" w:eastAsia="IRNazanin"/>
          <w:color w:val="111111"/>
          <w:sz w:val="28"/>
          <w:sz w:val="28"/>
          <w:szCs w:val="28"/>
          <w:rtl w:val="true"/>
          <w:lang w:bidi="fa-IR"/>
        </w:rPr>
        <w:t>ینکرونها</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حیث ان کثیراً من المشرکین کانوا یعرفون الله سبحانه وتعالی لکنهم کانوا تقلیداً لآبائهم یعبدون الأصنام، وقد اشیر فی القرآن الحکیم إلی هذا المطلب کراراً</w:t>
      </w:r>
      <w:r>
        <w:rPr>
          <w:rStyle w:val="FootnoteAnchor"/>
          <w:rtl w:val="true"/>
        </w:rPr>
        <w:footnoteReference w:id="519"/>
      </w:r>
      <w:r>
        <w:rPr>
          <w:rFonts w:ascii="IRNazanin" w:hAnsi="IRNazanin" w:eastAsia="IRNazanin"/>
          <w:color w:val="111111"/>
          <w:sz w:val="28"/>
          <w:sz w:val="28"/>
          <w:szCs w:val="28"/>
          <w:rtl w:val="true"/>
          <w:lang w:bidi="fa-IR"/>
        </w:rPr>
        <w:t>فهم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المعرفة إذا لم تکن موضع العمل یسری الإنکار إلی السلوک لساناً وعملاً، بل وقلباً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فهم یعرفون علماً، وینکرون عقدا قلبیاً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فأنار الله بأبی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p>
    <w:p>
      <w:pPr>
        <w:pStyle w:val="Heading2"/>
        <w:numPr>
          <w:ilvl w:val="1"/>
          <w:numId w:val="1"/>
        </w:numPr>
        <w:rPr/>
      </w:pPr>
      <w:bookmarkStart w:id="393" w:name="__RefHeading___Toc2621720_2322387425"/>
      <w:bookmarkStart w:id="394" w:name="_Toc146"/>
      <w:bookmarkEnd w:id="393"/>
      <w:r>
        <w:rPr>
          <w:rtl w:val="true"/>
        </w:rPr>
        <w:t>إنارة الظلم</w:t>
      </w:r>
      <w:bookmarkEnd w:id="3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 مضیئة فی افق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العوالم الإمکانیة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ولایزال هو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الفیض بین الخالق جل وعلا وبین کافة المخلوقات،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 وبوجوده ثبتت الارض والسماء</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الواجب السعی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الکتب والمجلات والإذاعات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لتوضیح الإشراقات الإلهیة التی تجلت عبره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البشریة بأجمعها، ودوره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یضارع فی إضائة طرق الهدایة، بل فی الکشف عن مختلف الحقائق الدینیة والدنیویة فی شتی الحقول، وما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علی الإنسانیة فی الأبعاد الحقوقیة والأخلاقیة والاجتماعیة وغیرها وفی أبعاد العلوم الوضعیة أیضا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395" w:name="pg13330_130658"/>
    </w:p>
    <w:p>
      <w:pPr>
        <w:pStyle w:val="Heading2"/>
        <w:numPr>
          <w:ilvl w:val="1"/>
          <w:numId w:val="1"/>
        </w:numPr>
        <w:rPr/>
      </w:pPr>
      <w:bookmarkStart w:id="396" w:name="__RefHeading___Toc2621722_2322387425"/>
      <w:bookmarkStart w:id="397" w:name="_Toc147"/>
      <w:bookmarkEnd w:id="395"/>
      <w:bookmarkEnd w:id="396"/>
      <w:r>
        <w:rPr>
          <w:rtl w:val="true"/>
        </w:rPr>
        <w:t>المصباح المنیر</w:t>
      </w:r>
      <w:bookmarkEnd w:id="3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فی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وتخلقاً بأخلاق الله تعالی</w:t>
      </w:r>
      <w:r>
        <w:rPr>
          <w:rStyle w:val="FootnoteAnchor"/>
          <w:rtl w:val="true"/>
        </w:rPr>
        <w:footnoteReference w:id="523"/>
      </w:r>
      <w:r>
        <w:rPr>
          <w:rFonts w:ascii="IRNazanin" w:hAnsi="IRNazanin" w:eastAsia="IRNazanin"/>
          <w:color w:val="111111"/>
          <w:sz w:val="28"/>
          <w:sz w:val="28"/>
          <w:szCs w:val="28"/>
          <w:rtl w:val="true"/>
          <w:lang w:bidi="fa-IR"/>
        </w:rPr>
        <w:t>ولدلیل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الإنسان کالمصباح المنیر للمجتمع، ینیر لهم سبل الرشاد، وفی کل حقل کیفما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الظلمة، وهی قد تکون ظلمة الاعتقادات المخالفة للواقع، وقد تکون ظلمة الأعمال الباطلة، وکما تستر الظلمة الحقائق العینیة الخارجیة کذلک یستر الجهل الحقائق الفکریة والاعتقادیة ویخفی الخیر العملی، فیضیع الحق بین أقسام الباطل ویختلط العمل الصالح بالطالح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ذینک الموردین الإنارة واجبة وفی غیر ذلک مستحبة، لأنها نوع من الأمر بالمعروف والنهی عن المنکر وإرشاد الجاهل وتنبیه الغافل و… الشامل للواجب والمستحب والحرام والمکروه کل فی مورده</w:t>
      </w:r>
      <w:r>
        <w:rPr>
          <w:rFonts w:eastAsia="IRNazanin" w:cs="IRNazanin"/>
          <w:color w:val="111111"/>
          <w:sz w:val="28"/>
          <w:szCs w:val="28"/>
          <w:rtl w:val="true"/>
          <w:lang w:bidi="fa-IR"/>
        </w:rPr>
        <w:t>.</w:t>
      </w:r>
    </w:p>
    <w:p>
      <w:pPr>
        <w:pStyle w:val="Heading2"/>
        <w:numPr>
          <w:ilvl w:val="1"/>
          <w:numId w:val="1"/>
        </w:numPr>
        <w:rPr/>
      </w:pPr>
      <w:bookmarkStart w:id="398" w:name="__RefHeading___Toc2621724_2322387425"/>
      <w:bookmarkStart w:id="399" w:name="_Toc148"/>
      <w:bookmarkEnd w:id="398"/>
      <w:r>
        <w:rPr>
          <w:rtl w:val="true"/>
        </w:rPr>
        <w:t>تفصیل أهداف البعثة</w:t>
      </w:r>
      <w:bookmarkEnd w:id="3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الاجتهاد </w:t>
      </w:r>
      <w:r>
        <w:rPr>
          <w:rStyle w:val="FootnoteAnchor"/>
          <w:rtl w:val="true"/>
        </w:rPr>
        <w:footnoteReference w:id="524"/>
      </w:r>
      <w:r>
        <w:rPr>
          <w:rFonts w:ascii="IRNazanin" w:hAnsi="IRNazanin" w:eastAsia="IRNazanin"/>
          <w:color w:val="111111"/>
          <w:sz w:val="28"/>
          <w:sz w:val="28"/>
          <w:szCs w:val="28"/>
          <w:rtl w:val="true"/>
          <w:lang w:bidi="fa-IR"/>
        </w:rPr>
        <w:t xml:space="preserve">نحو البیان التفصیلی للغایة من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وأهدافها، فإن ذلک من العلل المعدة لاقتراب الناس منها وسوقه نحوها وإرشادهم إلیها، ذلک ان الناس لو عرفوا فوائد الشئ ومنافعه تفصیلاً، کانوا أسرع استجابة وأشد ثباتاً وأقوی اندفاعاً،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استجیبوا لله والرسول إذا دعاکم لما یحییکم </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400" w:name="pg13330_130659"/>
    </w:p>
    <w:p>
      <w:pPr>
        <w:pStyle w:val="BookText"/>
        <w:rPr/>
      </w:pPr>
      <w:bookmarkEnd w:id="400"/>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رحمة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2621726_2322387425"/>
      <w:bookmarkStart w:id="402" w:name="_Toc149"/>
      <w:bookmarkEnd w:id="401"/>
      <w:r>
        <w:rPr>
          <w:rtl w:val="true"/>
        </w:rPr>
        <w:t xml:space="preserve">المقیاس فی إتباع الرسول </w:t>
      </w:r>
      <w:r>
        <w:rPr>
          <w:rtl w:val="true"/>
        </w:rPr>
        <w:t>(</w:t>
      </w:r>
      <w:r>
        <w:rPr>
          <w:rtl w:val="true"/>
        </w:rPr>
        <w:t>ص</w:t>
      </w:r>
      <w:r>
        <w:rPr>
          <w:rtl w:val="true"/>
        </w:rPr>
        <w:t>)</w:t>
      </w:r>
      <w:bookmarkEnd w:id="4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لمعرفة من یسیر بسیرته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یهتدی بهدیه ممن یدعی ذلک ویتظاهر به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إنارته لظلمات الجهل، عبر دعوة الناس للتفکر والتدبر وفسح المجال لهم بذلک وعبر المشورة وفتح باب نقد الحاکم إن أخطأ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عکس المستبدین الذین یحرمون قولاً وعملاً، أو عملاً لا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إغراءً بالجهل وخداعاً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بسلب الحریة من العلماء والمصلحین والکتاب والمفکرین وبسوق الناس لإطاعة الحاکم إطاعة عمیاء، وفی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ربنا إنا أطعنا سادتنا وکبراءنا فأضلونا السبیلا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مدی إنقاذه الناس من الغوایة والضلالة، أو محاولة إضلالهم أکثر فأکثر بالتدلیس والتلبیس والتحریف وما أشبه فی عکسه،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جالستم فجالسوا من یزید فی علمکم منطقه، ویذکرکم الله رؤیته، ویرغبکم فی الآخرة عمله</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وکشف عن القلوب بهمها</w:t>
      </w:r>
    </w:p>
    <w:p>
      <w:pPr>
        <w:pStyle w:val="Heading2"/>
        <w:numPr>
          <w:ilvl w:val="1"/>
          <w:numId w:val="1"/>
        </w:numPr>
        <w:rPr/>
      </w:pPr>
      <w:bookmarkStart w:id="403" w:name="__RefHeading___Toc2621728_2322387425"/>
      <w:bookmarkStart w:id="404" w:name="_Toc150"/>
      <w:bookmarkEnd w:id="403"/>
      <w:r>
        <w:rPr>
          <w:rtl w:val="true"/>
        </w:rPr>
        <w:t>توضیح المعضلات</w:t>
      </w:r>
      <w:bookmarkEnd w:id="4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کشف البهم </w:t>
      </w:r>
      <w:r>
        <w:rPr>
          <w:rStyle w:val="FootnoteAnchor"/>
          <w:rtl w:val="true"/>
        </w:rPr>
        <w:footnoteReference w:id="530"/>
      </w:r>
      <w:r>
        <w:rPr>
          <w:rFonts w:ascii="IRNazanin" w:hAnsi="IRNazanin" w:eastAsia="IRNazanin"/>
          <w:color w:val="111111"/>
          <w:sz w:val="28"/>
          <w:sz w:val="28"/>
          <w:szCs w:val="28"/>
          <w:rtl w:val="true"/>
          <w:lang w:bidi="fa-IR"/>
        </w:rPr>
        <w:t>عن القلوب، وجوباً أو استحبابا، کل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فالشبهات والمتشابهات والمشتبهات والابهامات والمعضلات والمجهولات التی یجب علی الإنسان الاعتقاد بطرف من أطرافها یلزم کشفها، وفی موارد المستحبات یستحب کشفها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الأمر فی الأعمال کذلک، فینبغی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مجهولاتها وشبهاتها أیضاً، وقد ذکروا فی علم الأصول حکم الشبهات الوجوبیة والتحریمیة، البدویة وغیرها، کما</w:t>
      </w:r>
      <w:bookmarkStart w:id="405" w:name="pg13330_130660"/>
    </w:p>
    <w:p>
      <w:pPr>
        <w:pStyle w:val="BookText"/>
        <w:rPr/>
      </w:pPr>
      <w:bookmarkEnd w:id="405"/>
      <w:r>
        <w:rPr>
          <w:rFonts w:ascii="IRNazanin" w:hAnsi="IRNazanin" w:eastAsia="IRNazanin"/>
          <w:color w:val="111111"/>
          <w:sz w:val="28"/>
          <w:sz w:val="28"/>
          <w:szCs w:val="28"/>
          <w:rtl w:val="true"/>
          <w:lang w:bidi="fa-IR"/>
        </w:rPr>
        <w:t>ذکروا مسألة الفحص فی الأحکام والموضوعات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ولا یخفی مدی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 رسالات الله، وإنه ینبغی الإهتمام بها، لا بالمظاهر فقط،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لاینفع مال ولابنون إلا من أتی الله بقلب سلیم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ینظر الی صورکم وأعمالکم، ولکن ینظر الی قلوبکم ونیاتکم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بینا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 أصحابه إذ قام رجل فشق قمیصه،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لاتشق قمیصک ولکن اشرح لی عن صدرک</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وجلی عن الأبصار غممها</w:t>
      </w:r>
    </w:p>
    <w:p>
      <w:pPr>
        <w:pStyle w:val="Heading2"/>
        <w:numPr>
          <w:ilvl w:val="1"/>
          <w:numId w:val="1"/>
        </w:numPr>
        <w:rPr/>
      </w:pPr>
      <w:bookmarkStart w:id="406" w:name="__RefHeading___Toc2621730_2322387425"/>
      <w:bookmarkStart w:id="407" w:name="_Toc151"/>
      <w:bookmarkEnd w:id="406"/>
      <w:r>
        <w:rPr>
          <w:rtl w:val="true"/>
        </w:rPr>
        <w:t>إزاحة الستائر</w:t>
      </w:r>
      <w:bookmarkEnd w:id="4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أو یجب إزاحة الستائر عن البصائر، إذ الظاهر ان المراد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لأن ذلک هو الذی قام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بین واجب ومستحب، أما هذا العضو الخارجی الذی یبصر به الإنسان فلیس الحدیث بصدده </w:t>
      </w:r>
      <w:r>
        <w:rPr>
          <w:rStyle w:val="FootnoteAnchor"/>
          <w:rtl w:val="true"/>
        </w:rPr>
        <w:footnoteReference w:id="535"/>
      </w:r>
      <w:r>
        <w:rPr>
          <w:rFonts w:ascii="IRNazanin" w:hAnsi="IRNazanin" w:eastAsia="IRNazanin"/>
          <w:color w:val="111111"/>
          <w:sz w:val="28"/>
          <w:sz w:val="28"/>
          <w:szCs w:val="28"/>
          <w:rtl w:val="true"/>
          <w:lang w:bidi="fa-IR"/>
        </w:rPr>
        <w:t xml:space="preserve">والله العالم، وإن کان یجب علاج العین فیما إذا عمیت أو أصیبت وأمکن علاجها، أو یستحب، کل فی مورده،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البصر أهون من فقدان البصیرة</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ولذا یسمی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الغمام، لأنه</w:t>
      </w:r>
      <w:bookmarkStart w:id="408" w:name="pg13330_130661"/>
    </w:p>
    <w:p>
      <w:pPr>
        <w:pStyle w:val="BookText"/>
        <w:rPr/>
      </w:pPr>
      <w:bookmarkEnd w:id="408"/>
      <w:r>
        <w:rPr>
          <w:rFonts w:ascii="IRNazanin" w:hAnsi="IRNazanin" w:eastAsia="IRNazanin"/>
          <w:color w:val="111111"/>
          <w:sz w:val="28"/>
          <w:sz w:val="28"/>
          <w:szCs w:val="28"/>
          <w:rtl w:val="true"/>
          <w:lang w:bidi="fa-IR"/>
        </w:rPr>
        <w:t>یستر ما فی السماء من النیرات</w:t>
      </w:r>
      <w:r>
        <w:rPr>
          <w:rStyle w:val="FootnoteAnchor"/>
          <w:rtl w:val="true"/>
        </w:rPr>
        <w:footnoteReference w:id="537"/>
      </w:r>
      <w:r>
        <w:rPr>
          <w:rFonts w:ascii="IRNazanin" w:hAnsi="IRNazanin" w:eastAsia="IRNazanin"/>
          <w:color w:val="111111"/>
          <w:sz w:val="28"/>
          <w:sz w:val="28"/>
          <w:szCs w:val="28"/>
          <w:rtl w:val="true"/>
          <w:lang w:bidi="fa-IR"/>
        </w:rPr>
        <w:t xml:space="preserve">، فقد کانت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جاهلة بالحقائق، والأبصار لا تری الدرب الصحیح نحو الحیاة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الفرق بین المقاطع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فأنار الله بأبی محمد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المجهولات المطلقة،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القلوب 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المتشابهات والمشتبهات،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عن الأبصار 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المجهولات بالعرض، ألساتر</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العقیدة، وبالبهم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بها </w:t>
      </w:r>
      <w:r>
        <w:rPr>
          <w:rStyle w:val="FootnoteAnchor"/>
          <w:rtl w:val="true"/>
        </w:rPr>
        <w:footnoteReference w:id="539"/>
      </w:r>
      <w:r>
        <w:rPr>
          <w:rFonts w:ascii="IRNazanin" w:hAnsi="IRNazanin" w:eastAsia="IRNazanin"/>
          <w:color w:val="111111"/>
          <w:sz w:val="28"/>
          <w:sz w:val="28"/>
          <w:szCs w:val="28"/>
          <w:rtl w:val="true"/>
          <w:lang w:bidi="fa-IR"/>
        </w:rPr>
        <w:t>، وبالغمم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یرتبط بمسیرة الحیاة</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بمدرکات القوة المتعقلة </w:t>
      </w:r>
      <w:r>
        <w:rPr>
          <w:rStyle w:val="FootnoteAnchor"/>
          <w:rtl w:val="true"/>
        </w:rPr>
        <w:footnoteReference w:id="541"/>
      </w:r>
      <w:r>
        <w:rPr>
          <w:rFonts w:ascii="IRNazanin" w:hAnsi="IRNazanin" w:eastAsia="IRNazanin"/>
          <w:color w:val="111111"/>
          <w:sz w:val="28"/>
          <w:sz w:val="28"/>
          <w:szCs w:val="28"/>
          <w:rtl w:val="true"/>
          <w:lang w:bidi="fa-IR"/>
        </w:rPr>
        <w:t>، والبهم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بالقوة المتوهمة </w:t>
      </w:r>
      <w:r>
        <w:rPr>
          <w:rStyle w:val="FootnoteAnchor"/>
          <w:rtl w:val="true"/>
        </w:rPr>
        <w:footnoteReference w:id="542"/>
      </w:r>
      <w:r>
        <w:rPr>
          <w:rFonts w:ascii="IRNazanin" w:hAnsi="IRNazanin" w:eastAsia="IRNazanin"/>
          <w:color w:val="111111"/>
          <w:sz w:val="28"/>
          <w:sz w:val="28"/>
          <w:szCs w:val="28"/>
          <w:rtl w:val="true"/>
          <w:lang w:bidi="fa-IR"/>
        </w:rPr>
        <w:t>، والغمم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بالقوة المتخیلة والحواس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ویحتمل أن تکون الجمل من باب التفنن فی التعبیر،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فی الناس فی الهدایة</w:t>
      </w:r>
    </w:p>
    <w:p>
      <w:pPr>
        <w:pStyle w:val="Heading2"/>
        <w:numPr>
          <w:ilvl w:val="1"/>
          <w:numId w:val="1"/>
        </w:numPr>
        <w:rPr/>
      </w:pPr>
      <w:bookmarkStart w:id="409" w:name="__RefHeading___Toc2621732_2322387425"/>
      <w:bookmarkStart w:id="410" w:name="_Toc152"/>
      <w:bookmarkEnd w:id="409"/>
      <w:r>
        <w:rPr>
          <w:rtl w:val="true"/>
        </w:rPr>
        <w:t>الهدایة العملیة</w:t>
      </w:r>
      <w:bookmarkEnd w:id="4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الناس إلی الواجب واجبة، وهدایتهم إلی المستحبات مستحبة، وکذلک فی عکس الأمرین، المحرمات والمکروهات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الهدایة إلی المباحات فمستحبة أیضاً، حیث ان المباحات أحکام الله سبحانه وتعالی،</w:t>
      </w:r>
    </w:p>
    <w:p>
      <w:pPr>
        <w:pStyle w:val="BookText"/>
        <w:rPr/>
      </w:pPr>
      <w:r>
        <w:rPr>
          <w:rFonts w:ascii="IRNazanin" w:hAnsi="IRNazanin" w:eastAsia="IRNazanin"/>
          <w:color w:val="111111"/>
          <w:sz w:val="28"/>
          <w:sz w:val="28"/>
          <w:szCs w:val="28"/>
          <w:rtl w:val="true"/>
          <w:lang w:bidi="fa-IR"/>
        </w:rPr>
        <w:t>وبیان أحکام الله وهدایة الناس إلیها بین واجب ومستحب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لئن یهدی الله بک رجلاً واحداً خیر لک من ان تکون لک حمر النعم</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 مما طلعت علیه الشمس</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 من الدنیا وما فیها</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العقیدة الصحیحة والأخلاق الفاضلة والشریعة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بأن الجمل الثلاثة السابقة کانت تشیر إلی الجانب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الفکری والاعتقادی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تشیر إلی الهدایة العملیة، فقد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 بهدایة الناس نحو ما یصلح دنیاهم وأخراهم، فأوجد فیهم روح الجهاد والأمر بالمعروف والنهی عن المنکر والصبر والمصابرة والمرابطة والتوکل علی الله والتواضع والاخوة والحریة والشوری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عملیاً مناهج الإسلام الحیویة فی 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الزراعة، السیاسة، الحکم، الحقوق الفردیة والاجتماعیة وما أشبه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الواجب علینا أن نحذو حذوه فی کل ذلک، کالقیام بالهدایة إلی العقیدة عملیاً، بمعنی توفیر المقومات والأجواء اللازمة التی تسوق الناس للاعتقاد السلیم وللمحافظة</w:t>
      </w:r>
      <w:bookmarkStart w:id="411" w:name="pg13330_130663"/>
    </w:p>
    <w:p>
      <w:pPr>
        <w:pStyle w:val="BookText"/>
        <w:rPr/>
      </w:pPr>
      <w:bookmarkEnd w:id="411"/>
      <w:r>
        <w:rPr>
          <w:rFonts w:ascii="IRNazanin" w:hAnsi="IRNazanin" w:eastAsia="IRNazanin"/>
          <w:color w:val="111111"/>
          <w:sz w:val="28"/>
          <w:sz w:val="28"/>
          <w:szCs w:val="28"/>
          <w:rtl w:val="true"/>
          <w:lang w:bidi="fa-IR"/>
        </w:rPr>
        <w:t>علیه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فأنقذهم من الغوایة</w:t>
      </w:r>
    </w:p>
    <w:p>
      <w:pPr>
        <w:pStyle w:val="Heading2"/>
        <w:numPr>
          <w:ilvl w:val="1"/>
          <w:numId w:val="1"/>
        </w:numPr>
        <w:rPr/>
      </w:pPr>
      <w:bookmarkStart w:id="412" w:name="__RefHeading___Toc2621734_2322387425"/>
      <w:bookmarkStart w:id="413" w:name="_Toc153"/>
      <w:bookmarkEnd w:id="412"/>
      <w:r>
        <w:rPr>
          <w:rtl w:val="true"/>
        </w:rPr>
        <w:t>الإنقاذ من الغوایة</w:t>
      </w:r>
      <w:bookmarkEnd w:id="4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أو یجب إنقاذ الناس من الغوایة، بأی المعنیین فسرت</w:t>
      </w:r>
      <w:r>
        <w:rPr>
          <w:rStyle w:val="FootnoteAnchor"/>
          <w:rtl w:val="true"/>
        </w:rPr>
        <w:footnoteReference w:id="549"/>
      </w:r>
      <w:r>
        <w:rPr>
          <w:rFonts w:ascii="IRNazanin" w:hAnsi="IRNazanin" w:eastAsia="IRNazanin"/>
          <w:color w:val="111111"/>
          <w:sz w:val="28"/>
          <w:sz w:val="28"/>
          <w:szCs w:val="28"/>
          <w:rtl w:val="true"/>
          <w:lang w:bidi="fa-IR"/>
        </w:rPr>
        <w:t xml:space="preserve">، تأسیاً وإقتداءً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أنقذهم من الغوایة</w:t>
      </w:r>
      <w:r>
        <w:rPr>
          <w:rStyle w:val="FootnoteAnchor"/>
          <w:rtl w:val="true"/>
        </w:rPr>
        <w:footnoteReference w:id="550"/>
      </w:r>
      <w:r>
        <w:rPr>
          <w:rFonts w:ascii="IRNazanin" w:hAnsi="IRNazanin" w:eastAsia="IRNazanin"/>
          <w:color w:val="111111"/>
          <w:sz w:val="28"/>
          <w:sz w:val="28"/>
          <w:szCs w:val="28"/>
          <w:rtl w:val="true"/>
          <w:lang w:bidi="fa-IR"/>
        </w:rPr>
        <w:t xml:space="preserve">التی کانوا فیها والضلالة الفکریة والاجتماعیة والسیاسیة وغیرها والتحارب والفقر وما أشبه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طاعة الهوی کل الغوایة</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والفاء للتفریع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 الناس بالهدایة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أنقذهم من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وأنقذهم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تفید مطلق الجمع وهی لا تدل علی الترتیب أو التفریع لکنها لا تنفیها أیضاً</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ومن المعلوم أن الهدایة غیر الإنقاذ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بید الناس حتی الوصول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یقول المصلح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أولادکم مبکراً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یهیأ أسباب الزواج</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وبصرهم من العمایة</w:t>
      </w:r>
      <w:bookmarkStart w:id="414" w:name="pg13330_130664"/>
    </w:p>
    <w:p>
      <w:pPr>
        <w:pStyle w:val="BookText"/>
        <w:rPr/>
      </w:pPr>
      <w:bookmarkEnd w:id="414"/>
      <w:r>
        <w:rPr>
          <w:rFonts w:ascii="IRNazanin" w:hAnsi="IRNazanin" w:eastAsia="IRNazanin"/>
          <w:color w:val="111111"/>
          <w:sz w:val="28"/>
          <w:sz w:val="28"/>
          <w:szCs w:val="28"/>
          <w:rtl w:val="true"/>
          <w:lang w:bidi="fa-IR"/>
        </w:rPr>
        <w:t>ومقوماته حتی یتم، فهذه الجملة اشارة للهدایة بالمعنی الثانی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تکون الهدایة زیادة عن الإنقاذ عن الغوایة، لأن بینهما واسطة،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ولاینفعکم نصحی إن أردت أن أنصح لکم إن کان الله یرید أن یغویکم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وبصرهم من العمایة</w:t>
      </w:r>
      <w:r>
        <w:rPr>
          <w:rFonts w:eastAsia="IRNazanin" w:cs="IRNazanin"/>
          <w:color w:val="111111"/>
          <w:sz w:val="28"/>
          <w:szCs w:val="28"/>
          <w:rtl w:val="true"/>
          <w:lang w:bidi="fa-IR"/>
        </w:rPr>
        <w:t>:</w:t>
      </w:r>
    </w:p>
    <w:p>
      <w:pPr>
        <w:pStyle w:val="Heading2"/>
        <w:numPr>
          <w:ilvl w:val="1"/>
          <w:numId w:val="1"/>
        </w:numPr>
        <w:rPr/>
      </w:pPr>
      <w:bookmarkStart w:id="415" w:name="__RefHeading___Toc2621736_2322387425"/>
      <w:bookmarkStart w:id="416" w:name="_Toc154"/>
      <w:bookmarkEnd w:id="415"/>
      <w:r>
        <w:rPr>
          <w:rtl w:val="true"/>
        </w:rPr>
        <w:t>التبصیر من العمایة</w:t>
      </w:r>
      <w:bookmarkEnd w:id="4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أو یجب تبصیر الناس من العمایة، عمایة القلب والبصیرة والعمی فی السلوک العملی للإنسان، لأن من لایری الحقائق هو أعمی تشبیهاً، للمعقول بالمحسوس،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إرادتها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فتکون غیر العمایة التی فسرت بالضلالة، ولو فسرت الغوایة بالضلالة کانت الجملة الثانیة من مصادیق الجملة الأولی </w:t>
      </w:r>
      <w:r>
        <w:rPr>
          <w:rStyle w:val="FootnoteAnchor"/>
          <w:rtl w:val="true"/>
        </w:rPr>
        <w:footnoteReference w:id="558"/>
      </w:r>
      <w:r>
        <w:rPr>
          <w:rFonts w:ascii="IRNazanin" w:hAnsi="IRNazanin" w:eastAsia="IRNazanin"/>
          <w:color w:val="111111"/>
          <w:sz w:val="28"/>
          <w:sz w:val="28"/>
          <w:szCs w:val="28"/>
          <w:rtl w:val="true"/>
          <w:lang w:bidi="fa-IR"/>
        </w:rPr>
        <w:t>إذ الإنقاذ فی کل شیء بحسبه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وهداهم إلی الدین القویم</w:t>
      </w:r>
    </w:p>
    <w:p>
      <w:pPr>
        <w:pStyle w:val="Heading2"/>
        <w:numPr>
          <w:ilvl w:val="1"/>
          <w:numId w:val="1"/>
        </w:numPr>
        <w:rPr/>
      </w:pPr>
      <w:bookmarkStart w:id="417" w:name="__RefHeading___Toc2621738_2322387425"/>
      <w:bookmarkStart w:id="418" w:name="_Toc155"/>
      <w:bookmarkEnd w:id="417"/>
      <w:r>
        <w:rPr>
          <w:rtl w:val="true"/>
        </w:rPr>
        <w:t>الهدایة للدین القویم</w:t>
      </w:r>
      <w:bookmarkEnd w:id="4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القویم أی العدل المستقیم الذی له قوام وواقعیة، لا ذلک الذی فی ظاهره بریق</w:t>
      </w:r>
      <w:bookmarkStart w:id="419" w:name="pg13330_130665"/>
    </w:p>
    <w:p>
      <w:pPr>
        <w:pStyle w:val="BookText"/>
        <w:rPr/>
      </w:pPr>
      <w:bookmarkEnd w:id="419"/>
      <w:r>
        <w:rPr>
          <w:rFonts w:ascii="IRNazanin" w:hAnsi="IRNazanin" w:eastAsia="IRNazanin"/>
          <w:color w:val="111111"/>
          <w:sz w:val="28"/>
          <w:sz w:val="28"/>
          <w:szCs w:val="28"/>
          <w:rtl w:val="true"/>
          <w:lang w:bidi="fa-IR"/>
        </w:rPr>
        <w:t>لکنه خلو عن الحق والحقیقة فهو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کرماد اشتدت به الریح فی یوم عاص</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فیذهب جفاء</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وهذا مما یفرق به بین الحق والباطل والهدی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بذل صلی الله علیه وآله وسلم کل لجهد وأتعب نفسه الشریفة أشد التعب لهدایة الناس إلی الدین القویم حتی نزل فیه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أنزلنا علیک القرآن لتشقی، إلا تذکرة لمن یخشی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اللازم علینا أن نتأسی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لأجل الدین القویم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متأس بنبیه وإلا فلا یأمن الهلکة</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ثم إن العمل لأجل الدین القویم حتی یتخذ الناس ذلک منهجاً وطریقاً، بین واجب ومستحب کل فی مورده، مثل افتتاح المدارس وتأسیس المساجد وتجهیز الجیوش وتنظیم المنظمات وغیر ذلک، کل حسب الزمان والمکان والجهات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ودعاهم إلی الطریق المستقیم</w:t>
      </w:r>
    </w:p>
    <w:p>
      <w:pPr>
        <w:pStyle w:val="Heading2"/>
        <w:numPr>
          <w:ilvl w:val="1"/>
          <w:numId w:val="1"/>
        </w:numPr>
        <w:rPr/>
      </w:pPr>
      <w:bookmarkStart w:id="420" w:name="__RefHeading___Toc2621740_2322387425"/>
      <w:bookmarkStart w:id="421" w:name="_Toc156"/>
      <w:bookmarkEnd w:id="420"/>
      <w:r>
        <w:rPr>
          <w:rtl w:val="true"/>
        </w:rPr>
        <w:t>انتهاج الطریق المستقیم</w:t>
      </w:r>
      <w:bookmarkEnd w:id="4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r>
        <w:rPr>
          <w:rStyle w:val="FootnoteAnchor"/>
          <w:rtl w:val="true"/>
        </w:rPr>
        <w:footnoteReference w:id="565"/>
      </w:r>
      <w:r>
        <w:rPr>
          <w:rFonts w:ascii="IRNazanin" w:hAnsi="IRNazanin" w:eastAsia="IRNazanin"/>
          <w:color w:val="111111"/>
          <w:sz w:val="28"/>
          <w:sz w:val="28"/>
          <w:szCs w:val="28"/>
          <w:rtl w:val="true"/>
          <w:lang w:bidi="fa-IR"/>
        </w:rPr>
        <w:t>الدعوة إلی الطریق المستقیم</w:t>
      </w:r>
      <w:r>
        <w:rPr>
          <w:rStyle w:val="FootnoteAnchor"/>
          <w:rtl w:val="true"/>
        </w:rPr>
        <w:footnoteReference w:id="566"/>
      </w:r>
      <w:r>
        <w:rPr>
          <w:rFonts w:ascii="IRNazanin" w:hAnsi="IRNazanin" w:eastAsia="IRNazanin"/>
          <w:color w:val="111111"/>
          <w:sz w:val="28"/>
          <w:sz w:val="28"/>
          <w:szCs w:val="28"/>
          <w:rtl w:val="true"/>
          <w:lang w:bidi="fa-IR"/>
        </w:rPr>
        <w:t>وانتهاجه للوصول إلی المقاصد السامیة، فإن العمل لأجل الوصول إلی الهدف، قد یکون بسبب طریق مستقیم وهو الصحیح، وقد یکون بطریق منحرف، أو بطریق متعرج وکلاهما خطأ</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لایوصل إلی الهدف وهو نوع من الضلالة، إضافة إلی انه یسبب المشاکل والصعوبات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مؤونة زائدة وطول الطریق والتعب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الذهاب إلی النجف الأشرف من کربلاء المقدسة، فقد یذهب إلی بغداد ثم إلی الحلة ثم إلی النجف الأشرف، وقد یذهب من کربلاء المقدسة إلی النجف الأشرف بخط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یذهب بسیارة أو بأموال مغصوبة، وقد یذهب بطرق محللة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لأجل الدین القویم والصراط المستقیم عبر الطریق المستقیم بکلا المعنیین، وهکذا یجب أو یستحب مثل ذلک، کل فی مورده کما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یطاع الله من حیث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الجملة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تشیر إلی أقرب الطرق للنصر والتقدم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فالتقوی من الله والزهد فی ملذات الحیاة والصبر علی الأذی والتوکل علی الله تعالی وإغاثة الملهوف ونصرة المظلوم وإعطاء الخمس والزکاة والعمل بأوامره تعالی من الحریة والاخوة والشوری وما أشبه، هی أسلم وأقرب الطرق لبناء أمة متکاملة وحضارة راقیة ولضمان سعادة الدنیا والأخری وللانتصار علی العدو وللحیلولة دون الظلم والطغیان،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تصبروا وتتقوا لایضرکم کیدهم شیئاً</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لو استقاموا علی الطریقة لأسقیناهم ماء غدقا</w:t>
      </w:r>
      <w:r>
        <w:rPr>
          <w:rFonts w:eastAsia="IRNazanin" w:cs="IRNazanin"/>
          <w:color w:val="111111"/>
          <w:sz w:val="28"/>
          <w:szCs w:val="28"/>
          <w:rtl w:val="true"/>
          <w:lang w:bidi="fa-IR"/>
        </w:rPr>
        <w:t>)) .</w:t>
      </w:r>
      <w:r>
        <w:rPr>
          <w:rStyle w:val="FootnoteAnchor"/>
          <w:rtl w:val="true"/>
        </w:rPr>
        <w:footnoteReference w:id="5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یتق الله یجعل له مخرجاً، ویرزقه من حیث لا یحتسب ومن یتوکل علی الله فهو حسبه إن الله بالغ أمره قد جعل الله لکل شئ قدراً </w:t>
      </w:r>
      <w:r>
        <w:rPr>
          <w:rFonts w:eastAsia="IRNazanin" w:cs="IRNazanin"/>
          <w:color w:val="111111"/>
          <w:sz w:val="28"/>
          <w:szCs w:val="28"/>
          <w:rtl w:val="true"/>
          <w:lang w:bidi="fa-IR"/>
        </w:rPr>
        <w:t>)) .</w:t>
      </w:r>
      <w:r>
        <w:rPr>
          <w:rStyle w:val="FootnoteAnchor"/>
          <w:rtl w:val="true"/>
        </w:rPr>
        <w:footnoteReference w:id="570"/>
      </w:r>
      <w:bookmarkStart w:id="422" w:name="pg13330_130667"/>
    </w:p>
    <w:p>
      <w:pPr>
        <w:pStyle w:val="BookText"/>
        <w:rPr/>
      </w:pPr>
      <w:bookmarkEnd w:id="422"/>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جاهدوا تورثوا أبناءکم عزاً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لتأمرن بالمعروف ولتنهن عن المنکر أو لیستعملن علیکم شرارکم فیدعو خیارکم فلا یستجاب لهم</w:t>
      </w:r>
      <w:r>
        <w:rPr>
          <w:rFonts w:eastAsia="IRNazanin" w:cs="IRNazanin"/>
          <w:color w:val="111111"/>
          <w:sz w:val="28"/>
          <w:szCs w:val="28"/>
          <w:rtl w:val="true"/>
          <w:lang w:bidi="fa-IR"/>
        </w:rPr>
        <w:t>).</w:t>
      </w:r>
      <w:r>
        <w:rPr>
          <w:rStyle w:val="FootnoteAnchor"/>
          <w:rtl w:val="true"/>
        </w:rPr>
        <w:footnoteReference w:id="572"/>
      </w:r>
    </w:p>
    <w:p>
      <w:pPr>
        <w:pStyle w:val="Heading2"/>
        <w:numPr>
          <w:ilvl w:val="1"/>
          <w:numId w:val="1"/>
        </w:numPr>
        <w:rPr/>
      </w:pPr>
      <w:bookmarkStart w:id="423" w:name="__RefHeading___Toc2621742_2322387425"/>
      <w:bookmarkStart w:id="424" w:name="_Toc157"/>
      <w:bookmarkEnd w:id="423"/>
      <w:r>
        <w:rPr>
          <w:rtl w:val="true"/>
        </w:rPr>
        <w:t xml:space="preserve">علی </w:t>
      </w:r>
      <w:r>
        <w:rPr>
          <w:rtl w:val="true"/>
        </w:rPr>
        <w:t>(</w:t>
      </w:r>
      <w:r>
        <w:rPr>
          <w:rtl w:val="true"/>
        </w:rPr>
        <w:t>علیه السلام</w:t>
      </w:r>
      <w:r>
        <w:rPr>
          <w:rtl w:val="true"/>
        </w:rPr>
        <w:t xml:space="preserve">) </w:t>
      </w:r>
      <w:r>
        <w:rPr>
          <w:rtl w:val="true"/>
        </w:rPr>
        <w:t>هو الصراط المستقیم</w:t>
      </w:r>
      <w:bookmarkEnd w:id="424"/>
    </w:p>
    <w:p>
      <w:pPr>
        <w:pStyle w:val="BookText"/>
        <w:rPr/>
      </w:pPr>
      <w:r>
        <w:rPr>
          <w:rFonts w:ascii="IRNazanin" w:hAnsi="IRNazanin" w:eastAsia="IRNazanin"/>
          <w:color w:val="111111"/>
          <w:sz w:val="28"/>
          <w:sz w:val="28"/>
          <w:szCs w:val="28"/>
          <w:rtl w:val="true"/>
          <w:lang w:bidi="fa-IR"/>
        </w:rPr>
        <w:t>ثم لا یخفی إن الطریق والصراط المستقیم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قد فسر بولایة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المراد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هداهم إلی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ودعاهم الی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وذریته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وبولایة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کمل الدین وتمت النعمة قبضه تعالی،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الاسلام دیناً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یحکم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مقابله، ورجل عن یمینه ورجل عن شماله،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والشمال مضلة والطریق المستوی الجادة، 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هذا صراط علی مستقیم فاتبعوه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الغدیر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انا صراط الله المستقیم الذی أمرکم باتباعه، ثم علی من بعدی، ثم ولدی</w:t>
      </w:r>
    </w:p>
    <w:p>
      <w:pPr>
        <w:pStyle w:val="BookText"/>
        <w:rPr/>
      </w:pPr>
      <w:r>
        <w:rPr>
          <w:rFonts w:ascii="IRNazanin" w:hAnsi="IRNazanin" w:eastAsia="IRNazanin"/>
          <w:color w:val="111111"/>
          <w:sz w:val="28"/>
          <w:sz w:val="28"/>
          <w:szCs w:val="28"/>
          <w:rtl w:val="true"/>
          <w:lang w:bidi="fa-IR"/>
        </w:rPr>
        <w:t>من صلبه، ائمة یهدون الی الحق وبه یعدلون،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الی آخرها،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نزلت وفیهم نزلت</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المستقیم وعروته الوثقی</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شیعة علی الذین أنعمت علیهم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یغضب علیهم ولم یضلوا</w:t>
      </w:r>
      <w:r>
        <w:rPr>
          <w:rFonts w:eastAsia="IRNazanin" w:cs="IRNazanin"/>
          <w:color w:val="111111"/>
          <w:sz w:val="28"/>
          <w:szCs w:val="28"/>
          <w:rtl w:val="true"/>
          <w:lang w:bidi="fa-IR"/>
        </w:rPr>
        <w:t>).</w:t>
      </w:r>
      <w:r>
        <w:rPr>
          <w:rStyle w:val="FootnoteAnchor"/>
          <w:rtl w:val="true"/>
        </w:rPr>
        <w:footnoteReference w:id="57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هو الصراط المستقیم</w:t>
      </w:r>
      <w:r>
        <w:rPr>
          <w:rFonts w:eastAsia="IRNazanin" w:cs="IRNazanin"/>
          <w:color w:val="111111"/>
          <w:sz w:val="28"/>
          <w:szCs w:val="28"/>
          <w:rtl w:val="true"/>
          <w:lang w:bidi="fa-IR"/>
        </w:rPr>
        <w:t>).</w:t>
      </w:r>
      <w:r>
        <w:rPr>
          <w:rStyle w:val="FootnoteAnchor"/>
          <w:rtl w:val="true"/>
        </w:rPr>
        <w:footnoteReference w:id="581"/>
      </w:r>
      <w:bookmarkStart w:id="425" w:name="pg13330_130669"/>
    </w:p>
    <w:p>
      <w:pPr>
        <w:pStyle w:val="BookText"/>
        <w:rPr/>
      </w:pPr>
      <w:bookmarkEnd w:id="425"/>
      <w:r>
        <w:rPr>
          <w:rFonts w:ascii="IRNazanin" w:hAnsi="IRNazanin" w:eastAsia="IRNazanin"/>
          <w:color w:val="111111"/>
          <w:sz w:val="28"/>
          <w:sz w:val="28"/>
          <w:szCs w:val="28"/>
          <w:rtl w:val="true"/>
          <w:lang w:bidi="fa-IR"/>
        </w:rPr>
        <w:t>ثم قبضه الله إلیه قبض رأفة واختیار ورغبة وإیثار</w:t>
      </w:r>
    </w:p>
    <w:p>
      <w:pPr>
        <w:pStyle w:val="Heading2"/>
        <w:numPr>
          <w:ilvl w:val="1"/>
          <w:numId w:val="1"/>
        </w:numPr>
        <w:rPr/>
      </w:pPr>
      <w:bookmarkStart w:id="426" w:name="__RefHeading___Toc2621744_2322387425"/>
      <w:bookmarkStart w:id="427" w:name="_Toc158"/>
      <w:bookmarkEnd w:id="426"/>
      <w:r>
        <w:rPr>
          <w:rtl w:val="true"/>
        </w:rPr>
        <w:t>إنک میت</w:t>
      </w:r>
      <w:bookmarkEnd w:id="427"/>
    </w:p>
    <w:p>
      <w:pPr>
        <w:pStyle w:val="BookText"/>
        <w:rPr/>
      </w:pPr>
      <w:r>
        <w:rPr>
          <w:rFonts w:ascii="IRNazanin" w:hAnsi="IRNazanin" w:eastAsia="IRNazanin"/>
          <w:color w:val="111111"/>
          <w:sz w:val="28"/>
          <w:sz w:val="28"/>
          <w:szCs w:val="28"/>
          <w:rtl w:val="true"/>
          <w:lang w:bidi="fa-IR"/>
        </w:rPr>
        <w:t>إنک میت</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یمت، کما قال بعض عند ارتحاله </w:t>
      </w:r>
      <w:r>
        <w:rPr>
          <w:rStyle w:val="FootnoteAnchor"/>
          <w:rtl w:val="true"/>
        </w:rPr>
        <w:footnoteReference w:id="583"/>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إنه لافرق بین حیاتهم وموتهم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حی شهید ترزق عند ربک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2621746_2322387425"/>
      <w:bookmarkStart w:id="429" w:name="_Toc159"/>
      <w:bookmarkEnd w:id="428"/>
      <w:r>
        <w:rPr>
          <w:rtl w:val="true"/>
        </w:rPr>
        <w:t xml:space="preserve">رأفة الله برسوله </w:t>
      </w:r>
      <w:r>
        <w:rPr>
          <w:rtl w:val="true"/>
        </w:rPr>
        <w:t>(</w:t>
      </w:r>
      <w:r>
        <w:rPr>
          <w:rtl w:val="true"/>
        </w:rPr>
        <w:t>ص</w:t>
      </w:r>
      <w:r>
        <w:rPr>
          <w:rtl w:val="true"/>
        </w:rPr>
        <w:t xml:space="preserve">) </w:t>
      </w:r>
      <w:r>
        <w:rPr>
          <w:rtl w:val="true"/>
        </w:rPr>
        <w:t>واختیاره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لإرادة الرأفة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الدار، وربما یکون المراد به قبضاً رؤوفیاً، أی قبضاً سهلاً مقترناً برأفته ولطفه تعالی فی قبال قبض أرواح العصاة والمردة وأشباههم حیث یقبضهم قبض غضب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المراد قبضاً عن رأفة، أی قبضاً ناشئاً من رأفته سبحانه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فی قبال القبض برأفة أو عن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بغضب أو عن غضب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الواجب علی الإنسان عقلاً وشرعاً أن یتجنب الابتلاء بذلک</w:t>
      </w:r>
      <w:r>
        <w:rPr>
          <w:rStyle w:val="FootnoteAnchor"/>
          <w:rtl w:val="true"/>
        </w:rPr>
        <w:footnoteReference w:id="588"/>
      </w:r>
      <w:r>
        <w:rPr>
          <w:rFonts w:ascii="IRNazanin" w:hAnsi="IRNazanin" w:eastAsia="IRNazanin"/>
          <w:color w:val="111111"/>
          <w:sz w:val="28"/>
          <w:sz w:val="28"/>
          <w:szCs w:val="28"/>
          <w:rtl w:val="true"/>
          <w:lang w:bidi="fa-IR"/>
        </w:rPr>
        <w:t xml:space="preserve">ولو تذکر الإنسان دوماً مدی شدة أهوال النزع لما حام حول المعاصی، ولکان دائم الحزن والهم، بل مبتعداً عما یحتمل ان یوجب سخط الخالق جل وعلا،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أکثر ذکر</w:t>
      </w:r>
      <w:bookmarkStart w:id="430" w:name="pg13330_130670"/>
    </w:p>
    <w:p>
      <w:pPr>
        <w:pStyle w:val="BookText"/>
        <w:rPr/>
      </w:pPr>
      <w:bookmarkEnd w:id="430"/>
      <w:r>
        <w:rPr>
          <w:rFonts w:ascii="IRNazanin" w:hAnsi="IRNazanin" w:eastAsia="IRNazanin"/>
          <w:color w:val="111111"/>
          <w:sz w:val="28"/>
          <w:sz w:val="28"/>
          <w:szCs w:val="28"/>
          <w:rtl w:val="true"/>
          <w:lang w:bidi="fa-IR"/>
        </w:rPr>
        <w:t>الموت رضی من الدنیا بالیسیر</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اکثروا ذکر الموت، فانه ما اکثر ذکر الموت انسان الا زهد فی الدنیا</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الروایات إنه اختار لقاء الله سبحانه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اختیار منه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اصطفاء منه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اختیار من الله بین القبض وعدمه، لا أن أخذه کان من المحتوم علیه سبحانه وتعالی</w:t>
      </w:r>
      <w:r>
        <w:rPr>
          <w:rStyle w:val="FootnoteAnchor"/>
          <w:rtl w:val="true"/>
        </w:rPr>
        <w:footnoteReference w:id="592"/>
      </w:r>
      <w:r>
        <w:rPr>
          <w:rFonts w:ascii="IRNazanin" w:hAnsi="IRNazanin" w:eastAsia="IRNazanin"/>
          <w:color w:val="111111"/>
          <w:sz w:val="28"/>
          <w:sz w:val="28"/>
          <w:szCs w:val="28"/>
          <w:rtl w:val="true"/>
          <w:lang w:bidi="fa-IR"/>
        </w:rPr>
        <w:t xml:space="preserve">وعلی هذا فهو کنایة عن لطفه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2"/>
        <w:numPr>
          <w:ilvl w:val="1"/>
          <w:numId w:val="1"/>
        </w:numPr>
        <w:rPr/>
      </w:pPr>
      <w:bookmarkStart w:id="431" w:name="__RefHeading___Toc2621748_2322387425"/>
      <w:bookmarkStart w:id="432" w:name="_Toc160"/>
      <w:bookmarkEnd w:id="431"/>
      <w:r>
        <w:rPr>
          <w:rtl w:val="true"/>
        </w:rPr>
        <w:t xml:space="preserve">رغبته </w:t>
      </w:r>
      <w:r>
        <w:rPr>
          <w:rtl w:val="true"/>
        </w:rPr>
        <w:t>(</w:t>
      </w:r>
      <w:r>
        <w:rPr>
          <w:rtl w:val="true"/>
        </w:rPr>
        <w:t>ص</w:t>
      </w:r>
      <w:r>
        <w:rPr>
          <w:rtl w:val="true"/>
        </w:rPr>
        <w:t xml:space="preserve">) </w:t>
      </w:r>
      <w:r>
        <w:rPr>
          <w:rtl w:val="true"/>
        </w:rPr>
        <w:t>فی لقاء الله تعالی</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الله تعالی، حیث رغب فی لقاء حبیبه، والمراد برغبته تعالی الغایة،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واترک المبادی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لقاءه، أو آثر الله سبحانه لقاءه</w:t>
      </w:r>
      <w:r>
        <w:rPr>
          <w:rFonts w:eastAsia="IRNazanin" w:cs="IRNazanin"/>
          <w:color w:val="111111"/>
          <w:sz w:val="28"/>
          <w:szCs w:val="28"/>
          <w:rtl w:val="true"/>
          <w:lang w:bidi="fa-IR"/>
        </w:rPr>
        <w:t>.</w:t>
      </w:r>
    </w:p>
    <w:p>
      <w:pPr>
        <w:pStyle w:val="Heading2"/>
        <w:numPr>
          <w:ilvl w:val="1"/>
          <w:numId w:val="1"/>
        </w:numPr>
        <w:rPr/>
      </w:pPr>
      <w:bookmarkStart w:id="433" w:name="__RefHeading___Toc2621750_2322387425"/>
      <w:bookmarkStart w:id="434" w:name="_Toc161"/>
      <w:bookmarkEnd w:id="433"/>
      <w:r>
        <w:rPr>
          <w:rtl w:val="true"/>
        </w:rPr>
        <w:t>الرغبة فی ذلک</w:t>
      </w:r>
      <w:bookmarkEnd w:id="4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المستحب أن یربی الإنسان المؤمن نفسه بحیث یکون راغباً فی لقائه تعالی، مؤثراً لقاءه،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ریحانة المؤمن</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یتیسر ذلک إلا بإطاعته تعالی وتجنب معاصیه، وکذلک بتلقین النفس والتوسل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یکون مستعداً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استعد لسفرک وحصل زادک قبل حلول أجلک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واجتناب المحارم</w:t>
      </w:r>
      <w:bookmarkStart w:id="435" w:name="pg13330_130671"/>
    </w:p>
    <w:p>
      <w:pPr>
        <w:pStyle w:val="BookText"/>
        <w:rPr/>
      </w:pPr>
      <w:bookmarkEnd w:id="435"/>
      <w:r>
        <w:rPr>
          <w:rFonts w:ascii="IRNazanin" w:hAnsi="IRNazanin" w:eastAsia="IRNazanin"/>
          <w:color w:val="111111"/>
          <w:sz w:val="28"/>
          <w:sz w:val="28"/>
          <w:szCs w:val="28"/>
          <w:rtl w:val="true"/>
          <w:lang w:bidi="fa-IR"/>
        </w:rPr>
        <w:t>والاشتمال علی المکارم، ثم لایبالی أوقع علی الموت أم وقع الموت علیه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وإذا أوجد الإنسان فی نفسه الرغبة فی لقائه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أسباب احترازه الأکثر عن معاصیه سبحانه، وجدیته الأکثر لإطاعته، وسعیه الأکثر لاکتساب مرضاته، ومزید من القرب منه، فیحس عندئذ بلذة کبری من مناجاته وبفرحة عظمی عند امتثال أوامره، وقد ینال نوعاً من الاطمئنان بأنه تعالی سیقبضه قبض رأفة ورحمة، بدرجة أو بأخری،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وادخلی جنتی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2621752_2322387425"/>
      <w:bookmarkStart w:id="437" w:name="_Toc162"/>
      <w:bookmarkEnd w:id="436"/>
      <w:r>
        <w:rPr>
          <w:rtl w:val="true"/>
        </w:rPr>
        <w:t xml:space="preserve">التذکیر بمناقبه </w:t>
      </w:r>
      <w:r>
        <w:rPr>
          <w:rtl w:val="true"/>
        </w:rPr>
        <w:t>(</w:t>
      </w:r>
      <w:r>
        <w:rPr>
          <w:rtl w:val="true"/>
        </w:rPr>
        <w:t>ص</w:t>
      </w:r>
      <w:r>
        <w:rPr>
          <w:rtl w:val="true"/>
        </w:rPr>
        <w:t>)</w:t>
      </w:r>
      <w:bookmarkEnd w:id="4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من المستحب أیضاً تذکیر الناس بمناقبه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وان الله تعالی قبضه قبض رأفة واختیار ورغبة وإیثار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علل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کیفیة قبضه تعالی کمدحه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یشجع الناس علی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أعماله ومناهجه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إن ذکر هذه المنقبة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التفاف الناس حوله أکثر فأکثر، فإن الإنسان إذا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مقرب إلی الملک الفلانی، یلتف حوله أکثر کی یقضی حاجته عند الملک بأحسن وجه، فکیف بالرسول الذی هو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القدوس السلام المؤمن المهیمن العزیز الجبار المتکبر</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وقد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bookmarkStart w:id="438" w:name="pg13330_130672"/>
    </w:p>
    <w:p>
      <w:pPr>
        <w:pStyle w:val="BookText"/>
        <w:rPr/>
      </w:pPr>
      <w:bookmarkEnd w:id="438"/>
      <w:r>
        <w:rPr>
          <w:rFonts w:ascii="IRNazanin" w:hAnsi="IRNazanin" w:eastAsia="IRNazanin"/>
          <w:color w:val="111111"/>
          <w:sz w:val="28"/>
          <w:sz w:val="28"/>
          <w:szCs w:val="28"/>
          <w:rtl w:val="true"/>
          <w:lang w:bidi="fa-IR"/>
        </w:rPr>
        <w:t xml:space="preserve">وقد یستفاد أیضاً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الرأفة والرغبة والإیثار،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فی راحة</w:t>
      </w:r>
    </w:p>
    <w:p>
      <w:pPr>
        <w:pStyle w:val="Heading2"/>
        <w:numPr>
          <w:ilvl w:val="1"/>
          <w:numId w:val="1"/>
        </w:numPr>
        <w:rPr/>
      </w:pPr>
      <w:bookmarkStart w:id="439" w:name="__RefHeading___Toc2621754_2322387425"/>
      <w:bookmarkStart w:id="440" w:name="_Toc163"/>
      <w:bookmarkEnd w:id="439"/>
      <w:r>
        <w:rPr>
          <w:rtl w:val="true"/>
        </w:rPr>
        <w:t>تحمل الأذی فی سبیل الله</w:t>
      </w:r>
      <w:bookmarkEnd w:id="4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وربما یجب تحمل الأذی فی سبیل الله جلت عظمته، تأسیاً بالرسول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الکلل والملل والیأس،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وأی أذی أعظم وأشد وأشق من استهزاء المشرکین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وتکذیبهم له، ورمیه بالسحر والجنون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إیذائه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جسدیاً برمس الحجارة والسلا </w:t>
      </w:r>
      <w:r>
        <w:rPr>
          <w:rStyle w:val="FootnoteAnchor"/>
          <w:rtl w:val="true"/>
        </w:rPr>
        <w:footnoteReference w:id="601"/>
      </w:r>
      <w:r>
        <w:rPr>
          <w:rFonts w:ascii="IRNazanin" w:hAnsi="IRNazanin" w:eastAsia="IRNazanin"/>
          <w:color w:val="111111"/>
          <w:sz w:val="28"/>
          <w:sz w:val="28"/>
          <w:szCs w:val="28"/>
          <w:rtl w:val="true"/>
          <w:lang w:bidi="fa-IR"/>
        </w:rPr>
        <w:t>وما أشبه</w:t>
      </w:r>
      <w:r>
        <w:rPr>
          <w:rStyle w:val="FootnoteAnchor"/>
          <w:rtl w:val="true"/>
        </w:rPr>
        <w:footnoteReference w:id="602"/>
      </w:r>
      <w:r>
        <w:rPr>
          <w:rFonts w:ascii="IRNazanin" w:hAnsi="IRNazanin" w:eastAsia="IRNazanin"/>
          <w:color w:val="111111"/>
          <w:sz w:val="28"/>
          <w:sz w:val="28"/>
          <w:szCs w:val="28"/>
          <w:rtl w:val="true"/>
          <w:lang w:bidi="fa-IR"/>
        </w:rPr>
        <w:t xml:space="preserve">حتی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یطوف فشتمه عقبة بن أبی معیط وألقی عمامته فی عنقه وجره من المسجد</w:t>
      </w:r>
      <w:r>
        <w:rPr>
          <w:rFonts w:eastAsia="IRNazanin" w:cs="IRNazanin"/>
          <w:color w:val="111111"/>
          <w:sz w:val="28"/>
          <w:szCs w:val="28"/>
          <w:rtl w:val="true"/>
          <w:lang w:bidi="fa-IR"/>
        </w:rPr>
        <w:t>.</w:t>
      </w:r>
      <w:r>
        <w:rPr>
          <w:rStyle w:val="FootnoteAnchor"/>
          <w:rtl w:val="true"/>
        </w:rPr>
        <w:footnoteReference w:id="6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کانت أنواع الازعاجات الایذاءات فی حد ذاتها وبما هی هی من أشد الایذاءات وأشقها وأکثرها إیلاماً، فکیف لو قیست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مکانة روحیة ومعنویة وإلهیة سامیة جداً، حیث لا أکمل ولا أشرف منه إلا الله تعالی، فإن</w:t>
      </w:r>
    </w:p>
    <w:p>
      <w:pPr>
        <w:pStyle w:val="BookText"/>
        <w:rPr/>
      </w:pPr>
      <w:r>
        <w:rPr>
          <w:rFonts w:ascii="IRNazanin" w:hAnsi="IRNazanin" w:eastAsia="IRNazanin"/>
          <w:color w:val="111111"/>
          <w:sz w:val="28"/>
          <w:sz w:val="28"/>
          <w:szCs w:val="28"/>
          <w:rtl w:val="true"/>
          <w:lang w:bidi="fa-IR"/>
        </w:rPr>
        <w:t xml:space="preserve">الفرد کلما کان أکثر کمالاً کان إتهامه بالتهم البذیئة أشق علیه وأقسی کما لا یخفی، ومع کل ذلک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الله إلیه قبض رأفة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وعلینا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بلاء الأنبیاء ثم الأولیاء ثم الأمثل فالأمثل</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وقد قال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ویکدح فیها مؤمن حتی یلقی ربه</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صعوبة وأتعاباً، فإن کل ما کثر تعبه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نتائجه الدنیویة والأخرویة أفضل وأکثر، حیث قرر سبحانه وتعالی تزاید المصاعب والمتاعب کماً وکیفاً کلما کان الهدف والمقصد أعلی، مادیاً أو معنویاً،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بالمکاره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تریدین لقیان المعالی رخیصة ولابد دون الشهد من ابر النحل</w:t>
      </w:r>
    </w:p>
    <w:p>
      <w:pPr>
        <w:pStyle w:val="BookText"/>
        <w:rPr/>
      </w:pPr>
      <w:r>
        <w:rPr>
          <w:rFonts w:ascii="IRNazanin" w:hAnsi="IRNazanin" w:eastAsia="IRNazanin"/>
          <w:color w:val="111111"/>
          <w:sz w:val="28"/>
          <w:sz w:val="28"/>
          <w:szCs w:val="28"/>
          <w:rtl w:val="true"/>
          <w:lang w:bidi="fa-IR"/>
        </w:rPr>
        <w:t>والجود یفقر والأقوام قتال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منافاة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 یرید</w:t>
      </w:r>
    </w:p>
    <w:p>
      <w:pPr>
        <w:pStyle w:val="BookText"/>
        <w:rPr/>
      </w:pPr>
      <w:r>
        <w:rPr>
          <w:rFonts w:ascii="IRNazanin" w:hAnsi="IRNazanin" w:eastAsia="IRNazanin"/>
          <w:color w:val="111111"/>
          <w:sz w:val="28"/>
          <w:sz w:val="28"/>
          <w:szCs w:val="28"/>
          <w:rtl w:val="true"/>
          <w:lang w:bidi="fa-IR"/>
        </w:rPr>
        <w:t>بکم العسر</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تحدید المقیاس فی قیمة الأعمال، وإن العمل مهما کان أصعب تکون نتائجه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عدم عسر الدین وإن الله تعالی قد شرع الأیسر فالأیسر،کما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بالحنفیة السمحة</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فهما فی موضوعین، لا فی موضوع واحد حتی یکون بینهما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المؤمن الآمر بالمعروف والناهی عن المنکر والمجاهد فی سبیل الله والحافظ لحدود الله، کلما ازدادت متاعبه ومصاعبه وکلما تزاید الضغط علیه لینثنی عن مسیرته، کلما زاده ذلک یقیناً واطمئناناً وعزماً وثباتاً،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وقالوا حسبنا الله ونعم الوکیل</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أشد من زبر الحدید، إن الحدید إذا دخل النار لآن وإن المؤمن لو قتل ونشر ثم قتل لم یتغیر قلبه</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أشد من الجبل والجبل یستقل منه بالفأس والمؤمن لایستقل علی دینه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ما تحمله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المصاعب کان مما تنوء بحمله الجبال الرواسی، إلا إن ذلک کله قد انقضی 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 هذه الدار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درس لنا وتعلیم بأن نتحمل المشاق والأذی فی سبیل الله، فإنها منقضیة زائلة</w:t>
      </w:r>
      <w:bookmarkStart w:id="441" w:name="pg13330_130675"/>
    </w:p>
    <w:p>
      <w:pPr>
        <w:pStyle w:val="BookText"/>
        <w:rPr/>
      </w:pPr>
      <w:bookmarkEnd w:id="441"/>
      <w:r>
        <w:rPr>
          <w:rFonts w:ascii="IRNazanin" w:hAnsi="IRNazanin" w:eastAsia="IRNazanin"/>
          <w:color w:val="111111"/>
          <w:sz w:val="28"/>
          <w:sz w:val="28"/>
          <w:szCs w:val="28"/>
          <w:rtl w:val="true"/>
          <w:lang w:bidi="fa-IR"/>
        </w:rPr>
        <w:t xml:space="preserve">ستلحقها راحة دائمة،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صبروا أیاما قلیلة فأعقبتهم راحة طویلة</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قد حف بالملائکة الأبرار ورضوان الرب الغفار ومجاورة الملک الجبار</w:t>
      </w:r>
    </w:p>
    <w:p>
      <w:pPr>
        <w:pStyle w:val="Heading2"/>
        <w:numPr>
          <w:ilvl w:val="1"/>
          <w:numId w:val="1"/>
        </w:numPr>
        <w:rPr/>
      </w:pPr>
      <w:bookmarkStart w:id="442" w:name="__RefHeading___Toc2621756_2322387425"/>
      <w:bookmarkStart w:id="443" w:name="_Toc164"/>
      <w:bookmarkEnd w:id="442"/>
      <w:r>
        <w:rPr>
          <w:rtl w:val="true"/>
        </w:rPr>
        <w:t>التعویض الإلهی</w:t>
      </w:r>
      <w:bookmarkEnd w:id="443"/>
    </w:p>
    <w:p>
      <w:pPr>
        <w:pStyle w:val="BookText"/>
        <w:rPr/>
      </w:pPr>
      <w:r>
        <w:rPr>
          <w:rFonts w:ascii="IRNazanin" w:hAnsi="IRNazanin" w:eastAsia="IRNazanin"/>
          <w:color w:val="111111"/>
          <w:sz w:val="28"/>
          <w:sz w:val="28"/>
          <w:szCs w:val="28"/>
          <w:rtl w:val="true"/>
          <w:lang w:bidi="fa-IR"/>
        </w:rPr>
        <w:t xml:space="preserve">رغم وجود ثلة کبیرة من المؤمنین الأخیار الأبرار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یناصرونه ویؤازرونه ویضحون فی سبیله بالنفس النفیس، بما قل أن یوجد نظیره طوال التاریخ البشری، إلا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عانی کثیراً من مجاورة المنافقین ومن الانتهازیین والمصلحیین والمرجفین والمتخاذلین والجبناء وأشباههم حوالیه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تشهد بذلک آیات قرآنیة عدیدة وکما یذکر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کخیانة البعض فی معرکة أحد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وکترصد المنافقین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 کما فی العقبة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وکقضیة الدوات والکتف</w:t>
      </w:r>
      <w:r>
        <w:rPr>
          <w:rStyle w:val="FootnoteAnchor"/>
          <w:rtl w:val="true"/>
        </w:rPr>
        <w:footnoteReference w:id="618"/>
      </w:r>
      <w:r>
        <w:rPr>
          <w:rFonts w:ascii="IRNazanin" w:hAnsi="IRNazanin" w:eastAsia="IRNazanin"/>
          <w:color w:val="111111"/>
          <w:sz w:val="28"/>
          <w:sz w:val="28"/>
          <w:szCs w:val="28"/>
          <w:rtl w:val="true"/>
          <w:lang w:bidi="fa-IR"/>
        </w:rPr>
        <w:t xml:space="preserve">وغیرها، فإنها کانت تلحق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الأذی وأشد الأضرار، فعوضه الله تعالی عن ذلک بأمور عدیدة، منها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أشارت إلیه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حف بالملائکة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bookmarkStart w:id="444" w:name="pg13330_130676"/>
    </w:p>
    <w:p>
      <w:pPr>
        <w:pStyle w:val="BookText"/>
        <w:rPr/>
      </w:pPr>
      <w:bookmarkEnd w:id="444"/>
      <w:r>
        <w:rPr>
          <w:rFonts w:ascii="IRNazanin" w:hAnsi="IRNazanin" w:eastAsia="IRNazanin"/>
          <w:color w:val="111111"/>
          <w:sz w:val="28"/>
          <w:sz w:val="28"/>
          <w:szCs w:val="28"/>
          <w:rtl w:val="true"/>
          <w:lang w:bidi="fa-IR"/>
        </w:rPr>
        <w:t>المحیطون به بعد مماته دون ما ینغصه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تعویض آخر أسمی وأعلی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الرب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من الله أکبر</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آخر أسمی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ومجاورة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الرب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راض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 إذا علم بأن الله سبحانه راض عنه کان فی سرور وراحة نفسیة، لا یصل إلیها الالتذاذ المادی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یجده الإنسان من نفسه بوضوح، فمن یعیش فی قصر بدیع فیه مختلف أسباب الهناء المادی، لا یمکنه أن یلتذ بکل تلک النعم لو کان یعانی من مشکلة نفسیة وبؤس روحی، کما لو مات له عزیز، أو تعرض لتهم تحط من سمعته وکرامته، أو علم ان سیده ساخط علیه، بل قد تتحول حیاته هذه إلی جحیم مهلک، فإن السعادة سعادة الروح أولاً ثم سعادة الجسم، وکذلک الشقاء</w:t>
      </w:r>
      <w:r>
        <w:rPr>
          <w:rFonts w:eastAsia="IRNazanin" w:cs="IRNazanin"/>
          <w:color w:val="111111"/>
          <w:sz w:val="28"/>
          <w:szCs w:val="28"/>
          <w:rtl w:val="true"/>
          <w:lang w:bidi="fa-IR"/>
        </w:rPr>
        <w:t>.</w:t>
      </w:r>
    </w:p>
    <w:p>
      <w:pPr>
        <w:pStyle w:val="Heading2"/>
        <w:numPr>
          <w:ilvl w:val="1"/>
          <w:numId w:val="1"/>
        </w:numPr>
        <w:rPr/>
      </w:pPr>
      <w:bookmarkStart w:id="445" w:name="__RefHeading___Toc2621758_2322387425"/>
      <w:bookmarkStart w:id="446" w:name="_Toc165"/>
      <w:bookmarkEnd w:id="445"/>
      <w:r>
        <w:rPr>
          <w:rtl w:val="true"/>
        </w:rPr>
        <w:t>مجاورة الملک الجبار</w:t>
      </w:r>
      <w:bookmarkEnd w:id="4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ومجاورة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مجاورة کراماته، فالمراد الجوار المعنوی،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وإلا فلیس الله سبحانه جسماً ولا له قرب أو بعد مکانی أو زمانی، کما قرر فی علم الکلام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الإتیان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سبحانه یجبر ما ورد علیه من الکفار والمنافقین، وقد</w:t>
      </w:r>
      <w:bookmarkStart w:id="447" w:name="pg13330_130677"/>
    </w:p>
    <w:p>
      <w:pPr>
        <w:pStyle w:val="BookText"/>
        <w:rPr/>
      </w:pPr>
      <w:bookmarkEnd w:id="447"/>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وأبشری برحمة الجبار</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واختیار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متجانسة تماماً مع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بأعلی درجة من القرب، من المالک الحقیقی المطلق الذی بمقدوره أن یجبر ما أصابه بشکل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شئ أعظم وأعلی وأسمی من الوصول إلی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منه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من ذلک، فهذه الغایة من أرفع الغایات، بل هی الآیة القصوی والمقصد الأسمی، وإذا کان الجار تناله خیرات جاره عادة فکیف بجوار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أن یکون الإنسان بحیث لو مات یحف بالملائکة الأبرار ورضوان الرب الغفار ومجاورة الملک الجبار، کما یعلم رجحان مجاورة العظماء، وقد سبق الکلام فی ذلک کله</w:t>
      </w:r>
      <w:r>
        <w:rPr>
          <w:rFonts w:eastAsia="IRNazanin" w:cs="IRNazanin"/>
          <w:color w:val="111111"/>
          <w:sz w:val="28"/>
          <w:szCs w:val="28"/>
          <w:rtl w:val="true"/>
          <w:lang w:bidi="fa-IR"/>
        </w:rPr>
        <w:t>.</w:t>
      </w:r>
      <w:r>
        <w:rPr>
          <w:rStyle w:val="FootnoteAnchor"/>
          <w:rtl w:val="true"/>
        </w:rPr>
        <w:footnoteReference w:id="625"/>
      </w:r>
    </w:p>
    <w:p>
      <w:pPr>
        <w:pStyle w:val="Heading2"/>
        <w:numPr>
          <w:ilvl w:val="1"/>
          <w:numId w:val="1"/>
        </w:numPr>
        <w:rPr/>
      </w:pPr>
      <w:bookmarkStart w:id="448" w:name="__RefHeading___Toc2621760_2322387425"/>
      <w:bookmarkStart w:id="449" w:name="_Toc166"/>
      <w:bookmarkEnd w:id="448"/>
      <w:r>
        <w:rPr>
          <w:rtl w:val="true"/>
        </w:rPr>
        <w:t xml:space="preserve">التذکیر بمنزلة الأنبیاء </w:t>
      </w:r>
      <w:r>
        <w:rPr>
          <w:rtl w:val="true"/>
        </w:rPr>
        <w:t>(</w:t>
      </w:r>
      <w:r>
        <w:rPr>
          <w:rtl w:val="true"/>
        </w:rPr>
        <w:t>ع</w:t>
      </w:r>
      <w:r>
        <w:rPr>
          <w:rtl w:val="true"/>
        </w:rPr>
        <w:t xml:space="preserve">) </w:t>
      </w:r>
      <w:r>
        <w:rPr>
          <w:rtl w:val="true"/>
        </w:rPr>
        <w:t>والمؤمنین فی الآخرة</w:t>
      </w:r>
      <w:bookmarkEnd w:id="4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من استحباب ذکر کیفیة قبضه تعالی لروحه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ذکر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وانه 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 بالملائکة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وکذلک ذکر منزلة الأنبیاء والأوصیاء فی الجنة، ویستحب أیضاً ذکر مکانة المؤمن فیها وما أعد الله له من النعیم المقیم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التذکیر بذلک یوجب مزیداً من رغبة الناس من الإیمان بالله سبحانه والیوم الآخر والالتزام بأوامره جل وعلا، فیکون من المستحب، بل قد یجب إذا توقف ایمان الناس علی مثل ذلک، والآیات والروایات التی تتعرض لوصف نعیم أهل الجنة کثیرة</w:t>
      </w:r>
      <w:r>
        <w:rPr>
          <w:rFonts w:eastAsia="IRNazanin" w:cs="IRNazanin"/>
          <w:color w:val="111111"/>
          <w:sz w:val="28"/>
          <w:szCs w:val="28"/>
          <w:rtl w:val="true"/>
          <w:lang w:bidi="fa-IR"/>
        </w:rPr>
        <w:t>.</w:t>
      </w:r>
      <w:r>
        <w:rPr>
          <w:rStyle w:val="FootnoteAnchor"/>
          <w:rtl w:val="true"/>
        </w:rPr>
        <w:footnoteReference w:id="626"/>
      </w:r>
      <w:bookmarkStart w:id="450" w:name="pg13330_130678"/>
    </w:p>
    <w:p>
      <w:pPr>
        <w:pStyle w:val="Heading2"/>
        <w:numPr>
          <w:ilvl w:val="1"/>
          <w:numId w:val="1"/>
        </w:numPr>
        <w:rPr/>
      </w:pPr>
      <w:bookmarkStart w:id="451" w:name="__RefHeading___Toc2621762_2322387425"/>
      <w:bookmarkStart w:id="452" w:name="_Toc167"/>
      <w:bookmarkEnd w:id="450"/>
      <w:bookmarkEnd w:id="451"/>
      <w:r>
        <w:rPr>
          <w:rtl w:val="true"/>
        </w:rPr>
        <w:t>غفران الخطایا</w:t>
      </w:r>
      <w:bookmarkEnd w:id="4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غفران خطایا الآخرین، لأنه من التخلق بأخلاق الله سبحانه وتعالی، کما ورد فی الحدیث</w:t>
      </w:r>
      <w:r>
        <w:rPr>
          <w:rStyle w:val="FootnoteAnchor"/>
          <w:rtl w:val="true"/>
        </w:rPr>
        <w:footnoteReference w:id="627"/>
      </w:r>
      <w:r>
        <w:rPr>
          <w:rFonts w:ascii="IRNazanin" w:hAnsi="IRNazanin" w:eastAsia="IRNazanin"/>
          <w:color w:val="111111"/>
          <w:sz w:val="28"/>
          <w:sz w:val="28"/>
          <w:szCs w:val="28"/>
          <w:rtl w:val="true"/>
          <w:lang w:bidi="fa-IR"/>
        </w:rPr>
        <w:t>من استحبابه کأصل،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القران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صبر وغفر إن ذلک من عزم الأمور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 لیجزی قوماً بما کانوا یکسبون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وفی الحدیث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رجل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صف لنا صفة المؤمن کأننا ننظر الیه،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 العیب ویحفظ الغیب ویقیل العثرة ویغفر الزلة</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ما للغفران من الأثر الوضعی علی حیاة الإنسان ومستقبله، ثم إنه یسبب محبوبیة الإنسان مما یعینه علی الوصول إلی أهدافه بشکل أیسر، إضافة إلی انه یحافظ علی سلامة جسمه وأعصابه کما هو ثابت فی الطب وعلم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اللازم عدم الاغترار بغفاریته تعالی وعدم الاستناد إلیها والاعتماد علیها فی التجری</w:t>
      </w:r>
      <w:r>
        <w:rPr>
          <w:rStyle w:val="FootnoteAnchor"/>
          <w:rtl w:val="true"/>
        </w:rPr>
        <w:footnoteReference w:id="631"/>
      </w:r>
      <w:r>
        <w:rPr>
          <w:rFonts w:ascii="IRNazanin" w:hAnsi="IRNazanin" w:eastAsia="IRNazanin"/>
          <w:color w:val="111111"/>
          <w:sz w:val="28"/>
          <w:sz w:val="28"/>
          <w:szCs w:val="28"/>
          <w:rtl w:val="true"/>
          <w:lang w:bidi="fa-IR"/>
        </w:rPr>
        <w:t>علی المعاصی أو فی تبریر ارتکابها، إذ هو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الواجب أن یکون الإنسان بین الخوف والرجاء دائما ً</w:t>
      </w:r>
      <w:r>
        <w:rPr>
          <w:rStyle w:val="FootnoteAnchor"/>
          <w:rtl w:val="true"/>
        </w:rPr>
        <w:footnoteReference w:id="633"/>
      </w:r>
      <w:r>
        <w:rPr>
          <w:rFonts w:ascii="IRNazanin" w:hAnsi="IRNazanin" w:eastAsia="IRNazanin"/>
          <w:color w:val="111111"/>
          <w:sz w:val="28"/>
          <w:sz w:val="28"/>
          <w:szCs w:val="28"/>
          <w:rtl w:val="true"/>
          <w:lang w:bidi="fa-IR"/>
        </w:rPr>
        <w:t>، کما قال تعالی</w:t>
      </w:r>
      <w:r>
        <w:rPr>
          <w:rFonts w:eastAsia="IRNazanin" w:cs="IRNazanin"/>
          <w:color w:val="111111"/>
          <w:sz w:val="28"/>
          <w:szCs w:val="28"/>
          <w:rtl w:val="true"/>
          <w:lang w:bidi="fa-IR"/>
        </w:rPr>
        <w:t>:</w:t>
      </w:r>
      <w:bookmarkStart w:id="453" w:name="pg13330_130679"/>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الله شدید العقاب وأن الله غفور رحیم </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ولذا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 من خشیته تعالی وترتعد فرائصهم خوفاً منه سبحانه</w:t>
      </w:r>
      <w:r>
        <w:rPr>
          <w:rFonts w:eastAsia="IRNazanin" w:cs="IRNazanin"/>
          <w:color w:val="111111"/>
          <w:sz w:val="28"/>
          <w:szCs w:val="28"/>
          <w:rtl w:val="true"/>
          <w:lang w:bidi="fa-IR"/>
        </w:rPr>
        <w:t>.</w:t>
      </w:r>
      <w:r>
        <w:rPr>
          <w:rStyle w:val="FootnoteAnchor"/>
          <w:rtl w:val="true"/>
        </w:rPr>
        <w:footnoteReference w:id="635"/>
      </w:r>
    </w:p>
    <w:p>
      <w:pPr>
        <w:pStyle w:val="Heading2"/>
        <w:numPr>
          <w:ilvl w:val="1"/>
          <w:numId w:val="1"/>
        </w:numPr>
        <w:rPr/>
      </w:pPr>
      <w:bookmarkStart w:id="454" w:name="__RefHeading___Toc2621764_2322387425"/>
      <w:bookmarkStart w:id="455" w:name="_Toc168"/>
      <w:bookmarkEnd w:id="454"/>
      <w:r>
        <w:rPr>
          <w:rtl w:val="true"/>
        </w:rPr>
        <w:t>الدعاء للأب</w:t>
      </w:r>
      <w:bookmarkEnd w:id="4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للأب، بل ولسائر الأقارب والأصدقاء والجیران والمؤمنین والمؤمنات، فی حال الحیاة وبعد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تدعو للمؤمنین والمؤمنات ولا تدعو لنفسها، فقیل لها فی ذلک،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دعاء المؤمن لأخیه بظهر الغیب مستجاب ویدر الرزق ویدفع المکروه</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دعا لأخیه المؤمن بظهر الغیب ناداه ملک من 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لک مائة ألف مثل ما سألت…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لیکون باراً بوالدیه فی حیاتهما ثم یموتان فلا یقضی عنهما دینهما ولا یستغفر لهما فیکتبه الله عزوجل عاقاً، وانه لیکون عاقاً فی حیاتهما غیر بار بهما فإذا ماتا قضی دینهما واستغفر لهما فیکتبه الله عزوجل باراً</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یکشف عن الترابط الوثیق بین العالمین، ولیس هناک إلا حجاب یحول دون أن</w:t>
      </w:r>
      <w:bookmarkStart w:id="456" w:name="pg13330_130680"/>
    </w:p>
    <w:p>
      <w:pPr>
        <w:pStyle w:val="BookText"/>
        <w:rPr/>
      </w:pPr>
      <w:bookmarkEnd w:id="456"/>
      <w:r>
        <w:rPr>
          <w:rFonts w:ascii="IRNazanin" w:hAnsi="IRNazanin" w:eastAsia="IRNazanin"/>
          <w:color w:val="111111"/>
          <w:sz w:val="28"/>
          <w:sz w:val="28"/>
          <w:szCs w:val="28"/>
          <w:rtl w:val="true"/>
          <w:lang w:bidi="fa-IR"/>
        </w:rPr>
        <w:t>نری ونسمع ما یجری هناک، ولو وصل الإنسان إلی بعض مراتب الکمال الروحی لرفع عنه الحجاب، ولهذا البحث تفصیل نترکه لمظانه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أبی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بلفظ الإخبار، وهو دعاء، وکونه بلفظ الماضی للدلالة علی قطعیة الوقوع</w:t>
      </w:r>
      <w:r>
        <w:rPr>
          <w:rStyle w:val="FootnoteAnchor"/>
          <w:rtl w:val="true"/>
        </w:rPr>
        <w:footnoteReference w:id="640"/>
      </w:r>
      <w:r>
        <w:rPr>
          <w:rFonts w:ascii="IRNazanin" w:hAnsi="IRNazanin" w:eastAsia="IRNazanin"/>
          <w:color w:val="111111"/>
          <w:sz w:val="28"/>
          <w:sz w:val="28"/>
          <w:szCs w:val="28"/>
          <w:rtl w:val="true"/>
          <w:lang w:bidi="fa-IR"/>
        </w:rPr>
        <w:t>إذ الماضی وضع حتی یدل علی الزمان المنصرم</w:t>
      </w:r>
      <w:r>
        <w:rPr>
          <w:rFonts w:eastAsia="IRNazanin" w:cs="IRNazanin"/>
          <w:color w:val="111111"/>
          <w:sz w:val="28"/>
          <w:szCs w:val="28"/>
          <w:rtl w:val="true"/>
          <w:lang w:bidi="fa-IR"/>
        </w:rPr>
        <w:t>.</w:t>
      </w:r>
    </w:p>
    <w:p>
      <w:pPr>
        <w:pStyle w:val="Heading2"/>
        <w:numPr>
          <w:ilvl w:val="1"/>
          <w:numId w:val="1"/>
        </w:numPr>
        <w:rPr/>
      </w:pPr>
      <w:bookmarkStart w:id="457" w:name="__RefHeading___Toc2621766_2322387425"/>
      <w:bookmarkStart w:id="458" w:name="_Toc169"/>
      <w:bookmarkEnd w:id="457"/>
      <w:r>
        <w:rPr>
          <w:rtl w:val="true"/>
        </w:rPr>
        <w:t xml:space="preserve">الصلوات علی النبی </w:t>
      </w:r>
      <w:r>
        <w:rPr>
          <w:rtl w:val="true"/>
        </w:rPr>
        <w:t>(</w:t>
      </w:r>
      <w:r>
        <w:rPr>
          <w:rtl w:val="true"/>
        </w:rPr>
        <w:t>ص</w:t>
      </w:r>
      <w:r>
        <w:rPr>
          <w:rtl w:val="true"/>
        </w:rPr>
        <w:t>)</w:t>
      </w:r>
      <w:bookmarkEnd w:id="4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ذکر اسمه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إن استحباب الصلوات عند ذکر اسمه لیس خاصاً بکلمة محمد صلی الله علیه وآله وسلم کما هو المشهور بین الناس، بل کل اسم من أسمائه، أو لقبه أو کنیته، کأحمد والمصطفی وأبی القاسم وغیر ذلک، لإطلاق أدلته وشمول حکمته، بل إذا ذکر الضمیر الراجع إلیه أیضاً کان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فی کتاب لم تزل الملائکة تستغفر له مادام اسمی فی ذلک الکتاب</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w:t>
      </w:r>
      <w:r>
        <w:rPr>
          <w:rFonts w:eastAsia="IRNazanin" w:cs="IRNazanin"/>
          <w:color w:val="111111"/>
          <w:sz w:val="28"/>
          <w:szCs w:val="28"/>
          <w:rtl w:val="true"/>
          <w:lang w:bidi="fa-IR"/>
        </w:rPr>
        <w:t>).</w:t>
      </w:r>
      <w:r>
        <w:rPr>
          <w:rStyle w:val="FootnoteAnchor"/>
          <w:rtl w:val="true"/>
        </w:rPr>
        <w:footnoteReference w:id="64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أثقل ما یوضع فی المیزان یوم القیامة الصلاة علی</w:t>
      </w:r>
      <w:bookmarkStart w:id="459" w:name="pg13330_130681"/>
    </w:p>
    <w:p>
      <w:pPr>
        <w:pStyle w:val="BookText"/>
        <w:rPr/>
      </w:pPr>
      <w:bookmarkEnd w:id="459"/>
      <w:r>
        <w:rPr>
          <w:rFonts w:ascii="IRNazanin" w:hAnsi="IRNazanin" w:eastAsia="IRNazanin"/>
          <w:color w:val="111111"/>
          <w:sz w:val="28"/>
          <w:sz w:val="28"/>
          <w:szCs w:val="28"/>
          <w:rtl w:val="true"/>
          <w:lang w:bidi="fa-IR"/>
        </w:rPr>
        <w:t>محمد وعلی أهل بیته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عمل أفضل یوم الجمعة من الصلاة علی محمد وآله</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وعن أبی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 لکثرة صلاته علی محمد وأهل بیته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نبیه وأمینه علی الوحی وخیرته من الخلق وصفیه</w:t>
      </w:r>
    </w:p>
    <w:p>
      <w:pPr>
        <w:pStyle w:val="Heading2"/>
        <w:numPr>
          <w:ilvl w:val="1"/>
          <w:numId w:val="1"/>
        </w:numPr>
        <w:rPr/>
      </w:pPr>
      <w:bookmarkStart w:id="460" w:name="__RefHeading___Toc2621768_2322387425"/>
      <w:bookmarkStart w:id="461" w:name="_Toc170"/>
      <w:bookmarkEnd w:id="460"/>
      <w:r>
        <w:rPr>
          <w:rtl w:val="true"/>
        </w:rPr>
        <w:t>الأمین المصطفی</w:t>
      </w:r>
      <w:bookmarkEnd w:id="4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إرشاد العباد إلی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أمیناً وصفیاً وخیرة الله من الخلق بقول مطلق، أی من جمیع الأبعاد والحیثیات وفی کل الجهات،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المثل الأعلی فی الأمانة، وأکمل من اصطفاهم الله، وخیر خیرته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ان ذکر بعض هذه الصفات</w:t>
      </w:r>
      <w:r>
        <w:rPr>
          <w:rStyle w:val="FootnoteAnchor"/>
          <w:rtl w:val="true"/>
        </w:rPr>
        <w:footnoteReference w:id="647"/>
      </w:r>
      <w:r>
        <w:rPr>
          <w:rFonts w:ascii="IRNazanin" w:hAnsi="IRNazanin" w:eastAsia="IRNazanin"/>
          <w:color w:val="111111"/>
          <w:sz w:val="28"/>
          <w:sz w:val="28"/>
          <w:szCs w:val="28"/>
          <w:rtl w:val="true"/>
          <w:lang w:bidi="fa-IR"/>
        </w:rPr>
        <w:t xml:space="preserve">یغنی عن ذکر الأخریات، إلا ان ذکر الجمیع سبب لمزید من التوضیح والترکیز، وذلک یوجب التفاف الناس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فأکثر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یعرف استحباب مثل ذلک بالنسبة إلی سائر أولیاء الله بالملاک، وقد ورد فی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یا أمین الله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462" w:name="pg13330_130683"/>
    </w:p>
    <w:p>
      <w:pPr>
        <w:pStyle w:val="Heading2"/>
        <w:numPr>
          <w:ilvl w:val="1"/>
          <w:numId w:val="1"/>
        </w:numPr>
        <w:rPr/>
      </w:pPr>
      <w:bookmarkStart w:id="463" w:name="__RefHeading___Toc2621770_2322387425"/>
      <w:bookmarkStart w:id="464" w:name="_Toc171"/>
      <w:bookmarkEnd w:id="462"/>
      <w:bookmarkEnd w:id="463"/>
      <w:r>
        <w:rPr>
          <w:rtl w:val="true"/>
        </w:rPr>
        <w:t xml:space="preserve">عصمة الرسول الأعظم </w:t>
      </w:r>
      <w:r>
        <w:rPr>
          <w:rtl w:val="true"/>
        </w:rPr>
        <w:t>(</w:t>
      </w:r>
      <w:r>
        <w:rPr>
          <w:rtl w:val="true"/>
        </w:rPr>
        <w:t>ص</w:t>
      </w:r>
      <w:r>
        <w:rPr>
          <w:rtl w:val="true"/>
        </w:rPr>
        <w:t>)</w:t>
      </w:r>
      <w:bookmarkEnd w:id="4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یمکن الاستدلال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خیرته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کلامها علیها السلام وفی أحادیث شریفة کثیرة، علی عصمة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الأمین بقول مطلق هو المعصوم، وکذلک الخیرة من الخلق، نظراً للإطلاق الأحوالی، والأزمانی</w:t>
      </w:r>
      <w:r>
        <w:rPr>
          <w:rStyle w:val="FootnoteAnchor"/>
          <w:rtl w:val="true"/>
        </w:rPr>
        <w:footnoteReference w:id="650"/>
      </w:r>
      <w:r>
        <w:rPr>
          <w:rFonts w:ascii="IRNazanin" w:hAnsi="IRNazanin" w:eastAsia="IRNazanin"/>
          <w:color w:val="111111"/>
          <w:sz w:val="28"/>
          <w:sz w:val="28"/>
          <w:szCs w:val="28"/>
          <w:rtl w:val="true"/>
          <w:lang w:bidi="fa-IR"/>
        </w:rPr>
        <w:t>وللانصراف فی مثل المورد للفرد الأکمل، ولا یحسن من القادر الحکیم نصب غیر الأمین من کل الجهات، وغیر المعصوم من مختلف الحیثیات، نبیاً وحجة علی العباد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إضافة إلی الأدلة العقلیة الدالة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کقدرته علی نصب الأمین المطلق، وفیاضیته، والحاجة إلی ذلک وعدم وجود المحذور، وما أشبه</w:t>
      </w:r>
      <w:r>
        <w:rPr>
          <w:rFonts w:eastAsia="IRNazanin" w:cs="IRNazanin"/>
          <w:color w:val="111111"/>
          <w:sz w:val="28"/>
          <w:szCs w:val="28"/>
          <w:rtl w:val="true"/>
          <w:lang w:bidi="fa-IR"/>
        </w:rPr>
        <w:t>.</w:t>
      </w:r>
      <w:r>
        <w:rPr>
          <w:rStyle w:val="FootnoteAnchor"/>
          <w:rtl w:val="true"/>
        </w:rPr>
        <w:footnoteReference w:id="652"/>
      </w:r>
    </w:p>
    <w:p>
      <w:pPr>
        <w:pStyle w:val="Heading2"/>
        <w:numPr>
          <w:ilvl w:val="1"/>
          <w:numId w:val="1"/>
        </w:numPr>
        <w:rPr/>
      </w:pPr>
      <w:bookmarkStart w:id="465" w:name="__RefHeading___Toc2621772_2322387425"/>
      <w:bookmarkStart w:id="466" w:name="_Toc172"/>
      <w:bookmarkEnd w:id="465"/>
      <w:r>
        <w:rPr>
          <w:rtl w:val="true"/>
        </w:rPr>
        <w:t xml:space="preserve">النبی الأمین </w:t>
      </w:r>
      <w:r>
        <w:rPr>
          <w:rtl w:val="true"/>
        </w:rPr>
        <w:t>(</w:t>
      </w:r>
      <w:r>
        <w:rPr>
          <w:rtl w:val="true"/>
        </w:rPr>
        <w:t>ص</w:t>
      </w:r>
      <w:r>
        <w:rPr>
          <w:rtl w:val="true"/>
        </w:rPr>
        <w:t>)</w:t>
      </w:r>
      <w:bookmarkEnd w:id="4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بأنه صلی الله علیه وآله وسلم النبی الأمین علی الوحی،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وإن ما جاء به صلی الله علیه وآله وسلم هو ما أمره تعالی بذلک، لا یزید ولا ینقص</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صلی الله علیه وآله وسلم الرابط وحلقة الوصل، وهو الوسیط الأمین بین الخالق والخلق،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وائتمنه علی الوحی</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657"/>
      </w:r>
      <w:r>
        <w:rPr>
          <w:rFonts w:ascii="IRNazanin" w:hAnsi="IRNazanin" w:eastAsia="IRNazanin"/>
          <w:color w:val="111111"/>
          <w:sz w:val="28"/>
          <w:sz w:val="28"/>
          <w:szCs w:val="28"/>
          <w:rtl w:val="true"/>
          <w:lang w:bidi="fa-IR"/>
        </w:rPr>
        <w:t>أکبر أقسام الأمانة، لأن السعادة البشریة فی الدنیا والآخرة متوقفة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عظمة الأمانة قد تکون لعظمة غایتها وفوائدها، وقد تکون لقیمتها الذاتیة، وقد تکون لإضافتها وانتسابها للعظیم، فاعلاً أو قابلاً، وهذه کلها مجتمعة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الکتاب التشریعی الذی ائتمن الله رسوله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واختاره، فهو المصطفی فاعلاً أو قابلاً، کما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محمدا عبده ورسوله وأمینه وصفیه وصفوته من خلقه وسید المرسلین وخاتم النبیین وافضل العالمین</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وانتخاب الله تعالی له دون سائر الخلق صفیاً، مع لحاظ علمه تعالی المطلق بکافة أبعاد النفس الإنسانیة، وإحاطته بسلوکه العملی وشبه ذلک، فی کافة لحظات حیاته صلی الله علیه وآله وسلم، دلیل علی خلوصه صلی الله علیه وآله وسلم من کل نقص ونزاهته من کل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وخیرته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ورضیه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ان مادتی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 والارتضاء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أمرین،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 یصفو فهو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یرضی فهو راض وذاک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bookmarkStart w:id="467" w:name="pg13330_130685"/>
    </w:p>
    <w:p>
      <w:pPr>
        <w:pStyle w:val="BookText"/>
        <w:rPr/>
      </w:pPr>
      <w:bookmarkEnd w:id="467"/>
      <w:r>
        <w:rPr>
          <w:rFonts w:ascii="IRNazanin" w:hAnsi="IRNazanin" w:eastAsia="IRNazanin"/>
          <w:color w:val="111111"/>
          <w:sz w:val="28"/>
          <w:sz w:val="28"/>
          <w:szCs w:val="28"/>
          <w:rtl w:val="true"/>
          <w:lang w:bidi="fa-IR"/>
        </w:rPr>
        <w:t>والسلام علیه ورحمة الله وبرکاته</w:t>
      </w:r>
    </w:p>
    <w:p>
      <w:pPr>
        <w:pStyle w:val="Heading2"/>
        <w:numPr>
          <w:ilvl w:val="1"/>
          <w:numId w:val="1"/>
        </w:numPr>
        <w:rPr/>
      </w:pPr>
      <w:bookmarkStart w:id="468" w:name="__RefHeading___Toc2621774_2322387425"/>
      <w:bookmarkStart w:id="469" w:name="_Toc173"/>
      <w:bookmarkEnd w:id="468"/>
      <w:r>
        <w:rPr>
          <w:rtl w:val="true"/>
        </w:rPr>
        <w:t>الدعاء للأولیاء والصالحین</w:t>
      </w:r>
      <w:bookmarkEnd w:id="4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طلب الرحمة والبرکة من الله تعالی للرسول صلی الله علیه وآله وسلم، سراً وجهاراً، فی مختلف الحالات والأوقات، وکذلک السلام علیه صلی الله علیه وآله وسلم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الله سبحانه وتعالی وعد بالإجابة حیث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ومن المعلوم ان الدعاء للرسول صلی الله علیه وآله وسلم مستجاب خصوصاً من مثل الزهراء علیها السلام، بل روی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محجوب عن السماء حتی یصلی علی محمد وآل محمد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w:t>
      </w:r>
      <w:r>
        <w:rPr>
          <w:rStyle w:val="FootnoteAnchor"/>
          <w:rtl w:val="true"/>
        </w:rPr>
        <w:footnoteReference w:id="662"/>
      </w:r>
      <w:r>
        <w:rPr>
          <w:rFonts w:ascii="IRNazanin" w:hAnsi="IRNazanin" w:eastAsia="IRNazanin"/>
          <w:color w:val="111111"/>
          <w:sz w:val="28"/>
          <w:sz w:val="28"/>
          <w:szCs w:val="28"/>
          <w:rtl w:val="true"/>
          <w:lang w:bidi="fa-IR"/>
        </w:rPr>
        <w:t>یوجب الخیر بالنسبة إلی الداعی فی الدنیا والآخرة بنحو الأثر الوضعی، وهو أیضاً نوع من الإیحاء والتلقین فیزید الإنسان تعلقاً بالرسول صلی الله علیه وآله وسلم وآله الأطهار علیهم السلام وبسائر الصلحاء ویشده إلیهم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ما لهذه الدعوات من ترکیز المفاهیم والمعانی الروحیة فی الإنسان بشکل أعمق، بالإضافة إلی ما أشیر إلیه من أنه تعالی سیتفضل به علی الرسول صلی الله علیه وآله وسلم</w:t>
      </w:r>
    </w:p>
    <w:p>
      <w:pPr>
        <w:pStyle w:val="BookText"/>
        <w:rPr/>
      </w:pPr>
      <w:r>
        <w:rPr>
          <w:rFonts w:ascii="IRNazanin" w:hAnsi="IRNazanin" w:eastAsia="IRNazanin"/>
          <w:color w:val="111111"/>
          <w:sz w:val="28"/>
          <w:sz w:val="28"/>
          <w:szCs w:val="28"/>
          <w:rtl w:val="true"/>
          <w:lang w:bidi="fa-IR"/>
        </w:rPr>
        <w:t>وآله وأتباعه من الکرامة المتزایدة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الثابت ان الله سبحانه وتعالی جعل لکل شیء سبباً، فکما قرر تعالی من أسباب رفعة درجات المؤمنین وفی طلیعتهم الرسل والأوصیاء علیهم السلام تحمل الأذی فی سبیله والصبر والاستقامة وما أشبه، کذلک لا یبعد ان یقرر سبحانه من أسباب رفعة الدرجات وزیادة المثوبة 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الناس لهم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والاستمرار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ودائم، ولا ثابت بالقول المطلق إلا الله سبحانه وتعالی، فإن کل شیء سواه ممکن وفی حال التغیر والتبدل ولو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الحرکة الجوهریة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کافة أعراضه، بخلافه سبحانه حیث ان البرکة الحقیقیة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النعمة الفلانیة برکة أو ما أشبه ذلک،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النسبی والثبات بالقیاس الی الغیر، علی ان برکته عرضیة مکتسبة، أی انها</w:t>
      </w:r>
    </w:p>
    <w:p>
      <w:pPr>
        <w:pStyle w:val="BookText"/>
        <w:rPr/>
      </w:pPr>
      <w:r>
        <w:rPr>
          <w:rFonts w:ascii="IRNazanin" w:hAnsi="IRNazanin" w:eastAsia="IRNazanin"/>
          <w:color w:val="111111"/>
          <w:sz w:val="28"/>
          <w:sz w:val="28"/>
          <w:szCs w:val="28"/>
          <w:rtl w:val="true"/>
          <w:lang w:bidi="fa-IR"/>
        </w:rPr>
        <w:t>بالغیر لا بالذات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السلامة والعافیة والبرکة فی جمیع ما رزقتنی</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اهل الجنة التی حشوها البرکة</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له صلی الله علیه وآله وسلم بالسلامة فی الآخرة، فإن السلامة حقیقة مشککة ذات مراتب ودرجات</w:t>
      </w:r>
      <w:r>
        <w:rPr>
          <w:rStyle w:val="FootnoteAnchor"/>
          <w:rtl w:val="true"/>
        </w:rPr>
        <w:footnoteReference w:id="668"/>
      </w:r>
      <w:r>
        <w:rPr>
          <w:rFonts w:ascii="IRNazanin" w:hAnsi="IRNazanin" w:eastAsia="IRNazanin"/>
          <w:color w:val="111111"/>
          <w:sz w:val="28"/>
          <w:sz w:val="28"/>
          <w:szCs w:val="28"/>
          <w:rtl w:val="true"/>
          <w:lang w:bidi="fa-IR"/>
        </w:rPr>
        <w:t>، هذا بالإضافة إلی ان هذه اللفظة تستخدم</w:t>
      </w:r>
    </w:p>
    <w:p>
      <w:pPr>
        <w:pStyle w:val="BookText"/>
        <w:rPr/>
      </w:pPr>
      <w:r>
        <w:rPr>
          <w:rFonts w:ascii="IRNazanin" w:hAnsi="IRNazanin" w:eastAsia="IRNazanin"/>
          <w:color w:val="111111"/>
          <w:sz w:val="28"/>
          <w:sz w:val="28"/>
          <w:szCs w:val="28"/>
          <w:rtl w:val="true"/>
          <w:lang w:bidi="fa-IR"/>
        </w:rPr>
        <w:t>للتحیة والإکرام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الفرق بالافراد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کلامها علیها السلام کما فی القران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وبرکاته علیکم أهل البیت</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بلحاظ إعتباره، حیث لوحظ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الغامریة،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فهی تغمر الإنسان فلا تعدد فیها،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لوحظ فیها الانتساب للقابل، فبرکة فی العمر وبرکة فی المال وبرکة فی الرزق وما أشبه، وفی الآخرة أیضاً برکات واستمرارات لمختلف الشؤون والأبعاد بنحو اللامتناهی اللایقفی نظراً للخلود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نسبة للخالق ونسبة للمخلوق، فعندما تلاحظ النسبة للخالق فلا تعدد، وعندما تلاحظ النسبة للمخلوق یتعدد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صلی الله علیه وآله وسلم فی السلامة، سواء طلب أو لم یطلب، فهذا طلب للحاصل؟</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للسلامة درجات ومراتب، وکونه صلی الله علیه وآله وسلم فی مرتبة منها لا ینافی طلب أن یکون فی مرتبة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إمکان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 بامتداد الزمن، فإن السلامة تتجدد وتوجد آناً فآناً، کما قال علیه الصلاة والسلام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لنا توفیقک الذی به أطعناک فی ماضی أیامنا حتی نطیعک کذلک فی مستقبل أعمارنا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الهدایة فی کل لحظة، فالهدایة فی اللحظة السابقة لا تنافی عدم الهدایة فی اللحظة</w:t>
      </w:r>
      <w:bookmarkStart w:id="470" w:name="pg13330_130688"/>
    </w:p>
    <w:p>
      <w:pPr>
        <w:pStyle w:val="BookText"/>
        <w:rPr/>
      </w:pPr>
      <w:bookmarkEnd w:id="470"/>
      <w:r>
        <w:rPr>
          <w:rFonts w:ascii="IRNazanin" w:hAnsi="IRNazanin" w:eastAsia="IRNazanin"/>
          <w:color w:val="111111"/>
          <w:sz w:val="28"/>
          <w:sz w:val="28"/>
          <w:szCs w:val="28"/>
          <w:rtl w:val="true"/>
          <w:lang w:bidi="fa-IR"/>
        </w:rPr>
        <w:t>الثانیة وهکذا،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النبی صلی الله علیه وآله امحق للخطایا من الماء للنار، والسلام علی النبی صلی الله علیه وآله افضل من عتق الرقاب</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1" w:name="__RefHeading___Toc2621776_2322387425"/>
      <w:bookmarkStart w:id="472" w:name="_Toc174"/>
      <w:bookmarkEnd w:id="471"/>
      <w:r>
        <w:rPr>
          <w:rtl w:val="true"/>
        </w:rPr>
        <w:t>السلام علی الأموات</w:t>
      </w:r>
      <w:bookmarkEnd w:id="4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السلام علی الأموات، سواء عند زیارة الإنسان للمقابر، أم فی سائر الأوقات، وذلک یستلزم تذکیر الإنسان بالعالم الآخر، وإزالة الحجب الفکریة والنفسیة والشهوانیة التی تحول دون أن یستعد الإنسان لهذا السفر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عندما اشرف علی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التربة ویا اهل الغربة، اما الدور فقد سکنت واما الازواج فقد نکحت واما الاموال فقد قسمت، فهذا خبر ما عندنا فما خبر ما عندکم، ثم 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اذن لهم فی الکلام لأخبروکم ان خیر الزاد التقوی</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وصیة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الجنائز وزر المقابر و تذکر الموت وما بعده من الاهوال فتأخذ حذرک</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موتاکم وصلوا علیهم وسلموا علیهم فان لکم فیها عبرة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فالسلام علی الاموات یعد من أسباب هدایة الإنسان، إضافة إلی ما ینتجه من اللطف الإلهی بالمرسل لهم السلام، وهو کاشف أیضاً عن شدة الترابط بین العالمَین کما سبق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نجد فی أنواع السلام المقررة فی الشریعة للأموات تذکیراً بالمبدأ والمعاد وما أشبه،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السلام علی أهل لا إله إلا الله، من أهل لا إله إلا الله، یا</w:t>
      </w:r>
      <w:bookmarkStart w:id="473" w:name="pg13330_130689"/>
    </w:p>
    <w:p>
      <w:pPr>
        <w:pStyle w:val="BookText"/>
        <w:rPr/>
      </w:pPr>
      <w:bookmarkEnd w:id="473"/>
      <w:r>
        <w:rPr>
          <w:rFonts w:ascii="IRNazanin" w:hAnsi="IRNazanin" w:eastAsia="IRNazanin"/>
          <w:color w:val="111111"/>
          <w:sz w:val="28"/>
          <w:sz w:val="28"/>
          <w:szCs w:val="28"/>
          <w:rtl w:val="true"/>
          <w:lang w:bidi="fa-IR"/>
        </w:rPr>
        <w:t>أهل لا اله الا الله، بحق لا إله إلا الله، کیف وجدتم قول لا إله إلا الله، من لا إله إلا الله، یا لا إله إلا الله، بحق لا إله إلا الله، إغفر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واحشرنا فی زمرة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بعدت علیک الشقة ونأت بک الدار فلتعل علی اعلی منزلک ولتصل رکعتین فلتؤم بالسلام الی قبورنا فان ذلک یصل الینا</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نظرت الی المقابر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المقابر من المؤمنین والمؤمنات، انتم السلف، نحن لکم تبع، ونحن علی آثارکم واردون، نسأل الله الصلاة علی محمد وآله محمد، والمغفرة لنا ولکم</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2621778_2322387425"/>
      <w:bookmarkStart w:id="475" w:name="_Toc175"/>
      <w:bookmarkEnd w:id="474"/>
      <w:r>
        <w:rPr>
          <w:rtl w:val="true"/>
        </w:rPr>
        <w:t>ذکر محاسن الأموات</w:t>
      </w:r>
      <w:bookmarkEnd w:id="4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ذکر محاسن المیت،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محاسن موتاکم</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فی موتاکم إلا خیراً</w:t>
      </w:r>
      <w:r>
        <w:rPr>
          <w:rFonts w:eastAsia="IRNazanin" w:cs="IRNazanin"/>
          <w:color w:val="111111"/>
          <w:sz w:val="28"/>
          <w:szCs w:val="28"/>
          <w:rtl w:val="true"/>
          <w:lang w:bidi="fa-IR"/>
        </w:rPr>
        <w:t>).</w:t>
      </w:r>
      <w:r>
        <w:rPr>
          <w:rStyle w:val="FootnoteAnchor"/>
          <w:rtl w:val="true"/>
        </w:rPr>
        <w:footnoteReference w:id="682"/>
      </w:r>
    </w:p>
    <w:p>
      <w:pPr>
        <w:pStyle w:val="Heading2"/>
        <w:numPr>
          <w:ilvl w:val="1"/>
          <w:numId w:val="1"/>
        </w:numPr>
        <w:rPr/>
      </w:pPr>
      <w:bookmarkStart w:id="476" w:name="__RefHeading___Toc2621780_2322387425"/>
      <w:bookmarkStart w:id="477" w:name="_Toc176"/>
      <w:bookmarkEnd w:id="476"/>
      <w:r>
        <w:rPr>
          <w:rtl w:val="true"/>
        </w:rPr>
        <w:t>الترحم علی الأموات</w:t>
      </w:r>
      <w:bookmarkEnd w:id="4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الترحم علی الأموات والدعاء لهم،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الموتی یأتون فی کل جمعة من شهر رمضان، فیقفون وینادی کل واحد منهم بصوت حزین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أهلاه ویا ولداه ویا قرابتاه، اعطفوا علینا بشیء یرحمکم الله، واذکرونا ولا تنسونا بالدعاء، وارحموا علینا وعلی غربتنا، فإنا قد بقینا فی سجن ضیق وغم طویل وشدة، فارحمونا ولاتبخلوا بالدعاء والصدقة لنا، لعل الله یرحمنا، قبل أن تکونوا مثلنا، فوا حسرتاه قد کنا قادرین مثل ماأنتم قادرون، فیا عباد الله اسمعوا کلامنا ولا تنسونا، فإنکم ستعلمون غداً، فإن الفضول التی بأیدیکم کانت بأیدینا، فکنا لاننفق فی طاعة الله، ومنعنا عن الحق، فصار وبالاً علینا ومنفعة</w:t>
      </w:r>
      <w:bookmarkStart w:id="478" w:name="pg13330_130690"/>
    </w:p>
    <w:p>
      <w:pPr>
        <w:pStyle w:val="BookText"/>
        <w:rPr/>
      </w:pPr>
      <w:bookmarkEnd w:id="478"/>
      <w:r>
        <w:rPr>
          <w:rFonts w:ascii="IRNazanin" w:hAnsi="IRNazanin" w:eastAsia="IRNazanin"/>
          <w:color w:val="111111"/>
          <w:sz w:val="28"/>
          <w:sz w:val="28"/>
          <w:szCs w:val="28"/>
          <w:rtl w:val="true"/>
          <w:lang w:bidi="fa-IR"/>
        </w:rPr>
        <w:t>لغیرنا، اعطفوا علینا بدرهم أو رغیف أو بکسرة، ثم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تبکون علی أنفسکم ولا ینفعکم کما نحن نبکی ولا ینفعنا، فاجتهدوا قبل أن تکونوا مثلنا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أرواح المؤمنین تأتی کل جمعة وینادی کل واحد منهم مثل هذا النداء</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لیموت والده وهو عاق لهما، فیدعو الله لهما من بعدهما فیکتبه الله من البارین</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اهدوا لموتاکم،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هدیة الأموات،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والدعاء</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أعطف لمیت بصدقة فله عند الله من الأجر مثل أحد، ویکون یوم القیامة فی ظل عرش الله یوم لا ظل الا ظل العرش</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التفتت إلی أهل المجلس وقالت</w:t>
      </w:r>
    </w:p>
    <w:p>
      <w:pPr>
        <w:pStyle w:val="Heading2"/>
        <w:numPr>
          <w:ilvl w:val="1"/>
          <w:numId w:val="1"/>
        </w:numPr>
        <w:rPr/>
      </w:pPr>
      <w:bookmarkStart w:id="479" w:name="__RefHeading___Toc2621782_2322387425"/>
      <w:bookmarkStart w:id="480" w:name="_Toc177"/>
      <w:bookmarkEnd w:id="479"/>
      <w:r>
        <w:rPr>
          <w:rtl w:val="true"/>
        </w:rPr>
        <w:t>المراد بالالتفات</w:t>
      </w:r>
      <w:bookmarkEnd w:id="4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بالالتفات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لا النظر، خاصة بلحاظ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فنیطت دونها 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النظر جائزاً بشروط مذکورة فی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قد یخطب بلا توجه إلی جهة خاصة، وقد یخطب مع التوجه إلیها، مع نظر ورؤیة أم بدونها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وکأنها علیها السلام، کانت تتکلم بکلماتها السابقة وهی غیر ملتفتة إلی جهة خاصة،</w:t>
      </w:r>
      <w:bookmarkStart w:id="481" w:name="pg13330_130691"/>
    </w:p>
    <w:p>
      <w:pPr>
        <w:pStyle w:val="BookText"/>
        <w:rPr/>
      </w:pPr>
      <w:bookmarkEnd w:id="481"/>
      <w:r>
        <w:rPr>
          <w:rFonts w:ascii="IRNazanin" w:hAnsi="IRNazanin" w:eastAsia="IRNazanin"/>
          <w:color w:val="111111"/>
          <w:sz w:val="28"/>
          <w:sz w:val="28"/>
          <w:szCs w:val="28"/>
          <w:rtl w:val="true"/>
          <w:lang w:bidi="fa-IR"/>
        </w:rPr>
        <w:t>نظراً لعدم المقتضی لذلک، باعتبار کون البدایة حمدا لله تعالی وشکراً له وشهادة لله بالوحدانیة ولمحمد صلی الله علیه وآله وسلم بالنبوة… فلما أرادت أن توجه الخطاب إلیهم التفتت إلی جانبهم، فإن الالتفات یوجب توجه الصوت أکثر فأکثر، وإن کان بینها وبینهم ستر، إضافة إلی ان فی الالتفات بعد عدمه مزیداً من الإلفات کما لا یخفی</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أنتم عباد الله</w:t>
      </w:r>
    </w:p>
    <w:p>
      <w:pPr>
        <w:pStyle w:val="Heading2"/>
        <w:numPr>
          <w:ilvl w:val="1"/>
          <w:numId w:val="1"/>
        </w:numPr>
        <w:rPr/>
      </w:pPr>
      <w:bookmarkStart w:id="482" w:name="__RefHeading___Toc2621784_2322387425"/>
      <w:bookmarkStart w:id="483" w:name="_Toc178"/>
      <w:bookmarkEnd w:id="482"/>
      <w:r>
        <w:rPr>
          <w:rtl w:val="true"/>
        </w:rPr>
        <w:t>عباد الله</w:t>
      </w:r>
      <w:bookmarkEnd w:id="4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تنبیه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عباد الله تعالی، وذلک بأسالیب شتی، منها الخطاب، بتضمینه فی مطلعه ونهایته، بل تحویل ذلک أو ما بمعناه، إلی مرتکز کلامی یکرر فی رأس کل مقطع منه، حسب مقتضی الحال</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 لهم بأنهم عبید، ولابد أن یطیعوا أمر المولی، وإلا کانوا معرضین للعقاب، فإن التنبیه علی ذلک یوجب الإیحاء النفسی للطرف علی وجوب طاعته تعالی، وقد ورد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 الله المخلصین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لعبادی یقولوا التی هی أحسن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یخوف الله به عباده یا عباد فاتقون </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عباد أمثالکم</w:t>
      </w:r>
      <w:r>
        <w:rPr>
          <w:rFonts w:eastAsia="IRNazanin" w:cs="IRNazanin"/>
          <w:color w:val="111111"/>
          <w:sz w:val="28"/>
          <w:szCs w:val="28"/>
          <w:rtl w:val="true"/>
          <w:lang w:bidi="fa-IR"/>
        </w:rPr>
        <w:t>»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ولا الملائکة المقربون ومن یستنکف عن عبادته ویستکبر فسیحشرهم إلیه جمیعاً</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ونقرأ فی کل یوم فی الصلوات المفروضة والمستحبة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نقرأ فی الرکعتین الأولیین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کثیرا 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عباد الله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عباد الله</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وما 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 فی خطبته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عباد الله بتقوی الله</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عباد الله الی الله انفعهم لعباده</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bookmarkStart w:id="484" w:name="pg13330_130693"/>
    </w:p>
    <w:p>
      <w:pPr>
        <w:pStyle w:val="BookText"/>
        <w:rPr/>
      </w:pPr>
      <w:bookmarkEnd w:id="484"/>
      <w:r>
        <w:rPr>
          <w:rFonts w:ascii="IRNazanin" w:hAnsi="IRNazanin" w:eastAsia="IRNazanin"/>
          <w:color w:val="111111"/>
          <w:sz w:val="28"/>
          <w:sz w:val="28"/>
          <w:szCs w:val="28"/>
          <w:rtl w:val="true"/>
          <w:lang w:bidi="fa-IR"/>
        </w:rPr>
        <w:t xml:space="preserve">وإذا کان علی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یطیع المولی المجازی، فبالضرورة یجب علی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یطیع المولی الحقیقی، إذ الإنسان عبد خاضع</w:t>
      </w:r>
      <w:r>
        <w:rPr>
          <w:rStyle w:val="FootnoteAnchor"/>
          <w:rtl w:val="true"/>
        </w:rPr>
        <w:footnoteReference w:id="704"/>
      </w:r>
      <w:r>
        <w:rPr>
          <w:rFonts w:ascii="IRNazanin" w:hAnsi="IRNazanin" w:eastAsia="IRNazanin"/>
          <w:color w:val="111111"/>
          <w:sz w:val="28"/>
          <w:sz w:val="28"/>
          <w:szCs w:val="28"/>
          <w:rtl w:val="true"/>
          <w:lang w:bidi="fa-IR"/>
        </w:rPr>
        <w:t>ومملوک من جمیع الجهات، فی ذاته وأعراضه وحدوثه وبقائه و… لله تعالی</w:t>
      </w:r>
      <w:r>
        <w:rPr>
          <w:rFonts w:eastAsia="IRNazanin" w:cs="IRNazanin"/>
          <w:color w:val="111111"/>
          <w:sz w:val="28"/>
          <w:szCs w:val="28"/>
          <w:rtl w:val="true"/>
          <w:lang w:bidi="fa-IR"/>
        </w:rPr>
        <w:t>.</w:t>
      </w:r>
    </w:p>
    <w:p>
      <w:pPr>
        <w:pStyle w:val="Heading2"/>
        <w:numPr>
          <w:ilvl w:val="1"/>
          <w:numId w:val="1"/>
        </w:numPr>
        <w:rPr/>
      </w:pPr>
      <w:bookmarkStart w:id="485" w:name="__RefHeading___Toc2621786_2322387425"/>
      <w:bookmarkStart w:id="486" w:name="_Toc179"/>
      <w:bookmarkEnd w:id="485"/>
      <w:r>
        <w:rPr>
          <w:rtl w:val="true"/>
        </w:rPr>
        <w:t>مما ینبغی التذکیر به</w:t>
      </w:r>
      <w:bookmarkEnd w:id="4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تذکیر الناس بوظائفهم ومسؤولیاتهم والأدوار الملقاة علی عواتقهم وما یتوقع منهم فی حیاتهم الفردیة والعائلیة والاجتماعیة، وإنهم من هم ؟</w:t>
      </w:r>
    </w:p>
    <w:p>
      <w:pPr>
        <w:pStyle w:val="BookText"/>
        <w:rPr/>
      </w:pPr>
      <w:r>
        <w:rPr>
          <w:rFonts w:ascii="IRNazanin" w:hAnsi="IRNazanin" w:eastAsia="IRNazanin"/>
          <w:color w:val="111111"/>
          <w:sz w:val="28"/>
          <w:sz w:val="28"/>
          <w:szCs w:val="28"/>
          <w:rtl w:val="true"/>
          <w:lang w:bidi="fa-IR"/>
        </w:rPr>
        <w:t xml:space="preserve">ولم هم؟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وکیف کانوا؟</w:t>
      </w:r>
    </w:p>
    <w:p>
      <w:pPr>
        <w:pStyle w:val="BookText"/>
        <w:rPr/>
      </w:pPr>
      <w:r>
        <w:rPr>
          <w:rFonts w:ascii="IRNazanin" w:hAnsi="IRNazanin" w:eastAsia="IRNazanin"/>
          <w:color w:val="111111"/>
          <w:sz w:val="28"/>
          <w:sz w:val="28"/>
          <w:szCs w:val="28"/>
          <w:rtl w:val="true"/>
          <w:lang w:bidi="fa-IR"/>
        </w:rPr>
        <w:t>وإلی م صاروا؟</w:t>
      </w:r>
    </w:p>
    <w:p>
      <w:pPr>
        <w:pStyle w:val="BookText"/>
        <w:rPr/>
      </w:pPr>
      <w:r>
        <w:rPr>
          <w:rFonts w:ascii="IRNazanin" w:hAnsi="IRNazanin" w:eastAsia="IRNazanin"/>
          <w:color w:val="111111"/>
          <w:sz w:val="28"/>
          <w:sz w:val="28"/>
          <w:szCs w:val="28"/>
          <w:rtl w:val="true"/>
          <w:lang w:bidi="fa-IR"/>
        </w:rPr>
        <w:t xml:space="preserve">وما الذی سیکونون علیه؟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والعلل الباعثة علی ذاک التحول وهذا التغیر؟</w:t>
      </w:r>
    </w:p>
    <w:p>
      <w:pPr>
        <w:pStyle w:val="BookText"/>
        <w:rPr/>
      </w:pPr>
      <w:r>
        <w:rPr>
          <w:rFonts w:ascii="IRNazanin" w:hAnsi="IRNazanin" w:eastAsia="IRNazanin"/>
          <w:color w:val="111111"/>
          <w:sz w:val="28"/>
          <w:sz w:val="28"/>
          <w:szCs w:val="28"/>
          <w:rtl w:val="true"/>
          <w:lang w:bidi="fa-IR"/>
        </w:rPr>
        <w:t>ومواصفات القیادة وما صنعته لهم وما أرادته منهم؟</w:t>
      </w:r>
    </w:p>
    <w:p>
      <w:pPr>
        <w:pStyle w:val="BookText"/>
        <w:rPr/>
      </w:pPr>
      <w:r>
        <w:rPr>
          <w:rFonts w:ascii="IRNazanin" w:hAnsi="IRNazanin" w:eastAsia="IRNazanin"/>
          <w:color w:val="111111"/>
          <w:sz w:val="28"/>
          <w:sz w:val="28"/>
          <w:szCs w:val="28"/>
          <w:rtl w:val="true"/>
          <w:lang w:bidi="fa-IR"/>
        </w:rPr>
        <w:t>والفلسفة فی قرارات وآراء وأحکام القائد</w:t>
      </w:r>
      <w:r>
        <w:rPr>
          <w:rStyle w:val="FootnoteAnchor"/>
          <w:rtl w:val="true"/>
        </w:rPr>
        <w:footnoteReference w:id="707"/>
      </w:r>
      <w:r>
        <w:rPr>
          <w:rFonts w:ascii="IRNazanin" w:hAnsi="IRNazanin" w:eastAsia="IRNazanin"/>
          <w:color w:val="111111"/>
          <w:sz w:val="28"/>
          <w:sz w:val="28"/>
          <w:szCs w:val="28"/>
          <w:rtl w:val="true"/>
          <w:lang w:bidi="fa-IR"/>
        </w:rPr>
        <w:t>والصفات الإیجابیة والسلبیة، وآثارها الدنیویة والأخرویة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ذلک نجده بأروع تعبیر وأدق مضمون، متجلیاً فی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أولها إلی آخرها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رفلینظر الانسان مم خلق</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bookmarkStart w:id="487" w:name="pg13330_130694"/>
    </w:p>
    <w:p>
      <w:pPr>
        <w:pStyle w:val="BookText"/>
        <w:rPr/>
      </w:pPr>
      <w:bookmarkEnd w:id="487"/>
      <w:r>
        <w:rPr>
          <w:rFonts w:ascii="IRNazanin" w:hAnsi="IRNazanin" w:eastAsia="IRNazanin"/>
          <w:color w:val="111111"/>
          <w:sz w:val="28"/>
          <w:sz w:val="28"/>
          <w:szCs w:val="28"/>
          <w:rtl w:val="true"/>
          <w:lang w:bidi="fa-IR"/>
        </w:rPr>
        <w:t>نصب امره ونهیه</w:t>
      </w:r>
    </w:p>
    <w:p>
      <w:pPr>
        <w:pStyle w:val="Heading2"/>
        <w:numPr>
          <w:ilvl w:val="1"/>
          <w:numId w:val="1"/>
        </w:numPr>
        <w:rPr/>
      </w:pPr>
      <w:bookmarkStart w:id="488" w:name="__RefHeading___Toc2621788_2322387425"/>
      <w:bookmarkStart w:id="489" w:name="_Toc180"/>
      <w:bookmarkEnd w:id="488"/>
      <w:r>
        <w:rPr>
          <w:rtl w:val="true"/>
        </w:rPr>
        <w:t>مسؤولیات العباد</w:t>
      </w:r>
      <w:bookmarkEnd w:id="489"/>
    </w:p>
    <w:p>
      <w:pPr>
        <w:pStyle w:val="Heading2"/>
        <w:numPr>
          <w:ilvl w:val="1"/>
          <w:numId w:val="1"/>
        </w:numPr>
        <w:rPr/>
      </w:pPr>
      <w:bookmarkStart w:id="490" w:name="__RefHeading___Toc2621790_2322387425"/>
      <w:bookmarkStart w:id="491" w:name="_Toc181"/>
      <w:bookmarkEnd w:id="490"/>
      <w:r>
        <w:rPr/>
        <w:t>1</w:t>
      </w:r>
      <w:r>
        <w:rPr>
          <w:rtl w:val="true"/>
        </w:rPr>
        <w:t xml:space="preserve">: </w:t>
      </w:r>
      <w:r>
        <w:rPr>
          <w:rtl w:val="true"/>
        </w:rPr>
        <w:t>امتثال الأوامر والنواهی</w:t>
      </w:r>
      <w:bookmarkEnd w:id="4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عن المرسل وغایته من الخلقة ومن البعثة، وعن الرسول صلی الله علیه وآله وسلم وما حققه من الأهداف، إلی الحدیث عن المرسَل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أمره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الهدف الأساسی المتوخی من العباد هو قیامهم بإمتثال الأوامر والنواهی الإلهیة،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ما حمل وعلیکم ما حملتم وان تطیعوه تهتدوا</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فالمخاطبون من قبل الله تعالی بواسطة الأنبیاء علیهم السلام یتحملون هذا الأمر العظیم، 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الذین حملوا التوراة ثم لم یحملوها</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هذا وتفصیل بحث الخطاب ومن إلیه الخطاب فی علم الاصول،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بلسان قومه</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أمره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المنصوبون والمقامون</w:t>
      </w:r>
      <w:r>
        <w:rPr>
          <w:rStyle w:val="FootnoteAnchor"/>
          <w:rtl w:val="true"/>
        </w:rPr>
        <w:footnoteReference w:id="712"/>
      </w:r>
      <w:r>
        <w:rPr>
          <w:rFonts w:ascii="IRNazanin" w:hAnsi="IRNazanin" w:eastAsia="IRNazanin"/>
          <w:color w:val="111111"/>
          <w:sz w:val="28"/>
          <w:sz w:val="28"/>
          <w:szCs w:val="28"/>
          <w:rtl w:val="true"/>
          <w:lang w:bidi="fa-IR"/>
        </w:rPr>
        <w:t>لتنفیذ أوامره ونواهیه، إلماعاً إلی لزوم أن یطیعوه تعالی فی أمر الخلافة وغیرها، وإلا کانوا معرضین لانتقامه وسخطه، کما أشارت إلی ذلک بعد کلام 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وحملة دینه ووحیه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2" w:name="__RefHeading___Toc2621792_2322387425"/>
      <w:bookmarkStart w:id="493" w:name="_Toc182"/>
      <w:bookmarkEnd w:id="492"/>
      <w:r>
        <w:rPr/>
        <w:t>2</w:t>
      </w:r>
      <w:r>
        <w:rPr>
          <w:rtl w:val="true"/>
        </w:rPr>
        <w:t xml:space="preserve">: </w:t>
      </w:r>
      <w:r>
        <w:rPr>
          <w:rtl w:val="true"/>
        </w:rPr>
        <w:t>حمل رایة الدین والوحی</w:t>
      </w:r>
      <w:bookmarkEnd w:id="4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حمل وإعلاء رایة الدین والوحی، فإن دینه تعالی أنزل علیهم،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ومصداق الأمانة الأتم زمن ختم النبوة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والتکلیف بالأوامر والنواهی وولایة علی علیه السلام کما فی التفاسیر</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 حمل وعلیکم ما حملتم</w:t>
      </w:r>
      <w:r>
        <w:rPr>
          <w:rFonts w:eastAsia="IRNazanin" w:cs="IRNazanin"/>
          <w:color w:val="111111"/>
          <w:sz w:val="28"/>
          <w:szCs w:val="28"/>
          <w:rtl w:val="true"/>
          <w:lang w:bidi="fa-IR"/>
        </w:rPr>
        <w:t>».</w:t>
      </w:r>
      <w:r>
        <w:rPr>
          <w:rStyle w:val="FootnoteAnchor"/>
          <w:rtl w:val="true"/>
        </w:rPr>
        <w:footnoteReference w:id="71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أعم من الوحی، کما یکون الوحی کذلک، وقد تتغیر النسبة بتغیر الإعتبارات المختلفة، فالدین یشمل سیرته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والأحکام التکلیفیة</w:t>
      </w:r>
      <w:r>
        <w:rPr>
          <w:rStyle w:val="FootnoteAnchor"/>
          <w:rtl w:val="true"/>
        </w:rPr>
        <w:footnoteReference w:id="716"/>
      </w:r>
      <w:r>
        <w:rPr>
          <w:rFonts w:ascii="IRNazanin" w:hAnsi="IRNazanin" w:eastAsia="IRNazanin"/>
          <w:color w:val="111111"/>
          <w:sz w:val="28"/>
          <w:sz w:val="28"/>
          <w:szCs w:val="28"/>
          <w:rtl w:val="true"/>
          <w:lang w:bidi="fa-IR"/>
        </w:rPr>
        <w:t>والأحکام الوضعیة وغیرها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 أبی جعفر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الرضوی علیه السلام عن آبائه علیهم السلام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لا إله إلا الله محمد رسول الله علی أمیر المؤمنین</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القرآن، فیشمل الأحادیث القدسیة وغیرها أیضاً، 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الوحی هو الکلام الخفی، ثم قد یطلق علی کل شیء قصد به إلی إفهام المخاطب علی الستر له عن غیره، والتخصیص له بدون من سواه، وإذا أضیف إلی الله تعالی کان فیما یخص به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أجمعین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خاصة دون من سواهم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هذا والکلام فی الوحی وکیفیته وأقسامه وإنه هل یختص بالنبی أو لا، مفصل مذکور فی علم الکلام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ینبغی بیان ذلک للناس، أی إنهم حملة الدین والوحی، قال 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وفی الحدیث عن ابی عبد الله علیه السلام فی خلق العالم،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فکان اول من نطق رسول الله صلی الله علیه وآله وسلم وامیر المؤمنین علیه السلام والائمة علیهم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ربنا، فحملهم العلم والدین، 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علمی ودینی وأمنائی فی خلقی وهم المسؤولون</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إنه یلزم الإهتمام بالقرآن، فإن حمله</w:t>
      </w:r>
      <w:r>
        <w:rPr>
          <w:rStyle w:val="FootnoteAnchor"/>
          <w:rtl w:val="true"/>
        </w:rPr>
        <w:footnoteReference w:id="724"/>
      </w:r>
      <w:r>
        <w:rPr>
          <w:rFonts w:ascii="IRNazanin" w:hAnsi="IRNazanin" w:eastAsia="IRNazanin"/>
          <w:color w:val="111111"/>
          <w:sz w:val="28"/>
          <w:sz w:val="28"/>
          <w:szCs w:val="28"/>
          <w:rtl w:val="true"/>
          <w:lang w:bidi="fa-IR"/>
        </w:rPr>
        <w:t xml:space="preserve">واجب کفائی کما ألمعنا إلیه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الحکیم</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وسیأتی البحث عن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امتی حملة القرآن</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عرفاء اهل الجنة</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494" w:name="pg13330_130698"/>
    </w:p>
    <w:p>
      <w:pPr>
        <w:pStyle w:val="BookText"/>
        <w:rPr/>
      </w:pPr>
      <w:bookmarkEnd w:id="494"/>
      <w:r>
        <w:rPr>
          <w:rFonts w:ascii="IRNazanin" w:hAnsi="IRNazanin" w:eastAsia="IRNazanin"/>
          <w:color w:val="111111"/>
          <w:sz w:val="28"/>
          <w:sz w:val="28"/>
          <w:szCs w:val="28"/>
          <w:rtl w:val="true"/>
          <w:lang w:bidi="fa-IR"/>
        </w:rPr>
        <w:t>وامناء الله علی أنفسکم</w:t>
      </w:r>
    </w:p>
    <w:p>
      <w:pPr>
        <w:pStyle w:val="Heading2"/>
        <w:numPr>
          <w:ilvl w:val="1"/>
          <w:numId w:val="1"/>
        </w:numPr>
        <w:rPr/>
      </w:pPr>
      <w:bookmarkStart w:id="495" w:name="__RefHeading___Toc2621794_2322387425"/>
      <w:bookmarkStart w:id="496" w:name="_Toc183"/>
      <w:bookmarkEnd w:id="495"/>
      <w:r>
        <w:rPr/>
        <w:t>3</w:t>
      </w:r>
      <w:r>
        <w:rPr>
          <w:rtl w:val="true"/>
        </w:rPr>
        <w:t xml:space="preserve">: </w:t>
      </w:r>
      <w:r>
        <w:rPr>
          <w:rtl w:val="true"/>
        </w:rPr>
        <w:t>وقایة النفس والائتمان علیها</w:t>
      </w:r>
      <w:bookmarkEnd w:id="4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وقایة النفس والحفاظ علیها من الأخطار والأقذار، الدنیویة والأخرویة، کما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وأمناء الله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جعل أنفسکم أمانة عندکم، فیشمله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وعهدهم راعون</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فهم أمناء وهم الأمانة باعتبارین، کالطبیب یطبب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بنفسک ومالک خیرا</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علیکم أن لا تخونوا فی الأمانة بمخالفة أوامر الله سبحانه، فإن الخیانة مع النفس أیضاً خیانة، وهی داخلة فی عمومات الأدلة، بل الخیانة مع النفس من أشد الخیانات، وهی تؤدی إلی الخسارة الکبری الأبدیة له، ولأهله فی کثیر من الأحیان</w:t>
      </w:r>
      <w:r>
        <w:rPr>
          <w:rStyle w:val="FootnoteAnchor"/>
          <w:rtl w:val="true"/>
        </w:rPr>
        <w:footnoteReference w:id="732"/>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الخاسرین الذین خسروا أنفسهم وأهلیهم یوم القیامة</w:t>
      </w:r>
      <w:r>
        <w:rPr>
          <w:rFonts w:eastAsia="IRNazanin" w:cs="IRNazanin"/>
          <w:color w:val="111111"/>
          <w:sz w:val="28"/>
          <w:szCs w:val="28"/>
          <w:rtl w:val="true"/>
          <w:lang w:bidi="fa-IR"/>
        </w:rPr>
        <w:t>».</w:t>
      </w:r>
      <w:r>
        <w:rPr>
          <w:rStyle w:val="FootnoteAnchor"/>
          <w:rtl w:val="true"/>
        </w:rPr>
        <w:footnoteReference w:id="7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حفظ أمانة الغیر وأداؤها إلیه فهی واجبة شرعاً کما قرر فی محله</w:t>
      </w:r>
      <w:r>
        <w:rPr>
          <w:rStyle w:val="FootnoteAnchor"/>
          <w:rtl w:val="true"/>
        </w:rPr>
        <w:footnoteReference w:id="734"/>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bookmarkStart w:id="497" w:name="pg13330_130699"/>
    </w:p>
    <w:p>
      <w:pPr>
        <w:pStyle w:val="BookText"/>
        <w:rPr/>
      </w:pPr>
      <w:bookmarkEnd w:id="497"/>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بصدق الحدیث وأداء الأمانة إلی البر والفاجر</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الدین أداء الأمانة والوفاء بالعهود</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أخری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مسائل عدیدة أخری من قولها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حفظ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الإنتحار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الإضرار البالغ بالجسم أو الروح، کإذهاب قوة أو قطع عضو أو ما أشبه، مما فصلناه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ولاتلقوا بأیدیکم الی التهلکة</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الاسلام</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وبلغاؤه الی الأمم</w:t>
      </w:r>
    </w:p>
    <w:p>
      <w:pPr>
        <w:pStyle w:val="BookText"/>
        <w:rPr/>
      </w:pPr>
      <w:r>
        <w:rPr>
          <w:rFonts w:ascii="IRNazanin" w:hAnsi="IRNazanin" w:eastAsia="IRNazanin"/>
          <w:color w:val="111111"/>
          <w:sz w:val="28"/>
          <w:sz w:val="28"/>
          <w:szCs w:val="28"/>
          <w:rtl w:val="true"/>
          <w:lang w:bidi="fa-IR"/>
        </w:rPr>
        <w:t>فإذا کانت النفس أمانة إلهیة بید الإنسان، فلا یجوز له أی إفراط وتفریط فیها، کما لایجوز أی تصرف فیها إلا بإذنه تعالی ولو بشکل عام، فدقق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وبلغاؤه إلی الأمم</w:t>
      </w:r>
    </w:p>
    <w:p>
      <w:pPr>
        <w:pStyle w:val="Heading2"/>
        <w:numPr>
          <w:ilvl w:val="1"/>
          <w:numId w:val="1"/>
        </w:numPr>
        <w:rPr/>
      </w:pPr>
      <w:bookmarkStart w:id="498" w:name="__RefHeading___Toc2621796_2322387425"/>
      <w:bookmarkStart w:id="499" w:name="_Toc184"/>
      <w:bookmarkEnd w:id="498"/>
      <w:r>
        <w:rPr/>
        <w:t>4</w:t>
      </w:r>
      <w:r>
        <w:rPr>
          <w:rtl w:val="true"/>
        </w:rPr>
        <w:t xml:space="preserve">: </w:t>
      </w:r>
      <w:r>
        <w:rPr>
          <w:rtl w:val="true"/>
        </w:rPr>
        <w:t>تبلیغ وهدایة الأمم</w:t>
      </w:r>
      <w:bookmarkEnd w:id="4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تبلیغ رسالات الله إلی الناس، وهو أکبر مسؤولیة تحمل أعباءها الأنبیاء والرسل علیهم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أبلغکم رسالات ربی</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 الرسول إلا البلاغ المبین</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واجب کفایة علی کل مکلف قادر علی إرشاد الجاهل وتنبیه الغافل وبیان مسؤولیات الناس لهم، فی الجملة</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قال سبحانه بالنسبة إلی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وهو صلی الله علیه وآله وسلم أسوة فیجب إتباعه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الصحیفة السجادیة، قالعلیه السلام فی وصفه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واداب نفسه فی تبلیغ رسالتک، وأتعبها بالدعاء الی ملتک، وشغلها بالنصح لأهل دعوتک</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ما دل علی وجوب تبلیغ الدین، اصوله وفروعه، فقد سبق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کما قاله الرسول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الرعیة، فالحاکم مثلاً رعیته کل الشعب، بینما الرجل رعیته عائلته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اجتمعت شرائط التبلیغ والأمر بالمعروف والنهی عن المنکر فی أکثر ممن هو فی</w:t>
      </w:r>
    </w:p>
    <w:p>
      <w:pPr>
        <w:pStyle w:val="BookText"/>
        <w:rPr/>
      </w:pPr>
      <w:r>
        <w:rPr>
          <w:rFonts w:ascii="IRNazanin" w:hAnsi="IRNazanin" w:eastAsia="IRNazanin"/>
          <w:color w:val="111111"/>
          <w:sz w:val="28"/>
          <w:sz w:val="28"/>
          <w:szCs w:val="28"/>
          <w:rtl w:val="true"/>
          <w:lang w:bidi="fa-IR"/>
        </w:rPr>
        <w:t>دائرته فهو مکلف بذلک أیضاً، وفی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أولیاء بعض یأمرون بالمعروف وینهون عن المنکر ویقیمون الصلاة ویؤتون الزکاة ویطیعون الله ورسوله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إلی الخیر ویأمرون بالمعروف وینهون عن المنکر واولئک هم المفلحون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ویحتمل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نشویة</w:t>
      </w:r>
      <w:r>
        <w:rPr>
          <w:rStyle w:val="FootnoteAnchor"/>
          <w:rtl w:val="true"/>
        </w:rPr>
        <w:footnoteReference w:id="750"/>
      </w:r>
      <w:r>
        <w:rPr>
          <w:rFonts w:ascii="IRNazanin" w:hAnsi="IRNazanin" w:eastAsia="IRNazanin"/>
          <w:color w:val="111111"/>
          <w:sz w:val="28"/>
          <w:sz w:val="28"/>
          <w:szCs w:val="28"/>
          <w:rtl w:val="true"/>
          <w:lang w:bidi="fa-IR"/>
        </w:rPr>
        <w:t>لا بمعنی البعض وان قال به جمع</w:t>
      </w:r>
      <w:r>
        <w:rPr>
          <w:rStyle w:val="FootnoteAnchor"/>
          <w:rtl w:val="true"/>
        </w:rPr>
        <w:footnoteReference w:id="751"/>
      </w:r>
      <w:r>
        <w:rPr>
          <w:rFonts w:ascii="IRNazanin" w:hAnsi="IRNazanin" w:eastAsia="IRNazanin"/>
          <w:color w:val="111111"/>
          <w:sz w:val="28"/>
          <w:sz w:val="28"/>
          <w:szCs w:val="28"/>
          <w:rtl w:val="true"/>
          <w:lang w:bidi="fa-IR"/>
        </w:rPr>
        <w:t>، بقرینة قوله سبحانه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غیرهم لایکون مفلحاً،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من أسرار الانتشار السریع الهائل للإسلام، هو إن عامة المسلمین</w:t>
      </w:r>
      <w:r>
        <w:rPr>
          <w:rStyle w:val="FootnoteAnchor"/>
          <w:rtl w:val="true"/>
        </w:rPr>
        <w:footnoteReference w:id="752"/>
      </w:r>
      <w:r>
        <w:rPr>
          <w:rFonts w:ascii="IRNazanin" w:hAnsi="IRNazanin" w:eastAsia="IRNazanin"/>
          <w:color w:val="111111"/>
          <w:sz w:val="28"/>
          <w:sz w:val="28"/>
          <w:szCs w:val="28"/>
          <w:rtl w:val="true"/>
          <w:lang w:bidi="fa-IR"/>
        </w:rPr>
        <w:t>اضطلعوا بمهمة تبلیغ الإسلام فی أقصی البلاد، وتحملوا فی ذلک شتی الصعاب، حتی اجتنوا أفضل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ما علیه الآن الکثیر من المسلمین حیث یتوهمون ان مهمة التبلیغ هی مسؤولیة فئة خاصة فحسب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أنتم مبلغون أحکام الله إلی سائر الامم، لأنهم تحملوا الدین وعاصروا الرسول صلی الله علیه وآله وسلم وعرفوا سنته، وقد أمرهم الله بذلک،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إلیهم</w:t>
      </w:r>
    </w:p>
    <w:p>
      <w:pPr>
        <w:pStyle w:val="BookText"/>
        <w:rPr/>
      </w:pP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وفی کلامها علیها السلام هذا، إشارة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إذا انحرفتم وأقررتم غصب الخلافة ستحملون وزر الانحراف الذاتی ووزر إضاعة أمانة الله التی کلفکم بإبلاغها إلی سائر الأمم،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لیحملوا أوزارهم کاملة یوم القیامة ومن أوزار الذین یضلونهم بغیر علم ألا ساء ما یزرون</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جماعة لها لون خاص من قومیة أو لغة أولون أو ما أشبه ذلک تعد أمة من الأمم، وإن کان البشر مجموعاً أمة واحدة فی قبال الملک والجن وأقسام الحیوانات،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فی الأرض ولا طائر یطیر بجناحیه إلا أمم أمثالکم</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وقطعناهم اثنتی عشرة أسباطاً أمما</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وهل یشمل وجوب البلاغ الأمم المتعقلة غیر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الجن، لأنهم مکلفون أیضاً، أو من الأمم الأخری الساکنة فی سائر الکرات والعوالم؟</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عزوجل وراء ذلک سبعون ألف عالم أکثر من عدد الجن والإنس</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تری أن الله عزوجل إنما خلق هذا العالم الواحد، أو تری أن الله عزوجل لم یخلق بشراً غیرکم؟ بلی والله، لقد خلق الله تبارک وتعالی</w:t>
      </w:r>
      <w:bookmarkStart w:id="500" w:name="pg13330_130703"/>
    </w:p>
    <w:p>
      <w:pPr>
        <w:pStyle w:val="BookText"/>
        <w:rPr/>
      </w:pPr>
      <w:bookmarkEnd w:id="500"/>
      <w:r>
        <w:rPr>
          <w:rFonts w:ascii="IRNazanin" w:hAnsi="IRNazanin" w:eastAsia="IRNazanin"/>
          <w:color w:val="111111"/>
          <w:sz w:val="28"/>
          <w:sz w:val="28"/>
          <w:szCs w:val="28"/>
          <w:rtl w:val="true"/>
          <w:lang w:bidi="fa-IR"/>
        </w:rPr>
        <w:t>ألف ألف عالم وألف ألف آدم…</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رجل قد مر منذ دخلت علینا فی أربعة آلاف عالم؟</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عشر ألف عالم</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2621798_2322387425"/>
      <w:bookmarkStart w:id="502" w:name="_Toc185"/>
      <w:bookmarkEnd w:id="501"/>
      <w:r>
        <w:rPr>
          <w:rtl w:val="true"/>
        </w:rPr>
        <w:t>الأجیال القادمة</w:t>
      </w:r>
      <w:bookmarkEnd w:id="5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بلاغ الأجیال القادمة أیضاً، للإطلاق الأزمانی فی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وشمول سائر الأدلة له، عموماً أو إطلاقاً أو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بمقدوره هدایة الأجیال القادمة</w:t>
      </w:r>
      <w:r>
        <w:rPr>
          <w:rStyle w:val="FootnoteAnchor"/>
          <w:rtl w:val="true"/>
        </w:rPr>
        <w:footnoteReference w:id="761"/>
      </w:r>
      <w:r>
        <w:rPr>
          <w:rFonts w:ascii="IRNazanin" w:hAnsi="IRNazanin" w:eastAsia="IRNazanin"/>
          <w:color w:val="111111"/>
          <w:sz w:val="28"/>
          <w:sz w:val="28"/>
          <w:szCs w:val="28"/>
          <w:rtl w:val="true"/>
          <w:lang w:bidi="fa-IR"/>
        </w:rPr>
        <w:t>وجب علیه ذلک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من عباد الله سن سنة هدی کان له أجر مثل أجر من عمل بذلک من غیر أن ینقص من أجرهم شیء</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کما یجب بلاغ الامم المعاصرة من غیر المسلمین ومن المخالفین، ولذا أرسل النبی صلی الله علیه وآله وسلم إلی ملوک العجم والروم کما أرسل إلی مختلف العشائر والقبائل</w:t>
      </w:r>
      <w:r>
        <w:rPr>
          <w:rStyle w:val="FootnoteAnchor"/>
          <w:rtl w:val="true"/>
        </w:rPr>
        <w:footnoteReference w:id="76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صلی الله علیه وآله وسلم أرسل فی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بلتعة إلی المقوقس</w:t>
      </w:r>
      <w:r>
        <w:rPr>
          <w:rStyle w:val="FootnoteAnchor"/>
          <w:rtl w:val="true"/>
        </w:rPr>
        <w:footnoteReference w:id="764"/>
      </w:r>
      <w:r>
        <w:rPr>
          <w:rFonts w:ascii="IRNazanin" w:hAnsi="IRNazanin" w:eastAsia="IRNazanin"/>
          <w:color w:val="111111"/>
          <w:sz w:val="28"/>
          <w:sz w:val="28"/>
          <w:szCs w:val="28"/>
          <w:rtl w:val="true"/>
          <w:lang w:bidi="fa-IR"/>
        </w:rPr>
        <w:t>، ودحیة بن خلیقة الکلبی إلی قیصر، وعبدالله بن حذافة إلی کسری، وعمرو بن امیة الضمیری إلی النجاشی، وشجاع بن وهب إلی الحارث الغسانی، وسلیط بن عمرو</w:t>
      </w:r>
      <w:bookmarkStart w:id="503" w:name="pg13330_130704"/>
    </w:p>
    <w:p>
      <w:pPr>
        <w:pStyle w:val="BookText"/>
        <w:rPr/>
      </w:pPr>
      <w:bookmarkEnd w:id="503"/>
      <w:r>
        <w:rPr>
          <w:rFonts w:ascii="IRNazanin" w:hAnsi="IRNazanin" w:eastAsia="IRNazanin"/>
          <w:color w:val="111111"/>
          <w:sz w:val="28"/>
          <w:sz w:val="28"/>
          <w:szCs w:val="28"/>
          <w:rtl w:val="true"/>
          <w:lang w:bidi="fa-IR"/>
        </w:rPr>
        <w:t>العامری إلی هودة بن النخعی…</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تجب معرفة طرق وأسالیب أعداء الإسلام فی صدهم عن انتشار الدعوة، فإن معرفة الداء نصف الدواء، وعلیه یتوقف التبلیغ والبلاغ فی الجملة،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وکذلک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لغات وعادات وتقالید وخصوصیات الأمم الاخری، بالقدر الذی یتوقف علیه التبلیغ، فإن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ذلک إجمالاً،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بلسان قومه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تری أنهم علیهم السلام یعلمون جمیع الألسن واللغات ویتکلمون بها، کما ورد عن علی أمیر المؤمنین علیه السلام والإمام الصادق علیه السلام والإمام الکاظم علیه السلام والإمام الرضا علیه السلام وغیرهم</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زعیم حق له فیکم</w:t>
      </w:r>
      <w:r>
        <w:rPr>
          <w:rStyle w:val="FootnoteAnchor"/>
          <w:rtl w:val="true"/>
        </w:rPr>
        <w:footnoteReference w:id="769"/>
      </w:r>
    </w:p>
    <w:p>
      <w:pPr>
        <w:pStyle w:val="Heading2"/>
        <w:numPr>
          <w:ilvl w:val="1"/>
          <w:numId w:val="1"/>
        </w:numPr>
        <w:rPr/>
      </w:pPr>
      <w:bookmarkStart w:id="504" w:name="__RefHeading___Toc2621800_2322387425"/>
      <w:bookmarkStart w:id="505" w:name="_Toc186"/>
      <w:bookmarkEnd w:id="504"/>
      <w:r>
        <w:rPr>
          <w:rtl w:val="true"/>
        </w:rPr>
        <w:t>القرآن هو الزعیم</w:t>
      </w:r>
      <w:bookmarkEnd w:id="505"/>
    </w:p>
    <w:p>
      <w:pPr>
        <w:pStyle w:val="BookText"/>
        <w:rPr/>
      </w:pPr>
      <w:r>
        <w:rPr>
          <w:rFonts w:ascii="IRNazanin" w:hAnsi="IRNazanin" w:eastAsia="IRNazanin"/>
          <w:color w:val="111111"/>
          <w:sz w:val="28"/>
          <w:sz w:val="28"/>
          <w:szCs w:val="28"/>
          <w:rtl w:val="true"/>
          <w:lang w:bidi="fa-IR"/>
        </w:rPr>
        <w:t>القرآن هو الزعیم</w:t>
      </w:r>
      <w:r>
        <w:rPr>
          <w:rStyle w:val="FootnoteAnchor"/>
          <w:rtl w:val="true"/>
        </w:rPr>
        <w:footnoteReference w:id="77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جعل القرآن زعیماً فی کافة شؤون الحیاة، وزعیم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رئیسهم و سیدهم</w:t>
      </w:r>
    </w:p>
    <w:p>
      <w:pPr>
        <w:pStyle w:val="BookText"/>
        <w:rPr/>
      </w:pPr>
      <w:r>
        <w:rPr>
          <w:rFonts w:ascii="IRNazanin" w:hAnsi="IRNazanin" w:eastAsia="IRNazanin"/>
          <w:color w:val="111111"/>
          <w:sz w:val="28"/>
          <w:sz w:val="28"/>
          <w:szCs w:val="28"/>
          <w:rtl w:val="true"/>
          <w:lang w:bidi="fa-IR"/>
        </w:rPr>
        <w:t>والمتآمر علیهم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فإن النجاة بالعمل بالقرآن الحکیم، والاهتداء بهدیه والامتثال لتعالیمه، وإلا فمن یقرأ القرآن ویعلم تفسیره وتجویده وما أشبه ذلک، ثم لا یعمل به، لا ینفعه القرآن، بل یکون القرآن علیه حجة ووبالاً،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 ونحشره یوم القیامة أعمی، قال رب لم حشرتنی أعمی وقد کنت بصیراً قال کذلک أتتک آیاتنا فنسیتها وکذلک الیوم تنسی</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تالی القرآن والقرآن یلعنه</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غنی لا غنی دونه ولا فقر بعده</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حبل الله وهو النور البین والشفاء النافع، عصمة لمن تمسک به ونجاة لمن تبعه</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الایمان واعملوا بموجب القرآن</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بعد القرآن من فاقة ولا لأحد قبل القرآن غنی</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لا یبقی من القرآن الا رسمه ولا من الاسلام الا اسمه</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من یعرف تفسیر القرآن ولا یعمل به أکثر أو أشد عذاباً من الجاهل به، إذا کان جاهلاً مقصراً، أما الجاهل القاصر فلا عذاب علیه، وإنما یجری امتحانه فی یوم القیامة کما یستفاد من الروایات</w:t>
      </w:r>
      <w:r>
        <w:rPr>
          <w:rFonts w:eastAsia="IRNazanin" w:cs="IRNazanin"/>
          <w:color w:val="111111"/>
          <w:sz w:val="28"/>
          <w:szCs w:val="28"/>
          <w:rtl w:val="true"/>
          <w:lang w:bidi="fa-IR"/>
        </w:rPr>
        <w:t>.</w:t>
      </w:r>
      <w:bookmarkStart w:id="506" w:name="pg13330_130706"/>
    </w:p>
    <w:p>
      <w:pPr>
        <w:pStyle w:val="Heading2"/>
        <w:numPr>
          <w:ilvl w:val="1"/>
          <w:numId w:val="1"/>
        </w:numPr>
        <w:rPr/>
      </w:pPr>
      <w:bookmarkStart w:id="507" w:name="__RefHeading___Toc2621802_2322387425"/>
      <w:bookmarkStart w:id="508" w:name="_Toc187"/>
      <w:bookmarkEnd w:id="506"/>
      <w:bookmarkEnd w:id="507"/>
      <w:r>
        <w:rPr>
          <w:rtl w:val="true"/>
        </w:rPr>
        <w:t>زعیم حق</w:t>
      </w:r>
      <w:bookmarkEnd w:id="5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الزعیم زعیم حق لا باطل، کما ینبغی أن یکون الزعیم فی الناس لا خارجا عنهم، کما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حق، فهو زعیم بالحق، والزعیم بمعنی القائد</w:t>
      </w:r>
      <w:r>
        <w:rPr>
          <w:rStyle w:val="FootnoteAnchor"/>
          <w:rtl w:val="true"/>
        </w:rPr>
        <w:footnoteReference w:id="779"/>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زعیم اهل بیته</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یأتی بمعنی الکفیل</w:t>
      </w:r>
      <w:r>
        <w:rPr>
          <w:rStyle w:val="FootnoteAnchor"/>
          <w:rtl w:val="true"/>
        </w:rPr>
        <w:footnoteReference w:id="781"/>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به زعیم</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سلهم أیهم بذلک زعیم</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زعیم ببیت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معان اخری مذکورة فی کتب اللغة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القرآن فی متناول أیدیکم، ولیس بعیداً بحیث لا یمکن الاسترشاد به، وقد نص علی الخلافة فی آیات عدیدة</w:t>
      </w:r>
      <w:r>
        <w:rPr>
          <w:rStyle w:val="FootnoteAnchor"/>
          <w:rtl w:val="true"/>
        </w:rPr>
        <w:footnoteReference w:id="786"/>
      </w:r>
      <w:r>
        <w:rPr>
          <w:rFonts w:ascii="IRNazanin" w:hAnsi="IRNazanin" w:eastAsia="IRNazanin"/>
          <w:color w:val="111111"/>
          <w:sz w:val="28"/>
          <w:sz w:val="28"/>
          <w:szCs w:val="28"/>
          <w:rtl w:val="true"/>
          <w:lang w:bidi="fa-IR"/>
        </w:rPr>
        <w:t>، وعلی قصة فدک فی سورة الحشر</w:t>
      </w:r>
      <w:r>
        <w:rPr>
          <w:rStyle w:val="FootnoteAnchor"/>
          <w:rtl w:val="true"/>
        </w:rPr>
        <w:footnoteReference w:id="787"/>
      </w:r>
      <w:r>
        <w:rPr>
          <w:rFonts w:ascii="Amiri" w:hAnsi="Amiri" w:eastAsia="Amiri" w:cs="Amiri"/>
          <w:color w:val="111111"/>
          <w:sz w:val="28"/>
          <w:sz w:val="28"/>
          <w:szCs w:val="28"/>
          <w:rtl w:val="true"/>
          <w:lang w:bidi="ar-SA"/>
        </w:rPr>
        <w:t>، وسورة الإسراء</w:t>
      </w:r>
      <w:r>
        <w:rPr>
          <w:rStyle w:val="FootnoteAnchor"/>
          <w:rtl w:val="true"/>
        </w:rPr>
        <w:footnoteReference w:id="788"/>
      </w:r>
      <w:r>
        <w:rPr>
          <w:rFonts w:ascii="Amiri" w:hAnsi="Amiri" w:eastAsia="Amiri" w:cs="Amiri"/>
          <w:color w:val="111111"/>
          <w:sz w:val="28"/>
          <w:sz w:val="28"/>
          <w:szCs w:val="28"/>
          <w:rtl w:val="true"/>
          <w:lang w:bidi="ar-SA"/>
        </w:rPr>
        <w:t>، وسورة الروم</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لله سبحانه</w:t>
      </w:r>
      <w:r>
        <w:rPr>
          <w:rFonts w:eastAsia="IRNazanin" w:cs="IRNazanin"/>
          <w:color w:val="111111"/>
          <w:sz w:val="28"/>
          <w:szCs w:val="28"/>
          <w:rtl w:val="true"/>
          <w:lang w:bidi="fa-IR"/>
        </w:rPr>
        <w:t>.</w:t>
      </w:r>
      <w:bookmarkStart w:id="509" w:name="pg13330_130707"/>
    </w:p>
    <w:p>
      <w:pPr>
        <w:pStyle w:val="BookText"/>
        <w:rPr/>
      </w:pPr>
      <w:bookmarkEnd w:id="509"/>
      <w:r>
        <w:rPr>
          <w:rFonts w:ascii="IRNazanin" w:hAnsi="IRNazanin" w:eastAsia="IRNazanin"/>
          <w:color w:val="111111"/>
          <w:sz w:val="28"/>
          <w:sz w:val="28"/>
          <w:szCs w:val="28"/>
          <w:rtl w:val="true"/>
          <w:lang w:bidi="fa-IR"/>
        </w:rPr>
        <w:t>وعهد قدمه إلیکم</w:t>
      </w:r>
    </w:p>
    <w:p>
      <w:pPr>
        <w:pStyle w:val="Heading2"/>
        <w:numPr>
          <w:ilvl w:val="1"/>
          <w:numId w:val="1"/>
        </w:numPr>
        <w:rPr/>
      </w:pPr>
      <w:bookmarkStart w:id="510" w:name="__RefHeading___Toc2621804_2322387425"/>
      <w:bookmarkStart w:id="511" w:name="_Toc188"/>
      <w:bookmarkEnd w:id="510"/>
      <w:r>
        <w:rPr>
          <w:rtl w:val="true"/>
        </w:rPr>
        <w:t>القرآن عهد إلهی</w:t>
      </w:r>
      <w:bookmarkEnd w:id="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القرآن الحکیم من الله تعالی، وانه عهده،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یلزم التأکید علی ذلک، فإن جماعة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ذلک الیوم وإلی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القرآن من صنع رسول الله صلی الله علیه وآله وسلم،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أساطیر الأولین اکتتبها فهی تملی علیه بکرة و أصیلاً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 لسان الذی یلحدون إلیه أعجمی وهذا لسان عربی مبین</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المؤکد الذی یلقی فی عهدة الإنسان، فإن هناک فرقاً بین العهد والوعد، فالعهد هو ما یکون القلب مؤکداً علیه کل تأکید أما الوعد فلیس کذلک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هناک فرق بین العقد والعهد</w:t>
      </w:r>
      <w:r>
        <w:rPr>
          <w:rStyle w:val="FootnoteAnchor"/>
          <w:rtl w:val="true"/>
        </w:rPr>
        <w:footnoteReference w:id="795"/>
      </w:r>
      <w:r>
        <w:rPr>
          <w:rFonts w:ascii="IRNazanin" w:hAnsi="IRNazanin" w:eastAsia="IRNazanin"/>
          <w:color w:val="111111"/>
          <w:sz w:val="28"/>
          <w:sz w:val="28"/>
          <w:szCs w:val="28"/>
          <w:rtl w:val="true"/>
          <w:lang w:bidi="fa-IR"/>
        </w:rPr>
        <w:t>، ولذا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المعاهدات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bookmarkStart w:id="512" w:name="pg13330_130708"/>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المعاقدات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بالعهود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وإن فسره بعض المفسرین بذلک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عهد إلیهم بالقرآن،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تبینونه؟</w:t>
      </w:r>
      <w:r>
        <w:rPr>
          <w:rFonts w:eastAsia="IRNazanin" w:cs="IRNazanin"/>
          <w:color w:val="111111"/>
          <w:sz w:val="28"/>
          <w:szCs w:val="28"/>
          <w:rtl w:val="true"/>
          <w:lang w:bidi="fa-IR"/>
        </w:rPr>
        <w:t>.</w:t>
      </w:r>
    </w:p>
    <w:p>
      <w:pPr>
        <w:pStyle w:val="Heading2"/>
        <w:numPr>
          <w:ilvl w:val="1"/>
          <w:numId w:val="1"/>
        </w:numPr>
        <w:rPr/>
      </w:pPr>
      <w:bookmarkStart w:id="513" w:name="__RefHeading___Toc2621806_2322387425"/>
      <w:bookmarkStart w:id="514" w:name="_Toc189"/>
      <w:bookmarkEnd w:id="513"/>
      <w:r>
        <w:rPr>
          <w:rtl w:val="true"/>
        </w:rPr>
        <w:t>عدم تحریف القرآن</w:t>
      </w:r>
      <w:bookmarkEnd w:id="5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بکون القرآن لم یزد فیه ولم ینقص منه شیئاً، ولم ینله ید التحریف إطلاقاً، وربما یستفاد ذلک من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قدمه إلیکم وبقیة…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قدمه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بقیة استخلفه علینا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بعدم تحریف القرآن کبار علماء الشیعة</w:t>
      </w:r>
      <w:r>
        <w:rPr>
          <w:rFonts w:eastAsia="IRNazanin" w:cs="IRNazanin"/>
          <w:color w:val="111111"/>
          <w:sz w:val="28"/>
          <w:szCs w:val="28"/>
          <w:rtl w:val="true"/>
          <w:lang w:bidi="fa-IR"/>
        </w:rPr>
        <w:t>.</w:t>
      </w:r>
      <w:r>
        <w:rPr>
          <w:rStyle w:val="FootnoteAnchor"/>
          <w:rtl w:val="true"/>
        </w:rPr>
        <w:footnoteReference w:id="800"/>
      </w:r>
      <w:bookmarkStart w:id="515" w:name="pg13330_130712"/>
    </w:p>
    <w:p>
      <w:pPr>
        <w:pStyle w:val="BookText"/>
        <w:rPr/>
      </w:pPr>
      <w:bookmarkEnd w:id="515"/>
      <w:r>
        <w:rPr>
          <w:rFonts w:ascii="IRNazanin" w:hAnsi="IRNazanin" w:eastAsia="IRNazanin"/>
          <w:color w:val="111111"/>
          <w:sz w:val="28"/>
          <w:sz w:val="28"/>
          <w:szCs w:val="28"/>
          <w:rtl w:val="true"/>
          <w:lang w:bidi="fa-IR"/>
        </w:rPr>
        <w:t>وبقیة استخلفها علیکم</w:t>
      </w:r>
    </w:p>
    <w:p>
      <w:pPr>
        <w:pStyle w:val="Heading2"/>
        <w:numPr>
          <w:ilvl w:val="1"/>
          <w:numId w:val="1"/>
        </w:numPr>
        <w:rPr/>
      </w:pPr>
      <w:bookmarkStart w:id="516" w:name="__RefHeading___Toc2621808_2322387425"/>
      <w:bookmarkStart w:id="517" w:name="_Toc190"/>
      <w:bookmarkEnd w:id="516"/>
      <w:r>
        <w:rPr>
          <w:rtl w:val="true"/>
        </w:rPr>
        <w:t>القرآن خلیفة الله فی الأرض</w:t>
      </w:r>
      <w:bookmarkEnd w:id="5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منهج التعامل مع القرآن الحکیم بحیث یعکس علی جوانح الإنسان وجوارحه، خلافته لله تعالی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حفظ القرآن وتعظیمه واحترامه والاهتمام به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 خلیفة لنفسه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یجب تعظیم الله سبحانه وتوقیره، کذلک یجب تعظیم 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وتوقیره</w:t>
      </w:r>
    </w:p>
    <w:p>
      <w:pPr>
        <w:pStyle w:val="BookText"/>
        <w:rPr/>
      </w:pPr>
      <w:r>
        <w:rPr>
          <w:rFonts w:ascii="IRNazanin" w:hAnsi="IRNazanin" w:eastAsia="IRNazanin"/>
          <w:color w:val="111111"/>
          <w:sz w:val="28"/>
          <w:sz w:val="28"/>
          <w:szCs w:val="28"/>
          <w:rtl w:val="true"/>
          <w:lang w:bidi="fa-IR"/>
        </w:rPr>
        <w:t>والالتزام بأوامره ومناهجه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اتخاذ الخلیفة لا ینحصر بحالة غیاب المستخلف، بل یکون مع وجوده أیضاً،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لأن القرآن الباقی من آثار الله، فقد وقع التحریف فی سائر کتب الله</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 الله سبحانه القرآن خلیفته علی الناس</w:t>
      </w:r>
      <w:r>
        <w:rPr>
          <w:rStyle w:val="FootnoteAnchor"/>
          <w:rtl w:val="true"/>
        </w:rPr>
        <w:footnoteReference w:id="806"/>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مستخلفین فیه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کما جعل أهل البیت علیهم السلام، خلیفة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وبقیة استخلفنا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المراد بالبقیة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باب الاستفعال من جهة دلالته علی الطلب، فالأمر مطلوب،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نشأت عن الطلب الإرادی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مطلوب إقرار خلافتها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یأتی باب الاستفعال بمعنی الفعل المجرد</w:t>
      </w:r>
      <w:r>
        <w:rPr>
          <w:rFonts w:eastAsia="IRNazanin" w:cs="IRNazanin"/>
          <w:color w:val="111111"/>
          <w:sz w:val="28"/>
          <w:szCs w:val="28"/>
          <w:rtl w:val="true"/>
          <w:lang w:bidi="fa-IR"/>
        </w:rPr>
        <w:t>.</w:t>
      </w:r>
      <w:r>
        <w:rPr>
          <w:rStyle w:val="FootnoteAnchor"/>
          <w:rtl w:val="true"/>
        </w:rPr>
        <w:footnoteReference w:id="8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الناطق</w:t>
      </w:r>
      <w:bookmarkStart w:id="518" w:name="pg13330_130714"/>
    </w:p>
    <w:p>
      <w:pPr>
        <w:pStyle w:val="Heading2"/>
        <w:numPr>
          <w:ilvl w:val="1"/>
          <w:numId w:val="1"/>
        </w:numPr>
        <w:rPr/>
      </w:pPr>
      <w:bookmarkStart w:id="519" w:name="__RefHeading___Toc2621810_2322387425"/>
      <w:bookmarkStart w:id="520" w:name="_Toc191"/>
      <w:bookmarkEnd w:id="518"/>
      <w:bookmarkEnd w:id="519"/>
      <w:r>
        <w:rPr>
          <w:rtl w:val="true"/>
        </w:rPr>
        <w:t>وصف القرآن بجمیل الصفات</w:t>
      </w:r>
      <w:bookmarkEnd w:id="5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یشفع التلفظ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کتابته بوصف من أوصافه، کما قالت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الناطق والقرآن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 تلک آیات القرآن وکتاب مبین</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والقرآن المجید</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الحکیم</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ذکر الأوصاف الحسنة یوجب التحبیب والتوجیه نحو الشیء، کما ان ذکر الأوصاف السیئة بعکس ذلک، یوجب التنفیر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ذکر الأوصاف الإیجابیة للشخص أو الشیء یوجب الالتفاف حوله اکثر فأکثر، وذکر السلبیات یستلزم انفضاض الناس وابتعادهم 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واعتبار کون القرآن ناطقاً، بلحاظ کونه فی مقابل الکتاب التکوینی لله سبحانه وتعالی، وهو لیس بهذه المنزلة، فإن القرآن کتاب الله التشریعی والکون کتاب الله التکوینی، ولذا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علی تقدیر إرادة الکتاب 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احتوی علی کل شیء له قابلیة الوجود، فإن الله سبحانه وتعالی یمنح الوجود لمن تقضی الحکمة بوجوده أو یکون الأفضل وجوده</w:t>
      </w:r>
      <w:r>
        <w:rPr>
          <w:rStyle w:val="FootnoteAnchor"/>
          <w:rtl w:val="true"/>
        </w:rPr>
        <w:footnoteReference w:id="815"/>
      </w:r>
      <w:r>
        <w:rPr>
          <w:rFonts w:ascii="IRNazanin" w:hAnsi="IRNazanin" w:eastAsia="IRNazanin"/>
          <w:color w:val="111111"/>
          <w:sz w:val="28"/>
          <w:sz w:val="28"/>
          <w:szCs w:val="28"/>
          <w:rtl w:val="true"/>
          <w:lang w:bidi="fa-IR"/>
        </w:rPr>
        <w:t>وإن کان یحتمل إرادة</w:t>
      </w:r>
      <w:bookmarkStart w:id="521" w:name="pg13330_130715"/>
    </w:p>
    <w:p>
      <w:pPr>
        <w:pStyle w:val="BookText"/>
        <w:rPr/>
      </w:pPr>
      <w:bookmarkEnd w:id="521"/>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فلذا لا منافاة بین أن یکون الکتاب ناطقاً وأن یکون صامتاً من جهتین، فقول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کتاب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واقعة صفین حینما أمر معاویة برفع المصاحف علی الرماح</w:t>
      </w:r>
      <w:r>
        <w:rPr>
          <w:rStyle w:val="FootnoteAnchor"/>
          <w:rtl w:val="true"/>
        </w:rPr>
        <w:footnoteReference w:id="817"/>
      </w:r>
      <w:r>
        <w:rPr>
          <w:rFonts w:ascii="IRNazanin" w:hAnsi="IRNazanin" w:eastAsia="IRNazanin"/>
          <w:color w:val="111111"/>
          <w:sz w:val="28"/>
          <w:sz w:val="28"/>
          <w:szCs w:val="28"/>
          <w:rtl w:val="true"/>
          <w:lang w:bidi="fa-IR"/>
        </w:rPr>
        <w:t>إنما هو فی مقابل القرآن الصامت الذی لا ینطق ولا یتکلم حسب المعنی المعهود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ومن المعلوم ان نطق کل شیء بحسبه، لأن النطق یفید معنی البیان</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والقرآن الصادق</w:t>
      </w:r>
    </w:p>
    <w:p>
      <w:pPr>
        <w:pStyle w:val="Heading2"/>
        <w:numPr>
          <w:ilvl w:val="1"/>
          <w:numId w:val="1"/>
        </w:numPr>
        <w:rPr/>
      </w:pPr>
      <w:bookmarkStart w:id="522" w:name="__RefHeading___Toc2621812_2322387425"/>
      <w:bookmarkStart w:id="523" w:name="_Toc192"/>
      <w:bookmarkEnd w:id="522"/>
      <w:r>
        <w:rPr>
          <w:rtl w:val="true"/>
        </w:rPr>
        <w:t>صدق القرآن</w:t>
      </w:r>
      <w:bookmarkEnd w:id="5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القرآن صدق صادق مصدق، حدوثاً وبقاءً</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القرآن صادق فی أحکامه وقصصه وفی کل ما ذکره تفصیلاً أو إجمالاً، ولیس بالکذب ولا بالهزل حتی فی کلمة من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اوحینا الیک من الکتاب هو الحق مصدقا لما بین یدیه</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کتاب مصدق</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الاستشهاد بهذه الجملة من خطبتها علیها السلام أیضاً علی عدم تحریف القرآن،</w:t>
      </w:r>
      <w:bookmarkStart w:id="524" w:name="pg13330_130716"/>
    </w:p>
    <w:p>
      <w:pPr>
        <w:pStyle w:val="BookText"/>
        <w:rPr/>
      </w:pPr>
      <w:bookmarkEnd w:id="524"/>
      <w:r>
        <w:rPr>
          <w:rFonts w:ascii="IRNazanin" w:hAnsi="IRNazanin" w:eastAsia="IRNazanin"/>
          <w:color w:val="111111"/>
          <w:sz w:val="28"/>
          <w:sz w:val="28"/>
          <w:szCs w:val="28"/>
          <w:rtl w:val="true"/>
          <w:lang w:bidi="fa-IR"/>
        </w:rPr>
        <w:t xml:space="preserve">خاصة مع لحاظ ما سبق من کونه زعیم الحق فیکم، وکونه عهداً إلیکم ومستخلفاً علیکم، ومع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القرآن الذی بین أیدینا هو القرآن الذی انزل علی رسول الله صلی الله علیه وآله وسلم بلا زیادة حرف أو کلمة ولا نقیصة، بل ولا زیادة فتحة أو کسرة أو نقطة أو غیرها، کما أشرنا إلی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الحکیم</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الجملتان</w:t>
      </w:r>
      <w:r>
        <w:rPr>
          <w:rStyle w:val="FootnoteAnchor"/>
          <w:rtl w:val="true"/>
        </w:rPr>
        <w:footnoteReference w:id="823"/>
      </w:r>
      <w:r>
        <w:rPr>
          <w:rFonts w:ascii="IRNazanin" w:hAnsi="IRNazanin" w:eastAsia="IRNazanin"/>
          <w:color w:val="111111"/>
          <w:sz w:val="28"/>
          <w:sz w:val="28"/>
          <w:szCs w:val="28"/>
          <w:rtl w:val="true"/>
          <w:lang w:bidi="fa-IR"/>
        </w:rPr>
        <w:t>تبیان للجمل الثلاثة السابقة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2621814_2322387425"/>
      <w:bookmarkStart w:id="526" w:name="_Toc193"/>
      <w:bookmarkEnd w:id="525"/>
      <w:r>
        <w:rPr>
          <w:rtl w:val="true"/>
        </w:rPr>
        <w:t>تحری الصدق</w:t>
      </w:r>
      <w:bookmarkEnd w:id="5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تحری الصدق واتخاذه شعاراً ودثاراً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الجملة تحریض علی الصدق،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ومن الواضح أن الصدق فی مورد الوجوب واجب، کما أنه فی مورد الاستحباب مستحب، وأما الکذب فقد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طعم الإیمان حتی یترک الکذب هزله وجده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حقیقة الإیمان حتی یدع الکذب هزله وجده</w:t>
      </w:r>
      <w:r>
        <w:rPr>
          <w:rFonts w:eastAsia="IRNazanin" w:cs="IRNazanin"/>
          <w:color w:val="111111"/>
          <w:sz w:val="28"/>
          <w:szCs w:val="28"/>
          <w:rtl w:val="true"/>
          <w:lang w:bidi="fa-IR"/>
        </w:rPr>
        <w:t>(.</w:t>
      </w:r>
      <w:r>
        <w:rPr>
          <w:rStyle w:val="FootnoteAnchor"/>
          <w:rtl w:val="true"/>
        </w:rPr>
        <w:footnoteReference w:id="82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ذکر خلاف الواقع فی الهزل لیس محرماً، کما قال به جمع من الفقهاء</w:t>
      </w:r>
      <w:r>
        <w:rPr>
          <w:rFonts w:eastAsia="IRNazanin" w:cs="IRNazanin"/>
          <w:color w:val="111111"/>
          <w:sz w:val="28"/>
          <w:szCs w:val="28"/>
          <w:rtl w:val="true"/>
          <w:lang w:bidi="fa-IR"/>
        </w:rPr>
        <w:t>.</w:t>
      </w:r>
      <w:r>
        <w:rPr>
          <w:rStyle w:val="FootnoteAnchor"/>
          <w:rtl w:val="true"/>
        </w:rPr>
        <w:footnoteReference w:id="828"/>
      </w:r>
      <w:bookmarkStart w:id="527" w:name="pg13330_130717"/>
    </w:p>
    <w:p>
      <w:pPr>
        <w:pStyle w:val="BookText"/>
        <w:rPr/>
      </w:pPr>
      <w:bookmarkEnd w:id="527"/>
      <w:r>
        <w:rPr>
          <w:rFonts w:ascii="IRNazanin" w:hAnsi="IRNazanin" w:eastAsia="IRNazanin"/>
          <w:color w:val="111111"/>
          <w:sz w:val="28"/>
          <w:sz w:val="28"/>
          <w:szCs w:val="28"/>
          <w:rtl w:val="true"/>
          <w:lang w:bidi="fa-IR"/>
        </w:rPr>
        <w:t>والنور الساطع والضیاء اللامع</w:t>
      </w:r>
    </w:p>
    <w:p>
      <w:pPr>
        <w:pStyle w:val="Heading2"/>
        <w:numPr>
          <w:ilvl w:val="1"/>
          <w:numId w:val="1"/>
        </w:numPr>
        <w:rPr/>
      </w:pPr>
      <w:bookmarkStart w:id="528" w:name="__RefHeading___Toc2621816_2322387425"/>
      <w:bookmarkStart w:id="529" w:name="_Toc194"/>
      <w:bookmarkEnd w:id="528"/>
      <w:r>
        <w:rPr>
          <w:rtl w:val="true"/>
        </w:rPr>
        <w:t>النور الإلهی</w:t>
      </w:r>
      <w:bookmarkEnd w:id="5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نور ساطع وضیاء لامع بنفسه، إلا أن الأعمال والأقوال والمناهج غیر السلیمة لأتباعه تکون کالحجاب الساتر والغمام المتکاثر الذی یحجب أشعة الشمس، کما أن أقوالهم وأعمالهم لو کانت قویمة مستقیمة فإنها ستسمح لنوره بالسطوع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 الواجب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قولیاً وعملیاً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النور الساطع والضیاء اللامع، کی یتجلی علی البشریة بأبهی الصور وأکمل الأنحاء، وأی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وأقسی عن</w:t>
      </w:r>
      <w:bookmarkStart w:id="530" w:name="pg13330_130718"/>
    </w:p>
    <w:p>
      <w:pPr>
        <w:pStyle w:val="BookText"/>
        <w:rPr/>
      </w:pPr>
      <w:bookmarkEnd w:id="530"/>
      <w:r>
        <w:rPr>
          <w:rFonts w:ascii="IRNazanin" w:hAnsi="IRNazanin" w:eastAsia="IRNazanin"/>
          <w:color w:val="111111"/>
          <w:sz w:val="28"/>
          <w:sz w:val="28"/>
          <w:szCs w:val="28"/>
          <w:rtl w:val="true"/>
          <w:lang w:bidi="fa-IR"/>
        </w:rPr>
        <w:t>إسدال الستائر علی هذا النور الساطع الإلهی والضیاء اللامع الربانی؟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حق ونور</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عندنا معاقل العلم وضیاء الأمر</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2621818_2322387425"/>
      <w:bookmarkStart w:id="532" w:name="_Toc195"/>
      <w:bookmarkEnd w:id="531"/>
      <w:r>
        <w:rPr>
          <w:rtl w:val="true"/>
        </w:rPr>
        <w:t>القرآن نور وضیاء</w:t>
      </w:r>
      <w:bookmarkEnd w:id="532"/>
    </w:p>
    <w:p>
      <w:pPr>
        <w:pStyle w:val="BookText"/>
        <w:rPr/>
      </w:pPr>
      <w:r>
        <w:rPr>
          <w:rFonts w:ascii="IRNazanin" w:hAnsi="IRNazanin" w:eastAsia="IRNazanin"/>
          <w:color w:val="111111"/>
          <w:sz w:val="28"/>
          <w:sz w:val="28"/>
          <w:szCs w:val="28"/>
          <w:rtl w:val="true"/>
          <w:lang w:bidi="fa-IR"/>
        </w:rPr>
        <w:t>القرآن نور وضیاء</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الاستنارة والاستضاءة بالقرآن الحکیم فی ظلمات الحیاة ومشاکلها،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القرآن، فلا یسبقنکم بالعمل به غیرکم</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الجمع بین النور والضیاء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لحاظ أن الضیاء عادة یکون نابعاً من الذات، والنور عادة</w:t>
      </w:r>
      <w:r>
        <w:rPr>
          <w:rStyle w:val="FootnoteAnchor"/>
          <w:rtl w:val="true"/>
        </w:rPr>
        <w:footnoteReference w:id="834"/>
      </w:r>
      <w:r>
        <w:rPr>
          <w:rFonts w:ascii="IRNazanin" w:hAnsi="IRNazanin" w:eastAsia="IRNazanin"/>
          <w:color w:val="111111"/>
          <w:sz w:val="28"/>
          <w:sz w:val="28"/>
          <w:szCs w:val="28"/>
          <w:rtl w:val="true"/>
          <w:lang w:bidi="fa-IR"/>
        </w:rPr>
        <w:t>یکون مکتسباً من الغیر</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القرآن یضیء القلوب والأرواح والحیاة، وأنه قد اکتسب نوره من الله سبحانه، وفی الأوصاف یکفی وجود نسبة ما،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الضیاء فی النفس والنور فی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 نورا</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وألمعنا إلی ذلک فیما سبق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ان النورانیة ذاتیة له کما هی الشمس</w:t>
      </w:r>
      <w:r>
        <w:rPr>
          <w:rStyle w:val="FootnoteAnchor"/>
          <w:rtl w:val="true"/>
        </w:rPr>
        <w:footnoteReference w:id="837"/>
      </w:r>
      <w:r>
        <w:rPr>
          <w:rFonts w:ascii="IRNazanin" w:hAnsi="IRNazanin" w:eastAsia="IRNazanin"/>
          <w:color w:val="111111"/>
          <w:sz w:val="28"/>
          <w:sz w:val="28"/>
          <w:szCs w:val="28"/>
          <w:rtl w:val="true"/>
          <w:lang w:bidi="fa-IR"/>
        </w:rPr>
        <w:t>فهو نور</w:t>
      </w:r>
      <w:bookmarkStart w:id="533" w:name="pg13330_130719"/>
    </w:p>
    <w:p>
      <w:pPr>
        <w:pStyle w:val="BookText"/>
        <w:rPr/>
      </w:pPr>
      <w:bookmarkEnd w:id="533"/>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اکتسابها، ولو بجعل منشأ الانتزاع</w:t>
      </w:r>
      <w:r>
        <w:rPr>
          <w:rStyle w:val="FootnoteAnchor"/>
          <w:rtl w:val="true"/>
        </w:rPr>
        <w:footnoteReference w:id="838"/>
      </w:r>
      <w:r>
        <w:rPr>
          <w:rFonts w:ascii="IRNazanin" w:hAnsi="IRNazanin" w:eastAsia="IRNazanin"/>
          <w:color w:val="111111"/>
          <w:sz w:val="28"/>
          <w:sz w:val="28"/>
          <w:szCs w:val="28"/>
          <w:rtl w:val="true"/>
          <w:lang w:bidi="fa-IR"/>
        </w:rPr>
        <w:t>من الغیر، وهو البارئ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لوحظ فیه کونه منیراً ومضیئاً للقلوب والأرواح والحیاة، لمکان الوصف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فالقرآن نور لأنه ینیر سبیل العقیدة والشریعة والدنیا والآخرة، ولیس متحدداً فی بقعة صغیرة بل هو ساطع یشرق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من معنی التحرک أیضاً، فإن النور یأتی لمعه لمعة وموجاً موجاً</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وههنا نقطة یجدر الإشارة إلیها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 شیء خلقه الله تعالی نوراً، بمعنی 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یرشد إلیه، وقد جعله الله بحیث یکون بنفسه کاشفاً عن نفسه</w:t>
      </w:r>
      <w:r>
        <w:rPr>
          <w:rStyle w:val="FootnoteAnchor"/>
          <w:rtl w:val="true"/>
        </w:rPr>
        <w:footnoteReference w:id="841"/>
      </w:r>
      <w:r>
        <w:rPr>
          <w:rFonts w:ascii="IRNazanin" w:hAnsi="IRNazanin" w:eastAsia="IRNazanin"/>
          <w:color w:val="111111"/>
          <w:sz w:val="28"/>
          <w:sz w:val="28"/>
          <w:szCs w:val="28"/>
          <w:rtl w:val="true"/>
          <w:lang w:bidi="fa-IR"/>
        </w:rPr>
        <w:t>وبتجلیاته مرشداً إلی حقیقة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ساطع وضیاء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فکاشفیته لذاته فی أجلی درجات الوضوح، ودلالته علی حقانیته وعلی استخلاف الله تعالی له و… بأشد وأکمل أنحاء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الفرد الأکمل لما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کل حق حقیقة وعلی کل صواب نوراً</w:t>
      </w:r>
      <w:r>
        <w:rPr>
          <w:rFonts w:eastAsia="IRNazanin" w:cs="IRNazanin"/>
          <w:color w:val="111111"/>
          <w:sz w:val="28"/>
          <w:szCs w:val="28"/>
          <w:rtl w:val="true"/>
          <w:lang w:bidi="fa-IR"/>
        </w:rPr>
        <w:t>).</w:t>
      </w:r>
      <w:r>
        <w:rPr>
          <w:rStyle w:val="FootnoteAnchor"/>
          <w:rtl w:val="true"/>
        </w:rPr>
        <w:footnoteReference w:id="842"/>
      </w:r>
    </w:p>
    <w:p>
      <w:pPr>
        <w:pStyle w:val="Heading2"/>
        <w:numPr>
          <w:ilvl w:val="1"/>
          <w:numId w:val="1"/>
        </w:numPr>
        <w:rPr/>
      </w:pPr>
      <w:bookmarkStart w:id="534" w:name="__RefHeading___Toc2621820_2322387425"/>
      <w:bookmarkStart w:id="535" w:name="_Toc196"/>
      <w:bookmarkEnd w:id="534"/>
      <w:r>
        <w:rPr>
          <w:rtl w:val="true"/>
        </w:rPr>
        <w:t>هدایة الناس وإرشادهم</w:t>
      </w:r>
      <w:bookmarkEnd w:id="53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الإنسان هادیاً ومرشداً وسراجاً مضیئاً للمجتمع، فإن وصف</w:t>
      </w:r>
    </w:p>
    <w:p>
      <w:pPr>
        <w:pStyle w:val="BookText"/>
        <w:rPr/>
      </w:pPr>
      <w:r>
        <w:rPr>
          <w:rFonts w:ascii="IRNazanin" w:hAnsi="IRNazanin" w:eastAsia="IRNazanin"/>
          <w:color w:val="111111"/>
          <w:sz w:val="28"/>
          <w:sz w:val="28"/>
          <w:szCs w:val="28"/>
          <w:rtl w:val="true"/>
          <w:lang w:bidi="fa-IR"/>
        </w:rPr>
        <w:t>القرآن الکریم بالنور والضیاء إلماع إلی فضیلة هذین الأمرین وقیمتهما الکبیرة، وإلی فضیلة من وما یتحلی بهما</w:t>
      </w:r>
      <w:r>
        <w:rPr>
          <w:rStyle w:val="FootnoteAnchor"/>
          <w:rtl w:val="true"/>
        </w:rPr>
        <w:footnoteReference w:id="843"/>
      </w:r>
      <w:r>
        <w:rPr>
          <w:rFonts w:ascii="IRNazanin" w:hAnsi="IRNazanin" w:eastAsia="IRNazanin"/>
          <w:color w:val="111111"/>
          <w:sz w:val="28"/>
          <w:sz w:val="28"/>
          <w:szCs w:val="28"/>
          <w:rtl w:val="true"/>
          <w:lang w:bidi="fa-IR"/>
        </w:rPr>
        <w:t>خاصة مع ملاحظة وصف النبی صلی الله علیه وآله وسلم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 نوراً یمشی به فی الناس</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وسراجاً منیرا</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وبالنسبة إلی الکفار ونحوهم یقول الله سبحانه وتعالی حکایة عنهم فی المحشر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یقول المنافقون والمنافقات للذین آمنوا انظرونا نقتبس من نورکم قیل ارجعوا وراءکم فالتمسوا نوراً</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فإن محل اکتساب النور الربانی هو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الآخرة فإن الإنسان یحصد فیها ما کان قد زرعه فی دنیاه من نور وظلمة، کما ورد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فالنور والظلمة المعنویان</w:t>
      </w:r>
      <w:r>
        <w:rPr>
          <w:rStyle w:val="FootnoteAnchor"/>
          <w:rtl w:val="true"/>
        </w:rPr>
        <w:footnoteReference w:id="850"/>
      </w:r>
      <w:r>
        <w:rPr>
          <w:rFonts w:ascii="IRNazanin" w:hAnsi="IRNazanin" w:eastAsia="IRNazanin"/>
          <w:color w:val="111111"/>
          <w:sz w:val="28"/>
          <w:sz w:val="28"/>
          <w:szCs w:val="28"/>
          <w:rtl w:val="true"/>
          <w:lang w:bidi="fa-IR"/>
        </w:rPr>
        <w:t xml:space="preserve">یصبحان فی یوم القیامة نوراً وظلمة مادیین أیضاً، بمعنی أنهما یتجلیان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یتجلیان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النحو من التجلی أیضاً</w:t>
      </w:r>
      <w:r>
        <w:rPr>
          <w:rFonts w:eastAsia="IRNazanin" w:cs="IRNazanin"/>
          <w:color w:val="111111"/>
          <w:sz w:val="28"/>
          <w:szCs w:val="28"/>
          <w:rtl w:val="true"/>
          <w:lang w:bidi="fa-IR"/>
        </w:rPr>
        <w:t>.</w:t>
      </w:r>
      <w:bookmarkStart w:id="536" w:name="pg13330_130721"/>
    </w:p>
    <w:p>
      <w:pPr>
        <w:pStyle w:val="BookText"/>
        <w:rPr/>
      </w:pPr>
      <w:bookmarkEnd w:id="536"/>
      <w:r>
        <w:rPr>
          <w:rFonts w:ascii="IRNazanin" w:hAnsi="IRNazanin" w:eastAsia="IRNazanin"/>
          <w:color w:val="111111"/>
          <w:sz w:val="28"/>
          <w:sz w:val="28"/>
          <w:szCs w:val="28"/>
          <w:rtl w:val="true"/>
          <w:lang w:bidi="fa-IR"/>
        </w:rPr>
        <w:t>بینة بصائره منکشفة سرائره منجلیة ظواهره</w:t>
      </w:r>
    </w:p>
    <w:p>
      <w:pPr>
        <w:pStyle w:val="Heading2"/>
        <w:numPr>
          <w:ilvl w:val="1"/>
          <w:numId w:val="1"/>
        </w:numPr>
        <w:rPr/>
      </w:pPr>
      <w:bookmarkStart w:id="537" w:name="__RefHeading___Toc2621822_2322387425"/>
      <w:bookmarkStart w:id="538" w:name="_Toc197"/>
      <w:bookmarkEnd w:id="537"/>
      <w:r>
        <w:rPr>
          <w:rtl w:val="true"/>
        </w:rPr>
        <w:t>البصائر البینة</w:t>
      </w:r>
      <w:bookmarkEnd w:id="5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تکون البصائر والحجج بینة وواضحة، وقد جعل الله سبحانه القرآن کذلک، وذلک اتماما للحجة ومقدمة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ذلک بوضوح فی الکتاب الحکیم، وفی کلمات الرسول الاعظم صلی الله علیه وآله وسلم والائمة المعصومین علیهم السلام وفی خطبة الصدیقة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 الله شک فاطر السماوات والارض</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ظاهرة، من البیان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الفاعل أی المبصرات، أی حججه وبراهینه ودلائله</w:t>
      </w:r>
      <w:r>
        <w:rPr>
          <w:rFonts w:eastAsia="IRNazanin" w:cs="IRNazanin"/>
          <w:color w:val="111111"/>
          <w:sz w:val="28"/>
          <w:szCs w:val="28"/>
          <w:rtl w:val="true"/>
          <w:lang w:bidi="fa-IR"/>
        </w:rPr>
        <w:t>.</w:t>
      </w:r>
    </w:p>
    <w:p>
      <w:pPr>
        <w:pStyle w:val="Heading2"/>
        <w:numPr>
          <w:ilvl w:val="1"/>
          <w:numId w:val="1"/>
        </w:numPr>
        <w:rPr/>
      </w:pPr>
      <w:bookmarkStart w:id="539" w:name="__RefHeading___Toc2621824_2322387425"/>
      <w:bookmarkStart w:id="540" w:name="_Toc198"/>
      <w:bookmarkEnd w:id="539"/>
      <w:r>
        <w:rPr>
          <w:rtl w:val="true"/>
        </w:rPr>
        <w:t>حجیة ظواهر الکتاب</w:t>
      </w:r>
      <w:bookmarkEnd w:id="5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الکتاب حجة، ویدل علی ذلک أدلة کثیرة مذکورة فی مظانها،</w:t>
      </w:r>
      <w:r>
        <w:rPr>
          <w:rStyle w:val="FootnoteAnchor"/>
          <w:rtl w:val="true"/>
        </w:rPr>
        <w:footnoteReference w:id="854"/>
      </w:r>
      <w:r>
        <w:rPr>
          <w:rFonts w:ascii="IRNazanin" w:hAnsi="IRNazanin" w:eastAsia="IRNazanin"/>
          <w:color w:val="111111"/>
          <w:sz w:val="28"/>
          <w:sz w:val="28"/>
          <w:szCs w:val="28"/>
          <w:rtl w:val="true"/>
          <w:lang w:bidi="fa-IR"/>
        </w:rPr>
        <w:t>وهذه الجمل وما سبقها وما سیلحقها من کلمات السیدة الزهراء علیها السلام من الأدلة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یکون حجة مع أن بصائره بینة وظواهره منجلیة؟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یکون حجة وهو الضیاء الساطع والنور اللامع؟</w:t>
      </w:r>
      <w:bookmarkStart w:id="541" w:name="pg13330_130722"/>
    </w:p>
    <w:p>
      <w:pPr>
        <w:pStyle w:val="BookText"/>
        <w:rPr/>
      </w:pPr>
      <w:bookmarkEnd w:id="541"/>
      <w:r>
        <w:rPr>
          <w:rFonts w:ascii="IRNazanin" w:hAnsi="IRNazanin" w:eastAsia="IRNazanin"/>
          <w:color w:val="111111"/>
          <w:sz w:val="28"/>
          <w:sz w:val="28"/>
          <w:szCs w:val="28"/>
          <w:rtl w:val="true"/>
          <w:lang w:bidi="fa-IR"/>
        </w:rPr>
        <w:t>وکیف لا یکون حجة مع أن به تنال حجج الله المنورة؟</w:t>
      </w:r>
    </w:p>
    <w:p>
      <w:pPr>
        <w:pStyle w:val="BookText"/>
        <w:rPr/>
      </w:pPr>
      <w:r>
        <w:rPr>
          <w:rFonts w:ascii="IRNazanin" w:hAnsi="IRNazanin" w:eastAsia="IRNazanin"/>
          <w:color w:val="111111"/>
          <w:sz w:val="28"/>
          <w:sz w:val="28"/>
          <w:szCs w:val="28"/>
          <w:rtl w:val="true"/>
          <w:lang w:bidi="fa-IR"/>
        </w:rPr>
        <w:t>وکیف لا یکون حجة مع أن به تنال شرائعه المکتوبة؟</w:t>
      </w:r>
    </w:p>
    <w:p>
      <w:pPr>
        <w:pStyle w:val="BookText"/>
        <w:rPr/>
      </w:pPr>
      <w:r>
        <w:rPr>
          <w:rFonts w:ascii="IRNazanin" w:hAnsi="IRNazanin" w:eastAsia="IRNazanin"/>
          <w:color w:val="111111"/>
          <w:sz w:val="28"/>
          <w:sz w:val="28"/>
          <w:szCs w:val="28"/>
          <w:rtl w:val="true"/>
          <w:lang w:bidi="fa-IR"/>
        </w:rPr>
        <w:t>فظواهر القرآن حجة مطلقاً، وما لیس له ظاهر فلیس حجة،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 وفواتح السور ونحو ذلک، فان علمه عند اهله علیهم افضل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التلازم بین الظهور وبین الحجیة، لأن الظهور هو طریق فهم العقلاء مقاصد المتکلمین کما بین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 فإن الأسرار الخفیة من القرآن منکشفة لمن تدبر فیها واستعان بمن نزل القرآن فی بیوتهم، علیهم افضل الصلاة والسلام، ولذلک کانت دعوته سبحانه للتدبر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 منهم</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فعمقه یظهر لمن تدبر فیه، ولیس من قبیل الطلاسم والغوامض والأحاجی والألغاز، کما یستعملها الکهان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مثل الأشیاء المستورة، فلا غطاء علیه، ولیس مثل کتب الفلسفة المعقدة، بل هو کالشمس المشرقة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مغتبطة به أشیاعه</w:t>
      </w:r>
    </w:p>
    <w:p>
      <w:pPr>
        <w:pStyle w:val="Heading2"/>
        <w:numPr>
          <w:ilvl w:val="1"/>
          <w:numId w:val="1"/>
        </w:numPr>
        <w:rPr/>
      </w:pPr>
      <w:bookmarkStart w:id="542" w:name="__RefHeading___Toc2621826_2322387425"/>
      <w:bookmarkStart w:id="543" w:name="_Toc199"/>
      <w:bookmarkEnd w:id="542"/>
      <w:r>
        <w:rPr>
          <w:rtl w:val="true"/>
        </w:rPr>
        <w:t>من هم أشیاع القرآن؟</w:t>
      </w:r>
      <w:bookmarkEnd w:id="54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علی من شایعه مطلقاً، إذ المراد بالأشیاع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والأتباع الحقیقیون وبقول مطلق هم الذین یتبعون منهج قائدهم فی کل صغیرة وکبیرة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علی الناس أن یجعلوا القرآن أمامهم وإمامهم، فی الأصول والفروع، فی السیاسة والاقتصاد، وکافة مناحی الحیاة، فإن المصداق الکامل لمشایع القرآن هو من کان کذلک، وإن اطلق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التسامح أو من باب الکلی المشکک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امتثل أوامره غالباً، أما فی المستحبات فالإتباع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إلی الرسول صلی الله علیه وآله وسلم،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التی طلب رسول الله صلی الله علیه وآله وسلم منها الرجوع إلی 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أتأمرنی؟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مغتبطة به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یغبطون</w:t>
      </w:r>
      <w:r>
        <w:rPr>
          <w:rStyle w:val="FootnoteAnchor"/>
          <w:rtl w:val="true"/>
        </w:rPr>
        <w:footnoteReference w:id="858"/>
      </w:r>
      <w:r>
        <w:rPr>
          <w:rFonts w:ascii="IRNazanin" w:hAnsi="IRNazanin" w:eastAsia="IRNazanin"/>
          <w:color w:val="111111"/>
          <w:sz w:val="28"/>
          <w:sz w:val="28"/>
          <w:szCs w:val="28"/>
          <w:rtl w:val="true"/>
          <w:lang w:bidi="fa-IR"/>
        </w:rPr>
        <w:t>أتباع القرآن وما هم علیه من العلم والفضیلة والعزة وسائر الفضائل ومقومات الحیاة السعیدة، بسبب عملهم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أشیاعه وأتباعه</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لعلی وذریته ومحبیه وأشیاعه وأتباعه</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قراءته بنحو اسم المفعول وهو الأظهر، ویمکن أن یقرأ علی اسم الفاعل والمعنی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ومسرورة به أشیاعه</w:t>
      </w:r>
      <w:r>
        <w:rPr>
          <w:rFonts w:eastAsia="IRNazanin" w:cs="IRNazanin"/>
          <w:color w:val="111111"/>
          <w:sz w:val="28"/>
          <w:szCs w:val="28"/>
          <w:rtl w:val="true"/>
          <w:lang w:bidi="fa-IR"/>
        </w:rPr>
        <w:t>.</w:t>
      </w:r>
      <w:r>
        <w:rPr>
          <w:rStyle w:val="FootnoteAnchor"/>
          <w:rtl w:val="true"/>
        </w:rPr>
        <w:footnoteReference w:id="8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 إلی الرضوان إتباعه</w:t>
      </w:r>
      <w:bookmarkStart w:id="544" w:name="pg13330_130724"/>
    </w:p>
    <w:p>
      <w:pPr>
        <w:pStyle w:val="Heading2"/>
        <w:numPr>
          <w:ilvl w:val="1"/>
          <w:numId w:val="1"/>
        </w:numPr>
        <w:rPr/>
      </w:pPr>
      <w:bookmarkStart w:id="545" w:name="__RefHeading___Toc2621828_2322387425"/>
      <w:bookmarkStart w:id="546" w:name="_Toc200"/>
      <w:bookmarkEnd w:id="544"/>
      <w:bookmarkEnd w:id="545"/>
      <w:r>
        <w:rPr>
          <w:rtl w:val="true"/>
        </w:rPr>
        <w:t>إتباع تعالیم القرآن</w:t>
      </w:r>
      <w:bookmarkEnd w:id="5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إتباع تعالیم القرآن فی جمیع جوانب الحیاة، لأنه یقود إلی الجنة والرضوان، إضافة إلی أنه نوع شکر للمنعم، فیلزم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الوجوب إنما هو فی الواجبات، الأعم من أن یکون الفعل واجباً أو ترکه، أما إتباع القرآن فی مستحباته فهو من المستحب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یسلک الی الرضوان</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أعلی مراتب الرضی،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سبحانه، أو 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Style w:val="FootnoteAnchor"/>
          <w:rtl w:val="true"/>
        </w:rPr>
        <w:footnoteReference w:id="864"/>
      </w:r>
    </w:p>
    <w:p>
      <w:pPr>
        <w:pStyle w:val="Heading2"/>
        <w:numPr>
          <w:ilvl w:val="1"/>
          <w:numId w:val="1"/>
        </w:numPr>
        <w:rPr/>
      </w:pPr>
      <w:bookmarkStart w:id="547" w:name="__RefHeading___Toc2621830_2322387425"/>
      <w:bookmarkStart w:id="548" w:name="_Toc201"/>
      <w:bookmarkEnd w:id="547"/>
      <w:r>
        <w:rPr>
          <w:rtl w:val="true"/>
        </w:rPr>
        <w:t>حرمة إتباع غیر القرآن</w:t>
      </w:r>
      <w:bookmarkEnd w:id="5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إتباع غیر القرآن، أو تقدیمه علی القرآن، لأنه القائد الإلهی الوحید الذی یضمن السعادة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وإثبات الشیء وإن کان لا ینفی ماعداه بما هو هو، إلا أن القرائن المقامیة وکذا السیاق قد تفید الحصر والنفی، کما فی هذه الجملة من کلامها، فالقرآن هو النور و ماعداه الظلمة، أما الرسول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حملة القرآن ومفسروه کما ورد فی الأحادیث بمضامین شتی</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2621832_2322387425"/>
      <w:bookmarkStart w:id="550" w:name="_Toc202"/>
      <w:bookmarkEnd w:id="549"/>
      <w:r>
        <w:rPr>
          <w:rtl w:val="true"/>
        </w:rPr>
        <w:t>مسؤولیات القائد</w:t>
      </w:r>
      <w:bookmarkEnd w:id="5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القائد بحیث یقود أتباعه إلی الرضوان وإلی السعادة، وفی الحدیث</w:t>
      </w:r>
      <w:bookmarkStart w:id="551" w:name="pg13330_130725"/>
    </w:p>
    <w:p>
      <w:pPr>
        <w:pStyle w:val="BookText"/>
        <w:rPr/>
      </w:pPr>
      <w:bookmarkEnd w:id="551"/>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سألت ربی فیک… أن یجعلک قائد أمتی الی الجنة فأعطانی</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قائد المؤمنین الی الجنة</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 إلی النجاة استماعه</w:t>
      </w:r>
    </w:p>
    <w:p>
      <w:pPr>
        <w:pStyle w:val="Heading2"/>
        <w:numPr>
          <w:ilvl w:val="1"/>
          <w:numId w:val="1"/>
        </w:numPr>
        <w:rPr/>
      </w:pPr>
      <w:bookmarkStart w:id="552" w:name="__RefHeading___Toc2621834_2322387425"/>
      <w:bookmarkStart w:id="553" w:name="_Toc203"/>
      <w:bookmarkEnd w:id="552"/>
      <w:r>
        <w:rPr>
          <w:rtl w:val="true"/>
        </w:rPr>
        <w:t>الاستماع للقرآن الکریم</w:t>
      </w:r>
      <w:bookmarkEnd w:id="5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الاستماع إلی تلاوة القرآن الکریم،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قرء القرآن فاستمعوا له وأنصتوا</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 وفی دعاء ختم القرآن عن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جعلته نوراً نهتدی به من ظلم الضلالة والجهالة باتباعه، وشفاءً لمن أنصت بفهم التصدیق الی استماعه</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الحدیث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یجب الانصات للقرآن فی الصلاة وغیرها، واذا قرء عندک القرآن وجب علیک الانصات والاستماع</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جاء تعالی بلفظین</w:t>
      </w:r>
      <w:r>
        <w:rPr>
          <w:rStyle w:val="FootnoteAnchor"/>
          <w:rtl w:val="true"/>
        </w:rPr>
        <w:footnoteReference w:id="871"/>
      </w:r>
      <w:r>
        <w:rPr>
          <w:rFonts w:ascii="IRNazanin" w:hAnsi="IRNazanin" w:eastAsia="IRNazanin"/>
          <w:color w:val="111111"/>
          <w:sz w:val="28"/>
          <w:sz w:val="28"/>
          <w:szCs w:val="28"/>
          <w:rtl w:val="true"/>
          <w:lang w:bidi="fa-IR"/>
        </w:rPr>
        <w:t>، لإمکان أن یستمع الإنسان وهو یتکلم بلا إنصات</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فاللازم الاستماع والإنصات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الإنصات، ثم الاستماع له، ثم الحفظ له، ثم العمل به، ثم نشره</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وجوب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 قراءة الإمام فی الصلاة الجهریة حسب المسألة الفقهیة المشهورة والتی ورد علیها الدلیل،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أرید به المعنی المعهود من الاستماع،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المقتضی، إذ استماع الحق یسوق الإنسان نحو الالتزام به کثیراً 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یراد به المعنی الکنائی، وهو العمل، بأن یکون الاستماع کنایة عن العمل، فمن عمل بالقرآن ینجو فی الدنیا من المشاکل، وفی الآخرة من العذاب والعقاب، ویؤید هذا المعنی موارد الاستعمال المتکثرة والآیات الشریفة</w:t>
      </w:r>
      <w:r>
        <w:rPr>
          <w:rFonts w:eastAsia="IRNazanin" w:cs="IRNazanin"/>
          <w:color w:val="111111"/>
          <w:sz w:val="28"/>
          <w:szCs w:val="28"/>
          <w:rtl w:val="true"/>
          <w:lang w:bidi="fa-IR"/>
        </w:rPr>
        <w:t>.</w:t>
      </w:r>
      <w:r>
        <w:rPr>
          <w:rStyle w:val="FootnoteAnchor"/>
          <w:rtl w:val="true"/>
        </w:rPr>
        <w:footnoteReference w:id="874"/>
      </w:r>
      <w:bookmarkStart w:id="554" w:name="pg13330_130727"/>
    </w:p>
    <w:p>
      <w:pPr>
        <w:pStyle w:val="Heading2"/>
        <w:numPr>
          <w:ilvl w:val="1"/>
          <w:numId w:val="1"/>
        </w:numPr>
        <w:rPr/>
      </w:pPr>
      <w:bookmarkStart w:id="555" w:name="__RefHeading___Toc2621836_2322387425"/>
      <w:bookmarkStart w:id="556" w:name="_Toc204"/>
      <w:bookmarkEnd w:id="554"/>
      <w:bookmarkEnd w:id="555"/>
      <w:r>
        <w:rPr>
          <w:rtl w:val="true"/>
        </w:rPr>
        <w:t>التزاحم بین الاستماع والقراءة</w:t>
      </w:r>
      <w:bookmarkEnd w:id="5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تزاحم الاستماع للقرآن مع تلاوة الإنسان نفسه، فقد یکون المقدم هو الأول فی الجملة، بأن یترک القراءة ویستمع، لما فیه من الاحترام الأکثر والتأثر الأکثر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ان ذلک المنافق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 القرآن 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توقف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حتی إذا انتهی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القراءة، فلما قرأ ذلک المنافق القرآن مرة أخری سکت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القراءة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7" w:name="__RefHeading___Toc2621838_2322387425"/>
      <w:bookmarkStart w:id="558" w:name="_Toc205"/>
      <w:bookmarkEnd w:id="557"/>
      <w:r>
        <w:rPr>
          <w:rtl w:val="true"/>
        </w:rPr>
        <w:t>توجیه الآخرین نحو الاستماع</w:t>
      </w:r>
      <w:bookmarkEnd w:id="5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تنبیه الآخرین علی مطلوبیة الاستماع إلی القرآن، خاصة إذا تلی فی المجالس العامة کالفواتح وغیرها، هذا من الأمر المستحب، وقد قرر فی باب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إذا کان مستحباً والمنکر إذا کان مکروهاً استحب الأمر بالأول والنهی عن الثانی</w:t>
      </w:r>
      <w:r>
        <w:rPr>
          <w:rStyle w:val="FootnoteAnchor"/>
          <w:rtl w:val="true"/>
        </w:rPr>
        <w:footnoteReference w:id="876"/>
      </w:r>
      <w:r>
        <w:rPr>
          <w:rFonts w:ascii="IRNazanin" w:hAnsi="IRNazanin" w:eastAsia="IRNazanin"/>
          <w:color w:val="111111"/>
          <w:sz w:val="28"/>
          <w:sz w:val="28"/>
          <w:szCs w:val="28"/>
          <w:rtl w:val="true"/>
          <w:lang w:bidi="fa-IR"/>
        </w:rPr>
        <w:t xml:space="preserve">، وقد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والاستماع بما هو هو ینقسم الی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کالاستماع الی الحق فی موارد وجوبه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کالاستماع الی القرآن الکریم، وکقوله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ترک الاستماع من ذوی العقول مات عقله</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عود أذنک حسن الاستماع</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559" w:name="pg13330_130728"/>
    </w:p>
    <w:p>
      <w:pPr>
        <w:pStyle w:val="BookText"/>
        <w:rPr/>
      </w:pPr>
      <w:bookmarkEnd w:id="559"/>
      <w:r>
        <w:rPr>
          <w:rFonts w:ascii="IRNazanin" w:hAnsi="IRNazanin" w:eastAsia="IRNazanin"/>
          <w:color w:val="111111"/>
          <w:sz w:val="28"/>
          <w:sz w:val="28"/>
          <w:szCs w:val="28"/>
          <w:rtl w:val="true"/>
          <w:lang w:bidi="fa-IR"/>
        </w:rPr>
        <w:t>والمکروه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کالاستماع الی اللغو غیر المحرم منه،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سمعوا اللغو أعرضوا عنه</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تصغ الی ما لایزید فی صلاحک استماعه فان ذلک یصدی القلوب ویوجب المذام</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کالاستماع للغناء والغیبة،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والاستماع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النمیمة والاستماع الیها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هناک فرق بین السماع والاستماع حکماً؟ ذکرنا تفصیله فی الفقه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0" w:name="__RefHeading___Toc2621840_2322387425"/>
      <w:bookmarkStart w:id="561" w:name="_Toc206"/>
      <w:bookmarkEnd w:id="560"/>
      <w:r>
        <w:rPr>
          <w:rtl w:val="true"/>
        </w:rPr>
        <w:t>کراهة الانشغال عن الاستماع</w:t>
      </w:r>
      <w:bookmarkEnd w:id="5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التکلم وکذا الانشغال بسائر الأعمال عن الاستماع للقرآن عند قراءته، اللهم إلا لضرورة أو أمر أهم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والکراهة إنما تستفاد بمعونة الخارج، وإلا فلا تلازم بین کراهة الفعل واستحباب الترک، أو العکس، کما ذکروا فی مبحث المستحبات والمکروهات، وإن قیل بین الواجب والحرام نحو هذا التلازم</w:t>
      </w:r>
      <w:r>
        <w:rPr>
          <w:rStyle w:val="FootnoteAnchor"/>
          <w:rtl w:val="true"/>
        </w:rPr>
        <w:footnoteReference w:id="885"/>
      </w:r>
      <w:r>
        <w:rPr>
          <w:rFonts w:ascii="IRNazanin" w:hAnsi="IRNazanin" w:eastAsia="IRNazanin"/>
          <w:color w:val="111111"/>
          <w:sz w:val="28"/>
          <w:sz w:val="28"/>
          <w:szCs w:val="28"/>
          <w:rtl w:val="true"/>
          <w:lang w:bidi="fa-IR"/>
        </w:rPr>
        <w:t>، فإذا وجب شیء حرم ترکه، وإذا حرم شیء وجب ترکه، وهذا لیس بمعنی حکمین فی موضوع واحد، و إنما</w:t>
      </w:r>
      <w:bookmarkStart w:id="562" w:name="pg13330_130729"/>
    </w:p>
    <w:p>
      <w:pPr>
        <w:pStyle w:val="BookText"/>
        <w:rPr/>
      </w:pPr>
      <w:bookmarkEnd w:id="562"/>
      <w:r>
        <w:rPr>
          <w:rFonts w:ascii="IRNazanin" w:hAnsi="IRNazanin" w:eastAsia="IRNazanin"/>
          <w:color w:val="111111"/>
          <w:sz w:val="28"/>
          <w:sz w:val="28"/>
          <w:szCs w:val="28"/>
          <w:rtl w:val="true"/>
          <w:lang w:bidi="fa-IR"/>
        </w:rPr>
        <w:t>الحکم واحد فعلاً، وجوباً أو تحریماً، والآخر منتزع منه أو ظل له</w:t>
      </w:r>
      <w:r>
        <w:rPr>
          <w:rFonts w:eastAsia="IRNazanin" w:cs="IRNazanin"/>
          <w:color w:val="111111"/>
          <w:sz w:val="28"/>
          <w:szCs w:val="28"/>
          <w:rtl w:val="true"/>
          <w:lang w:bidi="fa-IR"/>
        </w:rPr>
        <w:t>.</w:t>
      </w:r>
    </w:p>
    <w:p>
      <w:pPr>
        <w:pStyle w:val="Heading2"/>
        <w:numPr>
          <w:ilvl w:val="1"/>
          <w:numId w:val="1"/>
        </w:numPr>
        <w:rPr/>
      </w:pPr>
      <w:bookmarkStart w:id="563" w:name="__RefHeading___Toc2621842_2322387425"/>
      <w:bookmarkStart w:id="564" w:name="_Toc207"/>
      <w:bookmarkEnd w:id="563"/>
      <w:r>
        <w:rPr>
          <w:rtl w:val="true"/>
        </w:rPr>
        <w:t>التدبر فی القرآن الحکیم</w:t>
      </w:r>
      <w:bookmarkEnd w:id="564"/>
    </w:p>
    <w:p>
      <w:pPr>
        <w:pStyle w:val="BookText"/>
        <w:rPr/>
      </w:pPr>
      <w:r>
        <w:rPr>
          <w:rFonts w:ascii="IRNazanin" w:hAnsi="IRNazanin" w:eastAsia="IRNazanin"/>
          <w:color w:val="111111"/>
          <w:sz w:val="28"/>
          <w:sz w:val="28"/>
          <w:szCs w:val="28"/>
          <w:rtl w:val="true"/>
          <w:lang w:bidi="fa-IR"/>
        </w:rPr>
        <w:t>التدبر فی القرآن الحکیم</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التدبر فی الآیات القرآنیة، حین وإثر استماعها، بل مطلقا،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ام علی قلوب أقفالها</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تدبروا آیات القرآن واعتبروا به فإنه ابلغ العبر</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من علل الحث علی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بالتدبر فی الکتاب ینال الإنسان العدید من حجج الله تعالی مما لا یکتشف فی بادی النظر، وبالتدبر تنال مجموعة کبیرة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لحقها مما ذکر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شرائعه المکتوبة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ذلک أکثر بملاحظة قضاء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بملاحظة الموارد الکثیرة التی استند فیها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القرآن الکریم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bookmarkStart w:id="565" w:name="pg13330_130730"/>
    </w:p>
    <w:p>
      <w:pPr>
        <w:pStyle w:val="BookText"/>
        <w:rPr/>
      </w:pPr>
      <w:bookmarkEnd w:id="565"/>
      <w:r>
        <w:rPr>
          <w:rFonts w:ascii="IRNazanin" w:hAnsi="IRNazanin" w:eastAsia="IRNazanin"/>
          <w:color w:val="111111"/>
          <w:sz w:val="28"/>
          <w:sz w:val="28"/>
          <w:szCs w:val="28"/>
          <w:rtl w:val="true"/>
          <w:lang w:bidi="fa-IR"/>
        </w:rPr>
        <w:t>وهناک الکثیر ممن الأحکام الفقهیة التی استند الفقهاء فی استکشافها إلی التدبر فی القرآن الکریم، کما یظهر ذلک من مراجعة کتب الفقه وآیات الأحکام</w:t>
      </w:r>
      <w:r>
        <w:rPr>
          <w:rStyle w:val="FootnoteAnchor"/>
          <w:rtl w:val="true"/>
        </w:rPr>
        <w:footnoteReference w:id="890"/>
      </w:r>
      <w:r>
        <w:rPr>
          <w:rFonts w:ascii="IRNazanin" w:hAnsi="IRNazanin" w:eastAsia="IRNazanin"/>
          <w:color w:val="111111"/>
          <w:sz w:val="28"/>
          <w:sz w:val="28"/>
          <w:szCs w:val="28"/>
          <w:rtl w:val="true"/>
          <w:lang w:bidi="fa-IR"/>
        </w:rPr>
        <w:t>کما أن هناک الکثیر من البحوث الکلامیة والأصولیة بل والاجتماعیة والاقتصادیة</w:t>
      </w:r>
      <w:r>
        <w:rPr>
          <w:rStyle w:val="FootnoteAnchor"/>
          <w:rtl w:val="true"/>
        </w:rPr>
        <w:footnoteReference w:id="891"/>
      </w:r>
      <w:r>
        <w:rPr>
          <w:rFonts w:ascii="IRNazanin" w:hAnsi="IRNazanin" w:eastAsia="IRNazanin"/>
          <w:color w:val="111111"/>
          <w:sz w:val="28"/>
          <w:sz w:val="28"/>
          <w:szCs w:val="28"/>
          <w:rtl w:val="true"/>
          <w:lang w:bidi="fa-IR"/>
        </w:rPr>
        <w:t>وغیرها التی استنبطت من کتاب الله عبر التدبر والتأمل والتفکر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فی روایات کثیرة الحض علی ذلک،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القرآن خزائن فکلما فتحت خزانة ینبغی لک أن تنظر ما فیها</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بل ربما أمکن القول باستفادة رجحان التدبر واستحبابه من هذه الجملة من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بالإستماع یفید ذلک عرفاً، مع لحاظ الفرق بین السماع والاستماع ولحاظ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التدبر أکمل أفراد الاستماع،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ما ورد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فتکون هذه الآیة وشبهها مؤیدة لهذه الاستفادة العرفیة</w:t>
      </w:r>
      <w:r>
        <w:rPr>
          <w:rFonts w:eastAsia="IRNazanin" w:cs="IRNazanin"/>
          <w:color w:val="111111"/>
          <w:sz w:val="28"/>
          <w:szCs w:val="28"/>
          <w:rtl w:val="true"/>
          <w:lang w:bidi="fa-IR"/>
        </w:rPr>
        <w:t>.</w:t>
      </w:r>
    </w:p>
    <w:p>
      <w:pPr>
        <w:pStyle w:val="Heading2"/>
        <w:numPr>
          <w:ilvl w:val="1"/>
          <w:numId w:val="1"/>
        </w:numPr>
        <w:rPr/>
      </w:pPr>
      <w:bookmarkStart w:id="566" w:name="__RefHeading___Toc2621844_2322387425"/>
      <w:bookmarkStart w:id="567" w:name="_Toc208"/>
      <w:bookmarkEnd w:id="566"/>
      <w:r>
        <w:rPr>
          <w:rtl w:val="true"/>
        </w:rPr>
        <w:t>القراءة بصوت حسن مؤثر</w:t>
      </w:r>
      <w:bookmarkEnd w:id="5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قراءة القرآن بأحسن الأصوات، وأشدها تأثیراً، فإنها أدعی للاتعاظ</w:t>
      </w:r>
    </w:p>
    <w:p>
      <w:pPr>
        <w:pStyle w:val="BookText"/>
        <w:rPr/>
      </w:pPr>
      <w:r>
        <w:rPr>
          <w:rFonts w:ascii="IRNazanin" w:hAnsi="IRNazanin" w:eastAsia="IRNazanin"/>
          <w:color w:val="111111"/>
          <w:sz w:val="28"/>
          <w:sz w:val="28"/>
          <w:szCs w:val="28"/>
          <w:rtl w:val="true"/>
          <w:lang w:bidi="fa-IR"/>
        </w:rPr>
        <w:t>والاعتبار والخشوع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القرآن بأصواتکم، فإن الصوت الحسن یزید القرآن حسنا</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شیء حلیة وحلیة القرآن الصوت</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حسن الصوت زینة القرآن</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کالبحث الآنف أیضاً مما یستفاد من کلماتها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أو مقدمیة، مؤیداً بما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بألحان العرب</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وما أشبه ذلک</w:t>
      </w:r>
      <w:r>
        <w:rPr>
          <w:rStyle w:val="FootnoteAnchor"/>
          <w:rtl w:val="true"/>
        </w:rPr>
        <w:footnoteReference w:id="898"/>
      </w:r>
      <w:r>
        <w:rPr>
          <w:rFonts w:ascii="IRNazanin" w:hAnsi="IRNazanin" w:eastAsia="IRNazanin"/>
          <w:color w:val="111111"/>
          <w:sz w:val="28"/>
          <w:sz w:val="28"/>
          <w:szCs w:val="28"/>
          <w:rtl w:val="true"/>
          <w:lang w:bidi="fa-IR"/>
        </w:rPr>
        <w:t xml:space="preserve">من قراءتهم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بأصوات حسنة، فقد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أحسن الناس صوتاً وکان یرفع صوته حتی یسمعه اهل الدار</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فربما مر به المار فصعق من حسن صوته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أحسن الناس صوتاً بالقرآن، وکان اذا قام فی اللیل وقرأ رفع</w:t>
      </w:r>
    </w:p>
    <w:p>
      <w:pPr>
        <w:pStyle w:val="BookText"/>
        <w:rPr/>
      </w:pPr>
      <w:r>
        <w:rPr>
          <w:rFonts w:ascii="IRNazanin" w:hAnsi="IRNazanin" w:eastAsia="IRNazanin"/>
          <w:color w:val="111111"/>
          <w:sz w:val="28"/>
          <w:sz w:val="28"/>
          <w:szCs w:val="28"/>
          <w:rtl w:val="true"/>
          <w:lang w:bidi="fa-IR"/>
        </w:rPr>
        <w:t>صوته فیمر به مار الطریق من الساقین وغیرهم فیقومون فیستمعون الی قراءته</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 بالقرآن فکان اذا قرأ یحزن وبکی السامعون لتلاوته</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یعرف أرجحیة کل شیء، من زمان أو مکان أو خصوصیات، أوجب الاستماع الأکثر أو مهد الأرضیة لذلک</w:t>
      </w:r>
      <w:r>
        <w:rPr>
          <w:rFonts w:eastAsia="IRNazanin" w:cs="IRNazanin"/>
          <w:color w:val="111111"/>
          <w:sz w:val="28"/>
          <w:szCs w:val="28"/>
          <w:rtl w:val="true"/>
          <w:lang w:bidi="fa-IR"/>
        </w:rPr>
        <w:t>.</w:t>
      </w:r>
      <w:bookmarkStart w:id="568" w:name="pg13330_130733"/>
    </w:p>
    <w:p>
      <w:pPr>
        <w:pStyle w:val="BookText"/>
        <w:rPr/>
      </w:pPr>
      <w:bookmarkEnd w:id="568"/>
      <w:r>
        <w:rPr>
          <w:rFonts w:ascii="Amiri" w:hAnsi="Amiri" w:eastAsia="Amiri" w:cs="Amiri"/>
          <w:color w:val="111111"/>
          <w:sz w:val="28"/>
          <w:sz w:val="28"/>
          <w:szCs w:val="28"/>
          <w:rtl w:val="true"/>
          <w:lang w:bidi="ar-SA"/>
        </w:rPr>
        <w:t>به تنال حجج الله المنورة</w:t>
      </w:r>
    </w:p>
    <w:p>
      <w:pPr>
        <w:pStyle w:val="Heading2"/>
        <w:numPr>
          <w:ilvl w:val="1"/>
          <w:numId w:val="1"/>
        </w:numPr>
        <w:rPr/>
      </w:pPr>
      <w:bookmarkStart w:id="569" w:name="__RefHeading___Toc2621846_2322387425"/>
      <w:bookmarkStart w:id="570" w:name="_Toc209"/>
      <w:bookmarkEnd w:id="569"/>
      <w:r>
        <w:rPr>
          <w:rtl w:val="true"/>
        </w:rPr>
        <w:t>استخراج الحجج من القرآن</w:t>
      </w:r>
      <w:bookmarkEnd w:id="5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استخراج الحجج من القرآن الحکیم وجعله محوراً للرد والاستدلال والحدیث والحوار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هذا القرآن هو الناصح الذی لا یغش، والهادی الذی لا یضل، والمحدث الذی لا یکذب</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استکشاف العدید من العلوم عبر القرآن الکریم،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المحاجة، لأن القرآن بین حججاً قویة و کثیرة، یمکن أن نتعلم منها مناهج الاحتجاج، وهی ترشد إلی مصادیق فریدة له أیضاً، سواء حججه فی العقیدة أو فی الشریعة، فإن کل أصل أو فرع ذکر فی القرآن الکریم علّل بحجة وعقب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یأتی بالشمس من المشرق فأت بها من المغرب</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وقال تعالی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وفی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 وتزکیهم</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فغالب ما فی القرآن معلل ومستدل علیه بدلیل عقلی فطری، تصریحاً أو تلمیحاً أو</w:t>
      </w:r>
      <w:bookmarkStart w:id="571" w:name="pg13330_130734"/>
    </w:p>
    <w:p>
      <w:pPr>
        <w:pStyle w:val="BookText"/>
        <w:rPr/>
      </w:pPr>
      <w:bookmarkEnd w:id="571"/>
      <w:r>
        <w:rPr>
          <w:rFonts w:ascii="Amiri" w:hAnsi="Amiri" w:eastAsia="Amiri" w:cs="Amiri"/>
          <w:color w:val="111111"/>
          <w:sz w:val="28"/>
          <w:sz w:val="28"/>
          <w:szCs w:val="28"/>
          <w:rtl w:val="true"/>
          <w:lang w:bidi="ar-SA"/>
        </w:rPr>
        <w:t>تلویحاً</w:t>
      </w:r>
      <w:r>
        <w:rPr>
          <w:rStyle w:val="FootnoteAnchor"/>
          <w:rtl w:val="true"/>
        </w:rPr>
        <w:footnoteReference w:id="910"/>
      </w:r>
      <w:r>
        <w:rPr>
          <w:rFonts w:ascii="IRNazanin" w:hAnsi="IRNazanin" w:eastAsia="IRNazanin"/>
          <w:color w:val="111111"/>
          <w:sz w:val="28"/>
          <w:sz w:val="28"/>
          <w:szCs w:val="28"/>
          <w:rtl w:val="true"/>
          <w:lang w:bidi="fa-IR"/>
        </w:rPr>
        <w:t>ولو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وعزائمه المفسرة</w:t>
      </w:r>
    </w:p>
    <w:p>
      <w:pPr>
        <w:pStyle w:val="Heading2"/>
        <w:numPr>
          <w:ilvl w:val="1"/>
          <w:numId w:val="1"/>
        </w:numPr>
        <w:rPr/>
      </w:pPr>
      <w:bookmarkStart w:id="572" w:name="__RefHeading___Toc2621848_2322387425"/>
      <w:bookmarkStart w:id="573" w:name="_Toc210"/>
      <w:bookmarkEnd w:id="572"/>
      <w:r>
        <w:rPr>
          <w:rtl w:val="true"/>
        </w:rPr>
        <w:t>عزائم القرآن و فرائضه</w:t>
      </w:r>
      <w:bookmarkEnd w:id="5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اتخاذ القرآن المصدر الأول لنیل عزائم الله وفرائضه، کما یجب اتخاذ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للتفسیر والإیضاح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تمسک بحبل القرآن وانتصحه وحلل حلاله وحرم حرامه واعمل بعزائمه وأحکامه</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معنی اللزوم، وتطلق علی ما یلزم فعله أو یلزم ترکه</w:t>
      </w:r>
      <w:r>
        <w:rPr>
          <w:rStyle w:val="FootnoteAnchor"/>
          <w:rtl w:val="true"/>
        </w:rPr>
        <w:footnoteReference w:id="912"/>
      </w: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عزیمة أو رخصة؟، وتفسیرها بالأخص تفسیر بالمصداق</w:t>
      </w:r>
      <w:r>
        <w:rPr>
          <w:rStyle w:val="FootnoteAnchor"/>
          <w:rtl w:val="true"/>
        </w:rPr>
        <w:footnoteReference w:id="913"/>
      </w:r>
      <w:r>
        <w:rPr>
          <w:rFonts w:ascii="IRNazanin" w:hAnsi="IRNazanin" w:eastAsia="IRNazanin"/>
          <w:color w:val="111111"/>
          <w:sz w:val="28"/>
          <w:sz w:val="28"/>
          <w:szCs w:val="28"/>
          <w:rtl w:val="true"/>
          <w:lang w:bidi="fa-IR"/>
        </w:rPr>
        <w:t>نعم إذا ذکرت فی مقابل المحارم أرید بها الواجبات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عزیمة، أی فرائضه،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فسرها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أنها عزائم ولیست رخصاً، لأن القرآن یحتوی علی الواجب والمستحب والحرام والمکروه والمباح، فالعزائم تحتاج إلی التفسیر وقد فسرها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بکلماتهم الوضاءة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کنهاً، أی التی فسرها الرسول وأوضح ماهیتها وحقیقتها، لأن القرآن الکریم یشیر عادة إلی عناوین الواجبات لا إلی تفاصیلها،</w:t>
      </w:r>
      <w:bookmarkStart w:id="574" w:name="pg13330_130735"/>
    </w:p>
    <w:p>
      <w:pPr>
        <w:pStyle w:val="BookText"/>
        <w:rPr/>
      </w:pPr>
      <w:bookmarkEnd w:id="574"/>
      <w:r>
        <w:rPr>
          <w:rFonts w:ascii="IRNazanin" w:hAnsi="IRNazanin" w:eastAsia="IRNazanin"/>
          <w:color w:val="111111"/>
          <w:sz w:val="28"/>
          <w:sz w:val="28"/>
          <w:szCs w:val="28"/>
          <w:rtl w:val="true"/>
          <w:lang w:bidi="fa-IR"/>
        </w:rPr>
        <w:t>فمثلاً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فالصلاة عزیمة قرآنیة أوضح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ورکوع وسجود وتشهد و… بالنحو الخاص،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الجملة إشارة لطیفة إلی ضرورة شفع الکتاب الکریم بالسنة،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تنال… عزائمه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أیة عزیمة؟ وما هی؟</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ومحارمه المحذرة</w:t>
      </w:r>
    </w:p>
    <w:p>
      <w:pPr>
        <w:pStyle w:val="Heading2"/>
        <w:numPr>
          <w:ilvl w:val="1"/>
          <w:numId w:val="1"/>
        </w:numPr>
        <w:rPr/>
      </w:pPr>
      <w:bookmarkStart w:id="575" w:name="__RefHeading___Toc2621850_2322387425"/>
      <w:bookmarkStart w:id="576" w:name="_Toc211"/>
      <w:bookmarkEnd w:id="575"/>
      <w:r>
        <w:rPr>
          <w:rtl w:val="true"/>
        </w:rPr>
        <w:t>ترک المحرمات</w:t>
      </w:r>
      <w:bookmarkEnd w:id="5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التقید بترک ما ذکر فی القرآن الکریم من المحرمات، کما یجب تحذیر المجتمع من ارتکابها بمختلف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شرب الخمر، الزنا، النزاع بالباطل، الغیبة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تنازعوا فتفشلوا وتذهب ریحکم</w:t>
      </w:r>
      <w:r>
        <w:rPr>
          <w:rFonts w:eastAsia="IRNazanin" w:cs="IRNazanin"/>
          <w:color w:val="111111"/>
          <w:sz w:val="28"/>
          <w:szCs w:val="28"/>
          <w:rtl w:val="true"/>
          <w:lang w:bidi="fa-IR"/>
        </w:rPr>
        <w:t>)).</w:t>
      </w:r>
      <w:r>
        <w:rPr>
          <w:rStyle w:val="FootnoteAnchor"/>
          <w:rtl w:val="true"/>
        </w:rPr>
        <w:footnoteReference w:id="9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الایمان لا یکمل الا بالکف عن المحارم</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bookmarkStart w:id="577" w:name="pg13330_130736"/>
    </w:p>
    <w:p>
      <w:pPr>
        <w:pStyle w:val="BookText"/>
        <w:rPr/>
      </w:pPr>
      <w:bookmarkEnd w:id="577"/>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عباد الله اتقوا المحرمات کلها</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اشفق من النار اجتنب المحرمات</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هناک فرقاً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جملتی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تنال عزائمه… ومحارمه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الأشیاع هم الأتباع فی الأعم من العزائم والمحارم وغیرهما، إذ القرآن مشتمل علی القصص والتاریخ والعقائد وقضایا أخری، فلیس خاصاً بالعزائم والمحارم، وکون الأشیاع مفیداً للعموم لا ینافی ذکر الخصوص، لأهمیة الخصوص، وعلی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ذکر الخاص بعد العام</w:t>
      </w:r>
      <w:r>
        <w:rPr>
          <w:rFonts w:eastAsia="IRNazanin" w:cs="IRNazanin"/>
          <w:color w:val="111111"/>
          <w:sz w:val="28"/>
          <w:szCs w:val="28"/>
          <w:rtl w:val="true"/>
          <w:lang w:bidi="fa-IR"/>
        </w:rPr>
        <w:t>.</w:t>
      </w:r>
    </w:p>
    <w:p>
      <w:pPr>
        <w:pStyle w:val="Heading2"/>
        <w:numPr>
          <w:ilvl w:val="1"/>
          <w:numId w:val="1"/>
        </w:numPr>
        <w:rPr/>
      </w:pPr>
      <w:bookmarkStart w:id="578" w:name="__RefHeading___Toc2621852_2322387425"/>
      <w:bookmarkStart w:id="579" w:name="_Toc212"/>
      <w:bookmarkEnd w:id="578"/>
      <w:r>
        <w:rPr>
          <w:rtl w:val="true"/>
        </w:rPr>
        <w:t>التخصص فی آیات الأحکام</w:t>
      </w:r>
      <w:bookmarkEnd w:id="5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تتخصص ثلة فی تفسیر عزائمه وأحکامه وفی استکشاف المصادیق، کما یجب علی الجمیع بنحو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عزائمه وأحکامه، والاستحباب والوجوب یختلفان حسب اختلاف ما یفسر ویذکر، واستحباب التخصص ووجوبه تابع لکونه مقدمة لنیل العزائم والأحکام الأخری،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2621854_2322387425"/>
      <w:bookmarkStart w:id="581" w:name="_Toc213"/>
      <w:bookmarkEnd w:id="580"/>
      <w:r>
        <w:rPr>
          <w:rtl w:val="true"/>
        </w:rPr>
        <w:t>الرجوع إلی المفسرین</w:t>
      </w:r>
      <w:bookmarkEnd w:id="5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غالب الناس لیس بمقدورهم عادة الوصول إلی عزائم الکتاب وفرائضه وما أشبه، لذلک کان من الواجب أن یبحثوا عمن یفسر لهم عزائم الکتاب وأن یرجعوا إلیه،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کونه بالمباشرة أو بالواسطة، والمفسرون الحقیقیون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تفسیر القرآن الکریم وتأویله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الا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bookmarkStart w:id="582" w:name="pg13330_130737"/>
    </w:p>
    <w:p>
      <w:pPr>
        <w:pStyle w:val="BookText"/>
        <w:rPr/>
      </w:pPr>
      <w:bookmarkEnd w:id="582"/>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والا فالتفسیر بالرأی من أشد المحرمات،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شیء بأبعد من قلوب الرجال من تفسیر القرآن</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2621856_2322387425"/>
      <w:bookmarkStart w:id="584" w:name="_Toc214"/>
      <w:bookmarkEnd w:id="583"/>
      <w:r>
        <w:rPr>
          <w:rtl w:val="true"/>
        </w:rPr>
        <w:t>التحذیر من المحرمات</w:t>
      </w:r>
      <w:bookmarkEnd w:id="5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کثیراً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القرائن المقامیة ومناسبة الحکم والموضوع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الوصف بشیء مطلوبیته، والمقام من صغریات ذلک، فیستحب التحذیر بعد بیان المحرمات، لا مجرد ذکرها فقط، بل یجب ذلک فی مورد یوجب التحذیر الاجتناب،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المحرم فعله أو المحرم ترکه، فان الله سبحانه أمر عباده تخییراً ونهاهم تحذیراً وکلف یسیراً ولم یکلف عسیراً، کما ورد فی الحدیث</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تحذر الإنسان عن ارتکابها مما یوجب شر الدنیا والآخرة</w:t>
      </w:r>
      <w:r>
        <w:rPr>
          <w:rFonts w:eastAsia="IRNazanin" w:cs="IRNazanin"/>
          <w:color w:val="111111"/>
          <w:sz w:val="28"/>
          <w:szCs w:val="28"/>
          <w:rtl w:val="true"/>
          <w:lang w:bidi="fa-IR"/>
        </w:rPr>
        <w:t>.</w:t>
      </w:r>
      <w:bookmarkStart w:id="585" w:name="pg13330_130738"/>
    </w:p>
    <w:p>
      <w:pPr>
        <w:pStyle w:val="BookText"/>
        <w:rPr/>
      </w:pPr>
      <w:bookmarkEnd w:id="585"/>
      <w:r>
        <w:rPr>
          <w:rFonts w:ascii="IRNazanin" w:hAnsi="IRNazanin" w:eastAsia="IRNazanin"/>
          <w:color w:val="111111"/>
          <w:sz w:val="28"/>
          <w:sz w:val="28"/>
          <w:szCs w:val="28"/>
          <w:rtl w:val="true"/>
          <w:lang w:bidi="fa-IR"/>
        </w:rPr>
        <w:t>وبیناته الجلیة</w:t>
      </w:r>
      <w:r>
        <w:rPr>
          <w:rStyle w:val="FootnoteAnchor"/>
          <w:rtl w:val="true"/>
        </w:rPr>
        <w:footnoteReference w:id="934"/>
      </w:r>
      <w:r>
        <w:rPr>
          <w:rFonts w:ascii="IRNazanin" w:hAnsi="IRNazanin" w:eastAsia="IRNazanin"/>
          <w:color w:val="111111"/>
          <w:sz w:val="28"/>
          <w:sz w:val="28"/>
          <w:szCs w:val="28"/>
          <w:rtl w:val="true"/>
          <w:lang w:bidi="fa-IR"/>
        </w:rPr>
        <w:t>وبراهینه الکافیة</w:t>
      </w:r>
      <w:r>
        <w:rPr>
          <w:rStyle w:val="FootnoteAnchor"/>
          <w:rtl w:val="true"/>
        </w:rPr>
        <w:footnoteReference w:id="935"/>
      </w:r>
    </w:p>
    <w:p>
      <w:pPr>
        <w:pStyle w:val="Heading2"/>
        <w:numPr>
          <w:ilvl w:val="1"/>
          <w:numId w:val="1"/>
        </w:numPr>
        <w:rPr/>
      </w:pPr>
      <w:bookmarkStart w:id="586" w:name="__RefHeading___Toc2621858_2322387425"/>
      <w:bookmarkStart w:id="587" w:name="_Toc215"/>
      <w:bookmarkEnd w:id="586"/>
      <w:r>
        <w:rPr>
          <w:rtl w:val="true"/>
        </w:rPr>
        <w:t>الاعتماد علی الأدلة الجلیة</w:t>
      </w:r>
      <w:bookmarkEnd w:id="5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التحاور ینبغی الاستعانة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البینات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الکافیة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 الجلی وغیر الوافی من الأدلة قد یشعر الطرف بالعجز أو النقص، وقد یزیده تشکیکاً، ولا یکفی کونه برهاناً فی مرحلة الثبوت، بل یجب أن یکون کافیاً فی مرحلة الإثبات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فی المورد المستحب مستحب، وقد یکون واجباً کما ذکرنا مثل ذلک فی کثیر من الجمل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تتلی علیهم آیاتنا بینات</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موسی تسع آیات بینات</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بالنسبة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بعثه بالآیات المحکمة والبراهین الواضحة</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الأدلة، ولعل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هو الدلیل، والدلیل قد یکون بیناً وقد لا یکون بیناً، فهو فی نفسه برهان وفی صفته بین، وإن عرفه</w:t>
      </w:r>
      <w:bookmarkStart w:id="588" w:name="pg13330_130739"/>
    </w:p>
    <w:p>
      <w:pPr>
        <w:pStyle w:val="BookText"/>
        <w:rPr/>
      </w:pPr>
      <w:bookmarkEnd w:id="588"/>
      <w:r>
        <w:rPr>
          <w:rFonts w:ascii="IRNazanin" w:hAnsi="IRNazanin" w:eastAsia="IRNazanin"/>
          <w:color w:val="111111"/>
          <w:sz w:val="28"/>
          <w:sz w:val="28"/>
          <w:szCs w:val="28"/>
          <w:rtl w:val="true"/>
          <w:lang w:bidi="fa-IR"/>
        </w:rPr>
        <w:t>البعض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الفاصلة البینة</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تجلو الحق، وهی الواضحة، وهی قید توضیحی لا احترازی،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فیها نقص أو عجز عن إثبات المراد، والبرهان هو الحجة علی الشیء، فقد یکون واضحاً،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غامضاً،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وفضائله المندوبة</w:t>
      </w:r>
    </w:p>
    <w:p>
      <w:pPr>
        <w:pStyle w:val="Heading2"/>
        <w:numPr>
          <w:ilvl w:val="1"/>
          <w:numId w:val="1"/>
        </w:numPr>
        <w:rPr/>
      </w:pPr>
      <w:bookmarkStart w:id="589" w:name="__RefHeading___Toc2621860_2322387425"/>
      <w:bookmarkStart w:id="590" w:name="_Toc216"/>
      <w:bookmarkEnd w:id="589"/>
      <w:r>
        <w:rPr>
          <w:rtl w:val="true"/>
        </w:rPr>
        <w:t>الدعوة إلی الفضائل</w:t>
      </w:r>
      <w:bookmarkEnd w:id="5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 إلی فضائل الکتاب</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الواجبات والمستحبات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والمدعوة إلیها، فإن القرآن یدعو الناس إلی الإتیان بالفضائل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 فقط، بقرینة ذکر الواجبات قبل ذلک 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ما یأتی من الرخص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عدم ذکر المکروه، لأن ترکه فضیلة أیضاً</w:t>
      </w:r>
      <w:r>
        <w:rPr>
          <w:rStyle w:val="FootnoteAnchor"/>
          <w:rtl w:val="true"/>
        </w:rPr>
        <w:footnoteReference w:id="942"/>
      </w:r>
      <w:r>
        <w:rPr>
          <w:rFonts w:ascii="IRNazanin" w:hAnsi="IRNazanin" w:eastAsia="IRNazanin"/>
          <w:color w:val="111111"/>
          <w:sz w:val="28"/>
          <w:sz w:val="28"/>
          <w:szCs w:val="28"/>
          <w:rtl w:val="true"/>
          <w:lang w:bidi="fa-IR"/>
        </w:rPr>
        <w:t>، وإن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تلازم بین کون الفعل مکروهاً والترک مستحباً، وکذا بین استحباب الفعل وکراهة الترک، فقد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والمستحبات وترک المکروهات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أدرجت المکروهات فی حیث رخص الله فی فعلها علی ما فیها من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ورخصه الموهوبة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1" w:name="__RefHeading___Toc2621862_2322387425"/>
      <w:bookmarkStart w:id="592" w:name="_Toc217"/>
      <w:bookmarkEnd w:id="591"/>
      <w:r>
        <w:rPr>
          <w:rtl w:val="true"/>
        </w:rPr>
        <w:t>التعرف علی المباحات</w:t>
      </w:r>
      <w:bookmarkEnd w:id="5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یتعلم الإنسان ما رخص فیه الله، 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فی الکتاب و السنة، لوضوح إن الذکر لأجل المعرفة والعمل،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تنال… رخصه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یفید رجحان نیلها، ولربما توقف تجنب الحرام علی ذلک، وربما منع ذلک من إدخال ما لیس من الدین فیه، ولما فی ذلک من التسبیب لشکر المنعم جل وعلا، 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رخصه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وهبها الله سبحانه، فلم یلزم بها لا وجوباً ولا تحریماً، ومن الممکن أن یراد بالرخص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المباحات والمکروهات، لأن المکروه أیضاً رخصة، کما أشرنا إلی ذلک،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کمیل لا رخصة فی فرض ولا شدة فی نافلة</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593" w:name="pg13330_130741"/>
    </w:p>
    <w:p>
      <w:pPr>
        <w:pStyle w:val="Heading2"/>
        <w:numPr>
          <w:ilvl w:val="1"/>
          <w:numId w:val="1"/>
        </w:numPr>
        <w:rPr/>
      </w:pPr>
      <w:bookmarkStart w:id="594" w:name="__RefHeading___Toc2621864_2322387425"/>
      <w:bookmarkStart w:id="595" w:name="_Toc218"/>
      <w:bookmarkEnd w:id="593"/>
      <w:bookmarkEnd w:id="594"/>
      <w:r>
        <w:rPr>
          <w:rtl w:val="true"/>
        </w:rPr>
        <w:t>شمولیة القانون</w:t>
      </w:r>
      <w:bookmarkEnd w:id="5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القانون شاملاً، متضمناً للمندوبات والمکروهات والمباحات أیضاً، لا أن یقتصر علی الواجبات والمحرمات فحسب، 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السابقة إلی شمولیة القرآن الکریم من هذا الحیث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القانون الکامل هو الذی یشتمل علی هذه الأحکام الخمسة، لوضوح أن الفعل، یأمر به مع المنع من النقیض أو بدون منع منه مع الرجحان، وکذلک الترک فی القسمین، وهناک مباح لا یرجح فعله ولا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أو المفسدة قد تکون فی الفعل، وقد تکون فی الترک، وکل منهما قد تکون المصلحة فیه بحد الإلزام أو الرجحان فقط، فهذه أربعة أقسام، والخامس ما لامصلحة أو مفسدة فیه، وهنا بحوث أصولیة وحکمیة تراجع فی مظانها، وبذلک یظهر النقص فی الدساتیر التی لا تتطرق إلا للواجبات والمحرمات فقط</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وشرایعه المکتوبة</w:t>
      </w:r>
    </w:p>
    <w:p>
      <w:pPr>
        <w:pStyle w:val="Heading2"/>
        <w:numPr>
          <w:ilvl w:val="1"/>
          <w:numId w:val="1"/>
        </w:numPr>
        <w:rPr/>
      </w:pPr>
      <w:bookmarkStart w:id="596" w:name="__RefHeading___Toc2621866_2322387425"/>
      <w:bookmarkStart w:id="597" w:name="_Toc219"/>
      <w:bookmarkEnd w:id="596"/>
      <w:r>
        <w:rPr>
          <w:rtl w:val="true"/>
        </w:rPr>
        <w:t>القرآن والأحکام الشرعیة</w:t>
      </w:r>
      <w:bookmarkEnd w:id="5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استنباط الأحکام الشرعیة من القرآن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الاستنباط قد یکون بالدلالة المطابقیة، أو التضمنیة، أو الالتزامیة، أو دلالة الإقتضاء، مثل الجمع بین 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 أولادهن حولین کاملین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حیث یعرف بجمعها أن أقل الحمل ستة أشهر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bookmarkStart w:id="598" w:name="pg13330_130742"/>
    </w:p>
    <w:p>
      <w:pPr>
        <w:pStyle w:val="BookText"/>
        <w:rPr/>
      </w:pPr>
      <w:bookmarkEnd w:id="598"/>
      <w:r>
        <w:rPr>
          <w:rFonts w:ascii="IRNazanin" w:hAnsi="IRNazanin" w:eastAsia="IRNazanin"/>
          <w:color w:val="111111"/>
          <w:sz w:val="28"/>
          <w:sz w:val="28"/>
          <w:szCs w:val="28"/>
          <w:rtl w:val="true"/>
          <w:lang w:bidi="fa-IR"/>
        </w:rPr>
        <w:t>وقد یکون دلالة عرفیة، خارجة من الدلالات المذکورة، کما ألمعنا إلی بعض ذلک فی المباحث السابقة</w:t>
      </w:r>
      <w:r>
        <w:rPr>
          <w:rFonts w:eastAsia="IRNazanin" w:cs="IRNazanin"/>
          <w:color w:val="111111"/>
          <w:sz w:val="28"/>
          <w:szCs w:val="28"/>
          <w:rtl w:val="true"/>
          <w:lang w:bidi="fa-IR"/>
        </w:rPr>
        <w:t>.</w:t>
      </w:r>
    </w:p>
    <w:p>
      <w:pPr>
        <w:pStyle w:val="Heading2"/>
        <w:numPr>
          <w:ilvl w:val="1"/>
          <w:numId w:val="1"/>
        </w:numPr>
        <w:rPr/>
      </w:pPr>
      <w:bookmarkStart w:id="599" w:name="__RefHeading___Toc2621868_2322387425"/>
      <w:bookmarkStart w:id="600" w:name="_Toc220"/>
      <w:bookmarkEnd w:id="599"/>
      <w:r>
        <w:rPr>
          <w:rtl w:val="true"/>
        </w:rPr>
        <w:t>وجوب التقید بشرائع الله</w:t>
      </w:r>
      <w:bookmarkEnd w:id="6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بشرائع الله تعالی، أما العدول عنها إلی الشرائع الوضعیة فمن المحرمات 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الظالمون</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یری فی هذا الیوم من کثرة القوانین الوضعیة المخالفة للشرع المبین فهو من اشد المحرمات کقوانین الجمارک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والطریقة،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شرائعه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کتبها الله علی عباده وألزمهم بالسیر علی حذوها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المراد بها هنا</w:t>
      </w:r>
      <w:r>
        <w:rPr>
          <w:rStyle w:val="FootnoteAnchor"/>
          <w:rtl w:val="true"/>
        </w:rPr>
        <w:footnoteReference w:id="952"/>
      </w:r>
      <w:r>
        <w:rPr>
          <w:rFonts w:ascii="IRNazanin" w:hAnsi="IRNazanin" w:eastAsia="IRNazanin"/>
          <w:color w:val="111111"/>
          <w:sz w:val="28"/>
          <w:sz w:val="28"/>
          <w:szCs w:val="28"/>
          <w:rtl w:val="true"/>
          <w:lang w:bidi="fa-IR"/>
        </w:rPr>
        <w:t>الإرث والقضاء والحدود وما أشبه، أو یکون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الشامل لکل الأحکام الوضعیة، کالبیع والرهن والإجارة والنکاح والطلاق وغیرها، من حیث الشرائط والموانع والصحة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الباری جل وعلا وصفاته ونعمائه والخلقة والهدف منها، ثم تحدثت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وحکمة بعثته وعظیم فضله وهدایته، وألفتتهم إلی ثقل مسئولیتهم، وتحدثت عن القرآن الحکیم ومکانته ومحوریته ومواصفاته</w:t>
      </w:r>
      <w:r>
        <w:rPr>
          <w:rFonts w:eastAsia="IRNazanin" w:cs="IRNazanin"/>
          <w:color w:val="111111"/>
          <w:sz w:val="28"/>
          <w:szCs w:val="28"/>
          <w:rtl w:val="true"/>
          <w:lang w:bidi="fa-IR"/>
        </w:rPr>
        <w:t>.</w:t>
      </w:r>
      <w:bookmarkStart w:id="601" w:name="pg13330_130743"/>
    </w:p>
    <w:p>
      <w:pPr>
        <w:pStyle w:val="BookText"/>
        <w:rPr/>
      </w:pPr>
      <w:bookmarkEnd w:id="601"/>
      <w:r>
        <w:rPr>
          <w:rFonts w:ascii="IRNazanin" w:hAnsi="IRNazanin" w:eastAsia="IRNazanin"/>
          <w:color w:val="111111"/>
          <w:sz w:val="28"/>
          <w:sz w:val="28"/>
          <w:szCs w:val="28"/>
          <w:rtl w:val="true"/>
          <w:lang w:bidi="fa-IR"/>
        </w:rPr>
        <w:t>ثم انتقلت إلی هذا المقطع الذی بین بإیجاز مذهل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جملة من أحکام العقیدة والشریعة، ومنها الإمامة کما سیجیء،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الإیمان تطهیراً لکم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w:t>
      </w:r>
      <w:r>
        <w:rPr>
          <w:rStyle w:val="FootnoteAnchor"/>
          <w:rtl w:val="true"/>
        </w:rPr>
        <w:footnoteReference w:id="953"/>
      </w:r>
      <w:r>
        <w:rPr>
          <w:rFonts w:ascii="IRNazanin" w:hAnsi="IRNazanin" w:eastAsia="IRNazanin"/>
          <w:color w:val="111111"/>
          <w:sz w:val="28"/>
          <w:sz w:val="28"/>
          <w:szCs w:val="28"/>
          <w:rtl w:val="true"/>
          <w:lang w:bidi="fa-IR"/>
        </w:rPr>
        <w:t>الله الإیمان تطهیراً لکم من الشرک</w:t>
      </w:r>
    </w:p>
    <w:p>
      <w:pPr>
        <w:pStyle w:val="Heading2"/>
        <w:numPr>
          <w:ilvl w:val="1"/>
          <w:numId w:val="1"/>
        </w:numPr>
        <w:rPr/>
      </w:pPr>
      <w:bookmarkStart w:id="602" w:name="__RefHeading___Toc2621870_2322387425"/>
      <w:bookmarkStart w:id="603" w:name="_Toc221"/>
      <w:bookmarkEnd w:id="602"/>
      <w:r>
        <w:rPr>
          <w:rtl w:val="true"/>
        </w:rPr>
        <w:t>تطهیر الباطن</w:t>
      </w:r>
      <w:bookmarkEnd w:id="603"/>
    </w:p>
    <w:p>
      <w:pPr>
        <w:pStyle w:val="BookText"/>
        <w:rPr/>
      </w:pPr>
      <w:r>
        <w:rPr>
          <w:rFonts w:ascii="IRNazanin" w:hAnsi="IRNazanin" w:eastAsia="IRNazanin"/>
          <w:color w:val="111111"/>
          <w:sz w:val="28"/>
          <w:sz w:val="28"/>
          <w:szCs w:val="28"/>
          <w:rtl w:val="true"/>
          <w:lang w:bidi="fa-IR"/>
        </w:rPr>
        <w:t>تطهیر الباطن</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تطهیر الباطن عن النوایا الخبیثة، کما یستحب تطهیره عن الملکات الرذیلة، وربما وجب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أو شرعاً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تطهیره عن العقائد المنحرفة، فإن القلب یتنجس کما یتنجس البدن، ونجاسة الباطن علی أنواع، فهناک نجاسة العقائد الفاسدة، و نجاسة الملکات الرذیلة، ونجاسة النوایا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والبدن إذا تنجس بالقذارات الظاهریة کان تطهیره بالماء وشبهه</w:t>
      </w:r>
      <w:r>
        <w:rPr>
          <w:rStyle w:val="FootnoteAnchor"/>
          <w:rtl w:val="true"/>
        </w:rPr>
        <w:footnoteReference w:id="955"/>
      </w:r>
      <w:r>
        <w:rPr>
          <w:rFonts w:ascii="IRNazanin" w:hAnsi="IRNazanin" w:eastAsia="IRNazanin"/>
          <w:color w:val="111111"/>
          <w:sz w:val="28"/>
          <w:sz w:val="28"/>
          <w:szCs w:val="28"/>
          <w:rtl w:val="true"/>
          <w:lang w:bidi="fa-IR"/>
        </w:rPr>
        <w:t>کما ان بعض القذارات یکون تطهیرها وتنظیفها من المیکروبات بالمعقمات المادیة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القلب والباطن فتطهیره یتم بشکل آخر، فلو غسل من یحمل فی قلبه الحقد أو الحسد بکل میاه الدنیا لم یطهر، بل اللازم استعمال مطهر خاص، من نمط معین، لکل واحد من نجاسات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القلب أعضل وعلاجه أعسر ودواؤه اعز وأطباؤه أقل</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الایمان تطهیراً عن الشرک</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فرض الله سبحانه الإیمان تطهیراً من الشرک</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فالإیمان تطهیر عن رجس الشرک والکفر بالله تعالی وإنکار المبدأ والمعاد والرسالة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والخلیفة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نجاسة المشرک المعنویة، لا النجاسة البدنیة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تطهیر القلب من الملکات الرذیلة إنما یتم بتنقیتها وتحلیتها بالملکات الحسنة، وهذا مما یستدعی غالباً طول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تطهیر القلب عن النوایا الخبیثة فبمجاهدة النفس لإخراج تلک النوایا عنه،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ربکم بنیات صادقة وقلوب طاهرة</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وفی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Style w:val="FootnoteAnchor"/>
          <w:rtl w:val="true"/>
        </w:rPr>
        <w:footnoteReference w:id="96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القلب المتنجس یفرز آثاره السیئة، من الأضرار الإنسان نفسه، بالإضافة إلی الإضرار بغیره غالباً، وقد ورد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لله در الحسد ما أعدله بدأ بصاحبه فقتله</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حسد الحسود  فإن صبرک قاتله</w:t>
      </w:r>
    </w:p>
    <w:p>
      <w:pPr>
        <w:pStyle w:val="BookText"/>
        <w:rPr/>
      </w:pPr>
      <w:r>
        <w:rPr>
          <w:rFonts w:ascii="IRNazanin" w:hAnsi="IRNazanin" w:eastAsia="IRNazanin"/>
          <w:color w:val="111111"/>
          <w:sz w:val="28"/>
          <w:sz w:val="28"/>
          <w:szCs w:val="28"/>
          <w:rtl w:val="true"/>
          <w:lang w:bidi="fa-IR"/>
        </w:rPr>
        <w:t>فالنار تأکل نفسها  إن لم تجد ما تأکله</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فالحسود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بنفسه، کما یلحق الأذی بالمحسود غالباً، نفسیاً أو فکریاً أو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والبخیل یضیق علی نفسه ویفقد مکانته واحترامه، کما یمنع العطاء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والجبان یفقد کثیراً من فرص التقدم، کما یسبب الهزیمة للآخرین،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الآخرة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ولا یخفی إن الإنسان یحاسب حتی علی نیاته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علیها غیره، ولذا من یعرف أن فلاناً یرید سرقته لا یصاحبه، أو یرید الفجور بنسائه فإنه یتجنبه، بل للنوایا السیئة أثرها الوضعی وإن لم یطلع علیها أحد،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ما فی أنفسکم أو تخفوه یحاسبکم به الله فیغفر لمن یشاء ویعذب من یشاء والله علی کل شئ قدیر</w:t>
      </w:r>
      <w:r>
        <w:rPr>
          <w:rFonts w:eastAsia="IRNazanin" w:cs="IRNazanin"/>
          <w:color w:val="111111"/>
          <w:sz w:val="28"/>
          <w:szCs w:val="28"/>
          <w:rtl w:val="true"/>
          <w:lang w:bidi="fa-IR"/>
        </w:rPr>
        <w:t>)).</w:t>
      </w:r>
      <w:r>
        <w:rPr>
          <w:rStyle w:val="FootnoteAnchor"/>
          <w:rtl w:val="true"/>
        </w:rPr>
        <w:footnoteReference w:id="96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والتنزه عن النوایا الخبیثة والملکات الرذیلة قد یجب وقد یستحب،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التنزه عن الحسد الذی لا یظهر علی الجوارح، ویجب التنزه عن الحسد المظهر أو ما کان منه مقدمة للحرام</w:t>
      </w:r>
      <w:r>
        <w:rPr>
          <w:rStyle w:val="FootnoteAnchor"/>
          <w:rtl w:val="true"/>
        </w:rPr>
        <w:footnoteReference w:id="96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bookmarkStart w:id="604" w:name="pg13330_130746"/>
    </w:p>
    <w:p>
      <w:pPr>
        <w:pStyle w:val="BookText"/>
        <w:rPr/>
      </w:pPr>
      <w:bookmarkEnd w:id="604"/>
      <w:r>
        <w:rPr>
          <w:rFonts w:ascii="IRNazanin" w:hAnsi="IRNazanin" w:eastAsia="IRNazanin"/>
          <w:color w:val="111111"/>
          <w:sz w:val="28"/>
          <w:sz w:val="28"/>
          <w:szCs w:val="28"/>
          <w:rtl w:val="true"/>
          <w:lang w:bidi="fa-IR"/>
        </w:rPr>
        <w:t>وکذلک البخل غیر الظاهر فإن التنزه عنه فضیلة، أما البخل العملی الذی یؤدی إلی منع الحقوق المالیة، کالخمس والزکاة وأداء الدین والقیام بشؤون النفقة الواجبة وشبه ذلک فإنه حرام</w:t>
      </w:r>
      <w:r>
        <w:rPr>
          <w:rStyle w:val="FootnoteAnchor"/>
          <w:rtl w:val="true"/>
        </w:rPr>
        <w:footnoteReference w:id="969"/>
      </w:r>
      <w:r>
        <w:rPr>
          <w:rFonts w:ascii="IRNazanin" w:hAnsi="IRNazanin" w:eastAsia="IRNazanin"/>
          <w:color w:val="111111"/>
          <w:sz w:val="28"/>
          <w:sz w:val="28"/>
          <w:szCs w:val="28"/>
          <w:rtl w:val="true"/>
          <w:lang w:bidi="fa-IR"/>
        </w:rPr>
        <w:t>، وهکذا الأمر بالنسبة إلی کثیر من الصفات المذکورة فی علم الأخلاق</w:t>
      </w:r>
      <w:r>
        <w:rPr>
          <w:rFonts w:eastAsia="IRNazanin" w:cs="IRNazanin"/>
          <w:color w:val="111111"/>
          <w:sz w:val="28"/>
          <w:szCs w:val="28"/>
          <w:rtl w:val="true"/>
          <w:lang w:bidi="fa-IR"/>
        </w:rPr>
        <w:t>.</w:t>
      </w:r>
    </w:p>
    <w:p>
      <w:pPr>
        <w:pStyle w:val="Heading2"/>
        <w:numPr>
          <w:ilvl w:val="1"/>
          <w:numId w:val="1"/>
        </w:numPr>
        <w:rPr/>
      </w:pPr>
      <w:bookmarkStart w:id="605" w:name="__RefHeading___Toc2621872_2322387425"/>
      <w:bookmarkStart w:id="606" w:name="_Toc222"/>
      <w:bookmarkEnd w:id="605"/>
      <w:r>
        <w:rPr>
          <w:rtl w:val="true"/>
        </w:rPr>
        <w:t>علل الأحکام</w:t>
      </w:r>
      <w:bookmarkEnd w:id="6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تطرق حملة رایة التبلیغ والإرشاد والهدایة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کتاباً أو خطباءً أو مدرسین أو غیر ذلک، بل کل من یأتی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فلسفة</w:t>
      </w:r>
    </w:p>
    <w:p>
      <w:pPr>
        <w:pStyle w:val="BookText"/>
        <w:rPr/>
      </w:pPr>
      <w:r>
        <w:rPr>
          <w:rFonts w:ascii="IRNazanin" w:hAnsi="IRNazanin" w:eastAsia="IRNazanin"/>
          <w:color w:val="111111"/>
          <w:sz w:val="28"/>
          <w:sz w:val="28"/>
          <w:szCs w:val="28"/>
          <w:rtl w:val="true"/>
          <w:lang w:bidi="fa-IR"/>
        </w:rPr>
        <w:t xml:space="preserve">الأحکام والقوانین الإلهیة، الواردة فی الکتاب والسنة، تأسیاً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أشارت إلی العلة فی جملة مما أوجبه الباری جل وعلا، أو ندب إلیه، من أصول الدین وفروعه وغیرهما، بل یجب ذلک أحیاناً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القرآن والمعصومین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وجه الحکمة أو العلة والفلسفة للکثیر من المباحث والأحکام الإلهیة، فی الأصول والفروع والأخلاقیات والثواب والعقاب وغیر ذلک، کما یظهر ذلک لمن تدبر القرآن الحکیم وکلمات الأئمة الطاهرین</w:t>
      </w:r>
      <w:bookmarkStart w:id="607" w:name="pg13330_130747"/>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وهذا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الکثیر من الأدلة الأخری المذکورة فی مظانها</w:t>
      </w:r>
      <w:r>
        <w:rPr>
          <w:rStyle w:val="FootnoteAnchor"/>
          <w:rtl w:val="true"/>
        </w:rPr>
        <w:footnoteReference w:id="971"/>
      </w:r>
      <w:r>
        <w:rPr>
          <w:rFonts w:ascii="IRNazanin" w:hAnsi="IRNazanin" w:eastAsia="IRNazanin"/>
          <w:color w:val="111111"/>
          <w:sz w:val="28"/>
          <w:sz w:val="28"/>
          <w:szCs w:val="28"/>
          <w:rtl w:val="true"/>
          <w:lang w:bidi="fa-IR"/>
        </w:rPr>
        <w:t>علی أن الأحکام الشرعیة والأصول والأخلاق إنما هی عقلیة قبل أن تکون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شک فی أن جملة من الجزئیات داخلة فی الکلی العام، ولا یعلم اندراجها فی الخصوصیة،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واجبة فی الصلاة، لکن هذا الکلی ینطبق علی الحمد والسورة، سواء فی القیام أم الرکوع أم السجود، والشارع رجح بعضها علی بعض وقیدها ببعض المصادیق، اما من جهة خصوصیة فی ذلک، بینها الشارع ولم تصل إلینا، أو لم یبینها وسیبینها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لاکتمال العقول عندئذ</w:t>
      </w:r>
      <w:r>
        <w:rPr>
          <w:rStyle w:val="FootnoteAnchor"/>
          <w:rtl w:val="true"/>
        </w:rPr>
        <w:footnoteReference w:id="972"/>
      </w:r>
      <w:r>
        <w:rPr>
          <w:rFonts w:ascii="IRNazanin" w:hAnsi="IRNazanin" w:eastAsia="IRNazanin"/>
          <w:color w:val="111111"/>
          <w:sz w:val="28"/>
          <w:sz w:val="28"/>
          <w:szCs w:val="28"/>
          <w:rtl w:val="true"/>
          <w:lang w:bidi="fa-IR"/>
        </w:rPr>
        <w:t>، أو لا مطلقاً، أو من جهة أن العام یکتفی بفرد، إذ وجود الطبیعی یتحقق بتحقق أحد أفراده، ولم یخیر الشارع المکلف بأن یقرأ فی القیام أو فی الرکوع أو فی أی موضع شاء، رعایة للتنسیق العام، أو لجهة أخری، فالجمع بین أمور عدیدة أوجب هذا الجزئی الخاص، إلی غیر ذلک</w:t>
      </w:r>
      <w:r>
        <w:rPr>
          <w:rFonts w:eastAsia="IRNazanin" w:cs="IRNazanin"/>
          <w:color w:val="111111"/>
          <w:sz w:val="28"/>
          <w:szCs w:val="28"/>
          <w:rtl w:val="true"/>
          <w:lang w:bidi="fa-IR"/>
        </w:rPr>
        <w:t>.</w:t>
      </w:r>
    </w:p>
    <w:p>
      <w:pPr>
        <w:pStyle w:val="Heading2"/>
        <w:numPr>
          <w:ilvl w:val="1"/>
          <w:numId w:val="1"/>
        </w:numPr>
        <w:rPr/>
      </w:pPr>
      <w:bookmarkStart w:id="608" w:name="__RefHeading___Toc2621874_2322387425"/>
      <w:bookmarkStart w:id="609" w:name="_Toc223"/>
      <w:bookmarkEnd w:id="608"/>
      <w:r>
        <w:rPr>
          <w:rtl w:val="true"/>
        </w:rPr>
        <w:t>الإیمان بالله</w:t>
      </w:r>
      <w:bookmarkEnd w:id="6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الإیمان بالله عزوجل وجوباً فطریاً وعقلیاً، ویحرم الشرک به</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ویستفاد الوجوب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 الثانی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الإیمان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الجعل التکوینی، لأنه أمر مجعول لله سبحانه وتعالی، إذ هو من مخلوقاته حیث إنه لیس عدماً ولا قدیماً</w:t>
      </w:r>
      <w:r>
        <w:rPr>
          <w:rStyle w:val="FootnoteAnchor"/>
          <w:rtl w:val="true"/>
        </w:rPr>
        <w:footnoteReference w:id="974"/>
      </w:r>
      <w:r>
        <w:rPr>
          <w:rFonts w:ascii="IRNazanin" w:hAnsi="IRNazanin" w:eastAsia="IRNazanin"/>
          <w:color w:val="111111"/>
          <w:sz w:val="28"/>
          <w:sz w:val="28"/>
          <w:szCs w:val="28"/>
          <w:rtl w:val="true"/>
          <w:lang w:bidi="fa-IR"/>
        </w:rPr>
        <w:t>ومن الواضح عدم التنافی بین المجعولیة وبین الاختیار</w:t>
      </w:r>
      <w:r>
        <w:rPr>
          <w:rFonts w:eastAsia="IRNazanin" w:cs="IRNazanin"/>
          <w:color w:val="111111"/>
          <w:sz w:val="28"/>
          <w:szCs w:val="28"/>
          <w:rtl w:val="true"/>
          <w:lang w:bidi="fa-IR"/>
        </w:rPr>
        <w:t>.</w:t>
      </w:r>
      <w:bookmarkStart w:id="610" w:name="pg13330_130748"/>
    </w:p>
    <w:p>
      <w:pPr>
        <w:pStyle w:val="BookText"/>
        <w:rPr/>
      </w:pPr>
      <w:bookmarkEnd w:id="610"/>
      <w:r>
        <w:rPr>
          <w:rFonts w:ascii="IRNazanin" w:hAnsi="IRNazanin" w:eastAsia="IRNazanin"/>
          <w:color w:val="111111"/>
          <w:sz w:val="28"/>
          <w:sz w:val="28"/>
          <w:szCs w:val="28"/>
          <w:rtl w:val="true"/>
          <w:lang w:bidi="fa-IR"/>
        </w:rPr>
        <w:t xml:space="preserve">وإما الجعل التشریعی، ویؤیده السیاق، أی أنه شرع علی الناس أن یؤمنوا به عزوجل ولا یکفروا به، وإنه حرم الشرک، وهذا الأمر والنهی إرشاد الی حکم العقل،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هو العدل وانما بعث الرسل لیدعوا الناس الی الایمان بالله ولا یدعوا احدا الی الکفر</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1" w:name="__RefHeading___Toc2621876_2322387425"/>
      <w:bookmarkStart w:id="612" w:name="_Toc224"/>
      <w:bookmarkEnd w:id="611"/>
      <w:r>
        <w:rPr>
          <w:rtl w:val="true"/>
        </w:rPr>
        <w:t>هدایة المشرکین</w:t>
      </w:r>
      <w:bookmarkEnd w:id="6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الغایة تطهیر البشریة من الشرک، 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فجعل…تطهیراً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کان من الواجب السعی لتحقیق هذه الغایة، أی السعی لهدایة المشرکین کلاً أو بعضاً، هدایة کاملة، کماً وکیفاً، حسب المقدور والمیسور،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المیسور لا یسقط بالمعسور</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الکافر الذی لا یعتقد بالله إطلاقاً، ومن المشرک الذی یجعل له سبحانه شریکاً، بقرینة المقام</w:t>
      </w:r>
      <w:r>
        <w:rPr>
          <w:rFonts w:eastAsia="IRNazanin" w:cs="IRNazanin"/>
          <w:color w:val="111111"/>
          <w:sz w:val="28"/>
          <w:szCs w:val="28"/>
          <w:rtl w:val="true"/>
          <w:lang w:bidi="fa-IR"/>
        </w:rPr>
        <w:t>.</w:t>
      </w:r>
    </w:p>
    <w:p>
      <w:pPr>
        <w:pStyle w:val="Heading2"/>
        <w:numPr>
          <w:ilvl w:val="1"/>
          <w:numId w:val="1"/>
        </w:numPr>
        <w:rPr/>
      </w:pPr>
      <w:bookmarkStart w:id="613" w:name="__RefHeading___Toc2621878_2322387425"/>
      <w:bookmarkStart w:id="614" w:name="_Toc225"/>
      <w:bookmarkEnd w:id="613"/>
      <w:r>
        <w:rPr>
          <w:rtl w:val="true"/>
        </w:rPr>
        <w:t>الطهارة من نجاسة الشرک</w:t>
      </w:r>
      <w:bookmarkEnd w:id="6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آمن المشرک، طهر من نجاسة الشرک، کما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الکافر نجس نفساً، أو وجسماً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القولین</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آمن طهر جسمه وطهرت نفسه، لأن من المطهرات الإسلام، کما ذکره الفقهاء فی کتاب الطهارة</w:t>
      </w:r>
      <w:r>
        <w:rPr>
          <w:rFonts w:eastAsia="IRNazanin" w:cs="IRNazanin"/>
          <w:color w:val="111111"/>
          <w:sz w:val="28"/>
          <w:szCs w:val="28"/>
          <w:rtl w:val="true"/>
          <w:lang w:bidi="fa-IR"/>
        </w:rPr>
        <w:t>.</w:t>
      </w:r>
      <w:r>
        <w:rPr>
          <w:rStyle w:val="FootnoteAnchor"/>
          <w:rtl w:val="true"/>
        </w:rPr>
        <w:footnoteReference w:id="980"/>
      </w:r>
      <w:bookmarkStart w:id="615" w:name="pg13330_130749"/>
    </w:p>
    <w:p>
      <w:pPr>
        <w:pStyle w:val="Heading2"/>
        <w:numPr>
          <w:ilvl w:val="1"/>
          <w:numId w:val="1"/>
        </w:numPr>
        <w:rPr/>
      </w:pPr>
      <w:bookmarkStart w:id="616" w:name="__RefHeading___Toc2621880_2322387425"/>
      <w:bookmarkStart w:id="617" w:name="_Toc226"/>
      <w:bookmarkEnd w:id="615"/>
      <w:bookmarkEnd w:id="616"/>
      <w:r>
        <w:rPr>
          <w:rtl w:val="true"/>
        </w:rPr>
        <w:t>إبلاغ الأحکام</w:t>
      </w:r>
      <w:bookmarkEnd w:id="6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إبلاغ الناس أن الإیمان طهارة، والشرک رجس، علی عکس ما منی به بعض المسلمین من ضعف فی النفس یحول بینهم وبین بیان کثیر من الأحکام الشرعیة، فإن الأحکام الإسلامیة یجب إبلاغها للناس، کما أبلغت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تنفیر من الشرک وتحبیب للإیمان، ففی مورد الوجوب یجب، وفی مورد الاستحباب یستحب، کما سبقت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أن یکون بیان الأحکام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والموعظة الحسنة</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مشفوعاً بالأدلة والشواهد والمقربات، ولربما اقتضت الحکمة التدرجیة أیضاً، فیما إذا کانت التدرجیة الطریق نحو الإقناع وشبهه، لا من باب الجبن والخوف،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2621882_2322387425"/>
      <w:bookmarkStart w:id="619" w:name="_Toc227"/>
      <w:bookmarkEnd w:id="618"/>
      <w:r>
        <w:rPr>
          <w:rtl w:val="true"/>
        </w:rPr>
        <w:t>التقدم الرتبی للإیمان</w:t>
      </w:r>
      <w:bookmarkEnd w:id="6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مقدم فی الرتبة علی الصلاة والأحکام الفرعیة الأخری،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ویغفر ما دون ذلک</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ولهذا ینبغی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زرع الإیمان بالله فی قلوب الناس وبذل الجهد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هذا المعنی واضحاً فی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البند علی البنود الآتیة، وقد ذکرنا أن الواو قد تدل علی الترتیب إذا لم تکن قرینة علی الخلاف، فتأمل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المراد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الإیمان بأصول الدین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والمعاد، إذ کل من لم یؤمن بأحد هذه الأصول یکون نجساً نفساً أو وجسماً أیضاً، فمن لم یؤمن بالله یکون کافراً، وکذا من لم یعتقد بالنبوة أو بالمعاد، اما من لا یعتقد بالولایة فلا یقبل منه الایمان،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 المؤمنین وقائد الغر المحجلین وإمام المسلمین، لایقبل الله الایمان الا بولایته وطاعته</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620" w:name="pg13330_130750"/>
    </w:p>
    <w:p>
      <w:pPr>
        <w:pStyle w:val="Heading2"/>
        <w:numPr>
          <w:ilvl w:val="1"/>
          <w:numId w:val="1"/>
        </w:numPr>
        <w:rPr/>
      </w:pPr>
      <w:bookmarkStart w:id="621" w:name="__RefHeading___Toc2621884_2322387425"/>
      <w:bookmarkStart w:id="622" w:name="_Toc228"/>
      <w:bookmarkEnd w:id="620"/>
      <w:bookmarkEnd w:id="621"/>
      <w:r>
        <w:rPr>
          <w:rtl w:val="true"/>
        </w:rPr>
        <w:t>الکفر کالشرک</w:t>
      </w:r>
      <w:bookmarkEnd w:id="6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کالشرک فی الحکم، علی ما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بقرینة الموضوع والحکم، فإنه قد یتصرف فی الموضوع بسبب الحکم، وقد یتصرف فی الحکم بسبب الموضوع، کما حقق فی علم الأصول</w:t>
      </w:r>
      <w:r>
        <w:rPr>
          <w:rFonts w:eastAsia="IRNazanin" w:cs="IRNazanin"/>
          <w:color w:val="111111"/>
          <w:sz w:val="28"/>
          <w:szCs w:val="28"/>
          <w:rtl w:val="true"/>
          <w:lang w:bidi="fa-IR"/>
        </w:rPr>
        <w:t>.</w:t>
      </w:r>
      <w:r>
        <w:rPr>
          <w:rStyle w:val="FootnoteAnchor"/>
          <w:rtl w:val="true"/>
        </w:rPr>
        <w:footnoteReference w:id="985"/>
      </w:r>
    </w:p>
    <w:p>
      <w:pPr>
        <w:pStyle w:val="Heading2"/>
        <w:numPr>
          <w:ilvl w:val="1"/>
          <w:numId w:val="1"/>
        </w:numPr>
        <w:rPr/>
      </w:pPr>
      <w:bookmarkStart w:id="623" w:name="__RefHeading___Toc2621886_2322387425"/>
      <w:bookmarkStart w:id="624" w:name="_Toc229"/>
      <w:bookmarkEnd w:id="623"/>
      <w:r>
        <w:rPr>
          <w:rtl w:val="true"/>
        </w:rPr>
        <w:t>حکم المتردد والشاک</w:t>
      </w:r>
      <w:bookmarkEnd w:id="6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المتردد والشاک</w:t>
      </w:r>
      <w:r>
        <w:rPr>
          <w:rStyle w:val="FootnoteAnchor"/>
          <w:rtl w:val="true"/>
        </w:rPr>
        <w:footnoteReference w:id="986"/>
      </w:r>
      <w:r>
        <w:rPr>
          <w:rFonts w:ascii="IRNazanin" w:hAnsi="IRNazanin" w:eastAsia="IRNazanin"/>
          <w:color w:val="111111"/>
          <w:sz w:val="28"/>
          <w:sz w:val="28"/>
          <w:szCs w:val="28"/>
          <w:rtl w:val="true"/>
          <w:lang w:bidi="fa-IR"/>
        </w:rPr>
        <w:t xml:space="preserve">نجس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المعنیین أو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المنکر فحسب، کما دل علیه العقل والنقل، فقد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الإیمان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والشاک کالمنکر لیس بمؤمن، کما یشهد به اللغة والعرف، وأن الإیمان صفة ثبوتیة وجودیة وکلا المذکورین فاقد 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فتشکوا ولا تشکوا فتکفروا</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وفی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ریبهم یترددون</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دل علی هذا المبحث، کمالا یخفی علی من راجع الکتب الکلامیة والأحادیث المتواترة الواردة فی هذا الباب</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 القلوب الشاک فی إیمانه</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أهلک شیء الشک والارتیاب</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bookmarkStart w:id="625" w:name="pg13330_130751"/>
    </w:p>
    <w:p>
      <w:pPr>
        <w:pStyle w:val="BookText"/>
        <w:rPr/>
      </w:pPr>
      <w:bookmarkEnd w:id="625"/>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 یفسد الیقین ویبطل الدین</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 یحبط الإیمان</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 کفر</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آمن بالله من سکن قلبه الشک</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تنزیهاً لکم</w:t>
      </w:r>
    </w:p>
    <w:p>
      <w:pPr>
        <w:pStyle w:val="Heading2"/>
        <w:numPr>
          <w:ilvl w:val="1"/>
          <w:numId w:val="1"/>
        </w:numPr>
        <w:rPr/>
      </w:pPr>
      <w:bookmarkStart w:id="626" w:name="__RefHeading___Toc2621888_2322387425"/>
      <w:bookmarkStart w:id="627" w:name="_Toc230"/>
      <w:bookmarkEnd w:id="626"/>
      <w:r>
        <w:rPr>
          <w:rtl w:val="true"/>
        </w:rPr>
        <w:t>رجحان الصلاة</w:t>
      </w:r>
      <w:bookmarkEnd w:id="6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بمعناها الاصطلاحی</w:t>
      </w:r>
      <w:r>
        <w:rPr>
          <w:rStyle w:val="FootnoteAnchor"/>
          <w:rtl w:val="true"/>
        </w:rPr>
        <w:footnoteReference w:id="996"/>
      </w:r>
      <w:r>
        <w:rPr>
          <w:rFonts w:ascii="Amiri" w:hAnsi="Amiri" w:eastAsia="Amiri" w:cs="Amiri"/>
          <w:color w:val="111111"/>
          <w:sz w:val="28"/>
          <w:sz w:val="28"/>
          <w:szCs w:val="28"/>
          <w:rtl w:val="true"/>
          <w:lang w:bidi="ar-SA"/>
        </w:rPr>
        <w:t>واجبة، وبمعناها الأعم</w:t>
      </w:r>
      <w:r>
        <w:rPr>
          <w:rStyle w:val="FootnoteAnchor"/>
          <w:rtl w:val="true"/>
        </w:rPr>
        <w:footnoteReference w:id="997"/>
      </w:r>
      <w:r>
        <w:rPr>
          <w:rFonts w:ascii="Amiri" w:hAnsi="Amiri" w:eastAsia="Amiri" w:cs="Amiri"/>
          <w:color w:val="111111"/>
          <w:sz w:val="28"/>
          <w:sz w:val="28"/>
          <w:szCs w:val="28"/>
          <w:rtl w:val="true"/>
          <w:lang w:bidi="ar-SA"/>
        </w:rPr>
        <w:t>راجحة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الصلاة عطف ومیل وتوجه نحو الله سبحانه و تعالی، وهی بین واجبة و بین مستحبة، أما حرمة الصلاة فی بعض الأحیان مثل صلاة الجنب والحائض</w:t>
      </w:r>
      <w:r>
        <w:rPr>
          <w:rStyle w:val="FootnoteAnchor"/>
          <w:rtl w:val="true"/>
        </w:rPr>
        <w:footnoteReference w:id="998"/>
      </w:r>
      <w:r>
        <w:rPr>
          <w:rFonts w:ascii="IRNazanin" w:hAnsi="IRNazanin" w:eastAsia="IRNazanin"/>
          <w:color w:val="111111"/>
          <w:sz w:val="28"/>
          <w:sz w:val="28"/>
          <w:szCs w:val="28"/>
          <w:rtl w:val="true"/>
          <w:lang w:bidi="fa-IR"/>
        </w:rPr>
        <w:t>وما أشبه، فلمقارن لها أوجب مرجوحیتها إلی حد المنع من النقیض، وأما کراهة الصلاة، کالصلاة فی الحمام</w:t>
      </w:r>
      <w:r>
        <w:rPr>
          <w:rStyle w:val="FootnoteAnchor"/>
          <w:rtl w:val="true"/>
        </w:rPr>
        <w:footnoteReference w:id="999"/>
      </w:r>
      <w:r>
        <w:rPr>
          <w:rFonts w:ascii="IRNazanin" w:hAnsi="IRNazanin" w:eastAsia="IRNazanin"/>
          <w:color w:val="111111"/>
          <w:sz w:val="28"/>
          <w:sz w:val="28"/>
          <w:szCs w:val="28"/>
          <w:rtl w:val="true"/>
          <w:lang w:bidi="fa-IR"/>
        </w:rPr>
        <w:t>وصلاة المسافر إذا اقتدی بإمام لیس بمسافر أو بالعکس</w:t>
      </w:r>
      <w:r>
        <w:rPr>
          <w:rStyle w:val="FootnoteAnchor"/>
          <w:rtl w:val="true"/>
        </w:rPr>
        <w:footnoteReference w:id="1000"/>
      </w:r>
      <w:r>
        <w:rPr>
          <w:rFonts w:ascii="IRNazanin" w:hAnsi="IRNazanin" w:eastAsia="IRNazanin"/>
          <w:color w:val="111111"/>
          <w:sz w:val="28"/>
          <w:sz w:val="28"/>
          <w:szCs w:val="28"/>
          <w:rtl w:val="true"/>
          <w:lang w:bidi="fa-IR"/>
        </w:rPr>
        <w:t>، فالمقصود أقل ثواباً کما هو المقرر فی محله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8" w:name="__RefHeading___Toc2621890_2322387425"/>
      <w:bookmarkStart w:id="629" w:name="_Toc231"/>
      <w:bookmarkEnd w:id="628"/>
      <w:r>
        <w:rPr>
          <w:rtl w:val="true"/>
        </w:rPr>
        <w:t>تنزیه النفس</w:t>
      </w:r>
      <w:bookmarkStart w:id="630" w:name="pg13330_130752"/>
      <w:bookmarkEnd w:id="629"/>
    </w:p>
    <w:p>
      <w:pPr>
        <w:pStyle w:val="BookText"/>
        <w:rPr/>
      </w:pPr>
      <w:bookmarkEnd w:id="63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تنزیه النفس من الرذائل، وبعض مراتبها واجب کما لا یخفی،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الکبر</w:t>
      </w:r>
      <w:r>
        <w:rPr>
          <w:rStyle w:val="FootnoteAnchor"/>
          <w:rtl w:val="true"/>
        </w:rPr>
        <w:footnoteReference w:id="1002"/>
      </w:r>
    </w:p>
    <w:p>
      <w:pPr>
        <w:pStyle w:val="Heading2"/>
        <w:numPr>
          <w:ilvl w:val="1"/>
          <w:numId w:val="1"/>
        </w:numPr>
        <w:rPr/>
      </w:pPr>
      <w:bookmarkStart w:id="631" w:name="__RefHeading___Toc2621892_2322387425"/>
      <w:bookmarkStart w:id="632" w:name="_Toc232"/>
      <w:bookmarkEnd w:id="631"/>
      <w:r>
        <w:rPr>
          <w:rtl w:val="true"/>
        </w:rPr>
        <w:t>التکبر</w:t>
      </w:r>
      <w:bookmarkEnd w:id="632"/>
    </w:p>
    <w:p>
      <w:pPr>
        <w:pStyle w:val="BookText"/>
        <w:rPr/>
      </w:pPr>
      <w:r>
        <w:rPr>
          <w:rFonts w:ascii="IRNazanin" w:hAnsi="IRNazanin" w:eastAsia="IRNazanin"/>
          <w:color w:val="111111"/>
          <w:sz w:val="28"/>
          <w:sz w:val="28"/>
          <w:szCs w:val="28"/>
          <w:rtl w:val="true"/>
          <w:lang w:bidi="fa-IR"/>
        </w:rPr>
        <w:t>التکبر</w:t>
      </w:r>
      <w:r>
        <w:rPr>
          <w:rStyle w:val="FootnoteAnchor"/>
          <w:rtl w:val="true"/>
        </w:rPr>
        <w:footnoteReference w:id="10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وجعله جل وعلا للصلاة بکونها منزهة عن الکبر یفید مرجوحیة الکبر أو حرمته، وللحرمة درجات کالتکبر علی الله جل وعلا وعلی رسله وانبیائه وأولیائه وعلی سائر الناس</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فصلنا ذلک فی الفقه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ابلیس حمله الکبر علی ترک السجود لآدم</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المتکبر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والکبر فانه رداء الله عزوجل فمن نازعه رداءه قصمه الله</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هلاک الناس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والحرص والحسد</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یدخل الجنة من فی قلبه مثقال ذرة من الکبر</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یکون الکبر فی الله سبحانه وتعالی من صفات الجمال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لأن الله سبحانه وتعالی هو الکبیر المتعال وبقول مطلق، أما غیره فهو صغیر فقیر للغایة، بل قد یکون إطلاق الصغیر والفقیر علیه مسامحیاً، إذ هو عین الفقر وصرف الربط والتعلق، فلیس له من ذاته أی شیء علی الاطلاق، ولا حق له فی أن یتکبر، مهما کان له مال أو ولد أو حکومة أو عشیرة أو علم أو ما أشبه ذلک، هذا بالإضافة إلی أن التکبر فی الإنسان یجره إلی سیئات أخری، والله سبحانه منزه عن کل سیئة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تنزیهاً لکم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غفلة الإنسان عن الله سبحانه بنفسها تکبر، والغافل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أو تجاهلاً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حقیقة أو لباً </w:t>
      </w:r>
      <w:r>
        <w:rPr>
          <w:rStyle w:val="FootnoteAnchor"/>
          <w:rtl w:val="true"/>
        </w:rPr>
        <w:footnoteReference w:id="1011"/>
      </w:r>
      <w:r>
        <w:rPr>
          <w:rFonts w:ascii="IRNazanin" w:hAnsi="IRNazanin" w:eastAsia="IRNazanin"/>
          <w:color w:val="111111"/>
          <w:sz w:val="28"/>
          <w:sz w:val="28"/>
          <w:szCs w:val="28"/>
          <w:rtl w:val="true"/>
          <w:lang w:bidi="fa-IR"/>
        </w:rPr>
        <w:t xml:space="preserve">، والتکبر أساس للکثیر من الرذائل، ولذا یظلم ویطغی ویفسد،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التکبر یظهر الرذیلة</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التکبر رأس الجهل</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احذر الکبر فإنه رأس الطغیان ومعصیة الرحمان</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الکبر داع الی التقحم فی الذنوب</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الحمیة حمیة الجاهلیة</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حیث أن الکبر إذا صار ملکة فی الإنسان فإنه یؤدی إلی المفاسد والموبقات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الإنسان المتواضع حیث صار التواضع ملکة له یتقدم، فإن التواضع من أسس التقدم ومن أهم أسباب التحلی بالفضائل والمحاسن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الشریف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الزرع ینبت فی السهل ولا ینبت فی الصفا، فکذلک الحکمة تعمر فی المتواضع ولا تعمر فی المتکبر الجبار</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لا یزید العبد الا رفعة</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رأس العقل</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التواضع یرفع</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تکن کالنجم لاح لعارض علی صفحات الماء وهو رفیع</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تک کالدخان یعلو بنفسه إلی طبقات الجو وهو وضیع</w:t>
      </w:r>
      <w:bookmarkStart w:id="633" w:name="pg13330_130755"/>
    </w:p>
    <w:p>
      <w:pPr>
        <w:pStyle w:val="BookText"/>
        <w:rPr/>
      </w:pPr>
      <w:bookmarkEnd w:id="633"/>
      <w:r>
        <w:rPr>
          <w:rFonts w:ascii="IRNazanin" w:hAnsi="IRNazanin" w:eastAsia="IRNazanin"/>
          <w:color w:val="111111"/>
          <w:sz w:val="28"/>
          <w:sz w:val="28"/>
          <w:szCs w:val="28"/>
          <w:rtl w:val="true"/>
          <w:lang w:bidi="fa-IR"/>
        </w:rPr>
        <w:t xml:space="preserve">والصلاة تذکیر دائم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العالم بدخائل الإنسان، المطلع سمعاً وبصراً وعلماً علیه، ثم إنه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وفی الصلاة أرقی صور التلقین والإیحاء النفسی، ولذا یتحول الإنسان المصلی من التکبر إلی التواضع، وتتکرر الصلاة کل یوم خمس مرات کی یستمر هذا الإیحاء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أن فیها الرکوع وهو خضوع للرب العظیم، والسجود وهو غایة الخضوع للرب الأعلی، إلی غیر ذلک من فلسفة الصلاة التی ذکرنا بعضها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الإسلام</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الکبر من تکبر عن ولایتنا وأنکر معرفتنا</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والزکاة تزکیة للنفس</w:t>
      </w:r>
    </w:p>
    <w:p>
      <w:pPr>
        <w:pStyle w:val="Heading2"/>
        <w:numPr>
          <w:ilvl w:val="1"/>
          <w:numId w:val="1"/>
        </w:numPr>
        <w:rPr/>
      </w:pPr>
      <w:bookmarkStart w:id="634" w:name="__RefHeading___Toc2621894_2322387425"/>
      <w:bookmarkStart w:id="635" w:name="_Toc233"/>
      <w:bookmarkEnd w:id="634"/>
      <w:r>
        <w:rPr>
          <w:rtl w:val="true"/>
        </w:rPr>
        <w:t>الزکاة راجحة مطلقاً</w:t>
      </w:r>
      <w:bookmarkEnd w:id="6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راجحة مطلقاً، وقد تکون واجبة کما فی الأمور التسعة المذکورة فی الفقه</w:t>
      </w:r>
      <w:r>
        <w:rPr>
          <w:rStyle w:val="FootnoteAnchor"/>
          <w:rtl w:val="true"/>
        </w:rPr>
        <w:footnoteReference w:id="1026"/>
      </w:r>
      <w:r>
        <w:rPr>
          <w:rFonts w:ascii="IRNazanin" w:hAnsi="IRNazanin" w:eastAsia="IRNazanin"/>
          <w:color w:val="111111"/>
          <w:sz w:val="28"/>
          <w:sz w:val="28"/>
          <w:szCs w:val="28"/>
          <w:rtl w:val="true"/>
          <w:lang w:bidi="fa-IR"/>
        </w:rPr>
        <w:t>، والزکاة المستحبة کما فی التجارات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وفی الحدیث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وضعت الزکاة قوتاً للفقراء وتوفیراً لأموال الأغنیاء</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علة الزکاة من اجل قوت الفقراء وتحصین أموال الأغنیاء</w:t>
      </w:r>
      <w:r>
        <w:rPr>
          <w:rFonts w:eastAsia="IRNazanin" w:cs="IRNazanin"/>
          <w:color w:val="111111"/>
          <w:sz w:val="28"/>
          <w:szCs w:val="28"/>
          <w:rtl w:val="true"/>
          <w:lang w:bidi="fa-IR"/>
        </w:rPr>
        <w:t>)</w:t>
      </w:r>
      <w:bookmarkStart w:id="636" w:name="pg13330_130756"/>
    </w:p>
    <w:p>
      <w:pPr>
        <w:pStyle w:val="BookText"/>
        <w:rPr/>
      </w:pPr>
      <w:bookmarkEnd w:id="636"/>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وضعت الزکاة اختباراً للأغنیاء</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منعوا الزکاة منعت الارض برکاتها</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الزکاة ، فإنها تطفیء غضب ربکم</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کثیرة فی ثواب إخراج الزکاة</w:t>
      </w:r>
      <w:r>
        <w:rPr>
          <w:rStyle w:val="FootnoteAnchor"/>
          <w:rtl w:val="true"/>
        </w:rPr>
        <w:footnoteReference w:id="1033"/>
      </w:r>
      <w:r>
        <w:rPr>
          <w:rFonts w:ascii="IRNazanin" w:hAnsi="IRNazanin" w:eastAsia="IRNazanin"/>
          <w:color w:val="111111"/>
          <w:sz w:val="28"/>
          <w:sz w:val="28"/>
          <w:szCs w:val="28"/>
          <w:rtl w:val="true"/>
          <w:lang w:bidi="fa-IR"/>
        </w:rPr>
        <w:t>وعقاب مانع الزکاة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الزکاة المذکورة فی القرآن الحکیم وکلمات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ذی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مطلق إعطاء المال الأعم من الخمس،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تذکر الخمس؟ وقد ورد فی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الخمس عوض من الزکاة</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 xml:space="preserve">فالزکاة لغیر السادة والخمس للسادة علی تفصیل مذکور فی الفقه، وقد ألمعنا إلی وجه هذا الفرق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الاقتصاد</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الزکاة</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7" w:name="__RefHeading___Toc2621896_2322387425"/>
      <w:bookmarkStart w:id="638" w:name="_Toc234"/>
      <w:bookmarkEnd w:id="637"/>
      <w:r>
        <w:rPr>
          <w:rtl w:val="true"/>
        </w:rPr>
        <w:t>تزکیة النفس</w:t>
      </w:r>
      <w:bookmarkEnd w:id="6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لتزکیة النفس مراتب بعضها واجب وبعضها مستحب، والتزکیة ههنا واجبة فی الجملة، إذ لولا لزوم تزکیة النفس لم تکن الزکاة واجبة، فتأمل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سبحانه للزکاة بکونها تزکیة للنفس، حیث أن الإنسان</w:t>
      </w:r>
    </w:p>
    <w:p>
      <w:pPr>
        <w:pStyle w:val="BookText"/>
        <w:rPr/>
      </w:pPr>
      <w:r>
        <w:rPr>
          <w:rFonts w:ascii="IRNazanin" w:hAnsi="IRNazanin" w:eastAsia="IRNazanin"/>
          <w:color w:val="111111"/>
          <w:sz w:val="28"/>
          <w:sz w:val="28"/>
          <w:szCs w:val="28"/>
          <w:rtl w:val="true"/>
          <w:lang w:bidi="fa-IR"/>
        </w:rPr>
        <w:t>المزکی تتطهر نفسه عن درن البخل والشح وعن حب الدنیا أو شدته،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الحسنات بعضها آخذ بعنق بعض، وقد جعل الله تعالی لکل عمل صالح أثراً وضعیاً وتکوینیاً واخرویاً مجانساً له، وإذا صارت الزکاة والعطاء ملکة للإنسان ترققت النفس، ولأن القلب، والقلب اللین مبعث الخیرات ومنبع البرکات، ولذا ذم الله سبحانه وتعالی الیهود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قست القلوب الا لکثرة الذنوب</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للمنافق اربع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قساوة القلب، وجمود العین، والاصرار علی الذنب، والحرص علی الدنیا</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ضرب عبد بعقوبة أعظم من قسوة قلب</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639" w:name="pg13330_130758"/>
    </w:p>
    <w:p>
      <w:pPr>
        <w:pStyle w:val="BookText"/>
        <w:rPr/>
      </w:pPr>
      <w:bookmarkEnd w:id="639"/>
      <w:r>
        <w:rPr>
          <w:rFonts w:ascii="IRNazanin" w:hAnsi="IRNazanin" w:eastAsia="IRNazanin"/>
          <w:color w:val="111111"/>
          <w:sz w:val="28"/>
          <w:sz w:val="28"/>
          <w:szCs w:val="28"/>
          <w:rtl w:val="true"/>
          <w:lang w:bidi="fa-IR"/>
        </w:rPr>
        <w:t>ونماء فی الرزق</w:t>
      </w:r>
    </w:p>
    <w:p>
      <w:pPr>
        <w:pStyle w:val="Heading2"/>
        <w:numPr>
          <w:ilvl w:val="1"/>
          <w:numId w:val="1"/>
        </w:numPr>
        <w:rPr/>
      </w:pPr>
      <w:bookmarkStart w:id="640" w:name="__RefHeading___Toc2621898_2322387425"/>
      <w:bookmarkStart w:id="641" w:name="_Toc235"/>
      <w:bookmarkEnd w:id="640"/>
      <w:r>
        <w:rPr>
          <w:rtl w:val="true"/>
        </w:rPr>
        <w:t>إنماء الرزق</w:t>
      </w:r>
      <w:bookmarkEnd w:id="6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إنماء الرزق والتوسع فیه مستحب عموماً، وقد یجب أحیاناً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وعظم ووسع رزقی ورزق عیالی</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ووسع رزقی وادره علی</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ووسع رزقی ابداً ما أبقیتنی</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ووسع علی فی رزقی</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 کثیر من المستحبات وبعض الواجبات بزیادة الرزق، کما ورد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 انبئکم بعد ذلک بما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الصلاتین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والتعقیب بعد الغداة والعصر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الرحم تزید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وکسح الفنا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ومواساة الاخ فی الله عزوجل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والبکور فی طلب الرزق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الحق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واجابة المؤذن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الکلام فی الخلاء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الحرص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 المنعم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واجتناب الیمین الکاذبة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 علی الطعام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ما یسقط من الخوان یزید فی الرزق</w:t>
      </w:r>
      <w:r>
        <w:rPr>
          <w:rFonts w:eastAsia="IRNazanin" w:cs="IRNazanin"/>
          <w:color w:val="111111"/>
          <w:sz w:val="28"/>
          <w:szCs w:val="28"/>
          <w:rtl w:val="true"/>
          <w:lang w:bidi="fa-IR"/>
        </w:rPr>
        <w:t xml:space="preserve">..)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کونها</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بجهة غیبیة، حیث أن الله سبحانه ینمی رزق المزکی، کما سبق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وضعت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توفیراً لأموال الأغنیاء</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السبب الظاهر، حیث أن العطاء یوجب تقارب الأغنیاء والفقراء، وتآلفهم وتحاببهم وتعاونهم، والتعاون أساس کل فضیلة ومفتاح کل</w:t>
      </w:r>
      <w:bookmarkStart w:id="642" w:name="pg13330_130759"/>
    </w:p>
    <w:p>
      <w:pPr>
        <w:pStyle w:val="BookText"/>
        <w:rPr/>
      </w:pPr>
      <w:bookmarkEnd w:id="642"/>
      <w:r>
        <w:rPr>
          <w:rFonts w:ascii="IRNazanin" w:hAnsi="IRNazanin" w:eastAsia="IRNazanin"/>
          <w:color w:val="111111"/>
          <w:sz w:val="28"/>
          <w:sz w:val="28"/>
          <w:szCs w:val="28"/>
          <w:rtl w:val="true"/>
          <w:lang w:bidi="fa-IR"/>
        </w:rPr>
        <w:t>تقدم، هذا إضافة إلی أنها توجب تقویة القدرة الشرائیة فی الفقراء مما لا یخفی أثرها الإقتصادی،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فالزکاة تطهیر نفسی کما سبق، وتنمیة فی المال والمجتمع</w:t>
      </w:r>
      <w:r>
        <w:rPr>
          <w:rStyle w:val="FootnoteAnchor"/>
          <w:rtl w:val="true"/>
        </w:rPr>
        <w:footnoteReference w:id="1051"/>
      </w:r>
      <w:r>
        <w:rPr>
          <w:rFonts w:ascii="IRNazanin" w:hAnsi="IRNazanin" w:eastAsia="IRNazanin"/>
          <w:color w:val="111111"/>
          <w:sz w:val="28"/>
          <w:sz w:val="28"/>
          <w:szCs w:val="28"/>
          <w:rtl w:val="true"/>
          <w:lang w:bidi="fa-IR"/>
        </w:rPr>
        <w:t xml:space="preserve">علی عکس الربا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ویربی الصدقات</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ومن فلسفة ذلک أن الربا یوجب الحقد والتنازع والطغیان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2621900_2322387425"/>
      <w:bookmarkStart w:id="644" w:name="_Toc236"/>
      <w:bookmarkEnd w:id="643"/>
      <w:r>
        <w:rPr>
          <w:rtl w:val="true"/>
        </w:rPr>
        <w:t>الاهتمام بالأمور الدنیویة</w:t>
      </w:r>
      <w:bookmarkEnd w:id="644"/>
    </w:p>
    <w:p>
      <w:pPr>
        <w:pStyle w:val="BookText"/>
        <w:rPr/>
      </w:pPr>
      <w:r>
        <w:rPr>
          <w:rFonts w:ascii="IRNazanin" w:hAnsi="IRNazanin" w:eastAsia="IRNazanin"/>
          <w:color w:val="111111"/>
          <w:sz w:val="28"/>
          <w:sz w:val="28"/>
          <w:szCs w:val="28"/>
          <w:rtl w:val="true"/>
          <w:lang w:bidi="fa-IR"/>
        </w:rPr>
        <w:t>الاهتمام بالأمور الدنیویة</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الاهتمام بالأمور الدنیویة عموماً، ومن مصادیقه إنماء الرزق، إلی جوار الاهتمام بالشؤون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والاستحباب إنما هو فی المقدار المستحب وإلا فالقدر الواجب واجب،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دنیاه لآخرته ولا آخرته لدنیاه</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اعمل لدنیاک کأنک تعیش أبداً واعمل لآخرتک کأنک تموت غداً</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لأنفسکم حظاً من الدنیا</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ذلک قال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w:t>
      </w:r>
      <w:r>
        <w:rPr>
          <w:rStyle w:val="FootnoteAnchor"/>
          <w:rtl w:val="true"/>
        </w:rPr>
        <w:footnoteReference w:id="1058"/>
      </w:r>
      <w:bookmarkStart w:id="645" w:name="pg13330_130760"/>
    </w:p>
    <w:p>
      <w:pPr>
        <w:pStyle w:val="Heading2"/>
        <w:numPr>
          <w:ilvl w:val="1"/>
          <w:numId w:val="1"/>
        </w:numPr>
        <w:rPr/>
      </w:pPr>
      <w:bookmarkStart w:id="646" w:name="__RefHeading___Toc2621902_2322387425"/>
      <w:bookmarkStart w:id="647" w:name="_Toc237"/>
      <w:bookmarkEnd w:id="645"/>
      <w:bookmarkEnd w:id="646"/>
      <w:r>
        <w:rPr>
          <w:rtl w:val="true"/>
        </w:rPr>
        <w:t>الإنفاق</w:t>
      </w:r>
      <w:bookmarkEnd w:id="6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الإنفاق مطلقاً، فإن جامع الملاک الموجود فی الزکاة علی قسمیه جار فی مطلق الإنفاق، هذا إن لم نقل بإرادة المعنی اللغوی منها، إضافة إلی الآیات والروایات الدالة علی فضیلة الإنفاق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انفقوا من ما رزقناکم من قبل ان یأتی یوم لا بیع فیه ولا خلة ولا شفاعة والکافرون هم الظالمون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انفقوا من طیبات ما کسبتم</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ألا تنفقوا فی سبیل الله</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 رزقناکم من قبل ان یأتی أحدکم الموت، فیقول رب لولا أخرتنی الی أجل قریب فأصدق وأکن من الصالحین</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من أخلاق المؤمن الانفاق علی قدر الاقتار</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عارضته جهة منفرة إلی حد المنع من النقیض یکون محرماً، أو لا إلی ذلک 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والصیام تثبیتاً للإخلاص</w:t>
      </w:r>
    </w:p>
    <w:p>
      <w:pPr>
        <w:pStyle w:val="Heading2"/>
        <w:numPr>
          <w:ilvl w:val="1"/>
          <w:numId w:val="1"/>
        </w:numPr>
        <w:rPr/>
      </w:pPr>
      <w:bookmarkStart w:id="648" w:name="__RefHeading___Toc2621904_2322387425"/>
      <w:bookmarkStart w:id="649" w:name="_Toc238"/>
      <w:bookmarkEnd w:id="648"/>
      <w:r>
        <w:rPr>
          <w:rtl w:val="true"/>
        </w:rPr>
        <w:t>الصیام وفلسفته</w:t>
      </w:r>
      <w:bookmarkEnd w:id="6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السیاق وجوب الصوم، فتکون اللام للعهد، المقصود به المصداق الخاص، وأما علی کونها للجنس، یکون قولها دالاً علی رجحانه عموماً، فإن من الصیام ما هو واجب ومنه ما هو مستحب، أما الصوم المحرم کیوم العیدین، أو</w:t>
      </w:r>
      <w:bookmarkStart w:id="650" w:name="pg13330_130761"/>
    </w:p>
    <w:p>
      <w:pPr>
        <w:pStyle w:val="BookText"/>
        <w:rPr/>
      </w:pPr>
      <w:bookmarkEnd w:id="650"/>
      <w:r>
        <w:rPr>
          <w:rFonts w:ascii="IRNazanin" w:hAnsi="IRNazanin" w:eastAsia="IRNazanin"/>
          <w:color w:val="111111"/>
          <w:sz w:val="28"/>
          <w:sz w:val="28"/>
          <w:szCs w:val="28"/>
          <w:rtl w:val="true"/>
          <w:lang w:bidi="fa-IR"/>
        </w:rPr>
        <w:t>المکروه کصوم یوم عاشوراء، فلعارض، وقد ذکرنا وجه ذلک فی الفقه</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والصیام تثبیتاً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الإخلاص الذی فی الصوم عمیق جداً، إذ أن الإنسان یستطیع عادة أن یتظاهر بالصوم ویرتکب المفطرات سراً، فالإخلاص یثبت ویتقوی بالصیام حیث یروض الإنسان نفسه بالامتناع عن المفطرات مع شدة الشوق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سر قوله سبحانه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أنا اجزی علیه</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جزاؤه علی الله سبحانه</w:t>
      </w:r>
      <w:r>
        <w:rPr>
          <w:rStyle w:val="FootnoteAnchor"/>
          <w:rtl w:val="true"/>
        </w:rPr>
        <w:footnoteReference w:id="1066"/>
      </w:r>
      <w:r>
        <w:rPr>
          <w:rFonts w:ascii="IRNazanin" w:hAnsi="IRNazanin" w:eastAsia="IRNazanin"/>
          <w:color w:val="111111"/>
          <w:sz w:val="28"/>
          <w:sz w:val="28"/>
          <w:szCs w:val="28"/>
          <w:rtl w:val="true"/>
          <w:lang w:bidi="fa-IR"/>
        </w:rPr>
        <w:t>أو أن الله هو جزاؤه</w:t>
      </w:r>
      <w:r>
        <w:rPr>
          <w:rStyle w:val="FootnoteAnchor"/>
          <w:rtl w:val="true"/>
        </w:rPr>
        <w:footnoteReference w:id="1067"/>
      </w:r>
      <w:r>
        <w:rPr>
          <w:rFonts w:ascii="IRNazanin" w:hAnsi="IRNazanin" w:eastAsia="IRNazanin"/>
          <w:color w:val="111111"/>
          <w:sz w:val="28"/>
          <w:sz w:val="28"/>
          <w:szCs w:val="28"/>
          <w:rtl w:val="true"/>
          <w:lang w:bidi="fa-IR"/>
        </w:rPr>
        <w:t>کنایة عن أنه سبحانه یحکم للصائم فی الآخرة فیما یشاء، إذ مع امتناع الحقیقة فإن أقرب المجازات یکون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سائر فوائد الصیام مما ذکر فی القرآن الحکیم أو فی السنة المطهرة، أو ثبت طبیاً واجتماعیاً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ابتلاء لاخلاص الخلق</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2621906_2322387425"/>
      <w:bookmarkStart w:id="652" w:name="_Toc239"/>
      <w:bookmarkEnd w:id="651"/>
      <w:r>
        <w:rPr>
          <w:rtl w:val="true"/>
        </w:rPr>
        <w:t>الإخلاص فی العبادة وغیرها</w:t>
      </w:r>
      <w:bookmarkEnd w:id="6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الإخلاص فی العبادات، ویرجح فی غیرها، فإن الإخلاص فی الواجبات التعبدیة واجب تکلیفاً، وشرط للصحة وضعاً، وفی المستحبات التعبدیة شرط للصحة، حیث إذا لم یکن إخلاص، لم تکن عبادة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الإخلاص فی سائر الأمور فهو من المرجحات، ویمکن أن یقوم الإنسان بکل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کالواجبات التوصلیة والمباحات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القربة الخالصة له سبحانه وتعالی</w:t>
      </w:r>
      <w:r>
        <w:rPr>
          <w:rFonts w:eastAsia="IRNazanin" w:cs="IRNazanin"/>
          <w:color w:val="111111"/>
          <w:sz w:val="28"/>
          <w:szCs w:val="28"/>
          <w:rtl w:val="true"/>
          <w:lang w:bidi="fa-IR"/>
        </w:rPr>
        <w:t>.</w:t>
      </w:r>
      <w:r>
        <w:rPr>
          <w:rStyle w:val="FootnoteAnchor"/>
          <w:rtl w:val="true"/>
        </w:rPr>
        <w:footnoteReference w:id="1070"/>
      </w:r>
      <w:bookmarkStart w:id="653" w:name="pg13330_130762"/>
    </w:p>
    <w:p>
      <w:pPr>
        <w:pStyle w:val="BookText"/>
        <w:rPr/>
      </w:pPr>
      <w:bookmarkEnd w:id="653"/>
      <w:r>
        <w:rPr>
          <w:rFonts w:ascii="IRNazanin" w:hAnsi="IRNazanin" w:eastAsia="IRNazanin"/>
          <w:color w:val="111111"/>
          <w:sz w:val="28"/>
          <w:sz w:val="28"/>
          <w:szCs w:val="28"/>
          <w:rtl w:val="true"/>
          <w:lang w:bidi="fa-IR"/>
        </w:rPr>
        <w:t xml:space="preserve">والإخلاص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لآثاره الأخرویة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عوامل التقدم والنهوض بالأمة واستنقاذها من واقعها المر، فإن المخلص یضحی بوقته وصحته وماله ونفسه لخدمة الإسلام والمسلمین، أما غیر المخلص فتراه یضحی بمصالح الدین والأمة لأجل أن یعیش حیاة مرفهة…</w:t>
      </w:r>
    </w:p>
    <w:p>
      <w:pPr>
        <w:pStyle w:val="BookText"/>
        <w:rPr/>
      </w:pPr>
      <w:r>
        <w:rPr>
          <w:rFonts w:ascii="IRNazanin" w:hAnsi="IRNazanin" w:eastAsia="IRNazanin"/>
          <w:color w:val="111111"/>
          <w:sz w:val="28"/>
          <w:sz w:val="28"/>
          <w:szCs w:val="28"/>
          <w:rtl w:val="true"/>
          <w:lang w:bidi="fa-IR"/>
        </w:rPr>
        <w:t xml:space="preserve">وورد فی 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الامام التقی المخلص الصفی</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واما علامة المخلص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قلبه وتسلم جوارحه وبذل خیره وکف شره</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سادة أهل الجنة المخلصون</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والحج تشییداً للدین</w:t>
      </w:r>
      <w:r>
        <w:rPr>
          <w:rStyle w:val="FootnoteAnchor"/>
          <w:rtl w:val="true"/>
        </w:rPr>
        <w:footnoteReference w:id="1074"/>
      </w:r>
    </w:p>
    <w:p>
      <w:pPr>
        <w:pStyle w:val="Heading2"/>
        <w:numPr>
          <w:ilvl w:val="1"/>
          <w:numId w:val="1"/>
        </w:numPr>
        <w:rPr/>
      </w:pPr>
      <w:bookmarkStart w:id="654" w:name="__RefHeading___Toc2621908_2322387425"/>
      <w:bookmarkStart w:id="655" w:name="_Toc240"/>
      <w:bookmarkEnd w:id="654"/>
      <w:r>
        <w:rPr>
          <w:rtl w:val="true"/>
        </w:rPr>
        <w:t>فریضة الحج والأهداف الربانیة</w:t>
      </w:r>
      <w:bookmarkEnd w:id="6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منه واجب ومنه مستحب، وقد تطرأ الحرمة علی الحج لسبب خارجی کحج الزوجة بدون إذن الزوج حجاً مستحباً، وکذلک حج العبد</w:t>
      </w:r>
      <w:r>
        <w:rPr>
          <w:rStyle w:val="FootnoteAnchor"/>
          <w:rtl w:val="true"/>
        </w:rPr>
        <w:footnoteReference w:id="1075"/>
      </w:r>
      <w:r>
        <w:rPr>
          <w:rFonts w:ascii="IRNazanin" w:hAnsi="IRNazanin" w:eastAsia="IRNazanin"/>
          <w:color w:val="111111"/>
          <w:sz w:val="28"/>
          <w:sz w:val="28"/>
          <w:szCs w:val="28"/>
          <w:rtl w:val="true"/>
          <w:lang w:bidi="fa-IR"/>
        </w:rPr>
        <w:t>، وما أشبه ذلک</w:t>
      </w:r>
      <w:r>
        <w:rPr>
          <w:rFonts w:eastAsia="IRNazanin" w:cs="IRNazanin"/>
          <w:color w:val="111111"/>
          <w:sz w:val="28"/>
          <w:szCs w:val="28"/>
          <w:rtl w:val="true"/>
          <w:lang w:bidi="fa-IR"/>
        </w:rPr>
        <w:t>.</w:t>
      </w:r>
      <w:r>
        <w:rPr>
          <w:rStyle w:val="FootnoteAnchor"/>
          <w:rtl w:val="true"/>
        </w:rPr>
        <w:footnoteReference w:id="10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والزکاة والصوم والحج وولایة أمیر المؤمنین والائمة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جعل الله الحج تشییداً للدین کما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جوانبه العبادیة والإقتصادیة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مؤتمراً عاماً لکل المسلمین، حیث یجتمعون ویتعارفون، ویعالج بعضهم مشاکل بعض، وتذوب بینهم الفوارق الإقلیمیة واللونیة واللغویة وغیرها</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 یوجب إیجاد أرضیة أو تقویة 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عنهم إصرهم والأغلال التی کانت علیهم</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وشرائع الإسلام،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شرعة ومنهاجاً</w:t>
      </w:r>
      <w:r>
        <w:rPr>
          <w:rFonts w:eastAsia="IRNazanin" w:cs="IRNazanin"/>
          <w:color w:val="111111"/>
          <w:sz w:val="28"/>
          <w:szCs w:val="28"/>
          <w:rtl w:val="true"/>
          <w:lang w:bidi="fa-IR"/>
        </w:rPr>
        <w:t>)).</w:t>
      </w:r>
      <w:r>
        <w:rPr>
          <w:rStyle w:val="FootnoteAnchor"/>
          <w:rtl w:val="true"/>
        </w:rPr>
        <w:footnoteReference w:id="10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فالجدیر بالمسلمین أن یعیدوا إلی الحج فوائده المتوقعة،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وذلک عبر رفع المنع عن کل من یرید الحج، بل إلغاء أی روتین یعرقل ذلک وأن تکون مکة المکرمة والمدینة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أمن ومعقل حریة لإقامة کل الشعائر الإسلامیة، ومرکزاً للتلاقی والاختلاط بین کافة المسلمین</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الأسف فإنه الیوم أضحی إلی حد کبیر حیث جرد من کثیر منافعه وغایاته، خلافاً لما قاله القرآن الحکیم، فإذا رجع الحج إلی واقعه الإسلامی کان العامل الأساسی فی تقدم المسلمین إلی الأمام</w:t>
      </w:r>
      <w:r>
        <w:rPr>
          <w:rFonts w:eastAsia="IRNazanin" w:cs="IRNazanin"/>
          <w:color w:val="111111"/>
          <w:sz w:val="28"/>
          <w:szCs w:val="28"/>
          <w:rtl w:val="true"/>
          <w:lang w:bidi="fa-IR"/>
        </w:rPr>
        <w:t>.</w:t>
      </w:r>
      <w:r>
        <w:rPr>
          <w:rStyle w:val="FootnoteAnchor"/>
          <w:rtl w:val="true"/>
        </w:rPr>
        <w:footnoteReference w:id="1086"/>
      </w:r>
      <w:bookmarkStart w:id="656" w:name="pg13330_130764"/>
    </w:p>
    <w:p>
      <w:pPr>
        <w:pStyle w:val="Heading2"/>
        <w:numPr>
          <w:ilvl w:val="1"/>
          <w:numId w:val="1"/>
        </w:numPr>
        <w:rPr/>
      </w:pPr>
      <w:bookmarkStart w:id="657" w:name="__RefHeading___Toc2621910_2322387425"/>
      <w:bookmarkStart w:id="658" w:name="_Toc241"/>
      <w:bookmarkEnd w:id="656"/>
      <w:bookmarkEnd w:id="657"/>
      <w:r>
        <w:rPr>
          <w:rtl w:val="true"/>
        </w:rPr>
        <w:t>تشیید الدین</w:t>
      </w:r>
      <w:bookmarkEnd w:id="6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تشیید الدین</w:t>
      </w:r>
      <w:r>
        <w:rPr>
          <w:rStyle w:val="FootnoteAnchor"/>
          <w:rtl w:val="true"/>
        </w:rPr>
        <w:footnoteReference w:id="1087"/>
      </w:r>
      <w:r>
        <w:rPr>
          <w:rFonts w:ascii="IRNazanin" w:hAnsi="IRNazanin" w:eastAsia="IRNazanin"/>
          <w:color w:val="111111"/>
          <w:sz w:val="28"/>
          <w:sz w:val="28"/>
          <w:szCs w:val="28"/>
          <w:rtl w:val="true"/>
          <w:lang w:bidi="fa-IR"/>
        </w:rPr>
        <w:t>وتقویته،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فی الواجبات، ویستحب فی المستحبات، إذ أن استحکامه فی فرائضه بالواجبات وفی مندوباته بإتیان المستحبات، لأن مثل الدین کبناء یحتاج إلی المواد الأساسیة للبناء، بالإضافة إلی التجملیة، فهو أیضاً بین واجب ومستحب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ما للمستحبات من دور کبیر فی السوق نحو مزید الالتزام بالواجبات، فهی مشیدة للدین ذاتاً وتسبیباً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من المقومات الأساسیة للدین، وبه یستحکم الدین ویتعالی ویتسامی کما لا یخفی، والمستحب منه أیضاً من بواعث تشیید الدین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تقویة للدین</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الأعمال ما أصلح الدین</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bookmarkStart w:id="659" w:name="pg13330_130765"/>
    </w:p>
    <w:p>
      <w:pPr>
        <w:pStyle w:val="BookText"/>
        <w:rPr/>
      </w:pPr>
      <w:bookmarkEnd w:id="659"/>
      <w:r>
        <w:rPr>
          <w:rFonts w:ascii="IRNazanin" w:hAnsi="IRNazanin" w:eastAsia="IRNazanin"/>
          <w:color w:val="111111"/>
          <w:sz w:val="28"/>
          <w:sz w:val="28"/>
          <w:szCs w:val="28"/>
          <w:rtl w:val="true"/>
          <w:lang w:bidi="fa-IR"/>
        </w:rPr>
        <w:t>والعدل تنسیقاً للقلوب</w:t>
      </w:r>
      <w:r>
        <w:rPr>
          <w:rStyle w:val="FootnoteAnchor"/>
          <w:rtl w:val="true"/>
        </w:rPr>
        <w:footnoteReference w:id="1091"/>
      </w:r>
    </w:p>
    <w:p>
      <w:pPr>
        <w:pStyle w:val="Heading2"/>
        <w:numPr>
          <w:ilvl w:val="1"/>
          <w:numId w:val="1"/>
        </w:numPr>
        <w:rPr/>
      </w:pPr>
      <w:bookmarkStart w:id="660" w:name="__RefHeading___Toc2621912_2322387425"/>
      <w:bookmarkStart w:id="661" w:name="_Toc242"/>
      <w:bookmarkEnd w:id="660"/>
      <w:r>
        <w:rPr>
          <w:rtl w:val="true"/>
        </w:rPr>
        <w:t>أنواع العدل والظلم</w:t>
      </w:r>
      <w:bookmarkEnd w:id="661"/>
    </w:p>
    <w:p>
      <w:pPr>
        <w:pStyle w:val="BookText"/>
        <w:rPr/>
      </w:pPr>
      <w:r>
        <w:rPr>
          <w:rFonts w:ascii="IRNazanin" w:hAnsi="IRNazanin" w:eastAsia="IRNazanin"/>
          <w:color w:val="111111"/>
          <w:sz w:val="28"/>
          <w:sz w:val="28"/>
          <w:szCs w:val="28"/>
          <w:rtl w:val="true"/>
          <w:lang w:bidi="fa-IR"/>
        </w:rPr>
        <w:t>أنواع العدل والظلم</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العدل فی موارده، کما هو مستحب فی موارده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اللحظة والنظرة والبسمة والسلام والتکلم مع الجلساء، وتقسیم ما عدا الحقوق المقررة تقسیماً مستحباً بین الأولاد أو الزوجات أو ما أشبه، إلی غیر ذلک من النظائر، کما یدل علیه جملة من الروایات، وکما حققه علماء الأخلاق والکلام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محمد بن أبی بکر حین قلده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 بینهم فی اللحظة والنظرة</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الشهد وألین من الزبد وأطیب ریحاً من المسک</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البین أن العدل غیر المساواة، وأن النسبة بینهما العموم من وجه، وکما یجب العدل یحرم الظلم، وهو یشتمل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وجسماً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العائلة، وظلم المجتمع، وظلم الحکومة</w:t>
      </w:r>
      <w:r>
        <w:rPr>
          <w:rStyle w:val="FootnoteAnchor"/>
          <w:rtl w:val="true"/>
        </w:rPr>
        <w:footnoteReference w:id="1095"/>
      </w:r>
      <w:r>
        <w:rPr>
          <w:rFonts w:ascii="IRNazanin" w:hAnsi="IRNazanin" w:eastAsia="IRNazanin"/>
          <w:color w:val="111111"/>
          <w:sz w:val="28"/>
          <w:sz w:val="28"/>
          <w:szCs w:val="28"/>
          <w:rtl w:val="true"/>
          <w:lang w:bidi="fa-IR"/>
        </w:rPr>
        <w:t>وظلم الحیوان والنبات والطبیعة، وظلم الأجیال القادمة أیضاً، والظلم الاقتصادی والاجتماعی وغیرها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ظلمناهم ولکن کانوا أنفسهم یظلمون</w:t>
      </w:r>
      <w:r>
        <w:rPr>
          <w:rFonts w:eastAsia="IRNazanin" w:cs="IRNazanin"/>
          <w:color w:val="111111"/>
          <w:sz w:val="28"/>
          <w:szCs w:val="28"/>
          <w:rtl w:val="true"/>
          <w:lang w:bidi="fa-IR"/>
        </w:rPr>
        <w:t>)).</w:t>
      </w:r>
      <w:r>
        <w:rPr>
          <w:rStyle w:val="FootnoteAnchor"/>
          <w:rtl w:val="true"/>
        </w:rPr>
        <w:footnoteReference w:id="1096"/>
      </w:r>
      <w:bookmarkStart w:id="662" w:name="pg13330_130766"/>
    </w:p>
    <w:p>
      <w:pPr>
        <w:pStyle w:val="BookText"/>
        <w:rPr/>
      </w:pPr>
      <w:bookmarkEnd w:id="662"/>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افتری علی الله کذباً أو کذب بالحق</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ثمود الناقة مبصرة فظلموا بها</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هاجروا فی الله من بعد ما ظلموا</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رؤوس أموالکم لا تظلمون ولا تظلمون</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یأکلون أموال الیتامی ظلماً… </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وبکلمة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یتعد حدود الله فأولئک هم الظالمون</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ولکل من تلک الأنواع مباحث مفصلة فی مظانها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تنسیقاً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أهم ثمار العدل تنظیم قلوب الناس، حیث یری الناس أن الحاکم یساوی بین الناس ولا یقدم بعضاً علی بعض، عبثاً واعتباطاً، ولذلک فهم یتعاطفون مع الحاکم ویلتفون حوله، کما تتوثق به أواصر العلاقة بینهم أنفسهم، وبعضهم مع بعض، والمجتمع الذی تسود فیه روح التعاطف والتحابب، وتتصافی فیه القلوب یکون مجتمعاً مستقراً متکاتفاً متقدماً إلی الأمام</w:t>
      </w:r>
      <w:r>
        <w:rPr>
          <w:rFonts w:eastAsia="IRNazanin" w:cs="IRNazanin"/>
          <w:color w:val="111111"/>
          <w:sz w:val="28"/>
          <w:szCs w:val="28"/>
          <w:rtl w:val="true"/>
          <w:lang w:bidi="fa-IR"/>
        </w:rPr>
        <w:t>.</w:t>
      </w:r>
    </w:p>
    <w:p>
      <w:pPr>
        <w:pStyle w:val="Heading2"/>
        <w:numPr>
          <w:ilvl w:val="1"/>
          <w:numId w:val="1"/>
        </w:numPr>
        <w:rPr/>
      </w:pPr>
      <w:bookmarkStart w:id="663" w:name="__RefHeading___Toc2621914_2322387425"/>
      <w:bookmarkStart w:id="664" w:name="_Toc243"/>
      <w:bookmarkEnd w:id="663"/>
      <w:r>
        <w:rPr>
          <w:rtl w:val="true"/>
        </w:rPr>
        <w:t>من مصادیق العدل ومظاهره</w:t>
      </w:r>
      <w:bookmarkEnd w:id="6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الإسلام العدل من قواعده الأساسیة،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w:t>
      </w:r>
    </w:p>
    <w:p>
      <w:pPr>
        <w:pStyle w:val="BookText"/>
        <w:rPr/>
      </w:pPr>
      <w:r>
        <w:rPr>
          <w:rFonts w:ascii="IRNazanin" w:hAnsi="IRNazanin" w:eastAsia="IRNazanin"/>
          <w:color w:val="111111"/>
          <w:sz w:val="28"/>
          <w:sz w:val="28"/>
          <w:szCs w:val="28"/>
          <w:rtl w:val="true"/>
          <w:lang w:bidi="fa-IR"/>
        </w:rPr>
        <w:t>بالعدل والإحسان</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حکمتم بین الناس أن تحکموا بالعدل</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العدل أقوی اساس</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العدل زینة الامارة</w:t>
      </w:r>
      <w:r>
        <w:rPr>
          <w:rFonts w:eastAsia="IRNazanin" w:cs="IRNazanin"/>
          <w:color w:val="111111"/>
          <w:sz w:val="28"/>
          <w:szCs w:val="28"/>
          <w:rtl w:val="true"/>
          <w:lang w:bidi="fa-IR"/>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لم یکن فی الإسلام حدود جغرافیة، ولا تمایز بالألوان واللغات والعشائر وما أشبه،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ولهذا السبب التف الناس حول الإسلام أیما التفاف، بعد أن رأوا العدالة فی مختلف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کالإرث والضرائب الأربعة فقط وحق حیازة المباحات والتجارة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 من جمع الشرائط أن یکون والیاً مثلاً، من أیة لغة أو قومیة أو ما أشبه،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والجزائیة… وغیرها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الناس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سواء</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إلا فیما خرج بالدلیل کبعض الأمور النابعة من مقتضی واقع الحال والعدل،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xml:space="preserve">وما أشبه، حیث أن هذا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مقتضی العدالة، والمساواة فی أمثال هذه الموارد هو علی خلاف العدالة، وذلک کالمساواة بین البقال والمهندس، أو الجاهل والعالم، فی الاحترام وفی العطاء، أو بین الطفل الصغیر وأخیه الأکبر فی کمیة الأکل، أو ما</w:t>
      </w:r>
      <w:bookmarkStart w:id="665" w:name="pg13330_130768"/>
    </w:p>
    <w:p>
      <w:pPr>
        <w:pStyle w:val="BookText"/>
        <w:rPr/>
      </w:pPr>
      <w:bookmarkEnd w:id="665"/>
      <w:r>
        <w:rPr>
          <w:rFonts w:ascii="IRNazanin" w:hAnsi="IRNazanin" w:eastAsia="IRNazanin"/>
          <w:color w:val="111111"/>
          <w:sz w:val="28"/>
          <w:sz w:val="28"/>
          <w:szCs w:val="28"/>
          <w:rtl w:val="true"/>
          <w:lang w:bidi="fa-IR"/>
        </w:rPr>
        <w:t>أشبه ذلک، وقد ذکرت فلسفة کل تلک الموارد فی الکتب المعنیة بهذا الشأن</w:t>
      </w:r>
      <w:r>
        <w:rPr>
          <w:rFonts w:eastAsia="IRNazanin" w:cs="IRNazanin"/>
          <w:color w:val="111111"/>
          <w:sz w:val="28"/>
          <w:szCs w:val="28"/>
          <w:rtl w:val="true"/>
          <w:lang w:bidi="fa-IR"/>
        </w:rPr>
        <w:t>.</w:t>
      </w:r>
      <w:r>
        <w:rPr>
          <w:rStyle w:val="FootnoteAnchor"/>
          <w:rtl w:val="true"/>
        </w:rPr>
        <w:footnoteReference w:id="1113"/>
      </w:r>
    </w:p>
    <w:p>
      <w:pPr>
        <w:pStyle w:val="Heading2"/>
        <w:numPr>
          <w:ilvl w:val="1"/>
          <w:numId w:val="1"/>
        </w:numPr>
        <w:rPr/>
      </w:pPr>
      <w:bookmarkStart w:id="666" w:name="__RefHeading___Toc2621916_2322387425"/>
      <w:bookmarkStart w:id="667" w:name="_Toc244"/>
      <w:bookmarkEnd w:id="666"/>
      <w:r>
        <w:rPr>
          <w:rtl w:val="true"/>
        </w:rPr>
        <w:t>تألیف القلوب</w:t>
      </w:r>
      <w:bookmarkEnd w:id="6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وقد یجب السعی لتنسیق القلوب وتألیفها وجمعها وتصافیها،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فی الأرض جمیعاً ما ألفت بین قلوبهم ولکن الله ألف</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وذلک عبر تکریس التقوی فی النفوس وعبر تربیة النفس والناس علی الإغضاء عن السیئة، والعفو والصفح، وعلی سعة الصدر،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مألوف، ولا خیر فیمن لا یألف ولا یؤلف</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یؤلف الله بین القلوب،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 یؤلف الله بین قلوبهم بعد عدواة الفتنة</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 عدم فسح المجال لرواج الغیبة والتهمة والنمیمة، وعبر سلسلة من البرامج العملیة التی تقضی علی التدابر والتحارب بین المؤمنین، کما فعل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حیث دفع کمیة من الأموال للبعض من أتباعه کی یصلح به أی نزاع مالی یحدث بین مؤمنین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أحکام الله تعالی تابعة لمصالح ومفاسد فی المتعلقات، إلا نادراً</w:t>
      </w:r>
      <w:r>
        <w:rPr>
          <w:rStyle w:val="FootnoteAnchor"/>
          <w:rtl w:val="true"/>
        </w:rPr>
        <w:footnoteReference w:id="1118"/>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ههنا إلی أن المصلحة فی إیجاب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تنسیق القلوب، وإذا کان کذلک کان الراجح، بل اللازم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لتنسیقها</w:t>
      </w:r>
      <w:bookmarkStart w:id="668" w:name="pg13330_130769"/>
    </w:p>
    <w:p>
      <w:pPr>
        <w:pStyle w:val="BookText"/>
        <w:rPr/>
      </w:pPr>
      <w:bookmarkEnd w:id="668"/>
      <w:r>
        <w:rPr>
          <w:rFonts w:ascii="IRNazanin" w:hAnsi="IRNazanin" w:eastAsia="IRNazanin"/>
          <w:color w:val="111111"/>
          <w:sz w:val="28"/>
          <w:sz w:val="28"/>
          <w:szCs w:val="28"/>
          <w:rtl w:val="true"/>
          <w:lang w:bidi="fa-IR"/>
        </w:rPr>
        <w:t>عبر ما یزید علی العدل کالإحسان مثلاً وکما فیما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وطاعتنا نظاماً للملة</w:t>
      </w:r>
    </w:p>
    <w:p>
      <w:pPr>
        <w:pStyle w:val="Heading2"/>
        <w:numPr>
          <w:ilvl w:val="1"/>
          <w:numId w:val="1"/>
        </w:numPr>
        <w:rPr/>
      </w:pPr>
      <w:bookmarkStart w:id="669" w:name="__RefHeading___Toc2621918_2322387425"/>
      <w:bookmarkStart w:id="670" w:name="_Toc245"/>
      <w:bookmarkEnd w:id="669"/>
      <w:r>
        <w:rPr>
          <w:rtl w:val="true"/>
        </w:rPr>
        <w:t xml:space="preserve">وجوب إطاعة أهل البیت </w:t>
      </w:r>
      <w:r>
        <w:rPr>
          <w:rtl w:val="true"/>
        </w:rPr>
        <w:t>(</w:t>
      </w:r>
      <w:r>
        <w:rPr>
          <w:rtl w:val="true"/>
        </w:rPr>
        <w:t>ع</w:t>
      </w:r>
      <w:r>
        <w:rPr>
          <w:rtl w:val="true"/>
        </w:rPr>
        <w:t>)</w:t>
      </w:r>
      <w:bookmarkEnd w:id="6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إطاعة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وإعلام الناس بذلک، فإن الله سبحانه وتعالی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هداة للخلق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هداة للناس، وکذلک الأمر فی أوصیاء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الأحادیث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لکل نبی وصی</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علیاً إمامکم من بعدی وخلیفتی علیکم، وهو وصیی ووزیری وأخی وناصری، وزوج ابنتی وأبو ولدی، وصاحب شفاعتی وحوضی ولوائی، من أنکره فقد أنکرنی ومن انکرنی فقد أنکر الله، ومن أقر بإمامته فقد أقر بنبوتی ومن أقر بنبوتی فقد أقر بوحدانیة الله عزوجل، ایها الناس من عصی علیاً فقد عصانی ومن عصانی فقد عصی الله</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الإیمان بوجوب إطاعة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بعد الاعتقاد بأن الله سبحانه وتعالی نصبهم حججاً علی خلقه وأدلة لعباده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بالإضافة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دلت علی ذلک آیة التطهیر</w:t>
      </w:r>
      <w:r>
        <w:rPr>
          <w:rStyle w:val="FootnoteAnchor"/>
          <w:rtl w:val="true"/>
        </w:rPr>
        <w:footnoteReference w:id="1121"/>
      </w:r>
      <w:r>
        <w:rPr>
          <w:rFonts w:ascii="IRNazanin" w:hAnsi="IRNazanin" w:eastAsia="IRNazanin"/>
          <w:color w:val="111111"/>
          <w:sz w:val="28"/>
          <w:sz w:val="28"/>
          <w:szCs w:val="28"/>
          <w:rtl w:val="true"/>
          <w:lang w:bidi="fa-IR"/>
        </w:rPr>
        <w:t>وروایات متواترة</w:t>
      </w:r>
      <w:r>
        <w:rPr>
          <w:rStyle w:val="FootnoteAnchor"/>
          <w:rtl w:val="true"/>
        </w:rPr>
        <w:footnoteReference w:id="1122"/>
      </w:r>
      <w:r>
        <w:rPr>
          <w:rFonts w:ascii="IRNazanin" w:hAnsi="IRNazanin" w:eastAsia="IRNazanin"/>
          <w:color w:val="111111"/>
          <w:sz w:val="28"/>
          <w:sz w:val="28"/>
          <w:szCs w:val="28"/>
          <w:rtl w:val="true"/>
          <w:lang w:bidi="fa-IR"/>
        </w:rPr>
        <w:t xml:space="preserve">،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الطاعة، کوجوب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والدین والشریعة</w:t>
      </w:r>
      <w:r>
        <w:rPr>
          <w:rStyle w:val="FootnoteAnchor"/>
          <w:rtl w:val="true"/>
        </w:rPr>
        <w:footnoteReference w:id="112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شرعه الله سبحانه لعباده بواسطة أنبیائه لإیصالهم للسعادة الدنیویة والأخرویة،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استعملت فی مطلق الشرائع والملل حتی الباطلة،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تتبع ملتهم</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أی سنتهم وطریقتهم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القوام، وبمعنی التألیف والجمع</w:t>
      </w:r>
      <w:r>
        <w:rPr>
          <w:rStyle w:val="FootnoteAnchor"/>
          <w:rtl w:val="true"/>
        </w:rPr>
        <w:footnoteReference w:id="1128"/>
      </w:r>
      <w:r>
        <w:rPr>
          <w:rFonts w:ascii="IRNazanin" w:hAnsi="IRNazanin" w:eastAsia="IRNazanin"/>
          <w:color w:val="111111"/>
          <w:sz w:val="28"/>
          <w:sz w:val="28"/>
          <w:szCs w:val="28"/>
          <w:rtl w:val="true"/>
          <w:lang w:bidi="fa-IR"/>
        </w:rPr>
        <w:t>وکلا المعنیین محتمل هنا، ولکل</w:t>
      </w:r>
      <w:bookmarkStart w:id="671" w:name="pg13330_130771"/>
    </w:p>
    <w:p>
      <w:pPr>
        <w:pStyle w:val="BookText"/>
        <w:rPr/>
      </w:pPr>
      <w:bookmarkEnd w:id="671"/>
      <w:r>
        <w:rPr>
          <w:rFonts w:ascii="IRNazanin" w:hAnsi="IRNazanin" w:eastAsia="IRNazanin"/>
          <w:color w:val="111111"/>
          <w:sz w:val="28"/>
          <w:sz w:val="28"/>
          <w:szCs w:val="28"/>
          <w:rtl w:val="true"/>
          <w:lang w:bidi="fa-IR"/>
        </w:rPr>
        <w:t>منهما مرجحات، ویمکن أن یکون المراد به الجامع</w:t>
      </w:r>
      <w:r>
        <w:rPr>
          <w:rFonts w:eastAsia="IRNazanin" w:cs="IRNazanin"/>
          <w:color w:val="111111"/>
          <w:sz w:val="28"/>
          <w:szCs w:val="28"/>
          <w:rtl w:val="true"/>
          <w:lang w:bidi="fa-IR"/>
        </w:rPr>
        <w:t>.</w:t>
      </w:r>
    </w:p>
    <w:p>
      <w:pPr>
        <w:pStyle w:val="Heading2"/>
        <w:numPr>
          <w:ilvl w:val="1"/>
          <w:numId w:val="1"/>
        </w:numPr>
        <w:rPr/>
      </w:pPr>
      <w:bookmarkStart w:id="672" w:name="__RefHeading___Toc2621920_2322387425"/>
      <w:bookmarkStart w:id="673" w:name="_Toc246"/>
      <w:bookmarkEnd w:id="672"/>
      <w:r>
        <w:rPr>
          <w:rtl w:val="true"/>
        </w:rPr>
        <w:t xml:space="preserve">إطاعتهم </w:t>
      </w:r>
      <w:r>
        <w:rPr>
          <w:rtl w:val="true"/>
        </w:rPr>
        <w:t>(</w:t>
      </w:r>
      <w:r>
        <w:rPr>
          <w:rtl w:val="true"/>
        </w:rPr>
        <w:t>ع</w:t>
      </w:r>
      <w:r>
        <w:rPr>
          <w:rtl w:val="true"/>
        </w:rPr>
        <w:t xml:space="preserve">) </w:t>
      </w:r>
      <w:r>
        <w:rPr>
          <w:rtl w:val="true"/>
        </w:rPr>
        <w:t>سبب للنظام</w:t>
      </w:r>
      <w:bookmarkEnd w:id="6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التنبیه علی أن 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یوجب إیجاد وحفظ واستقرار النظام، ودعوة الناس لذلک، فإن الملة والشریعة تحتاج إلی النظام بکلا معنییه، وطاعتهم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جمع الملة وتألیفها وصونها عن التشتت والتناثر، کما توجب إقامة الملة والشریعة واستقامتها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والإمامة نظاماً للملة</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المحتم بالبرهان أن نظام ملة الإسلام وشریعته هو أفضل الأنظمة علی الإطلاق، بل لا قیاس بینه وبین غیره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یکون بإطاعة غیرهم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ظاهری ومحدود وموقت</w:t>
      </w:r>
      <w:r>
        <w:rPr>
          <w:rStyle w:val="FootnoteAnchor"/>
          <w:rtl w:val="true"/>
        </w:rPr>
        <w:footnoteReference w:id="1131"/>
      </w:r>
      <w:r>
        <w:rPr>
          <w:rFonts w:ascii="IRNazanin" w:hAnsi="IRNazanin" w:eastAsia="IRNazanin"/>
          <w:color w:val="111111"/>
          <w:sz w:val="28"/>
          <w:sz w:val="28"/>
          <w:szCs w:val="28"/>
          <w:rtl w:val="true"/>
          <w:lang w:bidi="fa-IR"/>
        </w:rPr>
        <w:t xml:space="preserve">بل قد یکون أکثر إضراراً،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لمفردات ومصادیق وقوانین خاطئة فی حد ذاتها غالباً، وقد قال الشاعر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قلدوا الموصی إلیه أمورها لذمت بمأمون علی العثرات</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قدموا حظهم قدموکا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لن تضلوا ما تمسکتم بهما وأنهما لن یفترقا حتی یردا علیّ الحوض</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أی ولایة علی وذریته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طاعة</w:t>
      </w:r>
      <w:bookmarkStart w:id="674" w:name="pg13330_130773"/>
    </w:p>
    <w:p>
      <w:pPr>
        <w:pStyle w:val="BookText"/>
        <w:rPr/>
      </w:pPr>
      <w:bookmarkEnd w:id="674"/>
      <w:r>
        <w:rPr>
          <w:rFonts w:ascii="IRNazanin" w:hAnsi="IRNazanin" w:eastAsia="IRNazanin"/>
          <w:color w:val="111111"/>
          <w:sz w:val="28"/>
          <w:sz w:val="28"/>
          <w:szCs w:val="28"/>
          <w:rtl w:val="true"/>
          <w:lang w:bidi="fa-IR"/>
        </w:rPr>
        <w:t>الله ومعصیتنا معصیة الله عزوجل</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قوم فرض الله طاعتنا فی القرآن</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تبارک وتعالی اوجب علیکم حبنا وموالاتنا وفرض علیکم طاعتنا</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طاعتنا فریضة وحبنا إیمان وبغضنا کفر</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2621922_2322387425"/>
      <w:bookmarkStart w:id="676" w:name="_Toc247"/>
      <w:bookmarkEnd w:id="675"/>
      <w:r>
        <w:rPr>
          <w:rtl w:val="true"/>
        </w:rPr>
        <w:t>حمایة حماة الشریعة</w:t>
      </w:r>
      <w:bookmarkEnd w:id="6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إیجاد الشروط والظروف الموضوعیة التی توفر الدعم والحمایة لمن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بأقوالهم وسیرتهم السبب فی نظام الشریعة، فإن حمایتهم حمایة للشریعة نفسها،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وتعاونوا علی البر والتقوی </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یستفاد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النظام للملة أولاً وبالذات، وهذا أمر عقلی قبل أن یکون شرعیاً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ینظمون الملة، وهذا شرعی من باب الأدلة النقلیة الوفیرة، وعقلی من باب انطباق المواصفات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ملة الإسلام تنتظم أمورها الاقتصادیة والسیاسیة والاجتماعیة والتربویة والعسکریة والعائلیة والمعاملیة وغیرها بطاعة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التشریعات الإلهیة</w:t>
      </w:r>
      <w:bookmarkStart w:id="677" w:name="pg13330_130774"/>
    </w:p>
    <w:p>
      <w:pPr>
        <w:pStyle w:val="BookText"/>
        <w:rPr/>
      </w:pPr>
      <w:bookmarkEnd w:id="677"/>
      <w:r>
        <w:rPr>
          <w:rFonts w:ascii="IRNazanin" w:hAnsi="IRNazanin" w:eastAsia="IRNazanin"/>
          <w:color w:val="111111"/>
          <w:sz w:val="28"/>
          <w:sz w:val="28"/>
          <w:szCs w:val="28"/>
          <w:rtl w:val="true"/>
          <w:lang w:bidi="fa-IR"/>
        </w:rPr>
        <w:t>والأحکام النبویة التی یتولونها توجب النظم وعدم الفوضی والخلل والاضمحلال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مادتها قد تفید معنی مل</w:t>
      </w:r>
      <w:r>
        <w:rPr>
          <w:rStyle w:val="FootnoteAnchor"/>
          <w:rtl w:val="true"/>
        </w:rPr>
        <w:footnoteReference w:id="1143"/>
      </w:r>
      <w:r>
        <w:rPr>
          <w:rFonts w:ascii="IRNazanin" w:hAnsi="IRNazanin" w:eastAsia="IRNazanin"/>
          <w:color w:val="111111"/>
          <w:sz w:val="28"/>
          <w:sz w:val="28"/>
          <w:szCs w:val="28"/>
          <w:rtl w:val="true"/>
          <w:lang w:bidi="fa-IR"/>
        </w:rPr>
        <w:t>بمعنی الملل لأن الطریقة الوحیدة المتبعة توجب التکرار المسبب للملال غالباً، هذا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الواقع فإن الصحیح والمستقیم والحق هو الذی لا یمل وإن تکرر، ولذا لایمل ضوء النهار وجریان الأنهار وغیر ذلک من الأمور التکوینیة علی تکررها، وکذا الحال فی الأمور التشریعیة، فإنه لا یحید أی عاقل عن الصحیح إلی غیر الصحیح، وإن تکرر الصحیح، نعم من کان منحرفاً فی ذاته ربما رجح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وإمامتنا أماناً للفرقة</w:t>
      </w:r>
      <w:r>
        <w:rPr>
          <w:rStyle w:val="FootnoteAnchor"/>
          <w:rtl w:val="true"/>
        </w:rPr>
        <w:footnoteReference w:id="1144"/>
      </w:r>
    </w:p>
    <w:p>
      <w:pPr>
        <w:pStyle w:val="Heading2"/>
        <w:numPr>
          <w:ilvl w:val="1"/>
          <w:numId w:val="1"/>
        </w:numPr>
        <w:rPr/>
      </w:pPr>
      <w:bookmarkStart w:id="678" w:name="__RefHeading___Toc2621924_2322387425"/>
      <w:bookmarkStart w:id="679" w:name="_Toc248"/>
      <w:bookmarkEnd w:id="678"/>
      <w:r>
        <w:rPr>
          <w:rtl w:val="true"/>
        </w:rPr>
        <w:t>الاعتقاد بالإمامة</w:t>
      </w:r>
      <w:bookmarkEnd w:id="679"/>
    </w:p>
    <w:p>
      <w:pPr>
        <w:pStyle w:val="BookText"/>
        <w:rPr/>
      </w:pPr>
      <w:r>
        <w:rPr>
          <w:rFonts w:ascii="Amiri" w:hAnsi="Amiri" w:eastAsia="Amiri" w:cs="Amiri"/>
          <w:color w:val="111111"/>
          <w:sz w:val="28"/>
          <w:sz w:val="28"/>
          <w:szCs w:val="28"/>
          <w:rtl w:val="true"/>
          <w:lang w:bidi="ar-SA"/>
        </w:rPr>
        <w:t>الاعتقاد بالإمامة</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إرشاد الناس لذلک، علی ما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الله…إمامتنا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ولغیر ذلک من الأدلة الکثیرة المذکورة فی مظانها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جعل الإمامة أماناً، إنما هو بالجعل المرکب، وجعلها هی بسیط، والإمامة غیر الطاعة، فالإمامة مقدمة علی الطاعة رتبة کتقدم السبب علی المسبب</w:t>
      </w:r>
      <w:r>
        <w:rPr>
          <w:rStyle w:val="FootnoteAnchor"/>
          <w:rtl w:val="true"/>
        </w:rPr>
        <w:footnoteReference w:id="1146"/>
      </w:r>
      <w:r>
        <w:rPr>
          <w:rFonts w:ascii="IRNazanin" w:hAnsi="IRNazanin" w:eastAsia="IRNazanin"/>
          <w:color w:val="111111"/>
          <w:sz w:val="28"/>
          <w:sz w:val="28"/>
          <w:szCs w:val="28"/>
          <w:rtl w:val="true"/>
          <w:lang w:bidi="fa-IR"/>
        </w:rPr>
        <w:t xml:space="preserve">فإذا لم یعتقد إنسان بإمامتهم أتخذ لنفسه إماماً آخر، وهذا یوجب الفرقة کما لا یخفی، وقد حصل بالفعل بعد أن اتخذ الکثیر من الناس أئمة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680" w:name="pg13330_130775"/>
    </w:p>
    <w:p>
      <w:pPr>
        <w:pStyle w:val="BookText"/>
        <w:rPr/>
      </w:pPr>
      <w:bookmarkEnd w:id="680"/>
      <w:r>
        <w:rPr>
          <w:rFonts w:ascii="IRNazanin" w:hAnsi="IRNazanin" w:eastAsia="IRNazanin"/>
          <w:color w:val="111111"/>
          <w:sz w:val="28"/>
          <w:sz w:val="28"/>
          <w:szCs w:val="28"/>
          <w:rtl w:val="true"/>
          <w:lang w:bidi="fa-IR"/>
        </w:rPr>
        <w:t>ولربما اعتقد شخص بالإمامة ولم یطع، أو أطاع ولم یعتقد، ولربما کانت الإمامة ولم توجد الإطاعة، أو بالعکس، فالنسبة بینهما عموم من وجه</w:t>
      </w:r>
      <w:r>
        <w:rPr>
          <w:rFonts w:eastAsia="IRNazanin" w:cs="IRNazanin"/>
          <w:color w:val="111111"/>
          <w:sz w:val="28"/>
          <w:szCs w:val="28"/>
          <w:rtl w:val="true"/>
          <w:lang w:bidi="fa-IR"/>
        </w:rPr>
        <w:t>.</w:t>
      </w:r>
    </w:p>
    <w:p>
      <w:pPr>
        <w:pStyle w:val="Heading2"/>
        <w:numPr>
          <w:ilvl w:val="1"/>
          <w:numId w:val="1"/>
        </w:numPr>
        <w:rPr/>
      </w:pPr>
      <w:bookmarkStart w:id="681" w:name="__RefHeading___Toc2621926_2322387425"/>
      <w:bookmarkStart w:id="682" w:name="_Toc249"/>
      <w:bookmarkEnd w:id="681"/>
      <w:r>
        <w:rPr>
          <w:rtl w:val="true"/>
        </w:rPr>
        <w:t>التفرق عن سبیل الله</w:t>
      </w:r>
      <w:bookmarkEnd w:id="6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الفرقة والتفرق فی الجملة، وقد یکره حسب الموارد المختلفة،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فتفرق بکم عن سبیله </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تتفرقوا فیه</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إلی غیر ذلک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وایاکم والتفرق</w:t>
      </w:r>
      <w:r>
        <w:rPr>
          <w:rFonts w:eastAsia="IRNazanin" w:cs="IRNazanin"/>
          <w:color w:val="111111"/>
          <w:sz w:val="28"/>
          <w:szCs w:val="28"/>
          <w:rtl w:val="true"/>
          <w:lang w:bidi="fa-IR"/>
        </w:rPr>
        <w:t xml:space="preserve">)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تسارعوا الی الفتنة والفرقة</w:t>
      </w:r>
      <w:r>
        <w:rPr>
          <w:rFonts w:eastAsia="IRNazanin" w:cs="IRNazanin"/>
          <w:color w:val="111111"/>
          <w:sz w:val="28"/>
          <w:szCs w:val="28"/>
          <w:rtl w:val="true"/>
          <w:lang w:bidi="fa-IR"/>
        </w:rPr>
        <w:t xml:space="preserve">)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وایاکم والفرقة</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التفرق عن سبیل الله هو المحرم، أما التفرق فی سبیل الله وإلی الله،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ومنذرین</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p>
    <w:p>
      <w:pPr>
        <w:pStyle w:val="Heading2"/>
        <w:numPr>
          <w:ilvl w:val="1"/>
          <w:numId w:val="1"/>
        </w:numPr>
        <w:rPr/>
      </w:pPr>
      <w:bookmarkStart w:id="683" w:name="__RefHeading___Toc2621928_2322387425"/>
      <w:bookmarkStart w:id="684" w:name="_Toc250"/>
      <w:bookmarkEnd w:id="683"/>
      <w:r>
        <w:rPr>
          <w:rtl w:val="true"/>
        </w:rPr>
        <w:t xml:space="preserve">السعی لتحقیق فعلیة حاکمیتهم </w:t>
      </w:r>
      <w:r>
        <w:rPr>
          <w:rtl w:val="true"/>
        </w:rPr>
        <w:t>(</w:t>
      </w:r>
      <w:r>
        <w:rPr>
          <w:rtl w:val="true"/>
        </w:rPr>
        <w:t>ع</w:t>
      </w:r>
      <w:r>
        <w:rPr>
          <w:rtl w:val="true"/>
        </w:rPr>
        <w:t>)</w:t>
      </w:r>
      <w:bookmarkEnd w:id="6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السعی لتحقیق فعلیة سلطتهم وحاکمیتهم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واقع الإمامة غیر السلطة وبسط النفوذ والسیطرة، وتنبیه الناس وإرشادهم إلی الواقع من المقدمات لذلک، أی أنها من الأسباب التی تؤدی إلی فعلیة السلطة والحاکمیة، فتحقق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من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وإمامتنا أماناً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غیر الإطاعة، فقد یطیع الإنسان شخصاً ولا یتخذه إماماً فکان لابد من إضافة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الجملة السابقة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الإطاعة لیست بمفردها هی الضمان من الفرقة، إذ الفرقة عقائدیة ونفسیة وعملیة،</w:t>
      </w:r>
    </w:p>
    <w:p>
      <w:pPr>
        <w:pStyle w:val="BookText"/>
        <w:rPr/>
      </w:pPr>
      <w:r>
        <w:rPr>
          <w:rFonts w:ascii="IRNazanin" w:hAnsi="IRNazanin" w:eastAsia="IRNazanin"/>
          <w:color w:val="111111"/>
          <w:sz w:val="28"/>
          <w:sz w:val="28"/>
          <w:szCs w:val="28"/>
          <w:rtl w:val="true"/>
          <w:lang w:bidi="fa-IR"/>
        </w:rPr>
        <w:t>والإطاعة قد تکون ضماناًُ من الأخیرة فقط، أما من یتخذهم أئمة فإنهم أمان من الفرقة، إذ الباطل دائماً یضرب بعض الناس ببعض لیسود،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وجعل أهلها شیعاً</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المثل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یعطون کل ذی حق حقه، ویتیحون الفرص للجمیع علی حسب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جهة التمثال أکفاء أبوهم آدم والأم حواء</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وکذلک یؤلفون بین القلوب ویجمعون الکلمة علی التقوی ویزرعون روح الأخوة الإیمانیة والتعاون، وحین ذاک یکون الناس مأمونین من الاختلاف والتفرقة عملیاً کما أنهم یأمنون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بالاعتقاد بإمامتهم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التفرقة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أصول الدین الخمسة، ومن ذلک یظهر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الرئاسة العامة الفعلیة هی أمان فعلی من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رئاسة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لیست أماناً من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ذلک المنصب الإلهی فهی بحد ذاتها مقتض للأمن من الفرقة، ویوضح ذلک بکلا شقیه الحال فی الأنبیاء والرسل، فإذا اعتقد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أمرهم الله تعالی به أمراً تشریعیاً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واتخذوها الدلیل والمرشد والمنهج الراسم لمسیرة حیاتهم فی شتی الأبعاد کانت أماناً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وکلاءهم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لهم، واتباعهم وسلطتهم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وکلاء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من إطاعتهم والاهتداء بهدیهم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bookmarkStart w:id="685" w:name="pg13330_130777"/>
    </w:p>
    <w:p>
      <w:pPr>
        <w:pStyle w:val="BookText"/>
        <w:rPr/>
      </w:pPr>
      <w:bookmarkEnd w:id="685"/>
      <w:r>
        <w:rPr>
          <w:rFonts w:ascii="IRNazanin" w:hAnsi="IRNazanin" w:eastAsia="IRNazanin"/>
          <w:color w:val="111111"/>
          <w:sz w:val="28"/>
          <w:sz w:val="28"/>
          <w:szCs w:val="28"/>
          <w:rtl w:val="true"/>
          <w:lang w:bidi="fa-IR"/>
        </w:rPr>
        <w:t>والجهاد عزاً للإسلام</w:t>
      </w:r>
      <w:r>
        <w:rPr>
          <w:rStyle w:val="FootnoteAnchor"/>
          <w:rtl w:val="true"/>
        </w:rPr>
        <w:footnoteReference w:id="1157"/>
      </w:r>
    </w:p>
    <w:p>
      <w:pPr>
        <w:pStyle w:val="Heading2"/>
        <w:numPr>
          <w:ilvl w:val="1"/>
          <w:numId w:val="1"/>
        </w:numPr>
        <w:rPr/>
      </w:pPr>
      <w:bookmarkStart w:id="686" w:name="__RefHeading___Toc2621930_2322387425"/>
      <w:bookmarkStart w:id="687" w:name="_Toc251"/>
      <w:bookmarkEnd w:id="686"/>
      <w:r>
        <w:rPr>
          <w:rtl w:val="true"/>
        </w:rPr>
        <w:t>الجهاد فی سبیل الله</w:t>
      </w:r>
      <w:bookmarkEnd w:id="687"/>
    </w:p>
    <w:p>
      <w:pPr>
        <w:pStyle w:val="BookText"/>
        <w:rPr/>
      </w:pPr>
      <w:r>
        <w:rPr>
          <w:rFonts w:ascii="IRNazanin" w:hAnsi="IRNazanin" w:eastAsia="IRNazanin"/>
          <w:color w:val="111111"/>
          <w:sz w:val="28"/>
          <w:sz w:val="28"/>
          <w:szCs w:val="28"/>
          <w:rtl w:val="true"/>
          <w:lang w:bidi="fa-IR"/>
        </w:rPr>
        <w:t>الجهاد فی سبیل الله</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الجهاد فی سبیل الله تعالی، والمراد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الفقه بأقسامه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 والدفاعی والبغاة، لا جهاد النفس، إذ المنصرف منه ذلک، وبقرینة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للإسلام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جهاد النفس أیضاً من الواجبات، بل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وقد یکون ذلک نظراً لأصعبیته من جهات عدیدة، إذ یستمر طوال حیاة کل فرد ویواجه مختلف شهوات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 المال والرئاسة، والریاء والسمعة، والکبر والعجب، وحفظ اللسان والید والعین والسمع و…</w:t>
      </w:r>
      <w:bookmarkStart w:id="688" w:name="pg13330_130778"/>
    </w:p>
    <w:p>
      <w:pPr>
        <w:pStyle w:val="BookText"/>
        <w:rPr/>
      </w:pPr>
      <w:bookmarkEnd w:id="688"/>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عزاً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أعداء الإسلام یحاولون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النفوذ إلی داخل بلاد المسلمین، والسیطرة علی مقدراتهم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أو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یکون وقایة أو علاجاً</w:t>
      </w:r>
      <w:r>
        <w:rPr>
          <w:rStyle w:val="FootnoteAnchor"/>
          <w:rtl w:val="true"/>
        </w:rPr>
        <w:footnoteReference w:id="1160"/>
      </w:r>
      <w:r>
        <w:rPr>
          <w:rFonts w:ascii="IRNazanin" w:hAnsi="IRNazanin" w:eastAsia="IRNazanin"/>
          <w:color w:val="111111"/>
          <w:sz w:val="28"/>
          <w:sz w:val="28"/>
          <w:szCs w:val="28"/>
          <w:rtl w:val="true"/>
          <w:lang w:bidi="fa-IR"/>
        </w:rPr>
        <w:t>رفعاً أو دفعاً، کما یکون سبباً لتقدم بلاد الإسلام، ویکون سبباً لإرجاع المنحرف إلی الصراط المستقیم، إذ الجهاد ابتدائی ودفاعی واصلاحی،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2621932_2322387425"/>
      <w:bookmarkStart w:id="690" w:name="_Toc252"/>
      <w:bookmarkEnd w:id="689"/>
      <w:r>
        <w:rPr>
          <w:rtl w:val="true"/>
        </w:rPr>
        <w:t>إعزاز الإسلام واجب</w:t>
      </w:r>
      <w:bookmarkEnd w:id="6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یوجب عز الإسلام فهو واجب أو مستحب، فإذا کان وجوب الجهاد لأجل إعزاز الإسلام کان کل ما یوجب عزه راجحاً، وقد یصل إلی مرحلة الوجوب،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مراتب، بعضها واجب التحصیل، وبعضها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واجب وبعضها مستحب، علی حسب مالها من المدخلیة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کأحد الملاکات، کما لا یخفی</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والصبر معونة علی استیجاب الأجر</w:t>
      </w:r>
      <w:r>
        <w:rPr>
          <w:rStyle w:val="FootnoteAnchor"/>
          <w:rtl w:val="true"/>
        </w:rPr>
        <w:footnoteReference w:id="1163"/>
      </w:r>
    </w:p>
    <w:p>
      <w:pPr>
        <w:pStyle w:val="Heading2"/>
        <w:numPr>
          <w:ilvl w:val="1"/>
          <w:numId w:val="1"/>
        </w:numPr>
        <w:rPr/>
      </w:pPr>
      <w:bookmarkStart w:id="691" w:name="__RefHeading___Toc2621934_2322387425"/>
      <w:bookmarkStart w:id="692" w:name="_Toc253"/>
      <w:bookmarkEnd w:id="691"/>
      <w:r>
        <w:rPr>
          <w:rtl w:val="true"/>
        </w:rPr>
        <w:t>الصبر</w:t>
      </w:r>
      <w:bookmarkEnd w:id="692"/>
    </w:p>
    <w:p>
      <w:pPr>
        <w:pStyle w:val="BookText"/>
        <w:rPr/>
      </w:pPr>
      <w:r>
        <w:rPr>
          <w:rFonts w:ascii="IRNazanin" w:hAnsi="IRNazanin" w:eastAsia="IRNazanin"/>
          <w:color w:val="111111"/>
          <w:sz w:val="28"/>
          <w:sz w:val="28"/>
          <w:szCs w:val="28"/>
          <w:rtl w:val="true"/>
          <w:lang w:bidi="fa-IR"/>
        </w:rPr>
        <w:t>الصبر</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الصبر فی موارد، ویستحب فی موارد أخری، کما سیأتی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الصبر علی أداء الواجبات والصبر عن المحرمات والصبر فی النوازل والمصائب والمشاکل الشخصیة والعائلیة والاجتماعیة بمختلف</w:t>
      </w:r>
    </w:p>
    <w:p>
      <w:pPr>
        <w:pStyle w:val="BookText"/>
        <w:rPr/>
      </w:pPr>
      <w:r>
        <w:rPr>
          <w:rFonts w:ascii="IRNazanin" w:hAnsi="IRNazanin" w:eastAsia="IRNazanin"/>
          <w:color w:val="111111"/>
          <w:sz w:val="28"/>
          <w:sz w:val="28"/>
          <w:szCs w:val="28"/>
          <w:rtl w:val="true"/>
          <w:lang w:bidi="fa-IR"/>
        </w:rPr>
        <w:t>أبعادها،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علی ثلاثة أوجه، فصبر علی المصیبة وصبر عن المعصیة وصبر علی الطاعة</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الصبر فی هذه المواطن المذکورة بین واجب ومستحب، کالکثیر من الأحکام الجوارحیة والجوانحیة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الأقسام الثلاثة من الصبر أشارت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 بالغداة والعشی یریدون وجهه ولا تعد عیناک عنهم</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 العزم من الرسل</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فی البأساء والضراء وحین البأس</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إلی غیر ذلک من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صدد بیان بعض الفروع المهمة التی لها مدخلیة فی قوة المجتمع واستقامته وتقدمه ذکرت الصبر،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وسبب التقدم ویدفع الإنسان علی تحمل ما یوجب له الأجر فی الدنیا والآخرة،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صبر وغفر إن ذلک لمن عزم الأمور</w:t>
      </w:r>
      <w:r>
        <w:rPr>
          <w:rFonts w:eastAsia="IRNazanin" w:cs="IRNazanin"/>
          <w:color w:val="111111"/>
          <w:sz w:val="28"/>
          <w:szCs w:val="28"/>
          <w:rtl w:val="true"/>
          <w:lang w:bidi="fa-IR"/>
        </w:rPr>
        <w:t>)).</w:t>
      </w:r>
      <w:r>
        <w:rPr>
          <w:rStyle w:val="FootnoteAnchor"/>
          <w:rtl w:val="true"/>
        </w:rPr>
        <w:footnoteReference w:id="11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یتقدم متقدم فی أی بعد من أبعاد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فرداً أم أمة أم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بالصبر،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عشرون صابرون یغلبوا مأتین</w:t>
      </w:r>
      <w:r>
        <w:rPr>
          <w:rFonts w:eastAsia="IRNazanin" w:cs="IRNazanin"/>
          <w:color w:val="111111"/>
          <w:sz w:val="28"/>
          <w:szCs w:val="28"/>
          <w:rtl w:val="true"/>
          <w:lang w:bidi="fa-IR"/>
        </w:rPr>
        <w:t>))</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اعلموا إن الصبر من الإیمان بمنزلة الرأس من الجسد ولا خیر فی جسد لا رأس له</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ایمان لمن لا صبر له</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عون الدین الصبر</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افضل العبادة الصبر</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الزم الصبر فان الصبر حلو العاقبة میمون المغبة</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الصبر حالة إیجابیة، ولذا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والصلاة</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 xml:space="preserve">ولیس حالة سلبیة، فإنه یعنی الصبر علی مشاق الطاعات کالصلاة والصوم والحج والجهاد والأمر بالمعروف والنهی عن المنکر، والصبر عن إتیان المحرمات، أما الصبر فی مشاق الحیاة فهو یعنی تحملها بجلد دون الانهیار تحت وطأتها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صبروا وعملوا الصالحات</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 xml:space="preserve">فیما لا قدرة للإنسان علی الخلاص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أو 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کمرض میؤوس منه أو سجن لا مخلص للإنسان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له طریق للخلاص من المرض أو الفقر أو سجن الحاکم الجائر أو ما أشبه ذلک من مشاکل الحیاة، فعلیه أن یسعی للخلاص منه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w:t>
      </w:r>
      <w:bookmarkStart w:id="693" w:name="pg13330_130781"/>
    </w:p>
    <w:p>
      <w:pPr>
        <w:pStyle w:val="BookText"/>
        <w:rPr/>
      </w:pPr>
      <w:bookmarkEnd w:id="693"/>
      <w:r>
        <w:rPr>
          <w:rFonts w:ascii="IRNazanin" w:hAnsi="IRNazanin" w:eastAsia="IRNazanin"/>
          <w:color w:val="111111"/>
          <w:sz w:val="28"/>
          <w:sz w:val="28"/>
          <w:szCs w:val="28"/>
          <w:rtl w:val="true"/>
          <w:lang w:bidi="fa-IR"/>
        </w:rPr>
        <w:t>علینا صبراً وثبت أقدامنا وانصرنا علی القوم الکافرین</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أن یبقی الإنسان علی الوضع الذی هو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یریده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الصبر</w:t>
      </w:r>
      <w:r>
        <w:rPr>
          <w:rStyle w:val="FootnoteAnchor"/>
          <w:rtl w:val="true"/>
        </w:rPr>
        <w:footnoteReference w:id="1183"/>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ألم تکن أرض الله واسعة فتهاجروا فیها</w:t>
      </w:r>
      <w:r>
        <w:rPr>
          <w:rFonts w:eastAsia="IRNazanin" w:cs="IRNazanin"/>
          <w:color w:val="111111"/>
          <w:sz w:val="28"/>
          <w:szCs w:val="28"/>
          <w:rtl w:val="true"/>
          <w:lang w:bidi="fa-IR"/>
        </w:rPr>
        <w:t>)).</w:t>
      </w:r>
      <w:r>
        <w:rPr>
          <w:rStyle w:val="FootnoteAnchor"/>
          <w:rtl w:val="true"/>
        </w:rPr>
        <w:footnoteReference w:id="1184"/>
      </w:r>
    </w:p>
    <w:p>
      <w:pPr>
        <w:pStyle w:val="Heading2"/>
        <w:numPr>
          <w:ilvl w:val="1"/>
          <w:numId w:val="1"/>
        </w:numPr>
        <w:rPr/>
      </w:pPr>
      <w:bookmarkStart w:id="694" w:name="__RefHeading___Toc2621936_2322387425"/>
      <w:bookmarkStart w:id="695" w:name="_Toc254"/>
      <w:bookmarkEnd w:id="694"/>
      <w:r>
        <w:rPr>
          <w:rtl w:val="true"/>
        </w:rPr>
        <w:t>السعی لاستحقاق الأجر والثواب</w:t>
      </w:r>
      <w:bookmarkEnd w:id="6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بما یوجب استحقاق الأجر والثواب، وهو الذی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لجعله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استحقاقه</w:t>
      </w:r>
      <w:r>
        <w:rPr>
          <w:rStyle w:val="FootnoteAnchor"/>
          <w:rtl w:val="true"/>
        </w:rPr>
        <w:footnoteReference w:id="1185"/>
      </w:r>
      <w:r>
        <w:rPr>
          <w:rFonts w:ascii="IRNazanin" w:hAnsi="IRNazanin" w:eastAsia="IRNazanin"/>
          <w:color w:val="111111"/>
          <w:sz w:val="28"/>
          <w:sz w:val="28"/>
          <w:szCs w:val="28"/>
          <w:rtl w:val="true"/>
          <w:lang w:bidi="fa-IR"/>
        </w:rPr>
        <w:t>کما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استحقاق لاستماعک منی ولا استیجاب لعفوک عنی</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وباعدتنی عن استیجاب مغفرتک</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الصحیفة السجادیة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یبرئ نفسه من استیجاب نقمتک</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یجیء باب الاستفعال بمعنی الفعل المجرد</w:t>
      </w:r>
      <w:r>
        <w:rPr>
          <w:rStyle w:val="FootnoteAnchor"/>
          <w:rtl w:val="true"/>
        </w:rPr>
        <w:footnoteReference w:id="1189"/>
      </w:r>
      <w:r>
        <w:rPr>
          <w:rFonts w:ascii="IRNazanin" w:hAnsi="IRNazanin" w:eastAsia="IRNazanin"/>
          <w:color w:val="111111"/>
          <w:sz w:val="28"/>
          <w:sz w:val="28"/>
          <w:szCs w:val="28"/>
          <w:rtl w:val="true"/>
          <w:lang w:bidi="fa-IR"/>
        </w:rPr>
        <w:t xml:space="preserve">فیکون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علی ثبوت الأحر ولزومه، فان العمل الصالح یحتاج الی لزوم اجره وثبوته بنحو العلة المبقیة، وکثیر من الناس من یجبط عمله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فالصبر هو المعین علی دوام الأجر وعدم حبطه،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اعطی الصبر لم یحرم الأجر</w:t>
      </w:r>
      <w:r>
        <w:rPr>
          <w:rFonts w:eastAsia="IRNazanin" w:cs="IRNazanin"/>
          <w:color w:val="111111"/>
          <w:sz w:val="28"/>
          <w:szCs w:val="28"/>
          <w:rtl w:val="true"/>
          <w:lang w:bidi="fa-IR"/>
        </w:rPr>
        <w:t xml:space="preserve">)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یجب عقلاً تحصیله أو المحافظة علیه، وبین ما یستحب، کان إتیان وإنجاز ما یوجبه بین واجب ومستحب،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یکتسب لقوت یومه وقوت عیاله، یجب علیه العمل لاستیجاب الأجر الذی یوفر لهم المأکل والملبس، أما الزائد منه علی قدر الضرورة فهو مستحب</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ینصرف للأجر الإلهی، ولکنه لغة وعرفاً یطلق علی الأجر الدنیوی منه والأخروی، وربما یستظهر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الأعم، وقد یؤید ذلک بقرینة السیاق،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بالمعروف مصلحة للعامة</w:t>
      </w:r>
    </w:p>
    <w:p>
      <w:pPr>
        <w:pStyle w:val="BookText"/>
        <w:rPr/>
      </w:pPr>
      <w:r>
        <w:rPr>
          <w:rFonts w:ascii="IRNazanin" w:hAnsi="IRNazanin" w:eastAsia="IRNazanin"/>
          <w:color w:val="111111"/>
          <w:sz w:val="28"/>
          <w:sz w:val="28"/>
          <w:szCs w:val="28"/>
          <w:rtl w:val="true"/>
          <w:lang w:bidi="fa-IR"/>
        </w:rPr>
        <w:t>وجوب الأمر بالمعروف</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الأمر بالمعروف، فی الجملة، فإن کان المعروف واجباً وجب، وإن کان مستحباً استحب إلا لو طرأ علیه عنوان ثانوی فقد یجب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وهو واجب کفائی، فإن قام به من فیه الکفایة، وإلا وجب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قد یفید ضرورة تفرغ أو تخصص مجموعة لذلک، وکان ذلک من أسباب تفرغ رجال الدین للهدایة والتبلیغ علی مر العصور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 ومن النهی عن المنکر، لإطلاق کل واحد منهما علی الآخر إذا انفرد، فإن الأمر بالصلاة وکذلک النهی عن شرب الخمر کلاهما</w:t>
      </w:r>
      <w:bookmarkStart w:id="696" w:name="pg13330_130783"/>
    </w:p>
    <w:p>
      <w:pPr>
        <w:pStyle w:val="BookText"/>
        <w:rPr/>
      </w:pPr>
      <w:bookmarkEnd w:id="696"/>
      <w:r>
        <w:rPr>
          <w:rFonts w:ascii="IRNazanin" w:hAnsi="IRNazanin" w:eastAsia="IRNazanin"/>
          <w:color w:val="111111"/>
          <w:sz w:val="28"/>
          <w:sz w:val="28"/>
          <w:szCs w:val="28"/>
          <w:rtl w:val="true"/>
          <w:lang w:bidi="fa-IR"/>
        </w:rPr>
        <w:t>أمر بالمعروف توسعاً</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وقد وصف سبحانه وتعالی الأمة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أخرجت للناس</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لأنها اتصفت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وتنهون عن المنکر وتؤمنون بالله</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ولا یخفی ما لجعل الأمر والنهی فی سیاق الإیمان بالله من الدلالة علی 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الله بالأمر بالمعروف والنهی عن المنکر فریضة منه لعلمه بأنها إذا أدیت وأقیمت استقامت الفرائض کلها هینها وصعبها…</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غایة الدین الأمر 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الأمر بالمعروف والنهی عن المنکر خلقان من خلق الله فمن نصرهما اعزه الله ومن خذلهما خذله الله</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الأمر بالمعروف أفضل أعمال الخلق</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2621938_2322387425"/>
      <w:bookmarkStart w:id="698" w:name="_Toc255"/>
      <w:bookmarkEnd w:id="697"/>
      <w:r>
        <w:rPr>
          <w:rtl w:val="true"/>
        </w:rPr>
        <w:t>مراعاة المصلحة العامة</w:t>
      </w:r>
      <w:bookmarkEnd w:id="69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مراعاة المصلحة العامة، وإنما استفید من هذه الجملة وجوب مراعاة المصلحة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الأدلة العقلیة والنقلیة الأخری الدالة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العلة الغائیة لجعله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أوجبه جل وعلا لأنه الطریق لمصلحة العامة، فلولا وجوبها لما ترشح الوجوب إلی الوسیلة والسبب،</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ذلک غیر ما ذهبوا إلیه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فلیست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مشرعة، بل إنها تنقح موضوع القواعد الأولیة والثانویة، وقد أوضحنا فی العدید من الکتب أن الشؤون العامة یکون المرجع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الفقهاء المراجع</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ومن البین أن مصلحة العامة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لازمة تمنع النقیض، ومصلحة لیست بتلک الدرجة، فالمانعة من النقیض واجبة، والراجحة مستحبة، کما أنه یعلم مما تقدم أنه أعم مما ینهی عنه أو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بالأمر بالمعروف تستقیم أمور العامة وتهتدی إلی سبل الرشاد، وبترکه تنحرف إلی ما یفسد دینهم ودنیاهم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مصادیق ذلک ما أشارت الیه الروایة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المنکر أو لیستعملن علیکم شرارکم فیدعو خیارکم فلا یستجاب لهم</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ویظهر من الروایات الشریفة، ومن التدبر الکامل فی أبعاد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یخطئ من یتصور أن ترکه للأمر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منکراً صادراً من الحکومة أم من آحاد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یخلصه من المشاکل، ویجعله بمنحی عن البلاء، فقد قال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واعلما أن الأمر بالمعروف والنهی عن المنکر لا یقربان من أجل ولا ینقصان من رزق</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تخلص من بلاء لأوقعه الله فی بلاء أشد ولو بعد حین، کما فی الروایة الآنفة</w:t>
      </w:r>
      <w:r>
        <w:rPr>
          <w:rFonts w:eastAsia="IRNazanin" w:cs="IRNazanin"/>
          <w:color w:val="111111"/>
          <w:sz w:val="28"/>
          <w:szCs w:val="28"/>
          <w:rtl w:val="true"/>
          <w:lang w:bidi="fa-IR"/>
        </w:rPr>
        <w:t>:</w:t>
      </w:r>
      <w:bookmarkStart w:id="699" w:name="pg13330_130785"/>
    </w:p>
    <w:p>
      <w:pPr>
        <w:pStyle w:val="BookText"/>
        <w:rPr/>
      </w:pPr>
      <w:bookmarkEnd w:id="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لیستعملن</w:t>
      </w:r>
      <w:r>
        <w:rPr>
          <w:rFonts w:eastAsia="IRNazanin" w:cs="IRNazanin"/>
          <w:color w:val="111111"/>
          <w:sz w:val="28"/>
          <w:szCs w:val="28"/>
          <w:rtl w:val="true"/>
          <w:lang w:bidi="fa-IR"/>
        </w:rPr>
        <w:t>).</w:t>
      </w:r>
    </w:p>
    <w:p>
      <w:pPr>
        <w:pStyle w:val="Heading2"/>
        <w:numPr>
          <w:ilvl w:val="1"/>
          <w:numId w:val="1"/>
        </w:numPr>
        <w:rPr/>
      </w:pPr>
      <w:bookmarkStart w:id="700" w:name="__RefHeading___Toc2621940_2322387425"/>
      <w:bookmarkStart w:id="701" w:name="_Toc256"/>
      <w:bookmarkEnd w:id="700"/>
      <w:r>
        <w:rPr>
          <w:rtl w:val="true"/>
        </w:rPr>
        <w:t>بیان الأحکام</w:t>
      </w:r>
      <w:bookmarkEnd w:id="7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بیان الأحکام الشرعیة للناس وجوباً کفائیاً عموماً، ویمکن بیانها فی الخطاب أیضاً، کما بینت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من الواجبات والمحرمات فی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اقتضاء المقام بینت قسماً من الأحکام الشرعیة للناس، وهی أسوة، 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وکلامها من هذه الجهة من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المقام دلیل الرجحان، الأعم من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بینوا ما ذکره الله</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بینوا للناس الهدی الذی أنتم علیه</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یکتمون ما انزلنا من البینات والهدی من بعد ما بیناه للناس فی الکتاب اولئک یلعنهم الله ویلعنهم اللاعنون</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یکتمون ما انزل الله من الکتاب ویشترون به ثمناً قلیلاً اولئک ما یأکلون فی بطونهم الا النار ولا یکلمهم الله یوم القیامة ولا یزکیهم ولهم عذاب ألیم</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bookmarkStart w:id="702" w:name="pg13330_130786"/>
    </w:p>
    <w:p>
      <w:pPr>
        <w:pStyle w:val="BookText"/>
        <w:rPr/>
      </w:pPr>
      <w:bookmarkEnd w:id="702"/>
      <w:r>
        <w:rPr>
          <w:rFonts w:ascii="IRNazanin" w:hAnsi="IRNazanin" w:eastAsia="IRNazanin"/>
          <w:color w:val="111111"/>
          <w:sz w:val="28"/>
          <w:sz w:val="28"/>
          <w:szCs w:val="28"/>
          <w:rtl w:val="true"/>
          <w:lang w:bidi="fa-IR"/>
        </w:rPr>
        <w:t>وبر الوالدین وقایة من السخط</w:t>
      </w:r>
      <w:r>
        <w:rPr>
          <w:rStyle w:val="FootnoteAnchor"/>
          <w:rtl w:val="true"/>
        </w:rPr>
        <w:footnoteReference w:id="1210"/>
      </w:r>
    </w:p>
    <w:p>
      <w:pPr>
        <w:pStyle w:val="Heading2"/>
        <w:numPr>
          <w:ilvl w:val="1"/>
          <w:numId w:val="1"/>
        </w:numPr>
        <w:rPr/>
      </w:pPr>
      <w:bookmarkStart w:id="703" w:name="__RefHeading___Toc2621942_2322387425"/>
      <w:bookmarkStart w:id="704" w:name="_Toc257"/>
      <w:bookmarkEnd w:id="703"/>
      <w:r>
        <w:rPr>
          <w:rtl w:val="true"/>
        </w:rPr>
        <w:t>البر بالوالدین</w:t>
      </w:r>
      <w:bookmarkEnd w:id="704"/>
    </w:p>
    <w:p>
      <w:pPr>
        <w:pStyle w:val="BookText"/>
        <w:rPr/>
      </w:pPr>
      <w:r>
        <w:rPr>
          <w:rFonts w:ascii="IRNazanin" w:hAnsi="IRNazanin" w:eastAsia="IRNazanin"/>
          <w:color w:val="111111"/>
          <w:sz w:val="28"/>
          <w:sz w:val="28"/>
          <w:szCs w:val="28"/>
          <w:rtl w:val="true"/>
          <w:lang w:bidi="fa-IR"/>
        </w:rPr>
        <w:t>البر بالوالدین</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بالوالدین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علی ما هو مفصل فی الفقه، قال الله تعالی عن لسان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وبراً بوالدتی ولم یجعلنی جباراً شقیاً</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وعن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 بوالدیه ولم یکن جباراً عصیاً</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یظهر منه إن البر فی مقابل التجبر والشقاوة والمعصیة، وحیث أن التجبر والعصیان محرم، فالبر واجب،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وقوعه فی سیاق الصلاة والزکاة وکونه وصیة الله سبحانه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بمعونة استصحاب الشرائع السابقة، بل دلالة الروایات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کفیلتان بالمطلوب،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 لا تعبدوا إلا إیاه وبالوالدین إحساناً</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ولشفع الإحسان بالوالدین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الدلالة،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ولوالدیک</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w:t>
      </w:r>
      <w:r>
        <w:rPr>
          <w:rFonts w:eastAsia="IRNazanin" w:cs="IRNazanin"/>
          <w:color w:val="111111"/>
          <w:sz w:val="28"/>
          <w:szCs w:val="28"/>
          <w:rtl w:val="true"/>
          <w:lang w:bidi="fa-IR"/>
        </w:rPr>
        <w:t>)).</w:t>
      </w:r>
      <w:r>
        <w:rPr>
          <w:rStyle w:val="FootnoteAnchor"/>
          <w:rtl w:val="true"/>
        </w:rPr>
        <w:footnoteReference w:id="12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البر ما هو مستحب أیضاً وهو الزائد علی القدر الواجب، وقد ذکر هذا المبحث مفصلاً فی علمی الأخلاق</w:t>
      </w:r>
      <w:r>
        <w:rPr>
          <w:rStyle w:val="FootnoteAnchor"/>
          <w:rtl w:val="true"/>
        </w:rPr>
        <w:footnoteReference w:id="1217"/>
      </w:r>
      <w:r>
        <w:rPr>
          <w:rFonts w:ascii="IRNazanin" w:hAnsi="IRNazanin" w:eastAsia="IRNazanin"/>
          <w:color w:val="111111"/>
          <w:sz w:val="28"/>
          <w:sz w:val="28"/>
          <w:szCs w:val="28"/>
          <w:rtl w:val="true"/>
          <w:lang w:bidi="fa-IR"/>
        </w:rPr>
        <w:t>والفقه</w:t>
      </w:r>
      <w:r>
        <w:rPr>
          <w:rFonts w:eastAsia="IRNazanin" w:cs="IRNazanin"/>
          <w:color w:val="111111"/>
          <w:sz w:val="28"/>
          <w:szCs w:val="28"/>
          <w:rtl w:val="true"/>
          <w:lang w:bidi="fa-IR"/>
        </w:rPr>
        <w:t>.</w:t>
      </w:r>
      <w:bookmarkStart w:id="705" w:name="pg13330_130787"/>
    </w:p>
    <w:p>
      <w:pPr>
        <w:pStyle w:val="BookText"/>
        <w:rPr/>
      </w:pPr>
      <w:bookmarkEnd w:id="70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الوالدین واجب وان کانا مشرکین</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الوالدین أکبر فریضة</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الوالدین وصلة الرحم یزیدان فی الأجل</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6" w:name="__RefHeading___Toc2621944_2322387425"/>
      <w:bookmarkStart w:id="707" w:name="_Toc258"/>
      <w:bookmarkEnd w:id="706"/>
      <w:r>
        <w:rPr>
          <w:rtl w:val="true"/>
        </w:rPr>
        <w:t>إسخاط الوالدین</w:t>
      </w:r>
      <w:bookmarkEnd w:id="7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ما یوجب سخط الوالدین، أو سخط الله سبحانه وتعالی، أو کلیهما، لأن 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عوضاً عن المضاف إلیه، وهو الله تعالی، أو الوالدین، أو کلیهما،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من سخط الله أو الوالدین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إنه للجنس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مع رضا الوالدین وسخط الله مع سخط الوالدین</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رضا الله کله فی رضا الوالدین، وسخط الله فی سخطهما</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رضاهما رضاء الله وسخطهما سخط الله</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جملة من العلماء ذهبوا إلی عدم وجوب طاعة الوالدین، إلا فیما إذا أوجب عدم الطاعة أذاهما، لا مطلقاً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المستثنی أیضا لیس علی إطلاقه، فلو تأذی الوالدان من تجارة الولد مثلا، ونهیاه عن العمل مطلقا، أو عن خصوص التجارة منه مثلأ، أو أمراه بطلاق زوجته، خصوصاً إذا کان له منها أولاد، لا تجب علیه الطاعة حتی لو أدی ذلک إلی سخطهما وأذاهما وعدم رضاهما،</w:t>
      </w:r>
      <w:bookmarkStart w:id="708" w:name="pg13330_130788"/>
    </w:p>
    <w:p>
      <w:pPr>
        <w:pStyle w:val="BookText"/>
        <w:rPr/>
      </w:pPr>
      <w:bookmarkEnd w:id="708"/>
      <w:r>
        <w:rPr>
          <w:rFonts w:ascii="IRNazanin" w:hAnsi="IRNazanin" w:eastAsia="IRNazanin"/>
          <w:color w:val="111111"/>
          <w:sz w:val="28"/>
          <w:sz w:val="28"/>
          <w:szCs w:val="28"/>
          <w:rtl w:val="true"/>
          <w:lang w:bidi="fa-IR"/>
        </w:rPr>
        <w:t xml:space="preserve">لأن إطلاقات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عن أمثال ذلک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والکره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السخط التکوینی</w:t>
      </w:r>
      <w:r>
        <w:rPr>
          <w:rStyle w:val="FootnoteAnchor"/>
          <w:rtl w:val="true"/>
        </w:rPr>
        <w:footnoteReference w:id="1226"/>
      </w:r>
      <w:r>
        <w:rPr>
          <w:rFonts w:ascii="IRNazanin" w:hAnsi="IRNazanin" w:eastAsia="IRNazanin"/>
          <w:color w:val="111111"/>
          <w:sz w:val="28"/>
          <w:sz w:val="28"/>
          <w:szCs w:val="28"/>
          <w:rtl w:val="true"/>
          <w:lang w:bidi="fa-IR"/>
        </w:rPr>
        <w:t>لأن عدم بر الوالدین یؤدی إلی انفصام المجتمع وتشققه وتفککه وکراهیة بعضه لبعض، إذ الأبناء اذا لم یبروا آباءهم لم یبرهم أبناهم، بل کان ذلک مقتضیاً لعدم تعاون إخوانهم وسائر أقاربهم معهم، وإذا انفصمت العائلة انفصم الاجتماع وتفکک</w:t>
      </w:r>
      <w:r>
        <w:rPr>
          <w:rStyle w:val="FootnoteAnchor"/>
          <w:rtl w:val="true"/>
        </w:rPr>
        <w:footnoteReference w:id="1227"/>
      </w:r>
      <w:r>
        <w:rPr>
          <w:rFonts w:ascii="IRNazanin" w:hAnsi="IRNazanin" w:eastAsia="IRNazanin"/>
          <w:color w:val="111111"/>
          <w:sz w:val="28"/>
          <w:sz w:val="28"/>
          <w:szCs w:val="28"/>
          <w:rtl w:val="true"/>
          <w:lang w:bidi="fa-IR"/>
        </w:rPr>
        <w:t>، وهو من أکبر أقسام السخط، ویؤید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العلل عقلیة، واللام هنا قد تکون للعهد الذهنی،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وصلة الأرحام منسأة فی العمر ومنماة للعدد</w:t>
      </w:r>
      <w:r>
        <w:rPr>
          <w:rStyle w:val="FootnoteAnchor"/>
          <w:rtl w:val="true"/>
        </w:rPr>
        <w:footnoteReference w:id="1228"/>
      </w:r>
    </w:p>
    <w:p>
      <w:pPr>
        <w:pStyle w:val="Heading2"/>
        <w:numPr>
          <w:ilvl w:val="1"/>
          <w:numId w:val="1"/>
        </w:numPr>
        <w:rPr/>
      </w:pPr>
      <w:bookmarkStart w:id="709" w:name="__RefHeading___Toc2621946_2322387425"/>
      <w:bookmarkStart w:id="710" w:name="_Toc259"/>
      <w:bookmarkEnd w:id="709"/>
      <w:r>
        <w:rPr>
          <w:rtl w:val="true"/>
        </w:rPr>
        <w:t>صلة الأرحام</w:t>
      </w:r>
      <w:bookmarkEnd w:id="71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صلة الأرحام، وتستحب بعض درجاتها، کما تستحب فی بعض الأرحام،</w:t>
      </w:r>
      <w:bookmarkStart w:id="711" w:name="pg13330_130789"/>
    </w:p>
    <w:p>
      <w:pPr>
        <w:pStyle w:val="BookText"/>
        <w:rPr/>
      </w:pPr>
      <w:bookmarkEnd w:id="711"/>
      <w:r>
        <w:rPr>
          <w:rFonts w:ascii="IRNazanin" w:hAnsi="IRNazanin" w:eastAsia="IRNazanin"/>
          <w:color w:val="111111"/>
          <w:sz w:val="28"/>
          <w:sz w:val="28"/>
          <w:szCs w:val="28"/>
          <w:rtl w:val="true"/>
          <w:lang w:bidi="fa-IR"/>
        </w:rPr>
        <w:t>أصلاً وفصلاً،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تساءلون به والأرحام</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تزید فی العمر</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صلة الأرحام تزکی الأعمال</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صلة الأرحام تثمر الأموال وتنسیء فی الآجال</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صلة الرحم تزید فی الرزق</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موضوعان عرفیان،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هو</w:t>
      </w:r>
    </w:p>
    <w:p>
      <w:pPr>
        <w:pStyle w:val="BookText"/>
        <w:rPr/>
      </w:pPr>
      <w:r>
        <w:rPr>
          <w:rFonts w:ascii="IRNazanin" w:hAnsi="IRNazanin" w:eastAsia="IRNazanin"/>
          <w:color w:val="111111"/>
          <w:sz w:val="28"/>
          <w:sz w:val="28"/>
          <w:szCs w:val="28"/>
          <w:rtl w:val="true"/>
          <w:lang w:bidi="fa-IR"/>
        </w:rPr>
        <w:t>المرجع فی تشخیص ما هو صلة وما لیس بصلة، ومن هو رحم ومن لیس برحم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الفرق بین الأرحام القریبة والبعیدة</w:t>
      </w:r>
      <w:r>
        <w:rPr>
          <w:rStyle w:val="FootnoteAnchor"/>
          <w:rtl w:val="true"/>
        </w:rPr>
        <w:footnoteReference w:id="1236"/>
      </w:r>
      <w:r>
        <w:rPr>
          <w:rFonts w:ascii="IRNazanin" w:hAnsi="IRNazanin" w:eastAsia="IRNazanin"/>
          <w:color w:val="111111"/>
          <w:sz w:val="28"/>
          <w:sz w:val="28"/>
          <w:szCs w:val="28"/>
          <w:rtl w:val="true"/>
          <w:lang w:bidi="fa-IR"/>
        </w:rPr>
        <w:t xml:space="preserve">وربما یحتمل أن الرحم البعیدة البعیدة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یصدق علیها مع ذلک رحم لا کمثل القرابة معه فی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صلتها ولیست بواجبة</w:t>
      </w:r>
      <w:r>
        <w:rPr>
          <w:rFonts w:eastAsia="IRNazanin" w:cs="IRNazanin"/>
          <w:color w:val="111111"/>
          <w:sz w:val="28"/>
          <w:szCs w:val="28"/>
          <w:rtl w:val="true"/>
          <w:lang w:bidi="fa-IR"/>
        </w:rPr>
        <w:t>.</w:t>
      </w:r>
    </w:p>
    <w:p>
      <w:pPr>
        <w:pStyle w:val="Heading2"/>
        <w:numPr>
          <w:ilvl w:val="1"/>
          <w:numId w:val="1"/>
        </w:numPr>
        <w:rPr/>
      </w:pPr>
      <w:bookmarkStart w:id="712" w:name="__RefHeading___Toc2621948_2322387425"/>
      <w:bookmarkStart w:id="713" w:name="_Toc260"/>
      <w:bookmarkEnd w:id="712"/>
      <w:r>
        <w:rPr>
          <w:rtl w:val="true"/>
        </w:rPr>
        <w:t>قطع الرحم</w:t>
      </w:r>
      <w:bookmarkEnd w:id="7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تجب صلة الرحم یحرم قطعها، والکلام فی القطع هو الکلام فی صلة الرحم، من جهة الخصوصیات موضوعاً وحکماً، مضافاً ومضافاً إلیه، وقد ذهب العدید من</w:t>
      </w:r>
      <w:bookmarkStart w:id="714" w:name="pg13330_130790"/>
    </w:p>
    <w:p>
      <w:pPr>
        <w:pStyle w:val="BookText"/>
        <w:rPr/>
      </w:pPr>
      <w:bookmarkEnd w:id="714"/>
      <w:r>
        <w:rPr>
          <w:rFonts w:ascii="IRNazanin" w:hAnsi="IRNazanin" w:eastAsia="IRNazanin"/>
          <w:color w:val="111111"/>
          <w:sz w:val="28"/>
          <w:sz w:val="28"/>
          <w:szCs w:val="28"/>
          <w:rtl w:val="true"/>
          <w:lang w:bidi="fa-IR"/>
        </w:rPr>
        <w:t>الفقهاء</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قطع الرحم لیست معصیة فحسب ،بل هی من الکبائر أیضاً،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ان تولیتم أن تفسدوا فی الأرض وتقطعوا أرحامکم اولئک الذین لعنهم الله</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یجد ریح الجنة عاق ولا قاطع رحم</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قطع رحمه قطع الله عنه رحمته یوم یلقاه</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آمن بالله من قطع رحمه</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5" w:name="__RefHeading___Toc2621950_2322387425"/>
      <w:bookmarkStart w:id="716" w:name="_Toc261"/>
      <w:bookmarkEnd w:id="715"/>
      <w:r>
        <w:rPr>
          <w:rtl w:val="true"/>
        </w:rPr>
        <w:t>السعی لطول العمر</w:t>
      </w:r>
      <w:bookmarkEnd w:id="716"/>
    </w:p>
    <w:p>
      <w:pPr>
        <w:pStyle w:val="BookText"/>
        <w:rPr/>
      </w:pPr>
      <w:r>
        <w:rPr>
          <w:rFonts w:ascii="IRNazanin" w:hAnsi="IRNazanin" w:eastAsia="IRNazanin"/>
          <w:color w:val="111111"/>
          <w:sz w:val="28"/>
          <w:sz w:val="28"/>
          <w:szCs w:val="28"/>
          <w:rtl w:val="true"/>
          <w:lang w:bidi="fa-IR"/>
        </w:rPr>
        <w:t>السعی لطول العمر</w:t>
      </w:r>
      <w:r>
        <w:rPr>
          <w:rStyle w:val="FootnoteAnchor"/>
          <w:rtl w:val="true"/>
        </w:rPr>
        <w:footnoteReference w:id="12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یأتی الإنسان بما یؤدی إلی طول عمره، من الأسباب والعوامل الجسمانیة والنفسانیة والغیبیة، إذ قد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جعل لصلة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فی الجملة والراجحة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ثواباً وجزاءً، وقد تقدم وجه الاستدلال،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تطیل عمری وتمد فی أجلی</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تجعل فیما تقضی وتقدر ان تطیل عمری</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ان تطیل عمری فی طاعتک</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تصلی</w:t>
      </w:r>
    </w:p>
    <w:p>
      <w:pPr>
        <w:pStyle w:val="BookText"/>
        <w:rPr/>
      </w:pPr>
      <w:r>
        <w:rPr>
          <w:rFonts w:ascii="IRNazanin" w:hAnsi="IRNazanin" w:eastAsia="IRNazanin"/>
          <w:color w:val="111111"/>
          <w:sz w:val="28"/>
          <w:sz w:val="28"/>
          <w:szCs w:val="28"/>
          <w:rtl w:val="true"/>
          <w:lang w:bidi="fa-IR"/>
        </w:rPr>
        <w:t>علی محمد وآل محمد وأن تطیل عمری</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وطول العمر وحسن الشکر</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العمر فی طاعة الله</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سؤال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Style w:val="FootnoteAnchor"/>
          <w:rtl w:val="true"/>
        </w:rPr>
        <w:footnoteReference w:id="1249"/>
      </w:r>
      <w:r>
        <w:rPr>
          <w:rFonts w:ascii="IRNazanin" w:hAnsi="IRNazanin" w:eastAsia="IRNazanin"/>
          <w:color w:val="111111"/>
          <w:sz w:val="28"/>
          <w:sz w:val="28"/>
          <w:szCs w:val="28"/>
          <w:rtl w:val="true"/>
          <w:lang w:bidi="fa-IR"/>
        </w:rPr>
        <w:t xml:space="preserve">فهو للتزاحم من باب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ولبیان المظلومیة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قال تعالی مخاطباً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هادوا إن زعمتم انکم أولیاء لله من دون الناس فتمنوا الموت إن کنتم صادقین ولا یتمنونه أبداً بما قدمت أیدیهم والله علیهم بالظالمین</w:t>
      </w:r>
      <w:r>
        <w:rPr>
          <w:rFonts w:eastAsia="IRNazanin" w:cs="IRNazanin"/>
          <w:color w:val="111111"/>
          <w:sz w:val="28"/>
          <w:szCs w:val="28"/>
          <w:rtl w:val="true"/>
          <w:lang w:bidi="fa-IR"/>
        </w:rPr>
        <w:t>)).</w:t>
      </w:r>
      <w:r>
        <w:rPr>
          <w:rStyle w:val="FootnoteAnchor"/>
          <w:rtl w:val="true"/>
        </w:rPr>
        <w:footnoteReference w:id="125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تأثیر صلة الرحم فی طول العمر وزیادة العدد، یمکن أن یکون بالأسباب الغیبیة، ویمکن أن یکون بالأسباب الظاهریة، فإن من یصل رحمه یکون مرتاح الوجدان، مطمئن الضمیر، واطمئنان الضمیر وسکون النفس یوجبان طول العمر، لتأثیر کل من الروح والبدن فی الآخر، کما ذکرناه فی مبحث آخر من هذا الکتاب، إضافة إلی أن صلة الرحم یوجب الحیلولة دون کثیر من النزاعات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تتولد وتتزاید من قطع الرحم واستمراره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تأثیر النزاعات علی تحطیم الأعصاب وتدمیر الصحة، وقد فصلنا البحث فی کتاب الآداب</w:t>
      </w:r>
      <w:bookmarkStart w:id="717" w:name="pg13330_130792"/>
    </w:p>
    <w:p>
      <w:pPr>
        <w:pStyle w:val="BookText"/>
        <w:rPr/>
      </w:pPr>
      <w:bookmarkEnd w:id="717"/>
      <w:r>
        <w:rPr>
          <w:rFonts w:ascii="IRNazanin" w:hAnsi="IRNazanin" w:eastAsia="IRNazanin"/>
          <w:color w:val="111111"/>
          <w:sz w:val="28"/>
          <w:sz w:val="28"/>
          <w:szCs w:val="28"/>
          <w:rtl w:val="true"/>
          <w:lang w:bidi="fa-IR"/>
        </w:rPr>
        <w:t>والسنن</w:t>
      </w:r>
      <w:r>
        <w:rPr>
          <w:rStyle w:val="FootnoteAnchor"/>
          <w:rtl w:val="true"/>
        </w:rPr>
        <w:footnoteReference w:id="1251"/>
      </w:r>
      <w:r>
        <w:rPr>
          <w:rFonts w:ascii="IRNazanin" w:hAnsi="IRNazanin" w:eastAsia="IRNazanin"/>
          <w:color w:val="111111"/>
          <w:sz w:val="28"/>
          <w:sz w:val="28"/>
          <w:szCs w:val="28"/>
          <w:rtl w:val="true"/>
          <w:lang w:bidi="fa-IR"/>
        </w:rPr>
        <w:t xml:space="preserve">، وربما یشیر إلی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صلة الأرحام تحسن الخلق وتسمح الکف وتزید فی الرزق وتنسئ فی الأجل</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وکذلک الأمر فی تأثیر صلة الرحم فی تکاثر العدد لما سبق، والظاهر انه لا مانعة من الجمع بین الوجهین السابقین</w:t>
      </w:r>
      <w:r>
        <w:rPr>
          <w:rFonts w:eastAsia="IRNazanin" w:cs="IRNazanin"/>
          <w:color w:val="111111"/>
          <w:sz w:val="28"/>
          <w:szCs w:val="28"/>
          <w:rtl w:val="true"/>
          <w:lang w:bidi="fa-IR"/>
        </w:rPr>
        <w:t>.</w:t>
      </w:r>
      <w:r>
        <w:rPr>
          <w:rStyle w:val="FootnoteAnchor"/>
          <w:rtl w:val="true"/>
        </w:rPr>
        <w:footnoteReference w:id="1253"/>
      </w:r>
    </w:p>
    <w:p>
      <w:pPr>
        <w:pStyle w:val="Heading2"/>
        <w:numPr>
          <w:ilvl w:val="1"/>
          <w:numId w:val="1"/>
        </w:numPr>
        <w:rPr/>
      </w:pPr>
      <w:bookmarkStart w:id="718" w:name="__RefHeading___Toc2621952_2322387425"/>
      <w:bookmarkStart w:id="719" w:name="_Toc262"/>
      <w:bookmarkEnd w:id="718"/>
      <w:r>
        <w:rPr>
          <w:rtl w:val="true"/>
        </w:rPr>
        <w:t>التکثیر فی النسل</w:t>
      </w:r>
      <w:bookmarkEnd w:id="719"/>
    </w:p>
    <w:p>
      <w:pPr>
        <w:pStyle w:val="BookText"/>
        <w:rPr/>
      </w:pPr>
      <w:r>
        <w:rPr>
          <w:rFonts w:ascii="IRNazanin" w:hAnsi="IRNazanin" w:eastAsia="IRNazanin"/>
          <w:color w:val="111111"/>
          <w:sz w:val="28"/>
          <w:sz w:val="28"/>
          <w:szCs w:val="28"/>
          <w:rtl w:val="true"/>
          <w:lang w:bidi="fa-IR"/>
        </w:rPr>
        <w:t>التکثیر فی النسل</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التناسل والتکثیر من الأولاد، وقد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الثانیة لجعله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بها، کما اعتبرته مشوقاً للناس وطریقاً لحضهم علی صلة الرحم، فإن کثرة الأولاد مطلوبة للشارع کما هو واضح،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 تناسلوا تکثروا فإنی أباهی بکم الأمم یوم القیامة ولو بالسقط</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الودود الولود</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سوداء ولود خیر من حسناء عقیم</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وخیر النساء الودود الولود</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تناکحوا تناسلوا</w:t>
      </w:r>
      <w:r>
        <w:rPr>
          <w:rFonts w:eastAsia="IRNazanin" w:cs="IRNazanin"/>
          <w:color w:val="111111"/>
          <w:sz w:val="28"/>
          <w:szCs w:val="28"/>
          <w:rtl w:val="true"/>
          <w:lang w:bidi="fa-IR"/>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حصیر ملفوف فی زاویة البیت خیر من امرأة لا تلد</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 یرسل السماء علیکم مدرارا ویمددکم بأموال وبنین ویجعل لکم جنات ویجعل لکم أنهاراً</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بأموال وبنین</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وبالعکس من کل ذلک قطع الرحم فإنه یقصر العمر وینقص العدد، وربما أدی إلی اندثار أسر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الأرحام إذا وصل بعضهم بعضاً ازدادوا تعاضداً وتعاوناً، وتنامی حالة التآلف والتعاون والتقارب بین الأرحام وتلک توجب کثرة النسل، إذ توفر الأرضیة الطبیعیة للزواج وتذلل العقبات التی تحول دونه، کما توجب اطمئنان العوائل والأسر بمستقبل أبنائهم فیحضهم ذلک علی زیادة النسل، إلی غیر ذلک من أسباب النمو العددی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یری الیوم فی بعض البلاد الإسلامیة من الحث علی قلة النسل فهو من حیل الاستعمار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bookmarkStart w:id="720" w:name="pg13330_130796"/>
    </w:p>
    <w:p>
      <w:pPr>
        <w:pStyle w:val="BookText"/>
        <w:rPr/>
      </w:pPr>
      <w:bookmarkEnd w:id="720"/>
      <w:r>
        <w:rPr>
          <w:rFonts w:ascii="IRNazanin" w:hAnsi="IRNazanin" w:eastAsia="IRNazanin"/>
          <w:color w:val="111111"/>
          <w:sz w:val="28"/>
          <w:sz w:val="28"/>
          <w:szCs w:val="28"/>
          <w:rtl w:val="true"/>
          <w:lang w:bidi="fa-IR"/>
        </w:rPr>
        <w:t>والقصاص حقنا للدماء</w:t>
      </w:r>
    </w:p>
    <w:p>
      <w:pPr>
        <w:pStyle w:val="Heading2"/>
        <w:numPr>
          <w:ilvl w:val="1"/>
          <w:numId w:val="1"/>
        </w:numPr>
        <w:rPr/>
      </w:pPr>
      <w:bookmarkStart w:id="721" w:name="__RefHeading___Toc2621954_2322387425"/>
      <w:bookmarkStart w:id="722" w:name="_Toc263"/>
      <w:bookmarkEnd w:id="721"/>
      <w:r>
        <w:rPr>
          <w:rtl w:val="true"/>
        </w:rPr>
        <w:t>حق القصاص</w:t>
      </w:r>
      <w:bookmarkEnd w:id="7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القصاص، ولیس هو بواجب،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للمعتدی علیه أو لذویه، له أن یأخذ به وله أن یعفو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القصاص، بل قد یکون الأرجح ترک الأخذ بهذا الحق، ولذا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کتب علیکم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 له عن أخیه شیء فاتباع بالمعروف وأداء إلیه بإحسان ذلک تخفیف من</w:t>
      </w:r>
    </w:p>
    <w:p>
      <w:pPr>
        <w:pStyle w:val="BookText"/>
        <w:rPr/>
      </w:pPr>
      <w:r>
        <w:rPr>
          <w:rFonts w:ascii="IRNazanin" w:hAnsi="IRNazanin" w:eastAsia="IRNazanin"/>
          <w:color w:val="111111"/>
          <w:sz w:val="28"/>
          <w:sz w:val="28"/>
          <w:szCs w:val="28"/>
          <w:rtl w:val="true"/>
          <w:lang w:bidi="fa-IR"/>
        </w:rPr>
        <w:t>ربکم ورحمة</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علیهم فیها أن النفس بالنفس والعین بالعین والأنف بالأنف والأذن بالأذن والسن بالسن والجروح قصاص فمن تصدق به فهو کفارة له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للآیة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تصدق به فهو کفارة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عنه من ذنوبه بقدر ما عفی عنه من جراح أو غیره</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وجعل الله تعالی حق القصاص،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یحقن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یلزم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الحق أولی بدرجات من جعل الوجوب، لما فیه من رعایة شتی مقتضیات باب التزاحم</w:t>
      </w:r>
      <w:r>
        <w:rPr>
          <w:rStyle w:val="FootnoteAnchor"/>
          <w:rtl w:val="true"/>
        </w:rPr>
        <w:footnoteReference w:id="1267"/>
      </w:r>
      <w:r>
        <w:rPr>
          <w:rFonts w:ascii="IRNazanin" w:hAnsi="IRNazanin" w:eastAsia="IRNazanin"/>
          <w:color w:val="111111"/>
          <w:sz w:val="28"/>
          <w:sz w:val="28"/>
          <w:szCs w:val="28"/>
          <w:rtl w:val="true"/>
          <w:lang w:bidi="fa-IR"/>
        </w:rPr>
        <w:t>ولذا عبر تعالی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القصاص کان فی شرع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والدیة حتماً کان فی شرع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الحنیفیة السمحة بتسویغ الأمرین</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احیوا القصاص</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النفس والجوارح والقوة</w:t>
      </w:r>
      <w:r>
        <w:rPr>
          <w:rStyle w:val="FootnoteAnchor"/>
          <w:rtl w:val="true"/>
        </w:rPr>
        <w:footnoteReference w:id="1271"/>
      </w:r>
      <w:r>
        <w:rPr>
          <w:rFonts w:ascii="IRNazanin" w:hAnsi="IRNazanin" w:eastAsia="IRNazanin"/>
          <w:color w:val="111111"/>
          <w:sz w:val="28"/>
          <w:sz w:val="28"/>
          <w:szCs w:val="28"/>
          <w:rtl w:val="true"/>
          <w:lang w:bidi="fa-IR"/>
        </w:rPr>
        <w:t xml:space="preserve">وإن کان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بانصرافه للقتل، نظراً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723" w:name="pg13330_130798"/>
    </w:p>
    <w:p>
      <w:pPr>
        <w:pStyle w:val="Heading2"/>
        <w:numPr>
          <w:ilvl w:val="1"/>
          <w:numId w:val="1"/>
        </w:numPr>
        <w:rPr/>
      </w:pPr>
      <w:bookmarkStart w:id="724" w:name="__RefHeading___Toc2621956_2322387425"/>
      <w:bookmarkStart w:id="725" w:name="_Toc264"/>
      <w:bookmarkEnd w:id="723"/>
      <w:bookmarkEnd w:id="724"/>
      <w:r>
        <w:rPr>
          <w:rtl w:val="true"/>
        </w:rPr>
        <w:t>فلسفة العقوبات الإسلامیة</w:t>
      </w:r>
      <w:bookmarkEnd w:id="7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بیان فلسفة العقوبات فی الإسلام للناس، حتی لا یتهموا الإسلام بالغلظة والقساوة، کما أشارت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ورد فی کثیر من الروایات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بعض الناس یتصورون أن بعض العقوبات قاسیة من جهة أن الأفضل مثلاً فی القاتل أن یسجن أو تؤخذ منه الدیة لا أن یقتل، لکن هذه المزاعم غیر تامة، فإن الإنسان إذا علم أن جزاء القتل هو السجن والغرامة، لا القصاص بالمثل، فإنه عادة لایعدل عن الجریمة، وخاصة إذا کان قادراً علی التحایل والتلاعب بالقانون، من خلال دفع الرشوة، واتخاذ المحامی بالباطل، وتخفیف مدة العقوبة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والقصاص حقناً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البعض إحیاء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أوضح الأدلة علی ذلک ما نشاهده عن ازدیاد الجرائم فی العالم الغربی، وهذا بحث طویل نکتفی منه بهذا القدر</w:t>
      </w:r>
      <w:r>
        <w:rPr>
          <w:rFonts w:eastAsia="IRNazanin" w:cs="IRNazanin"/>
          <w:color w:val="111111"/>
          <w:sz w:val="28"/>
          <w:szCs w:val="28"/>
          <w:rtl w:val="true"/>
          <w:lang w:bidi="fa-IR"/>
        </w:rPr>
        <w:t>.</w:t>
      </w:r>
      <w:r>
        <w:rPr>
          <w:rStyle w:val="FootnoteAnchor"/>
          <w:rtl w:val="true"/>
        </w:rPr>
        <w:footnoteReference w:id="1275"/>
      </w:r>
    </w:p>
    <w:p>
      <w:pPr>
        <w:pStyle w:val="Heading2"/>
        <w:numPr>
          <w:ilvl w:val="1"/>
          <w:numId w:val="1"/>
        </w:numPr>
        <w:rPr/>
      </w:pPr>
      <w:bookmarkStart w:id="726" w:name="__RefHeading___Toc2621958_2322387425"/>
      <w:bookmarkStart w:id="727" w:name="_Toc265"/>
      <w:bookmarkEnd w:id="726"/>
      <w:r>
        <w:rPr>
          <w:rtl w:val="true"/>
        </w:rPr>
        <w:t>وجوب حقن الدماء</w:t>
      </w:r>
      <w:bookmarkEnd w:id="7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 واجب، وإراقتها محرم،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الدنیا أهون علی الله</w:t>
      </w:r>
    </w:p>
    <w:p>
      <w:pPr>
        <w:pStyle w:val="BookText"/>
        <w:rPr/>
      </w:pPr>
      <w:r>
        <w:rPr>
          <w:rFonts w:ascii="Amiri" w:hAnsi="Amiri" w:eastAsia="Amiri" w:cs="Amiri"/>
          <w:color w:val="111111"/>
          <w:sz w:val="28"/>
          <w:sz w:val="28"/>
          <w:szCs w:val="28"/>
          <w:rtl w:val="true"/>
          <w:lang w:bidi="ar-SA"/>
        </w:rPr>
        <w:t>من إراقة دم مسلم</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اعان علی قتل مؤمن بشطر کلمة جاء یوم القیامة بین عینیه مکتوب آیس من رحمة الله تعالی</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أعان علی قتل مسلم ولو بشطر کلمة جاء یوم القیامة مکتوباً بین عینیه آیس من رحمة الله</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إحدی الطرق التی تؤدی إلی حقن الدماء، فکل ما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تسبیباً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إراقة الدم محرم، من غیر فرق بین إراقة الدم کلیاً کالقتل، أو جزئیاً کما فی قطع ید أو رجل أو فقأ عین أو جدع أنف أو صلم اذن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إراقته من باب المثال، وإلا فمطلق إزهاق النفس حرام ولو بحرق أو غرق أو سم أو ما أشبه ذلک، وهکذا بالنسبة إلی إسقاط عضو عن الفعالیة وإذهاب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القصاص بالمثل فی بعض الموارد، مثلاً من أحرق إنساناً فإنه لا یحرق فی قباله، کما أن من أغرق شخصاً فإنه لا یغرق کما اغرق، وهکذا، وقد ثبت هذا الاستثناء بالأدلة الخاصة المخصصة لقوله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سیئة سیئة مثلها</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وما أشبه ذلک من العمومات التی لولا التخصیص لکانت شاملة لکل الأقسام</w:t>
      </w:r>
      <w:r>
        <w:rPr>
          <w:rFonts w:eastAsia="IRNazanin" w:cs="IRNazanin"/>
          <w:color w:val="111111"/>
          <w:sz w:val="28"/>
          <w:szCs w:val="28"/>
          <w:rtl w:val="true"/>
          <w:lang w:bidi="fa-IR"/>
        </w:rPr>
        <w:t>.</w:t>
      </w:r>
      <w:r>
        <w:rPr>
          <w:rStyle w:val="FootnoteAnchor"/>
          <w:rtl w:val="true"/>
        </w:rPr>
        <w:footnoteReference w:id="1281"/>
      </w:r>
      <w:bookmarkStart w:id="728" w:name="pg13330_130800"/>
    </w:p>
    <w:p>
      <w:pPr>
        <w:pStyle w:val="BookText"/>
        <w:rPr/>
      </w:pPr>
      <w:bookmarkEnd w:id="728"/>
      <w:r>
        <w:rPr>
          <w:rFonts w:ascii="IRNazanin" w:hAnsi="IRNazanin" w:eastAsia="IRNazanin"/>
          <w:color w:val="111111"/>
          <w:sz w:val="28"/>
          <w:sz w:val="28"/>
          <w:szCs w:val="28"/>
          <w:rtl w:val="true"/>
          <w:lang w:bidi="fa-IR"/>
        </w:rPr>
        <w:t>والوفاء بالنذر تعریضاً للمغفرة</w:t>
      </w:r>
      <w:r>
        <w:rPr>
          <w:rStyle w:val="FootnoteAnchor"/>
          <w:rtl w:val="true"/>
        </w:rPr>
        <w:footnoteReference w:id="1282"/>
      </w:r>
    </w:p>
    <w:p>
      <w:pPr>
        <w:pStyle w:val="Heading2"/>
        <w:numPr>
          <w:ilvl w:val="1"/>
          <w:numId w:val="1"/>
        </w:numPr>
        <w:rPr/>
      </w:pPr>
      <w:bookmarkStart w:id="729" w:name="__RefHeading___Toc2621960_2322387425"/>
      <w:bookmarkStart w:id="730" w:name="_Toc266"/>
      <w:bookmarkEnd w:id="729"/>
      <w:r>
        <w:rPr>
          <w:rtl w:val="true"/>
        </w:rPr>
        <w:t>وجوب الوفاء بالنذر</w:t>
      </w:r>
      <w:bookmarkEnd w:id="7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الوفاء بالنذر</w:t>
      </w:r>
      <w:r>
        <w:rPr>
          <w:rStyle w:val="FootnoteAnchor"/>
          <w:rtl w:val="true"/>
        </w:rPr>
        <w:footnoteReference w:id="1283"/>
      </w:r>
      <w:r>
        <w:rPr>
          <w:rFonts w:ascii="IRNazanin" w:hAnsi="IRNazanin" w:eastAsia="IRNazanin"/>
          <w:color w:val="111111"/>
          <w:sz w:val="28"/>
          <w:sz w:val="28"/>
          <w:szCs w:val="28"/>
          <w:rtl w:val="true"/>
          <w:lang w:bidi="fa-IR"/>
        </w:rPr>
        <w:t>اذا اجتمعت فیه شروطه، وفی مخالفته الکفارة، کما فصلناه فی الفقه</w:t>
      </w:r>
      <w:r>
        <w:rPr>
          <w:rStyle w:val="FootnoteAnchor"/>
          <w:rtl w:val="true"/>
        </w:rPr>
        <w:footnoteReference w:id="1284"/>
      </w:r>
      <w:r>
        <w:rPr>
          <w:rFonts w:ascii="IRNazanin" w:hAnsi="IRNazanin" w:eastAsia="IRNazanin"/>
          <w:color w:val="111111"/>
          <w:sz w:val="28"/>
          <w:sz w:val="28"/>
          <w:szCs w:val="28"/>
          <w:rtl w:val="true"/>
          <w:lang w:bidi="fa-IR"/>
        </w:rPr>
        <w:t>، بخلاف النذر المنهی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النذر لغیر الله ونهی عن النذر فی معصیة او قطیعة رحم</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ویخافون یوماً کان شره مستطیراً</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مما یشیر إلی أن عدم الوفاء بالنذر یعرض الإنسان لشر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واوفوا بعهد الله اذا عاهدتم</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لیوفوا نذورهم</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 منجزاً للوعد موفیاً بالنذر</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یراد بالنذر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النذر والیمین</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الاصطلاحیین،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الفرض والإیجاب</w:t>
      </w:r>
      <w:r>
        <w:rPr>
          <w:rStyle w:val="FootnoteAnchor"/>
          <w:rtl w:val="true"/>
        </w:rPr>
        <w:footnoteReference w:id="1291"/>
      </w:r>
      <w:r>
        <w:rPr>
          <w:rFonts w:ascii="IRNazanin" w:hAnsi="IRNazanin" w:eastAsia="IRNazanin"/>
          <w:color w:val="111111"/>
          <w:sz w:val="28"/>
          <w:sz w:val="28"/>
          <w:szCs w:val="28"/>
          <w:rtl w:val="true"/>
          <w:lang w:bidi="fa-IR"/>
        </w:rPr>
        <w:t>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وفیه الغرض،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مأخوذ من الید الیمنی حیث أن المتحالفین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کل واحد منهما یمینه بیمین صاحبه فیتحالفان</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یعلم حال العهد ایضا، فهو قسم من النذر بالمعنی الأعم…</w:t>
      </w:r>
    </w:p>
    <w:p>
      <w:pPr>
        <w:pStyle w:val="BookText"/>
        <w:rPr/>
      </w:pPr>
      <w:r>
        <w:rPr>
          <w:rFonts w:ascii="IRNazanin" w:hAnsi="IRNazanin" w:eastAsia="IRNazanin"/>
          <w:color w:val="111111"/>
          <w:sz w:val="28"/>
          <w:sz w:val="28"/>
          <w:szCs w:val="28"/>
          <w:rtl w:val="true"/>
          <w:lang w:bidi="fa-IR"/>
        </w:rPr>
        <w:t xml:space="preserve">وکان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الأجلی لمن یوفون بالنذر،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ویخافون یوماً کان شره مستطیراً</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وفائهم به فی المرتبة العلیا، وکانوا هم الأولی بصدق هذه الصفة علیهم، کما فی قصة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والوفاء بالنذر تعریضاً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سبحانه تفضل علی من وفی بنذره بغفران ذنبه، ومن الممکن أن یکون ذلک عقلیاً أیضاً، یراد به المغفرة الدنیویة والأثر الوضعی التکوینی، فالنذر معناه الإیجاب،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أوجب علی نفسه شیئاً اذا وفی به ستر فی المجتمع ما سلف من أخطائه، فیکون نظیر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bookmarkStart w:id="731" w:name="pg13330_130802"/>
    </w:p>
    <w:p>
      <w:pPr>
        <w:pStyle w:val="BookText"/>
        <w:rPr/>
      </w:pPr>
      <w:bookmarkEnd w:id="731"/>
      <w:r>
        <w:rPr>
          <w:rFonts w:ascii="IRNazanin" w:hAnsi="IRNazanin" w:eastAsia="IRNazanin"/>
          <w:color w:val="111111"/>
          <w:sz w:val="28"/>
          <w:sz w:val="28"/>
          <w:szCs w:val="28"/>
          <w:rtl w:val="true"/>
          <w:lang w:bidi="fa-IR"/>
        </w:rPr>
        <w:t>ومما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نقضوا العهد سلط الله علیهم عدوهم</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الظاهر ارادة المعنی الأول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تعریضاً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بإرادة کلا المعنیین، فتکون اللام للجنس، ولا یلزم منه استعمال اللفظ فی أکثر من 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فی بعض التفاسیر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اخذ علیهم من ولایتنا</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یوفون لله بالنذر الذی أخذ علیهم فی المیثاق من ولایتنا</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2" w:name="__RefHeading___Toc2621962_2322387425"/>
      <w:bookmarkStart w:id="733" w:name="_Toc267"/>
      <w:bookmarkEnd w:id="732"/>
      <w:r>
        <w:rPr>
          <w:rtl w:val="true"/>
        </w:rPr>
        <w:t>التعریض لمغفرة الله</w:t>
      </w:r>
      <w:bookmarkEnd w:id="7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ان یجعل الإنسان نفسه فی معرض مغفرة الله سبحانه، وان یتجنب المواطن التی تجعله فی معرض غضبه تعالی</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فمصاحبة الأخیار والجلوس فی مجالسهم والنیة الصالحة وان لم یمکنه تحقیقها خارجاً وشبه ذلک، مما یجعل الإنسان فی معرض مغفرته جل وعلا، 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الی مغفرة من ربکم</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یعدکم</w:t>
      </w:r>
      <w:bookmarkStart w:id="734" w:name="pg13330_130803"/>
    </w:p>
    <w:p>
      <w:pPr>
        <w:pStyle w:val="BookText"/>
        <w:rPr/>
      </w:pPr>
      <w:bookmarkEnd w:id="734"/>
      <w:r>
        <w:rPr>
          <w:rFonts w:ascii="Amiri" w:hAnsi="Amiri" w:eastAsia="Amiri" w:cs="Amiri"/>
          <w:color w:val="111111"/>
          <w:sz w:val="28"/>
          <w:sz w:val="28"/>
          <w:szCs w:val="28"/>
          <w:rtl w:val="true"/>
          <w:lang w:bidi="ar-SA"/>
        </w:rPr>
        <w:t>مغفرة منه وفضلاً</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ان ما یوجب التعرض لمغفرة الله الواجبة واجب، وما یوجبه من المستحبات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الواجبات التی جعلها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 لمغفرته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بیان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لإحدی الطرق التی تقود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وتوفیة المکیال والمیزان تغییراً للبخس</w:t>
      </w:r>
      <w:r>
        <w:rPr>
          <w:rStyle w:val="FootnoteAnchor"/>
          <w:rtl w:val="true"/>
        </w:rPr>
        <w:footnoteReference w:id="1304"/>
      </w:r>
    </w:p>
    <w:p>
      <w:pPr>
        <w:pStyle w:val="Heading2"/>
        <w:numPr>
          <w:ilvl w:val="1"/>
          <w:numId w:val="1"/>
        </w:numPr>
        <w:rPr/>
      </w:pPr>
      <w:bookmarkStart w:id="735" w:name="__RefHeading___Toc2621964_2322387425"/>
      <w:bookmarkStart w:id="736" w:name="_Toc268"/>
      <w:bookmarkEnd w:id="735"/>
      <w:r>
        <w:rPr>
          <w:rtl w:val="true"/>
        </w:rPr>
        <w:t>توفیة المکیال والمیزان</w:t>
      </w:r>
      <w:bookmarkEnd w:id="736"/>
    </w:p>
    <w:p>
      <w:pPr>
        <w:pStyle w:val="BookText"/>
        <w:rPr/>
      </w:pPr>
      <w:r>
        <w:rPr>
          <w:rFonts w:ascii="IRNazanin" w:hAnsi="IRNazanin" w:eastAsia="IRNazanin"/>
          <w:color w:val="111111"/>
          <w:sz w:val="28"/>
          <w:sz w:val="28"/>
          <w:szCs w:val="28"/>
          <w:rtl w:val="true"/>
          <w:lang w:bidi="fa-IR"/>
        </w:rPr>
        <w:t>توفیة المکیال والمیزان</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توفیة المکیال والمیزان، ویحرم مطلق البخس</w:t>
      </w:r>
      <w:r>
        <w:rPr>
          <w:rStyle w:val="FootnoteAnchor"/>
          <w:rtl w:val="true"/>
        </w:rPr>
        <w:footnoteReference w:id="1306"/>
      </w:r>
      <w:r>
        <w:rPr>
          <w:rFonts w:ascii="IRNazanin" w:hAnsi="IRNazanin" w:eastAsia="IRNazanin"/>
          <w:color w:val="111111"/>
          <w:sz w:val="28"/>
          <w:sz w:val="28"/>
          <w:szCs w:val="28"/>
          <w:rtl w:val="true"/>
          <w:lang w:bidi="fa-IR"/>
        </w:rPr>
        <w:t xml:space="preserve">وقد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واجتناب الکبائر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فی المکیال والمیزان</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المسوخ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واما الجری فمسخ لانه کان رجلاً من التجار وکان یبخس الناس بالمکیال والمیزان</w:t>
      </w:r>
      <w:r>
        <w:rPr>
          <w:rFonts w:eastAsia="IRNazanin" w:cs="IRNazanin"/>
          <w:color w:val="111111"/>
          <w:sz w:val="28"/>
          <w:szCs w:val="28"/>
          <w:rtl w:val="true"/>
          <w:lang w:bidi="fa-IR"/>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المکیال والمیزان فی الآیات الشریفة</w:t>
      </w:r>
      <w:r>
        <w:rPr>
          <w:rStyle w:val="FootnoteAnchor"/>
          <w:rtl w:val="true"/>
        </w:rPr>
        <w:footnoteReference w:id="1309"/>
      </w:r>
      <w:r>
        <w:rPr>
          <w:rFonts w:ascii="IRNazanin" w:hAnsi="IRNazanin" w:eastAsia="IRNazanin"/>
          <w:color w:val="111111"/>
          <w:sz w:val="28"/>
          <w:sz w:val="28"/>
          <w:szCs w:val="28"/>
          <w:rtl w:val="true"/>
          <w:lang w:bidi="fa-IR"/>
        </w:rPr>
        <w:t xml:space="preserve">وفی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 وإلا ففی المعدود والمذروع وما أشبه ذلک، یکون الحکم کذلک</w:t>
      </w:r>
      <w:r>
        <w:rPr>
          <w:rFonts w:eastAsia="IRNazanin" w:cs="IRNazanin"/>
          <w:color w:val="111111"/>
          <w:sz w:val="28"/>
          <w:szCs w:val="28"/>
          <w:rtl w:val="true"/>
          <w:lang w:bidi="fa-IR"/>
        </w:rPr>
        <w:t>.</w:t>
      </w:r>
      <w:bookmarkStart w:id="737" w:name="pg13330_130804"/>
    </w:p>
    <w:p>
      <w:pPr>
        <w:pStyle w:val="BookText"/>
        <w:rPr/>
      </w:pPr>
      <w:bookmarkEnd w:id="737"/>
      <w:r>
        <w:rPr>
          <w:rFonts w:ascii="IRNazanin" w:hAnsi="IRNazanin" w:eastAsia="IRNazanin"/>
          <w:color w:val="111111"/>
          <w:sz w:val="28"/>
          <w:sz w:val="28"/>
          <w:szCs w:val="28"/>
          <w:rtl w:val="true"/>
          <w:lang w:bidi="fa-IR"/>
        </w:rPr>
        <w:t>وبالتلازم</w:t>
      </w:r>
      <w:r>
        <w:rPr>
          <w:rStyle w:val="FootnoteAnchor"/>
          <w:rtl w:val="true"/>
        </w:rPr>
        <w:footnoteReference w:id="1310"/>
      </w:r>
      <w:r>
        <w:rPr>
          <w:rFonts w:ascii="IRNazanin" w:hAnsi="IRNazanin" w:eastAsia="IRNazanin"/>
          <w:color w:val="111111"/>
          <w:sz w:val="28"/>
          <w:sz w:val="28"/>
          <w:szCs w:val="28"/>
          <w:rtl w:val="true"/>
          <w:lang w:bidi="fa-IR"/>
        </w:rPr>
        <w:t>یفهم أن کل بخس حرام،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تبخسوا الناس أشیاءهم</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سواء کان البخس فی المادیات أو فی المعنویات، ویستثنی ما خرج بالخصوص أو بالانصراف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یستند إلی هذه الآیة ونظائرها فی حق التألیف والطبع والاختراع وأشباهها،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تخسروا المیزان</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تبخسوا الامام حقه و لا تظلموه</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الکیل والوزن إذا أعطیا بالحق لا یکون هناک بخس فی الأموال ونقص فی الثروات، لأن المجتمع إذا جری علی عدم التوفیة تحول الناس إلی لصوص، إذ النقص فی المکیال والمیزان نوع من السرقة، واللصوصیة توجب بخس ثروات الأمة حیث یتحول المجتمع عندئذ من مجتمع منتج متنافس تنافساً إیجابیاً إقتصادیاً، إلی مجتمع متحایل یحاول أن یخدع بعضهم بعضاً، وحینئذ تنعدم الثقة وتتدنی نسبة التعاون إلی أدنی الدرجات، والمجتمع غیر المتعاون لا یتقدم، ولا تنمو ثرواته، بل تتناقص وتتضائل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وجدنا فی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طفف المیزان والمکیال أخذهم الله بالسنین والنقص</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والنهی عن شرب الخمر تنزیهاً عن الرجس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8" w:name="__RefHeading___Toc2621966_2322387425"/>
      <w:bookmarkStart w:id="739" w:name="_Toc269"/>
      <w:bookmarkEnd w:id="738"/>
      <w:r>
        <w:rPr>
          <w:rtl w:val="true"/>
        </w:rPr>
        <w:t>حرمة شرب الخمر</w:t>
      </w:r>
      <w:bookmarkEnd w:id="7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شرب الخمر، ویجب النهی عنه، لإطلاقات أدلة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لأن اللام قد یکون عوضاً عن المضاف إلیه وهو ضمیر الجمع، أو الضمیر الراجع إلیه تعالی،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w:t>
      </w:r>
      <w:r>
        <w:rPr>
          <w:rStyle w:val="FootnoteAnchor"/>
          <w:rtl w:val="true"/>
        </w:rPr>
        <w:footnoteReference w:id="1316"/>
      </w:r>
      <w:r>
        <w:rPr>
          <w:rFonts w:ascii="IRNazanin" w:hAnsi="IRNazanin" w:eastAsia="IRNazanin"/>
          <w:color w:val="111111"/>
          <w:sz w:val="28"/>
          <w:sz w:val="28"/>
          <w:szCs w:val="28"/>
          <w:rtl w:val="true"/>
          <w:lang w:bidi="fa-IR"/>
        </w:rPr>
        <w:t>نهیکم عن شرب الخمر تنزیهاً عن الرجس</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سبق وما سیلحق من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خرج بقائم البرهان</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فعل العبد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علی ذلک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 هذا ومن المحتمل أن یکون المراد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أو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w:t>
      </w:r>
      <w:r>
        <w:rPr>
          <w:rStyle w:val="FootnoteAnchor"/>
          <w:rtl w:val="true"/>
        </w:rPr>
        <w:footnoteReference w:id="1321"/>
      </w:r>
      <w:r>
        <w:rPr>
          <w:rFonts w:ascii="IRNazanin" w:hAnsi="IRNazanin" w:eastAsia="IRNazanin"/>
          <w:color w:val="111111"/>
          <w:sz w:val="28"/>
          <w:sz w:val="28"/>
          <w:szCs w:val="28"/>
          <w:rtl w:val="true"/>
          <w:lang w:bidi="fa-IR"/>
        </w:rPr>
        <w:t>وقد سمیت الخمر خمراً لمخامرتها العقل لأنها تستره وتغطیه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الحرمة تعم کل ما أوجب الإسکار ولو بالحقنة أو بالتدخین أو ما أشبه</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322"/>
      </w:r>
      <w:r>
        <w:rPr>
          <w:rFonts w:ascii="IRNazanin" w:hAnsi="IRNazanin" w:eastAsia="IRNazanin"/>
          <w:color w:val="111111"/>
          <w:sz w:val="28"/>
          <w:sz w:val="28"/>
          <w:szCs w:val="28"/>
          <w:rtl w:val="true"/>
          <w:lang w:bidi="fa-IR"/>
        </w:rPr>
        <w:t xml:space="preserve">لما دل علی حرمة کافة أنواع استعماله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أیها الناس أنهاکم عن کل مسکر</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شرب الخمر اشر من ترک الصلاة</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وشرب الخمر وهو فخ الشیطان</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وشرب الخمر مفتاح کل شر</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بعث الله نبیاً الا بتحریم الخمر</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الخمر وشاربها وساقیها وبایعها ومبتاعها وعاصرها ومعتصرها وحاملها والمحمولة الیه</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والمیسر والأنصاب والأزلام رجس من عمل الشیطان فاجتنبوه لعلکم تفلحون</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الخمر والمیسر قل فیهما إثم کبیر</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 والبغضاء فی الخمر</w:t>
      </w:r>
    </w:p>
    <w:p>
      <w:pPr>
        <w:pStyle w:val="BookText"/>
        <w:rPr/>
      </w:pPr>
      <w:r>
        <w:rPr>
          <w:rFonts w:ascii="IRNazanin" w:hAnsi="IRNazanin" w:eastAsia="IRNazanin"/>
          <w:color w:val="111111"/>
          <w:sz w:val="28"/>
          <w:sz w:val="28"/>
          <w:szCs w:val="28"/>
          <w:rtl w:val="true"/>
          <w:lang w:bidi="fa-IR"/>
        </w:rPr>
        <w:t>والمیسر ویصدکم عن ذکر الله وعن الصلاة فهل أنتم منتهون</w:t>
      </w:r>
      <w:r>
        <w:rPr>
          <w:rFonts w:eastAsia="IRNazanin" w:cs="IRNazanin"/>
          <w:color w:val="111111"/>
          <w:sz w:val="28"/>
          <w:szCs w:val="28"/>
          <w:rtl w:val="true"/>
          <w:lang w:bidi="fa-IR"/>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العلة معممة ومخصصة</w:t>
      </w:r>
      <w:r>
        <w:rPr>
          <w:rStyle w:val="FootnoteAnchor"/>
          <w:rtl w:val="true"/>
        </w:rPr>
        <w:footnoteReference w:id="1334"/>
      </w:r>
      <w:r>
        <w:rPr>
          <w:rFonts w:ascii="IRNazanin" w:hAnsi="IRNazanin" w:eastAsia="IRNazanin"/>
          <w:color w:val="111111"/>
          <w:sz w:val="28"/>
          <w:sz w:val="28"/>
          <w:szCs w:val="28"/>
          <w:rtl w:val="true"/>
          <w:lang w:bidi="fa-IR"/>
        </w:rPr>
        <w:t>والملاک</w:t>
      </w:r>
      <w:r>
        <w:rPr>
          <w:rStyle w:val="FootnoteAnchor"/>
          <w:rtl w:val="true"/>
        </w:rPr>
        <w:footnoteReference w:id="1335"/>
      </w:r>
      <w:r>
        <w:rPr>
          <w:rFonts w:ascii="IRNazanin" w:hAnsi="IRNazanin" w:eastAsia="IRNazanin"/>
          <w:color w:val="111111"/>
          <w:sz w:val="28"/>
          <w:sz w:val="28"/>
          <w:szCs w:val="28"/>
          <w:rtl w:val="true"/>
          <w:lang w:bidi="fa-IR"/>
        </w:rPr>
        <w:t>مستفاد من جملة من الروایات، بل بعض الآیات مثل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وأنتم سکاری حتی تعلموا ما تقولون</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 سکر لا یعلم ما یقول، سواء کان السکر بالشراب أم بالطعام أم بغیر ذلک من الطرق الموجبة لإدخال المسکر فی البدن ولو بالتنفس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والبغضاء فی الخمر والمیسر</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أما حرمة شرب حتی القطرة من الخمر فبالدلیل الخاص</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والنهی عن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شرب الخمر کان شائعاً فی الجاهلیة، قد حرمه الإسلام، وکانت بعض النفوس تحن إلیه عوداً علی ما کانوا علیه، ولذا خصصته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وإلا فهو کسائر محرمات الأکل والشرب کالمیتة ولحم الخنزیر والدم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الخمر رأس کل شر، 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الخمر أم الخبائث ورأس کل شر، یأتی علی شاربها ساعة یسلب لبه فلا یعرف ربه، ولا یترک معصیة إلا رکبها، ولا یترک حرمة إلا انتهکها، ولا رحماً ماسة إلا قطعها ولا فاحشة إلا أتاها</w:t>
      </w:r>
      <w:r>
        <w:rPr>
          <w:rFonts w:eastAsia="IRNazanin" w:cs="IRNazanin"/>
          <w:color w:val="111111"/>
          <w:sz w:val="28"/>
          <w:szCs w:val="28"/>
          <w:rtl w:val="true"/>
          <w:lang w:bidi="fa-IR"/>
        </w:rPr>
        <w:t>).</w:t>
      </w:r>
      <w:r>
        <w:rPr>
          <w:rStyle w:val="FootnoteAnchor"/>
          <w:rtl w:val="true"/>
        </w:rPr>
        <w:footnoteReference w:id="13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من شرب منها جرعة لعنه الله وملائکته ورسله والمؤمنون، وإن شربها حتی یسکر منها نزع روح الإیمان من جسده، ورکبت فیه روح سخیفة خبیثة ملعونة</w:t>
      </w:r>
      <w:r>
        <w:rPr>
          <w:rFonts w:eastAsia="IRNazanin" w:cs="IRNazanin"/>
          <w:color w:val="111111"/>
          <w:sz w:val="28"/>
          <w:szCs w:val="28"/>
          <w:rtl w:val="true"/>
          <w:lang w:bidi="fa-IR"/>
        </w:rPr>
        <w:t xml:space="preserve">). </w:t>
      </w:r>
      <w:r>
        <w:rPr>
          <w:rStyle w:val="FootnoteAnchor"/>
          <w:rtl w:val="true"/>
        </w:rPr>
        <w:footnoteReference w:id="1340"/>
      </w:r>
      <w:bookmarkStart w:id="740" w:name="pg13330_130808"/>
    </w:p>
    <w:p>
      <w:pPr>
        <w:pStyle w:val="BookText"/>
        <w:rPr/>
      </w:pPr>
      <w:bookmarkEnd w:id="74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ولم تقبل صلاته أربعین یوماً، ویأتی شاربها یوم القیامة مسوداً وجهه، مدلعا لسانه، یسیل لعابه علی صدره</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ینادی العطش العطش</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وإن شرب الخمر رجس، لأنه یوجب السکر الذی هو مفتاح کل شر، والرجس بمعنی ما یؤدی للموبقات</w:t>
      </w:r>
      <w:r>
        <w:rPr>
          <w:rFonts w:eastAsia="IRNazanin" w:cs="IRNazanin"/>
          <w:color w:val="111111"/>
          <w:sz w:val="28"/>
          <w:szCs w:val="28"/>
          <w:rtl w:val="true"/>
          <w:lang w:bidi="fa-IR"/>
        </w:rPr>
        <w:t>.</w:t>
      </w:r>
      <w:r>
        <w:rPr>
          <w:rStyle w:val="FootnoteAnchor"/>
          <w:rtl w:val="true"/>
        </w:rPr>
        <w:footnoteReference w:id="1343"/>
      </w:r>
    </w:p>
    <w:p>
      <w:pPr>
        <w:pStyle w:val="Heading2"/>
        <w:numPr>
          <w:ilvl w:val="1"/>
          <w:numId w:val="1"/>
        </w:numPr>
        <w:rPr/>
      </w:pPr>
      <w:bookmarkStart w:id="741" w:name="__RefHeading___Toc2621968_2322387425"/>
      <w:bookmarkStart w:id="742" w:name="_Toc270"/>
      <w:bookmarkEnd w:id="741"/>
      <w:r>
        <w:rPr>
          <w:rtl w:val="true"/>
        </w:rPr>
        <w:t>المخدرات</w:t>
      </w:r>
      <w:bookmarkEnd w:id="7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حرمة استعمال المخدرات أیضاً الموجبة لذهاب العقل، لأن العلة عامة وإن کان المورد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یمکن استفادة ذلک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تنزیهاً عن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الرجس هو القذر، وقد روی بسند صحیح 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لم یحرم الخمر لاسمها ولکن حرمها لعاقبتها فما کان عاقبته عاقبة الخمر فهو خمر</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وکذلک ما علل فیه حرمة الخمر بأن شاربها لا یعرف أمه وأخته و…</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الموجب لذهاب العقل منها</w:t>
      </w:r>
      <w:r>
        <w:rPr>
          <w:rStyle w:val="FootnoteAnchor"/>
          <w:rtl w:val="true"/>
        </w:rPr>
        <w:footnoteReference w:id="1346"/>
      </w:r>
      <w:r>
        <w:rPr>
          <w:rFonts w:ascii="Amiri" w:hAnsi="Amiri" w:eastAsia="Amiri" w:cs="Amiri"/>
          <w:color w:val="111111"/>
          <w:sz w:val="28"/>
          <w:sz w:val="28"/>
          <w:szCs w:val="28"/>
          <w:rtl w:val="true"/>
          <w:lang w:bidi="ar-SA"/>
        </w:rPr>
        <w:t>فحرمته منوطة بما إذا أضر ضرراً بالغاً</w:t>
      </w:r>
      <w:r>
        <w:rPr>
          <w:rFonts w:eastAsia="Amiri" w:cs="Amiri" w:ascii="Amiri" w:hAnsi="Amiri"/>
          <w:color w:val="111111"/>
          <w:sz w:val="28"/>
          <w:szCs w:val="28"/>
          <w:rtl w:val="true"/>
          <w:lang w:bidi="ar-SA"/>
        </w:rPr>
        <w:t>.</w:t>
      </w:r>
      <w:r>
        <w:rPr>
          <w:rStyle w:val="FootnoteAnchor"/>
          <w:rtl w:val="true"/>
        </w:rPr>
        <w:footnoteReference w:id="1347"/>
      </w:r>
    </w:p>
    <w:p>
      <w:pPr>
        <w:pStyle w:val="Heading2"/>
        <w:numPr>
          <w:ilvl w:val="1"/>
          <w:numId w:val="1"/>
        </w:numPr>
        <w:rPr/>
      </w:pPr>
      <w:bookmarkStart w:id="743" w:name="__RefHeading___Toc2621970_2322387425"/>
      <w:bookmarkStart w:id="744" w:name="_Toc271"/>
      <w:bookmarkEnd w:id="743"/>
      <w:r>
        <w:rPr>
          <w:rtl w:val="true"/>
        </w:rPr>
        <w:t>اجتناب الرجس</w:t>
      </w:r>
      <w:bookmarkEnd w:id="7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تجنب الرجس، وذلک فی مراتب منه وفی مصادیق کثیرة منه مما لاشک فیه، ولکن هل یمکن تأسیس الأصل فی ذلک والالتزام بحرمة کل ما صدق علیه هذا العنوان بما هو</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لا یبعد ذلک، وربما أمکن الاستناد إلی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لإثباته، والأمر بحاجة إلی مزید من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والخباثة</w:t>
      </w:r>
      <w:r>
        <w:rPr>
          <w:rStyle w:val="FootnoteAnchor"/>
          <w:rtl w:val="true"/>
        </w:rPr>
        <w:footnoteReference w:id="1348"/>
      </w:r>
      <w:r>
        <w:rPr>
          <w:rFonts w:ascii="IRNazanin" w:hAnsi="IRNazanin" w:eastAsia="IRNazanin"/>
          <w:color w:val="111111"/>
          <w:sz w:val="28"/>
          <w:sz w:val="28"/>
          <w:szCs w:val="28"/>
          <w:rtl w:val="true"/>
          <w:lang w:bidi="fa-IR"/>
        </w:rPr>
        <w:t>فإن القذارة قد تکون مادیة فی النفس أو الجسد وقد تکون معنویة،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رجس معنوی فی قبال الرجس المادی فی النفس الموجب للسکر، والرجس البدنی کالتلوث بالقذارات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منزهون عن الرجس بما للکلمة من معنی، کما دل علی ذلک مختلف الروایات</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الرجس</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فسر الرجس ایضا بالشک،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الرجس هو الشک</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وبعمل الشیطان</w:t>
      </w:r>
      <w:r>
        <w:rPr>
          <w:rStyle w:val="FootnoteAnchor"/>
          <w:rtl w:val="true"/>
        </w:rPr>
        <w:footnoteReference w:id="1354"/>
      </w:r>
      <w:r>
        <w:rPr>
          <w:rFonts w:ascii="IRNazanin" w:hAnsi="IRNazanin" w:eastAsia="IRNazanin"/>
          <w:color w:val="111111"/>
          <w:sz w:val="28"/>
          <w:sz w:val="28"/>
          <w:szCs w:val="28"/>
          <w:rtl w:val="true"/>
          <w:lang w:bidi="fa-IR"/>
        </w:rPr>
        <w:t>وبالنجس</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bookmarkStart w:id="745" w:name="pg13330_130810"/>
    </w:p>
    <w:p>
      <w:pPr>
        <w:pStyle w:val="BookText"/>
        <w:rPr/>
      </w:pPr>
      <w:bookmarkEnd w:id="745"/>
      <w:r>
        <w:rPr>
          <w:rFonts w:ascii="Amiri" w:hAnsi="Amiri" w:eastAsia="Amiri" w:cs="Amiri"/>
          <w:color w:val="111111"/>
          <w:sz w:val="28"/>
          <w:sz w:val="28"/>
          <w:szCs w:val="28"/>
          <w:rtl w:val="true"/>
          <w:lang w:bidi="ar-SA"/>
        </w:rPr>
        <w:t>واجتناب القذف حجاباً عن اللعنة</w:t>
      </w:r>
      <w:r>
        <w:rPr>
          <w:rStyle w:val="FootnoteAnchor"/>
          <w:rtl w:val="true"/>
        </w:rPr>
        <w:footnoteReference w:id="1356"/>
      </w:r>
    </w:p>
    <w:p>
      <w:pPr>
        <w:pStyle w:val="Heading2"/>
        <w:numPr>
          <w:ilvl w:val="1"/>
          <w:numId w:val="1"/>
        </w:numPr>
        <w:rPr/>
      </w:pPr>
      <w:bookmarkStart w:id="746" w:name="__RefHeading___Toc2621972_2322387425"/>
      <w:bookmarkStart w:id="747" w:name="_Toc272"/>
      <w:bookmarkEnd w:id="746"/>
      <w:r>
        <w:rPr>
          <w:rtl w:val="true"/>
        </w:rPr>
        <w:t>حرمة القذف والسب</w:t>
      </w:r>
      <w:bookmarkEnd w:id="7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القذف، وفیه الحد، وتفصیل الکلام فی الفقه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والقذف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السب والفحش واللعن وما أشبه ذلک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القذف والغیبة یهدمان عمل ألف سنة</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القذف من الکفر والکفر فی النار</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الکبائر 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عزوجل وقذف المحصنة</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یراد بالقذف ما ارتبط بالعرض أو مطلقاً؟ فإن أصل القذف الرمی</w:t>
      </w:r>
      <w:r>
        <w:rPr>
          <w:rStyle w:val="FootnoteAnchor"/>
          <w:rtl w:val="true"/>
        </w:rPr>
        <w:footnoteReference w:id="1362"/>
      </w:r>
      <w:r>
        <w:rPr>
          <w:rFonts w:ascii="IRNazanin" w:hAnsi="IRNazanin" w:eastAsia="IRNazanin"/>
          <w:color w:val="111111"/>
          <w:sz w:val="28"/>
          <w:sz w:val="28"/>
          <w:szCs w:val="28"/>
          <w:rtl w:val="true"/>
          <w:lang w:bidi="fa-IR"/>
        </w:rPr>
        <w:t>ثم استعمل فیما یرتبط بالعرض، لکن هل غلب علی ما یرتبط بالعرض</w:t>
      </w:r>
    </w:p>
    <w:p>
      <w:pPr>
        <w:pStyle w:val="BookText"/>
        <w:rPr/>
      </w:pPr>
      <w:r>
        <w:rPr>
          <w:rFonts w:ascii="IRNazanin" w:hAnsi="IRNazanin" w:eastAsia="IRNazanin"/>
          <w:color w:val="111111"/>
          <w:sz w:val="28"/>
          <w:sz w:val="28"/>
          <w:szCs w:val="28"/>
          <w:rtl w:val="true"/>
          <w:lang w:bidi="fa-IR"/>
        </w:rPr>
        <w:t>بالمعنی الأخص بحیث أصبح حقیقة تعینیة فیه أم 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 وإن کان المنصرف الأول</w:t>
      </w:r>
      <w:r>
        <w:rPr>
          <w:rStyle w:val="FootnoteAnchor"/>
          <w:rtl w:val="true"/>
        </w:rPr>
        <w:footnoteReference w:id="1363"/>
      </w:r>
      <w:r>
        <w:rPr>
          <w:rFonts w:ascii="IRNazanin" w:hAnsi="IRNazanin" w:eastAsia="IRNazanin"/>
          <w:color w:val="111111"/>
          <w:sz w:val="28"/>
          <w:sz w:val="28"/>
          <w:szCs w:val="28"/>
          <w:rtl w:val="true"/>
          <w:lang w:bidi="fa-IR"/>
        </w:rPr>
        <w:t>والإطلاق یقتضی الثانی، 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بقائل قذفاً ولکن لأمر ما تعبدک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والقذع هو القذف والرمی بالفحش وسوء القول</w:t>
      </w:r>
      <w:r>
        <w:rPr>
          <w:rStyle w:val="FootnoteAnchor"/>
          <w:rtl w:val="true"/>
        </w:rPr>
        <w:footnoteReference w:id="1365"/>
      </w:r>
      <w:r>
        <w:rPr>
          <w:rFonts w:ascii="IRNazanin" w:hAnsi="IRNazanin" w:eastAsia="IRNazanin"/>
          <w:color w:val="111111"/>
          <w:sz w:val="28"/>
          <w:sz w:val="28"/>
          <w:szCs w:val="28"/>
          <w:rtl w:val="true"/>
          <w:lang w:bidi="fa-IR"/>
        </w:rPr>
        <w:t>، فإن الخلیفة کان یجمع من الغلمان الخناثی ثم یبیت معهم من أول اللیل إلی الصباح یتعاطون الفاحشة، وإلی ذلک أشار الشاعر فی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یبیت لهم خنثی تنادمهم ولا یری لهم قرد له حشم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بعض التفصیل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ممارسة التغییر</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هناک آثاراً وضعیة للقذف خصوصاً الرمی بالفاحشة، وذلک لأن من قذف قذف، فترجع اللعنة الیه کأثر وضعی تکوینی لذلک، فمن الحکمة فی فرض اجتناب القذف هی الحیلولة عن رجوع ضرره ولعنه إلی نفس القاذف،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انی أکره لکم أن تکونوا سبابین</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وقتاله کفر واکل لحمه من معصیة الله وحرمة ماله کحرمة دمه</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عن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یرمون المحصنات الغافلات المؤمنات لعنوا فی الدنیا والآخرة</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نری کلمات اللعن والسب أو ما أشبه فی القرآن الحکیم،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وما تعبدون من دون الله حصب جهنم</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xml:space="preserve">وکذلک سب الأشخاص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یلعنهم الله ویلعنهم اللاعنون</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لهم اللعنة ولهم سوء الدار</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علیک اللعنة الی یوم الدین</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النقص واقعیاً ورجع الأمر إلی إرشاد الطرف أو إرشاد أهله وعشیرته أو الآخرین لزم، وهذا لیس من السباب فی شیء بل داخل فی إرشاد الجاهل وتنبیه الغافل وإراءة الطریق للضال، فالمنع والجواز لهما موردان وهذان عقلیان قبل أن یکونا شرعیین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أن کلمات اللعن وشبهه الموجودة فی القرآن الکریم کثیراً منها لا توجه إلی أسماء معینة مذکورة، بل الی من یحمل تلک الصفات الرذیلة</w:t>
      </w:r>
      <w:r>
        <w:rPr>
          <w:rStyle w:val="FootnoteAnchor"/>
          <w:rtl w:val="true"/>
        </w:rPr>
        <w:footnoteReference w:id="1378"/>
      </w:r>
      <w:r>
        <w:rPr>
          <w:rFonts w:ascii="IRNazanin" w:hAnsi="IRNazanin" w:eastAsia="IRNazanin"/>
          <w:color w:val="111111"/>
          <w:sz w:val="28"/>
          <w:sz w:val="28"/>
          <w:szCs w:val="28"/>
          <w:rtl w:val="true"/>
          <w:lang w:bidi="fa-IR"/>
        </w:rPr>
        <w:t>أو</w:t>
      </w:r>
      <w:bookmarkStart w:id="748" w:name="pg13330_130813"/>
    </w:p>
    <w:p>
      <w:pPr>
        <w:pStyle w:val="BookText"/>
        <w:rPr/>
      </w:pPr>
      <w:bookmarkEnd w:id="748"/>
      <w:r>
        <w:rPr>
          <w:rFonts w:ascii="IRNazanin" w:hAnsi="IRNazanin" w:eastAsia="IRNazanin"/>
          <w:color w:val="111111"/>
          <w:sz w:val="28"/>
          <w:sz w:val="28"/>
          <w:szCs w:val="28"/>
          <w:rtl w:val="true"/>
          <w:lang w:bidi="fa-IR"/>
        </w:rPr>
        <w:t>الامم السابقة، فالترکیز یکون علی الصفات والأفکار والعقائد وأنواع السلوک والعمل، لا الأفراد بأنفسهم، أما ما توجه الی أسماء معینة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فإنه یدخل فی باب التزاحم والأهم وما أشبه کما لا یخفی</w:t>
      </w:r>
      <w:r>
        <w:rPr>
          <w:rFonts w:eastAsia="IRNazanin" w:cs="IRNazanin"/>
          <w:color w:val="111111"/>
          <w:sz w:val="28"/>
          <w:szCs w:val="28"/>
          <w:rtl w:val="true"/>
          <w:lang w:bidi="fa-IR"/>
        </w:rPr>
        <w:t>.</w:t>
      </w:r>
    </w:p>
    <w:p>
      <w:pPr>
        <w:pStyle w:val="Heading2"/>
        <w:numPr>
          <w:ilvl w:val="1"/>
          <w:numId w:val="1"/>
        </w:numPr>
        <w:rPr/>
      </w:pPr>
      <w:bookmarkStart w:id="749" w:name="__RefHeading___Toc2621974_2322387425"/>
      <w:bookmarkStart w:id="750" w:name="_Toc273"/>
      <w:bookmarkEnd w:id="749"/>
      <w:r>
        <w:rPr>
          <w:rtl w:val="true"/>
        </w:rPr>
        <w:t>الاجتناب عن اللعنة</w:t>
      </w:r>
      <w:bookmarkEnd w:id="7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یبتعد الإنسان عن المواطن التی توجب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فی الجملة،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لعن الکافرین وأعد لهم سعیراً</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واستظهار ذلک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للتلازم المتقدم الذی ذکرناه بین العلة والمعلول، والسبب والمسبب ونحوهما، لکن لا یخفی أن اللعن ینصرف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والطرد من الرحمة أو الخیر، والبعد کما یکون فی أصول الدین والفروع الواجبة، کذلک یکون فی الأحکام والفروع المستحبة ترکاً، والمکروهة فعلاً، ولذا ورد اللعن بمختلف معانیه فی جملة من الروایات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من نکح بهیمة</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المنجم ملعون، والکاهن ملعون، والساحر ملعون، والمغنیة ملعونة</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ظلم أجیراً أجرته</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سب والدیه</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آذی الله فهو ملعون</w:t>
      </w:r>
      <w:r>
        <w:rPr>
          <w:rFonts w:eastAsia="IRNazanin" w:cs="IRNazanin"/>
          <w:color w:val="111111"/>
          <w:sz w:val="28"/>
          <w:szCs w:val="28"/>
          <w:rtl w:val="true"/>
          <w:lang w:bidi="fa-IR"/>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ناکح الکف ملعون</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لعب بالشطرنج ملعون</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المحتکر ملعون</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معلون من جلس علی مائدة یشرب علیها الخمر</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ملعون ملعون مبغض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ملعون ملعون من یظلم ابنتی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عترتی فهو ملعون</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من آذی جاره</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ملعون قاطع رحمه</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شارب الخمر ملعون</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w:t>
      </w:r>
      <w:r>
        <w:rPr>
          <w:rStyle w:val="FootnoteAnchor"/>
          <w:rtl w:val="true"/>
        </w:rPr>
        <w:footnoteReference w:id="1398"/>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کان آخر یومیه شرهما فهو ملعون</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القی کله علی الناس</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الجالس فی وسط القوم ملعون</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معلون من أخر العشاء الی ان تشتبک النجوم</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المنان علی الفقراء ملعون فی الدنیا والآخرة</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ملعون من لم ینصح أخاه</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ما ورد من اللعن لمن أکل زاده وحده أو نام فی بیت وحده أو رکب الفلاة وحده</w:t>
      </w:r>
      <w:r>
        <w:rPr>
          <w:rStyle w:val="FootnoteAnchor"/>
          <w:rtl w:val="true"/>
        </w:rPr>
        <w:footnoteReference w:id="1405"/>
      </w:r>
      <w:r>
        <w:rPr>
          <w:rFonts w:ascii="IRNazanin" w:hAnsi="IRNazanin" w:eastAsia="IRNazanin"/>
          <w:color w:val="111111"/>
          <w:sz w:val="28"/>
          <w:sz w:val="28"/>
          <w:szCs w:val="28"/>
          <w:rtl w:val="true"/>
          <w:lang w:bidi="fa-IR"/>
        </w:rPr>
        <w:t>، أو ما أشبه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 التی تسببها المحرمات، وأما اللعن فی</w:t>
      </w:r>
      <w:bookmarkStart w:id="751" w:name="pg13330_130816"/>
    </w:p>
    <w:p>
      <w:pPr>
        <w:pStyle w:val="BookText"/>
        <w:rPr/>
      </w:pPr>
      <w:bookmarkEnd w:id="751"/>
      <w:r>
        <w:rPr>
          <w:rFonts w:ascii="IRNazanin" w:hAnsi="IRNazanin" w:eastAsia="IRNazanin"/>
          <w:color w:val="111111"/>
          <w:sz w:val="28"/>
          <w:sz w:val="28"/>
          <w:szCs w:val="28"/>
          <w:rtl w:val="true"/>
          <w:lang w:bidi="fa-IR"/>
        </w:rPr>
        <w:t xml:space="preserve">أصول الدین أو فی المکروهات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منصرفة عنهما</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وترک السرقة إیجاباً للعفة</w:t>
      </w:r>
      <w:r>
        <w:rPr>
          <w:rStyle w:val="FootnoteAnchor"/>
          <w:rtl w:val="true"/>
        </w:rPr>
        <w:footnoteReference w:id="1407"/>
      </w:r>
    </w:p>
    <w:p>
      <w:pPr>
        <w:pStyle w:val="Heading2"/>
        <w:numPr>
          <w:ilvl w:val="1"/>
          <w:numId w:val="1"/>
        </w:numPr>
        <w:rPr/>
      </w:pPr>
      <w:bookmarkStart w:id="752" w:name="__RefHeading___Toc2621976_2322387425"/>
      <w:bookmarkStart w:id="753" w:name="_Toc274"/>
      <w:bookmarkEnd w:id="752"/>
      <w:r>
        <w:rPr>
          <w:rtl w:val="true"/>
        </w:rPr>
        <w:t>حرمة السرقة</w:t>
      </w:r>
      <w:bookmarkEnd w:id="7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بمختلف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أدت إلی قطع الید أم لم تؤد، وسواء کانت سرقة للأموال أم للحقوق، وسواء کانت من الأفراد أم الأمم، وکذلک من الأجیال القادمة مما ذکر مفصلاً فی الفقه</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فإنها تسبب الفوضی فی المجتمع، وانعدام الأمن، والهرج والمرج، إضافة الی کونها مصادرة لجهود الآخرین وحقوقهم، وإن جعل حدود العقوبات علی أفرادها مختلفة حسب الحکَم والمصالح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یسرق السارق حین یسرق وهو مؤمن</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2621978_2322387425"/>
      <w:bookmarkStart w:id="755" w:name="_Toc275"/>
      <w:bookmarkEnd w:id="754"/>
      <w:r>
        <w:rPr>
          <w:rtl w:val="true"/>
        </w:rPr>
        <w:t>وجوب التحلی بالعفاف</w:t>
      </w:r>
      <w:bookmarkEnd w:id="7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التحلی بالعفة،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 بلزوم العفة والورع</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افضل العبادة عفة البطن والفرج</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العفة رأس کل خیر</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bookmarkStart w:id="756" w:name="pg13330_130817"/>
    </w:p>
    <w:p>
      <w:pPr>
        <w:pStyle w:val="BookText"/>
        <w:rPr/>
      </w:pPr>
      <w:bookmarkEnd w:id="756"/>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العفة فی بطنی وفرجی</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بالعفة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العفة الواجبة، لأنه من العفة واجب، ومنها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والعفة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النفس عن الشیء المشین والقبیح</w:t>
      </w:r>
      <w:r>
        <w:rPr>
          <w:rStyle w:val="FootnoteAnchor"/>
          <w:rtl w:val="true"/>
        </w:rPr>
        <w:footnoteReference w:id="1414"/>
      </w:r>
      <w:r>
        <w:rPr>
          <w:rFonts w:ascii="IRNazanin" w:hAnsi="IRNazanin" w:eastAsia="IRNazanin"/>
          <w:color w:val="111111"/>
          <w:sz w:val="28"/>
          <w:sz w:val="28"/>
          <w:szCs w:val="28"/>
          <w:rtl w:val="true"/>
          <w:lang w:bidi="fa-IR"/>
        </w:rPr>
        <w:t xml:space="preserve">فإن کان الشیء المشین محرماً کانت العفة واجبة، وإن کان مرغوباً عنه لا إلی المنع عن النقیض کانت العفة مستحبة، أما العفة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فمنصرفة للأمر الواجب للقرینة، فإن العفة حالة تقتضی حفظ الید واللسان والبطن والفرج وسائر الجوارح، فإذا سرق إنسان خرق عفته، ومن المعلوم أن خرق العفة یؤدی إلی سائر الموبقات، ولذا تری السارق لا یمتنع عادة من اغتصاب النساء وأکل الحرام،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تفشی عدم العفة فی المجتمع یهدم الإجتماع، ولعل لذلک قرر الشارع للسرقة عقوبة من أشد العقوبات إذا توفرت فیها جمیع الشروط المذکور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 جزاء بما کسبا نکالاً من الله</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وحرم الله الشرک إخلاصاً له بالربوبیة</w:t>
      </w:r>
      <w:r>
        <w:rPr>
          <w:rStyle w:val="FootnoteAnchor"/>
          <w:rtl w:val="true"/>
        </w:rPr>
        <w:footnoteReference w:id="1416"/>
      </w:r>
    </w:p>
    <w:p>
      <w:pPr>
        <w:pStyle w:val="Heading2"/>
        <w:numPr>
          <w:ilvl w:val="1"/>
          <w:numId w:val="1"/>
        </w:numPr>
        <w:rPr/>
      </w:pPr>
      <w:bookmarkStart w:id="757" w:name="__RefHeading___Toc2621980_2322387425"/>
      <w:bookmarkStart w:id="758" w:name="_Toc276"/>
      <w:bookmarkEnd w:id="757"/>
      <w:r>
        <w:rPr>
          <w:rtl w:val="true"/>
        </w:rPr>
        <w:t>الشرک الجلی والخفی</w:t>
      </w:r>
      <w:bookmarkEnd w:id="7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الشرک الجلی، وکذلک یحرم الشرک الخفی أیضاً</w:t>
      </w:r>
      <w:r>
        <w:rPr>
          <w:rStyle w:val="FootnoteAnchor"/>
          <w:rtl w:val="true"/>
        </w:rPr>
        <w:footnoteReference w:id="1417"/>
      </w:r>
      <w:r>
        <w:rPr>
          <w:rFonts w:ascii="IRNazanin" w:hAnsi="IRNazanin" w:eastAsia="IRNazanin"/>
          <w:color w:val="111111"/>
          <w:sz w:val="28"/>
          <w:sz w:val="28"/>
          <w:szCs w:val="28"/>
          <w:rtl w:val="true"/>
          <w:lang w:bidi="fa-IR"/>
        </w:rPr>
        <w:t>فی الجملة،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ان الشرک لظلم عظیم</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لا تشرک بی شیئاً</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بی، لایحل لک الشرک بی</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المراد بالشرک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الجلی حتی یکون تأکیداً لما تقدم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الإیمان تطهیراً لکم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الشرک الخفی کالریاء ونحوه حتی یکون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یستبعد الثانی، لأن الأصل التأسیس، وإن کان المنصرف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السابق فیکون تأکیداً، لکن السیاق قد یؤید الشرک الخفی، إضافة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للشرک الخفی، فهذه الکلمة والسیاق وعدم التکرار تقاوم الانصراف البدوی،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التفریق بین هذا المقطع وذاک بالقول بأن المراد بالجعل فی الکلام السابق التکوین، ویکون المراد بالتطهیر أیضاً التکوینی، 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فلا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إیجابی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وجودی،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سلبی باعتباره سلباً للإیمان</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مضاد للأول وکلاهما وجودیان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والجبن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استحق کل منهما الذکر، کغالب الأضداد، سواء کان لها ثالث أم لا، ولا یهم الآن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یشرک فإنه یخلص لله سبحانه بالإذعان له بالربوبیة وحده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کررت ذلک بلفظین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بأنه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الاهتمام به، وهناک بعض الاحتمالات الآخر، والله سبحانه وأولیاؤه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bookmarkStart w:id="759" w:name="pg13330_130819"/>
    </w:p>
    <w:p>
      <w:pPr>
        <w:pStyle w:val="BookText"/>
        <w:rPr/>
      </w:pPr>
      <w:bookmarkEnd w:id="759"/>
      <w:r>
        <w:rPr>
          <w:rFonts w:ascii="IRNazanin" w:hAnsi="IRNazanin" w:eastAsia="IRNazanin"/>
          <w:color w:val="111111"/>
          <w:sz w:val="28"/>
          <w:sz w:val="28"/>
          <w:szCs w:val="28"/>
          <w:rtl w:val="true"/>
          <w:lang w:bidi="fa-IR"/>
        </w:rPr>
        <w:t>ثم إن التحریم ههنا إرشادی، وعلی بعض الآراء مولوی</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فاتقوا الله حق تقاته</w:t>
      </w:r>
      <w:r>
        <w:rPr>
          <w:rStyle w:val="FootnoteAnchor"/>
          <w:rtl w:val="true"/>
        </w:rPr>
        <w:footnoteReference w:id="1423"/>
      </w:r>
    </w:p>
    <w:p>
      <w:pPr>
        <w:pStyle w:val="Heading2"/>
        <w:numPr>
          <w:ilvl w:val="1"/>
          <w:numId w:val="1"/>
        </w:numPr>
        <w:rPr/>
      </w:pPr>
      <w:bookmarkStart w:id="760" w:name="__RefHeading___Toc2621982_2322387425"/>
      <w:bookmarkStart w:id="761" w:name="_Toc277"/>
      <w:bookmarkEnd w:id="760"/>
      <w:r>
        <w:rPr>
          <w:rtl w:val="true"/>
        </w:rPr>
        <w:t>مراتب التقوی</w:t>
      </w:r>
      <w:bookmarkEnd w:id="7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لها معان ومراتب، وهی علی ذلک تنقسم إلی ما هو واجب وما هو مستحب، ومنها ما یکون من درجات المقربین</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فإن التقوی قد تطلق ویراد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 من الله تعالی وهیبته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فهی حالة نفسانیة وملکة روحانیة، وقد یراد بها معنی أدق من هذا</w:t>
      </w:r>
      <w:r>
        <w:rPr>
          <w:rFonts w:eastAsia="IRNazanin" w:cs="IRNazanin"/>
          <w:color w:val="111111"/>
          <w:sz w:val="28"/>
          <w:szCs w:val="28"/>
          <w:rtl w:val="true"/>
          <w:lang w:bidi="fa-IR"/>
        </w:rPr>
        <w:t>.</w:t>
      </w:r>
      <w:r>
        <w:rPr>
          <w:rStyle w:val="FootnoteAnchor"/>
          <w:rtl w:val="true"/>
        </w:rPr>
        <w:footnoteReference w:id="14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تطلق ویراد بها الإطاعة والعبادة</w:t>
      </w:r>
      <w:r>
        <w:rPr>
          <w:rStyle w:val="FootnoteAnchor"/>
          <w:rtl w:val="true"/>
        </w:rPr>
        <w:footnoteReference w:id="1426"/>
      </w:r>
      <w:r>
        <w:rPr>
          <w:rFonts w:ascii="IRNazanin" w:hAnsi="IRNazanin" w:eastAsia="IRNazanin"/>
          <w:color w:val="111111"/>
          <w:sz w:val="28"/>
          <w:sz w:val="28"/>
          <w:szCs w:val="28"/>
          <w:rtl w:val="true"/>
          <w:lang w:bidi="fa-IR"/>
        </w:rPr>
        <w:t>وهو الغالب، وهی علی هذا لیست شیئاً وراء إتیان الواجبات وترک المحرمات فقوله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وما أشبه ذلک،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حیث أن الطاعة لیست شیئاً وراء الإتیان بالواجبات وترک المحرمات بل هذه</w:t>
      </w:r>
      <w:bookmarkStart w:id="762" w:name="pg13330_130820"/>
    </w:p>
    <w:p>
      <w:pPr>
        <w:pStyle w:val="BookText"/>
        <w:rPr/>
      </w:pPr>
      <w:bookmarkEnd w:id="762"/>
      <w:r>
        <w:rPr>
          <w:rFonts w:ascii="IRNazanin" w:hAnsi="IRNazanin" w:eastAsia="IRNazanin"/>
          <w:color w:val="111111"/>
          <w:sz w:val="28"/>
          <w:sz w:val="28"/>
          <w:szCs w:val="28"/>
          <w:rtl w:val="true"/>
          <w:lang w:bidi="fa-IR"/>
        </w:rPr>
        <w:t>مصادیقها، وکذلک ههنا فلیست التقوی علی هذا المعنی أمراً وراء أداء الواجبات وترک المحرمات لوضوح إنه لیس هناک أمران ونهیان، کما أنه لیس هناک واجبان ومحرمان وثوابان وعقابان، علی ما ذکر مفصلاً فی علمی الکلام والأصول</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یطاع فلا یعصی ویذکر فلا ینسی ویشکر فلا یکفر</w:t>
      </w:r>
      <w:r>
        <w:rPr>
          <w:rFonts w:eastAsia="IRNazanin" w:cs="IRNazanin"/>
          <w:color w:val="111111"/>
          <w:sz w:val="28"/>
          <w:szCs w:val="28"/>
          <w:rtl w:val="true"/>
          <w:lang w:bidi="fa-IR"/>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اتقوا الله حق تقاته ولا تموتن الا وأنتم مسلمون</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للإطاعة والتقوی مراتب</w:t>
      </w:r>
      <w:r>
        <w:rPr>
          <w:rStyle w:val="FootnoteAnchor"/>
          <w:rtl w:val="true"/>
        </w:rPr>
        <w:footnoteReference w:id="1433"/>
      </w:r>
      <w:r>
        <w:rPr>
          <w:rFonts w:ascii="IRNazanin" w:hAnsi="IRNazanin" w:eastAsia="IRNazanin"/>
          <w:color w:val="111111"/>
          <w:sz w:val="28"/>
          <w:sz w:val="28"/>
          <w:szCs w:val="28"/>
          <w:rtl w:val="true"/>
          <w:lang w:bidi="fa-IR"/>
        </w:rPr>
        <w:t>بحسب الأمر والمتعلق وما أشبه، وقد تکون فی المستحب والمکروه، لکن لا علی سبیل اللزوم والمنع من النقیض وإنما علی سبیل الرجحان، بل من التقوی والإطاعة أیضاً ما یرتبط بالمباحات</w:t>
      </w:r>
      <w:r>
        <w:rPr>
          <w:rStyle w:val="FootnoteAnchor"/>
          <w:rtl w:val="true"/>
        </w:rPr>
        <w:footnoteReference w:id="1434"/>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أن یؤخذ برخصه کما یحب أن یؤخذ بعزائمه</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علی من لا یقبل رخصته</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وذلک فی قبال من یوجب أو یحرم علی نفسه بعض المباحات،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w:t>
      </w:r>
      <w:r>
        <w:rPr>
          <w:rStyle w:val="FootnoteAnchor"/>
          <w:rtl w:val="true"/>
        </w:rPr>
        <w:footnoteReference w:id="143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3" w:name="__RefHeading___Toc2621984_2322387425"/>
      <w:bookmarkStart w:id="764" w:name="_Toc278"/>
      <w:bookmarkEnd w:id="763"/>
      <w:r>
        <w:rPr>
          <w:rtl w:val="true"/>
        </w:rPr>
        <w:t>الاستزادة من التقوی</w:t>
      </w:r>
      <w:bookmarkEnd w:id="7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التقوی هو العبودیة المطلقة لله سبحانه وتعالی، أی العبودیة التی لاتشوبها شائبة ریاء أو سمعة أو عجب، او أی نوع من أنواع الأنانیة، بل کما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ولکن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وهی التی تتحقق بالرضا بقضاء الله علی النحو الأتم، وبتذکره سبحانه وتعالی دوماً بحیث لا یغیب عن القلب والفکر أبداً، بل یجده الإنسان حاضراً ناظراً أبداً، کما نجد ذلک متجلیاً فی حیاة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فهم معصومون من الغفلة عن ذکر الله إضافة إلی عصمتهم من مجرد التفکیر فی الذنب، بل فی المکروه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المستحب أن یسعی الإنسان للاستزادة من التقوی یوماً بعد یوم، بل ساعة بعد ساعة، نظراً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144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 التقوی، له مراتب متصاعدة غیر محدودة بحد، مما قد یعبر عنه باللامتناهی اللایقفی، وحیث أن کثیراً من مراتبها مما یتعسر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مما یتعذر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غالب الناس، قال تعالی 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تشیر إلی ما هو المبتغی، والمراد الأسمی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ما علی الإنسان أن یحققه،فلا یصح علی هذا، ما قیل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ناسخة للآیة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أحداهما مکملة للاخری</w:t>
      </w:r>
      <w:r>
        <w:rPr>
          <w:rFonts w:eastAsia="IRNazanin" w:cs="IRNazanin"/>
          <w:color w:val="111111"/>
          <w:sz w:val="28"/>
          <w:szCs w:val="28"/>
          <w:rtl w:val="true"/>
          <w:lang w:bidi="fa-IR"/>
        </w:rPr>
        <w:t>.</w:t>
      </w:r>
      <w:r>
        <w:rPr>
          <w:rStyle w:val="FootnoteAnchor"/>
          <w:rtl w:val="true"/>
        </w:rPr>
        <w:footnoteReference w:id="1443"/>
      </w:r>
      <w:bookmarkStart w:id="765" w:name="pg13330_130822"/>
    </w:p>
    <w:p>
      <w:pPr>
        <w:pStyle w:val="BookText"/>
        <w:rPr/>
      </w:pPr>
      <w:bookmarkEnd w:id="765"/>
      <w:r>
        <w:rPr>
          <w:rFonts w:ascii="IRNazanin" w:hAnsi="IRNazanin" w:eastAsia="IRNazanin"/>
          <w:color w:val="111111"/>
          <w:sz w:val="28"/>
          <w:sz w:val="28"/>
          <w:szCs w:val="28"/>
          <w:rtl w:val="true"/>
          <w:lang w:bidi="fa-IR"/>
        </w:rPr>
        <w:t>ومن الواضح أن الله سبحانه وتعالی جعل للأشیاء حدوداً، فالصلاة فی کل یوم خمس مرات، والصوم فی کل سنة شهراً، والحج فی العمر مرة واحدة، وهکذا مما هو محدد فی جانب الکم، وکذلک الکثیر مما هو محدد فی جانب الکیف، أما التقوی فإنه سبحانه لم یجعل لها حداً بل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لأنه فی کل حصة حصة من الحیاة تقوی أو لا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التقوی أیضاً کما سبق علی درجات، فهی ممتدة کماً إلی آخر نفس من أنفاس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الحد هنا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فی الکیف غیر محدودة بنحو اللایقفی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خیر الزاد التقوی</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التقوی حق الله سبحانه علیکم</w:t>
      </w:r>
      <w:r>
        <w:rPr>
          <w:rFonts w:eastAsia="IRNazanin" w:cs="IRNazanin"/>
          <w:color w:val="111111"/>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تموتن إلا وأنتم مسلمون</w:t>
      </w:r>
      <w:r>
        <w:rPr>
          <w:rStyle w:val="FootnoteAnchor"/>
          <w:rtl w:val="true"/>
        </w:rPr>
        <w:footnoteReference w:id="144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6" w:name="__RefHeading___Toc2621986_2322387425"/>
      <w:bookmarkStart w:id="767" w:name="_Toc279"/>
      <w:bookmarkEnd w:id="766"/>
      <w:r>
        <w:rPr>
          <w:rtl w:val="true"/>
        </w:rPr>
        <w:t>الموت علی الإسلام</w:t>
      </w:r>
      <w:bookmarkStart w:id="768" w:name="pg13330_130823"/>
      <w:bookmarkEnd w:id="767"/>
    </w:p>
    <w:p>
      <w:pPr>
        <w:pStyle w:val="BookText"/>
        <w:rPr/>
      </w:pPr>
      <w:bookmarkEnd w:id="768"/>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بما هو هو أمر غیر اختیاری، إلا أن الموت علی صفة وحالة اختیاریة اختیاری، ولذلک یمکن أن یؤمر به أو ینهی عنه بهذا اللحاظ،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یعنی وجوب الاستمرار فی الاعتقاد الحق إلی آخر لحظة من لحظات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السابقة</w:t>
      </w:r>
      <w:r>
        <w:rPr>
          <w:rStyle w:val="FootnoteAnchor"/>
          <w:rtl w:val="true"/>
        </w:rPr>
        <w:footnoteReference w:id="1451"/>
      </w:r>
      <w:r>
        <w:rPr>
          <w:rFonts w:ascii="IRNazanin" w:hAnsi="IRNazanin" w:eastAsia="IRNazanin"/>
          <w:color w:val="111111"/>
          <w:sz w:val="28"/>
          <w:sz w:val="28"/>
          <w:szCs w:val="28"/>
          <w:rtl w:val="true"/>
          <w:lang w:bidi="fa-IR"/>
        </w:rPr>
        <w:t>تشیر إلی الجانب الکیفی، وهذه الجملة</w:t>
      </w:r>
      <w:r>
        <w:rPr>
          <w:rStyle w:val="FootnoteAnchor"/>
          <w:rtl w:val="true"/>
        </w:rPr>
        <w:footnoteReference w:id="1452"/>
      </w:r>
      <w:r>
        <w:rPr>
          <w:rFonts w:ascii="IRNazanin" w:hAnsi="IRNazanin" w:eastAsia="IRNazanin"/>
          <w:color w:val="111111"/>
          <w:sz w:val="28"/>
          <w:sz w:val="28"/>
          <w:szCs w:val="28"/>
          <w:rtl w:val="true"/>
          <w:lang w:bidi="fa-IR"/>
        </w:rPr>
        <w:t>إلی الامتداد الزمنی،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واستمروا علی ذلک إلی حین الموت، والمسلم الحقیقی هو الذی یطیع الله فی کل شئ وفی کل لحظة من لحظات العمر، فلا یموت الإنسان إلا وهو فی طاعة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بالله من شر عاقبة الأمور</w:t>
      </w:r>
      <w:r>
        <w:rPr>
          <w:rFonts w:eastAsia="IRNazanin" w:cs="IRNazanin"/>
          <w:color w:val="111111"/>
          <w:sz w:val="28"/>
          <w:szCs w:val="28"/>
          <w:rtl w:val="true"/>
          <w:lang w:bidi="fa-IR"/>
        </w:rPr>
        <w:t xml:space="preserve">)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اشد الناس ندماً عند الموت العلماء غیر العاملین</w:t>
      </w:r>
      <w:r>
        <w:rPr>
          <w:rFonts w:eastAsia="IRNazanin" w:cs="IRNazanin"/>
          <w:color w:val="111111"/>
          <w:sz w:val="28"/>
          <w:szCs w:val="28"/>
          <w:rtl w:val="true"/>
          <w:lang w:bidi="fa-IR"/>
        </w:rPr>
        <w:t xml:space="preserve">)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ایاک ان ینزل بک الموت وأنت آبق عن ربک فی طلب الدنیا</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9" w:name="__RefHeading___Toc2621988_2322387425"/>
      <w:bookmarkStart w:id="770" w:name="_Toc280"/>
      <w:bookmarkEnd w:id="769"/>
      <w:r>
        <w:rPr>
          <w:rtl w:val="true"/>
        </w:rPr>
        <w:t>حسن العاقبة</w:t>
      </w:r>
      <w:bookmarkEnd w:id="7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یؤدی إلی حسن العاقبة للإنسان فهو راجح ومطلوب، فان کان فی مرتبة المنع من النقیض کان واجباً، وإلا کان مستحباً، وذلک عقلی قبل أن یکون شرعیاً، وإنما المصادیق غالباً مما یؤخذ من الشارع، لقصور العقل عن التوصل إلی کثیر من جهاتها أو تزاحماتها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الله عاقبة الأمور</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bookmarkStart w:id="771" w:name="pg13330_130824"/>
    </w:p>
    <w:p>
      <w:pPr>
        <w:pStyle w:val="BookText"/>
        <w:rPr/>
      </w:pPr>
      <w:bookmarkEnd w:id="771"/>
      <w:r>
        <w:rPr>
          <w:rFonts w:ascii="IRNazanin" w:hAnsi="IRNazanin" w:eastAsia="IRNazanin"/>
          <w:color w:val="111111"/>
          <w:sz w:val="28"/>
          <w:sz w:val="28"/>
          <w:szCs w:val="28"/>
          <w:rtl w:val="true"/>
          <w:lang w:bidi="fa-IR"/>
        </w:rPr>
        <w:t>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عاقبة أمری الی غفرانک ورحمتک</w:t>
      </w:r>
      <w:r>
        <w:rPr>
          <w:rFonts w:eastAsia="IRNazanin" w:cs="IRNazanin"/>
          <w:color w:val="111111"/>
          <w:sz w:val="28"/>
          <w:szCs w:val="28"/>
          <w:rtl w:val="true"/>
          <w:lang w:bidi="fa-IR"/>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عاقبة أمری الی خیر</w:t>
      </w:r>
      <w:r>
        <w:rPr>
          <w:rFonts w:eastAsia="IRNazanin" w:cs="IRNazanin"/>
          <w:color w:val="111111"/>
          <w:sz w:val="28"/>
          <w:szCs w:val="28"/>
          <w:rtl w:val="true"/>
          <w:lang w:bidi="fa-IR"/>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واختم لنا بالتی هی أحسن وأحمد عاقبة وأکرم مصیرا</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حسن العاقبة</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2" w:name="__RefHeading___Toc2621990_2322387425"/>
      <w:bookmarkStart w:id="773" w:name="_Toc281"/>
      <w:bookmarkEnd w:id="772"/>
      <w:r>
        <w:rPr>
          <w:rtl w:val="true"/>
        </w:rPr>
        <w:t>الاقتباس من الکتاب</w:t>
      </w:r>
      <w:bookmarkEnd w:id="7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الاقتباس من الکتاب العزیز فی الحوار والخطاب، وقد اکثر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إدراج آیات القرآن فی کلماتهم کما اقتدی بهم اتباعهم، لان القرآن شفاء ونور وبلاغ، ولأنه جامع لعلوم الأولین والآخرین ولعلوم الدنیا والآخرة فی مختلف المجالات و الأبعاد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یستشف بالقرآن فلا شفاء الله</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القرآن شفاء من کل داء</w:t>
      </w:r>
      <w:r>
        <w:rPr>
          <w:rFonts w:eastAsia="IRNazanin" w:cs="IRNazanin"/>
          <w:color w:val="111111"/>
          <w:sz w:val="28"/>
          <w:szCs w:val="28"/>
          <w:rtl w:val="true"/>
          <w:lang w:bidi="fa-IR"/>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داووا مرضاکم بالصدقة واستشفوا له بالقرآن، فمن لم یشفه القرآن فلا</w:t>
      </w:r>
    </w:p>
    <w:p>
      <w:pPr>
        <w:pStyle w:val="BookText"/>
        <w:rPr/>
      </w:pPr>
      <w:r>
        <w:rPr>
          <w:rFonts w:ascii="IRNazanin" w:hAnsi="IRNazanin" w:eastAsia="IRNazanin"/>
          <w:color w:val="111111"/>
          <w:sz w:val="28"/>
          <w:sz w:val="28"/>
          <w:szCs w:val="28"/>
          <w:rtl w:val="true"/>
          <w:lang w:bidi="fa-IR"/>
        </w:rPr>
        <w:t>شفاء له</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تجعل القرآن نور صدری وتیسر به أمری</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فقد استند إلیه اتباعهم فی شتی المنطلقات وفی شتی الابعاد، کل حسب قابلیته وفی دائرة أبعاده ومدار اهتمامه أو تخصصه وتوجهه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ثمة کتاب سماوی أو ارضی اعتنی به أهل ملته واتباعه مثل القرآن الحکیم، فان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لقادة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من الأهمیة والعنایة ما لم یعط لکتاب قبله ولا ولن یعطی لکتاب بعده، حسب معتقدنا من کونه الکتاب الوحید المتفرد والمتمیز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کل طائفة بدراسة فن من فنونه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اهتم جمع بمعرفة مخارج حروفه وعدد الآیات والکلمات والحروف والسکنات والحرکات من الضمة والفتحة والکسرة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ألوف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کانوا یحفظون القرآن کله من أوله إلی آخره،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واعتنی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 مفرد من مفرداته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ویعتنی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بالمعرب والمبنی والأسماء والأفعال والحروف منه، بل کان اصل تکونه وتأسیسه</w:t>
      </w:r>
      <w:r>
        <w:rPr>
          <w:rStyle w:val="FootnoteAnchor"/>
          <w:rtl w:val="true"/>
        </w:rPr>
        <w:footnoteReference w:id="1468"/>
      </w:r>
      <w:r>
        <w:rPr>
          <w:rFonts w:ascii="IRNazanin" w:hAnsi="IRNazanin" w:eastAsia="IRNazanin"/>
          <w:color w:val="111111"/>
          <w:sz w:val="28"/>
          <w:sz w:val="28"/>
          <w:szCs w:val="28"/>
          <w:rtl w:val="true"/>
          <w:lang w:bidi="fa-IR"/>
        </w:rPr>
        <w:t xml:space="preserve">بتوجیه وإرشاد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الأسود الدؤلی لأجل التحفظ علی صحة قراءة القرآن الکریم وإعرابه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واعتنی أهل الرسم والخط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برسوم کلماته وما یتعلق به من هذا النحو من الخطوط، والتی انهاها بعضهم إلی اکثر من عشرین، بما هو الدارج عند العرب والعجم، وأما سائر الخطوط فی اللغات الأخری فهی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واعتنی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 مفردات وجمل</w:t>
      </w:r>
      <w:r>
        <w:rPr>
          <w:rStyle w:val="FootnoteAnchor"/>
          <w:rtl w:val="true"/>
        </w:rPr>
        <w:footnoteReference w:id="1470"/>
      </w:r>
      <w:r>
        <w:rPr>
          <w:rFonts w:ascii="IRNazanin" w:hAnsi="IRNazanin" w:eastAsia="IRNazanin"/>
          <w:color w:val="111111"/>
          <w:sz w:val="28"/>
          <w:sz w:val="28"/>
          <w:szCs w:val="28"/>
          <w:rtl w:val="true"/>
          <w:lang w:bidi="fa-IR"/>
        </w:rPr>
        <w:t>، سواء منها الألفاظ المشترکة التی تدل علی اکثر من معنی، أم الألفاظ ذات المعنی الواحد، وکذلک الکلی والجزئی، وذکروا المحکم والمتشابه، وان المتشابه له احتمالان او احتمالات، ورجحوا المحتمل علی المحتمل استنادا الی تفسیر القرآن بالقرآن، او تفسیر القرآن بالأحادیث الشریفة، أو حسب القرائن المقامیة والسیاق والانصراف العرفی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واعتنی علماء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القرآن من الأدلة العقلیة والشواهد البرهانیة والفطریة مما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الأدلة المستفادة من القرآن فی الصناعات الخمس</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وکلتا الطائفتین ذکروا ما یستفاد من القرآن الحکیم من الأدلة علی وحدانیته تعالی ووجوده وقدرته وعلمه وتنزیهه عما لا یلیق به وما أشبه ذلک من صفاته الجمالیة والجلالیة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المتکلمون فقد ذکروا ذلک فی باب أصول الدین، وأما المناطقة فقد ذکروا ذلک</w:t>
      </w:r>
      <w:r>
        <w:rPr>
          <w:rStyle w:val="FootnoteAnchor"/>
          <w:rtl w:val="true"/>
        </w:rPr>
        <w:footnoteReference w:id="1472"/>
      </w:r>
      <w:r>
        <w:rPr>
          <w:rFonts w:ascii="IRNazanin" w:hAnsi="IRNazanin" w:eastAsia="IRNazanin"/>
          <w:color w:val="111111"/>
          <w:sz w:val="28"/>
          <w:sz w:val="28"/>
          <w:szCs w:val="28"/>
          <w:rtl w:val="true"/>
          <w:lang w:bidi="fa-IR"/>
        </w:rPr>
        <w:t>فی باب الحجة وما هو من شأن المنطق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العام والخاص، والنص والظاهر، والمطلق والمقید، والمجمل والمبین،</w:t>
      </w:r>
    </w:p>
    <w:p>
      <w:pPr>
        <w:pStyle w:val="BookText"/>
        <w:rPr/>
      </w:pPr>
      <w:r>
        <w:rPr>
          <w:rFonts w:ascii="IRNazanin" w:hAnsi="IRNazanin" w:eastAsia="IRNazanin"/>
          <w:color w:val="111111"/>
          <w:sz w:val="28"/>
          <w:sz w:val="28"/>
          <w:szCs w:val="28"/>
          <w:rtl w:val="true"/>
          <w:lang w:bidi="fa-IR"/>
        </w:rPr>
        <w:t>والمحکم والمتشابه، والأمر والنهی منه، وغیر ذلک من الشؤون المرتبطة بأصول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استفادوا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والحرام والواجب والمستحب والمباح، والملاکات اصولا وفروعا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جمعا من الفقهاء ذکروا آیات المیراث وخصوصیاتها وسموا ذلک بعلم الفرائض مما یرتبط بمختلف طبقات الوراث وانصبتهم، وقد ألف جمع منهم کتباً خاصة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خمسمائة آیة بل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وعلماء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أدعیة القرآن الحکیم، وهی کثیرة، مع الشؤون المرتبطة بهذه الأدعیة الواردة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تخصصوا بذکر قصص القرآن عن القرون السابقة والأمم البالیة ونقل أخبارهم، وذکروا ما یتعلق بابتداء الکون والدنیا وبدایات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 المؤرخون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کثیرة فی کتاباتهم، واستفاد منه البعض فی علم فلسفة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باقتباس الأمثال والحکم والمواعظ والعبر والترغیب والترهیب من القرآن الحکیم، وتطرقوا للوعد والوعید، والتشویق والتحذیر، والموت والنشر، والمعاد والحشر، والحساب والعقاب، والجنة والنار، والمیزان والبرزخ وما أشبه ذلک من الروادع والزواجر، مما یفید أهل الوعظ والإرشاد والخطباء لتوجیه الناس إلی الله والدین والخیر والآخرة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جماعة من المعبرین للرؤیا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استفادوا من القرآن الحکیم إشارات وعلامات، بالتأمل فی أغوار قصة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والبقرات السمان</w:t>
      </w:r>
      <w:r>
        <w:rPr>
          <w:rStyle w:val="FootnoteAnchor"/>
          <w:rtl w:val="true"/>
        </w:rPr>
        <w:footnoteReference w:id="1473"/>
      </w:r>
      <w:r>
        <w:rPr>
          <w:rFonts w:ascii="IRNazanin" w:hAnsi="IRNazanin" w:eastAsia="IRNazanin"/>
          <w:color w:val="111111"/>
          <w:sz w:val="28"/>
          <w:sz w:val="28"/>
          <w:szCs w:val="28"/>
          <w:rtl w:val="true"/>
          <w:lang w:bidi="fa-IR"/>
        </w:rPr>
        <w:t>ورؤیا صاحبی السجن</w:t>
      </w:r>
      <w:r>
        <w:rPr>
          <w:rStyle w:val="FootnoteAnchor"/>
          <w:rtl w:val="true"/>
        </w:rPr>
        <w:footnoteReference w:id="14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ورؤیا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 ورؤیا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ورؤیا المسلمین فی قصة بدر</w:t>
      </w:r>
      <w:r>
        <w:rPr>
          <w:rStyle w:val="FootnoteAnchor"/>
          <w:rtl w:val="true"/>
        </w:rPr>
        <w:footnoteReference w:id="1477"/>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وعلماء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استخرجوا من القرآن الحکیم ما یرتبط بعلمهم من المواقیت، واللیل والنهار، والشمس والقمر، والبروج ونحوها، کما یشاهد ذلک فی المراصد والاسطرلابات والکتب المعنیة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والشعراء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استفادوا من القرآن الحکیم فی جمال اللفظ وبدیع النظم وحسن السیاق، والمبادئ والمقاطع، والمطالع والمخارج، والتلون فی الخطاب، والإسناد والإیجاز، وغیر ذلک مما یرتبط بعلوم البلاغة من المعانی والبیان والبدیع علی مختلف شؤونها وشجونها</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وعلماء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استفادوا من القرآن الحکیم أسلوب الحوار والجدال، وذلک من مخاطبة الله سبحانه وتعالی مع الناس أو الملائکة أو الجن، وکذلک فی حوار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الأمم وغیر ذلک مما یعلم أسلوب البیان والمحاورات للمنصف والمجادل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انه یمکن الاستفادة من کثیر من آیات القرآن الحکیم فی علم النفس وعلم الاجتماع والاقتصاد والسیاسة والحقوق والإدارة وغیرها، وقد استفاد عدد من العلماء من بعضها فی تلک العلوم</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علوم أخری کعلم طبقات الأرض، وعلم وظائف الأعضاء والعلوم التی ترتبط بشتی الصناعات وغیرها، وفیه بحوث وإشارات إلی شتی أصناف المخلوقات المادیة والمجردة،</w:t>
      </w:r>
      <w:bookmarkStart w:id="774" w:name="pg13330_130829"/>
    </w:p>
    <w:p>
      <w:pPr>
        <w:pStyle w:val="BookText"/>
        <w:rPr/>
      </w:pPr>
      <w:bookmarkEnd w:id="774"/>
      <w:r>
        <w:rPr>
          <w:rFonts w:ascii="IRNazanin" w:hAnsi="IRNazanin" w:eastAsia="IRNazanin"/>
          <w:color w:val="111111"/>
          <w:sz w:val="28"/>
          <w:sz w:val="28"/>
          <w:szCs w:val="28"/>
          <w:rtl w:val="true"/>
          <w:lang w:bidi="fa-IR"/>
        </w:rPr>
        <w:t>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 xml:space="preserve">فانه تعالی لم یفرط فی الکتاب التکوینی شیئا قابلا للخلق، کما انه لم یفرط فی الکتاب التشریعی شیئاً مرتبطا بشؤون الإنسان، وإنا لم نقصد مما ذکرنا ههنا إلا الإلماع، لأن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هنا آیة قرآنیة کریمة کشاهد علی کلامها، وإلا فالتفصیل یحتاج الی مجلد ضخم مما هو خارج عن مبحث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وأطیعوا الله فیما أمرکم به ونهاکم عنه</w:t>
      </w:r>
    </w:p>
    <w:p>
      <w:pPr>
        <w:pStyle w:val="Heading2"/>
        <w:numPr>
          <w:ilvl w:val="1"/>
          <w:numId w:val="1"/>
        </w:numPr>
        <w:rPr/>
      </w:pPr>
      <w:bookmarkStart w:id="775" w:name="__RefHeading___Toc2621992_2322387425"/>
      <w:bookmarkStart w:id="776" w:name="_Toc282"/>
      <w:bookmarkEnd w:id="775"/>
      <w:r>
        <w:rPr>
          <w:rtl w:val="true"/>
        </w:rPr>
        <w:t>إطاعة الباری تعالی</w:t>
      </w:r>
      <w:bookmarkEnd w:id="7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إطاعة الله تعالی</w:t>
      </w:r>
      <w:r>
        <w:rPr>
          <w:rStyle w:val="FootnoteAnchor"/>
          <w:rtl w:val="true"/>
        </w:rPr>
        <w:footnoteReference w:id="1481"/>
      </w:r>
      <w:r>
        <w:rPr>
          <w:rFonts w:ascii="IRNazanin" w:hAnsi="IRNazanin" w:eastAsia="IRNazanin"/>
          <w:color w:val="111111"/>
          <w:sz w:val="28"/>
          <w:sz w:val="28"/>
          <w:szCs w:val="28"/>
          <w:rtl w:val="true"/>
          <w:lang w:bidi="fa-IR"/>
        </w:rPr>
        <w:t>والاهتمام بأوامره ونواهیه، وتحرم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والرسول فإن تولوا فان الله لا یحب الکافرین</w:t>
      </w:r>
      <w:r>
        <w:rPr>
          <w:rFonts w:eastAsia="IRNazanin" w:cs="IRNazanin"/>
          <w:color w:val="111111"/>
          <w:sz w:val="28"/>
          <w:szCs w:val="28"/>
          <w:rtl w:val="true"/>
          <w:lang w:bidi="fa-IR"/>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ورسوله ولا تولوا عنه وأنتم تسمعون</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أطیعوا الله حسب ما أمرکم به رسله</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جمال العبد الطاعة</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العزیز من اعتز بطاعة الله</w:t>
      </w:r>
      <w:r>
        <w:rPr>
          <w:rFonts w:eastAsia="IRNazanin" w:cs="IRNazanin"/>
          <w:color w:val="111111"/>
          <w:sz w:val="28"/>
          <w:szCs w:val="28"/>
          <w:rtl w:val="true"/>
          <w:lang w:bidi="fa-IR"/>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الواجب فعلاً أو ترکاً، وکذلک طاعة الله سبحانه وتعالی فی القسم الراجح فعلاً وترکاً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واجبة إن کان المقصود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باستحباب المستحب وکراهة</w:t>
      </w:r>
      <w:bookmarkStart w:id="777" w:name="pg13330_130830"/>
    </w:p>
    <w:p>
      <w:pPr>
        <w:pStyle w:val="BookText"/>
        <w:rPr/>
      </w:pPr>
      <w:bookmarkEnd w:id="777"/>
      <w:r>
        <w:rPr>
          <w:rFonts w:ascii="IRNazanin" w:hAnsi="IRNazanin" w:eastAsia="IRNazanin"/>
          <w:color w:val="111111"/>
          <w:sz w:val="28"/>
          <w:sz w:val="28"/>
          <w:szCs w:val="28"/>
          <w:rtl w:val="true"/>
          <w:lang w:bidi="fa-IR"/>
        </w:rPr>
        <w:t>المکروه، ومستحب إن کان المراد بها الامتثال</w:t>
      </w:r>
    </w:p>
    <w:p>
      <w:pPr>
        <w:pStyle w:val="BookText"/>
        <w:rPr/>
      </w:pPr>
      <w:r>
        <w:rPr>
          <w:rFonts w:ascii="IRNazanin" w:hAnsi="IRNazanin" w:eastAsia="IRNazanin"/>
          <w:color w:val="111111"/>
          <w:sz w:val="28"/>
          <w:sz w:val="28"/>
          <w:szCs w:val="28"/>
          <w:rtl w:val="true"/>
          <w:lang w:bidi="fa-IR"/>
        </w:rPr>
        <w:t xml:space="preserve">العملی للأوامر الاستحبابیة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تجری الطاعة فی المباح</w:t>
      </w:r>
      <w:r>
        <w:rPr>
          <w:rStyle w:val="FootnoteAnchor"/>
          <w:rtl w:val="true"/>
        </w:rPr>
        <w:footnoteReference w:id="1487"/>
      </w:r>
      <w:r>
        <w:rPr>
          <w:rFonts w:ascii="IRNazanin" w:hAnsi="IRNazanin" w:eastAsia="IRNazanin"/>
          <w:color w:val="111111"/>
          <w:sz w:val="28"/>
          <w:sz w:val="28"/>
          <w:szCs w:val="28"/>
          <w:rtl w:val="true"/>
          <w:lang w:bidi="fa-IR"/>
        </w:rPr>
        <w:t>أیضا، فان المباح الأصلی غیر المباح بعد التشریع،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باق علی الإباحة فلیس بحکم شرعی</w:t>
      </w:r>
      <w:r>
        <w:rPr>
          <w:rStyle w:val="FootnoteAnchor"/>
          <w:rtl w:val="true"/>
        </w:rPr>
        <w:footnoteReference w:id="1488"/>
      </w:r>
      <w:r>
        <w:rPr>
          <w:rFonts w:ascii="IRNazanin" w:hAnsi="IRNazanin" w:eastAsia="IRNazanin"/>
          <w:color w:val="111111"/>
          <w:sz w:val="28"/>
          <w:sz w:val="28"/>
          <w:szCs w:val="28"/>
          <w:rtl w:val="true"/>
          <w:lang w:bidi="fa-IR"/>
        </w:rPr>
        <w:t>فتکون الأحکام حینئذ أربعة فقط، وقد ذکرنا تفصیل ذلک فی بعض کتبنا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أمرکم به ونهاکم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تأکیدا لهذین المصداقین من الإطاعة، ولیس حصرا، وان استشم منه عرفا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لما سبق، وتصریح بکل ما وجب وحرم، وشرح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489"/>
      </w:r>
    </w:p>
    <w:p>
      <w:pPr>
        <w:pStyle w:val="Heading2"/>
        <w:numPr>
          <w:ilvl w:val="1"/>
          <w:numId w:val="1"/>
        </w:numPr>
        <w:rPr/>
      </w:pPr>
      <w:bookmarkStart w:id="778" w:name="__RefHeading___Toc2621994_2322387425"/>
      <w:bookmarkStart w:id="779" w:name="_Toc283"/>
      <w:bookmarkEnd w:id="778"/>
      <w:r>
        <w:rPr>
          <w:rtl w:val="true"/>
        </w:rPr>
        <w:t>الخشیة من الله</w:t>
      </w:r>
      <w:bookmarkEnd w:id="7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إشراب الجنان الخشیة من الله تعالی وقد تجب کل فی مورده، لان الخشیة التی تصد الإنسان عن المعاصی واجبة، أما الخشیة التی تدفع الإنسان نحو إتیان المستحبات وترک المکروهات فهی مستحبة شرعا، ومع قطع النظر عن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حد ذاتها حالة مطلوبة وصفة إیجابیة ومیزة متمیزة للمؤمن،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ان العلماء بالله سبحانه وتعالی هم الذین یخشون، اما الجاهل بالله سبحانه وتعالی فلا یخشاه ،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الجاهل بکون هذا أسدا أو أن الأسد مما یخاف منه، فانه لا یتجنبه، کما هو شان الأطفال والمجانین ونحوهما، ولذا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المجنون حق المجنون المتبختر فی مشیته الناظر فی عطفیه المحرک جنبیه بمنکبیه</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 xml:space="preserve">وأما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یقابل العاقل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المبتلی</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العقل من العقال</w:t>
      </w:r>
      <w:r>
        <w:rPr>
          <w:rStyle w:val="FootnoteAnchor"/>
          <w:rtl w:val="true"/>
        </w:rPr>
        <w:footnoteReference w:id="1493"/>
      </w:r>
      <w:r>
        <w:rPr>
          <w:rFonts w:ascii="IRNazanin" w:hAnsi="IRNazanin" w:eastAsia="IRNazanin"/>
          <w:color w:val="111111"/>
          <w:sz w:val="28"/>
          <w:sz w:val="28"/>
          <w:szCs w:val="28"/>
          <w:rtl w:val="true"/>
          <w:lang w:bidi="fa-IR"/>
        </w:rPr>
        <w:t>فهو تلک القوة التی تردع الإنسان عن ارتکاب الضار والتقحم فی الهلکات والاتیان بما لا یلائم، والمجنون هو الذی یقدم علی الضار ویقتحم الهلکات دون سبب أو یأتی بغیر الملائم من دون وجه، وأی جنون أعظم من ارتکاب معصیة الله؟ وأی جنون أکبر من التمهید لدخول النار؟ أو الفوز بسخط الجبار؟،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یعص الله ورسوله فقد ضل ضلالا مبیناً</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أهمیة الخشیة ولزومه،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سبب الخشیة العلم</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الخشیة میراث العلم</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غایة المعرفة الخشیة</w:t>
      </w:r>
      <w:r>
        <w:rPr>
          <w:rFonts w:eastAsia="IRNazanin" w:cs="IRNazanin"/>
          <w:color w:val="111111"/>
          <w:sz w:val="28"/>
          <w:szCs w:val="28"/>
          <w:rtl w:val="true"/>
          <w:lang w:bidi="fa-IR"/>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bookmarkStart w:id="780" w:name="pg13330_130832"/>
    </w:p>
    <w:p>
      <w:pPr>
        <w:pStyle w:val="BookText"/>
        <w:rPr/>
      </w:pPr>
      <w:bookmarkEnd w:id="78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فیما أوحی الله تعالی جل ذکره الی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 عینیک الدموع، ومن قلبک الخشیة، واکحل عینیک بمیل الحزن</w:t>
      </w:r>
      <w:r>
        <w:rPr>
          <w:rFonts w:eastAsia="IRNazanin" w:cs="IRNazanin"/>
          <w:color w:val="111111"/>
          <w:sz w:val="28"/>
          <w:szCs w:val="28"/>
          <w:rtl w:val="true"/>
          <w:lang w:bidi="fa-IR"/>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1" w:name="__RefHeading___Toc2621996_2322387425"/>
      <w:bookmarkStart w:id="782" w:name="_Toc284"/>
      <w:bookmarkEnd w:id="781"/>
      <w:r>
        <w:rPr>
          <w:rtl w:val="true"/>
        </w:rPr>
        <w:t>التنویه بمکانة العلماء</w:t>
      </w:r>
      <w:bookmarkEnd w:id="7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تنبغی الإشارة تلمیحاً أو تصریحاً بمیزة ومکانة العلماء، وصفاتهم ومسؤولیاتهم، وبیان أهمیة العلم والعلماء فی منظار الإسلام،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ورثة الأنبیاء</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أشراف الناس العلماء</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فنحن العلماء</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کله بالنسبة إلی العلوم الحقیقیة، أما العلم المنحرف والعالم المنحرف فالأول باطل أو من مصادیق الجهل والثانی ضال مضل کما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 رجل عالم آخذ بعلمه، فهذا ناج، ورجل عالم تارک لعلمه فهذا هالک، وان اهل النار لیتأذون بریح العالم التارک لعلمه</w:t>
      </w:r>
      <w:r>
        <w:rPr>
          <w:rFonts w:eastAsia="IRNazanin" w:cs="IRNazanin"/>
          <w:color w:val="111111"/>
          <w:sz w:val="28"/>
          <w:szCs w:val="28"/>
          <w:rtl w:val="true"/>
          <w:lang w:bidi="fa-IR"/>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إنما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الترابط</w:t>
      </w:r>
      <w:r>
        <w:rPr>
          <w:rStyle w:val="FootnoteAnchor"/>
          <w:rtl w:val="true"/>
        </w:rPr>
        <w:footnoteReference w:id="1506"/>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حیث کنتم علماء بهذه الأمور التی ذکرتها فاللازم علیکم الخشیة من الله تعالی والتی تتجلی فی اتباع أوامره والارتداع عن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بالله وصفاته وأفعاله، لمناسبة الحکم والموضوع، فان الحکم یضیق ویوسع الموضوع، کما ان عکسه أیضاً صحیح علی ما ذکرناه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محمد الشیرازی</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بحمد الله تعالی المجلد الثانی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علی القسم الأول من الخطبة الشریفة وسیأتی بعده المجلد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القسم الثانی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ویبتدأ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اعلموا انی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التوفیق والقبول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bookmarkStart w:id="783" w:name="pg13330_130834"/>
    </w:p>
    <w:p>
      <w:pPr>
        <w:pStyle w:val="Heading2"/>
        <w:numPr>
          <w:ilvl w:val="1"/>
          <w:numId w:val="1"/>
        </w:numPr>
        <w:rPr/>
      </w:pPr>
      <w:bookmarkStart w:id="784" w:name="__RefHeading___Toc2621998_2322387425"/>
      <w:bookmarkStart w:id="785" w:name="_Toc285"/>
      <w:bookmarkEnd w:id="783"/>
      <w:bookmarkEnd w:id="784"/>
      <w:r>
        <w:rPr>
          <w:rtl w:val="true"/>
        </w:rPr>
        <w:t>مصادر التحقیق والتهمیش</w:t>
      </w:r>
      <w:bookmarkEnd w:id="7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والزیارة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الاسلامیة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بین المشاکل والحلول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أخطار الأسفار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فی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الاعتقاد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القرآن الی الأذهان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المعارف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ونزهة النواظر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مناسک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فی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فی مکة والمدینة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الدرع الواقی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بین الأمس والیوم والغد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خواطری عن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الشیعیة فی التاریخ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المنسوب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من واقع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ابی الحدید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فی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الفقهاء دراسة فقهیة أصولیة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الفقهاء المراجع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الصیاغة الجدیدة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أساس الملک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بین الماضی والحاضر والمستقبل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 فی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الزائر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فاطمة الزهراء علیها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یتغیر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ودرر الکلم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النعمانی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من المهد إلی اللحد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الأشهر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الفضیلة الإسلامیة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والأشربة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الإسلامیة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المحرمة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للجزائری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للراوندی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السدید فی شرح التجرید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الصدق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الإثر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الموحدین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انتشر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نفهم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یستوعب الحج عشرة ملایین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لیحج خمسون ملیونا کل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فی کتب النصاری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الإسلامیة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الجارودیة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الصاغانیة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المتجددة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الجواهر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التغییر لإنقاذ المسلمین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أولیات الدولة الإسلامیة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 الإنقاذ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فی شرح الرسائل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الصفین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ولأول مرة فی تاریخ العالم</w:t>
      </w:r>
      <w:bookmarkStart w:id="786" w:name="pg13330_130843"/>
    </w:p>
    <w:p>
      <w:pPr>
        <w:pStyle w:val="Heading2"/>
        <w:numPr>
          <w:ilvl w:val="1"/>
          <w:numId w:val="1"/>
        </w:numPr>
        <w:rPr/>
      </w:pPr>
      <w:bookmarkStart w:id="787" w:name="__RefHeading___Toc2622000_2322387425"/>
      <w:bookmarkStart w:id="788" w:name="_Toc286"/>
      <w:bookmarkEnd w:id="786"/>
      <w:bookmarkEnd w:id="787"/>
      <w:r>
        <w:rPr>
          <w:rtl w:val="true"/>
        </w:rPr>
        <w:t>الفهرس</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خطبة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استحباب الروایة ووجوبها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أسناد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روایة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تحمل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الدفاع عن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الجهر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الاجتماع علی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إیذاء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حرمة الغصب ومصادرة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الاهتمام بقضیة فدک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المطالبة بالحق وفضح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الانتصار للحق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مطالبة المرأة بحقها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التصدی للطغاة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فوریة المطالبة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وجوب الستر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حرمة إظهار الزینة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استحباب التخمر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شد الخمار علی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امتلاک الخمار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التخمر فی 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لث الخمار تحت الجلباب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تعظیه کل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خروج المرأة من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خروج المرأة مع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الخروج منفردا أو مع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الخروج مع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الحجاب والساتر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عبادة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الستر الفضفاض</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شدة التستر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التأسی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المشی بسکینة ووقار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دخول المرأة للمسجد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طرح القضایا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طرح القضایا أمام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القضاء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الاستفادة من مراکز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دخول المرأة فی مجمع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الضغط 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الفضح علی رؤوس الأشهاد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إتمام الحجة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المطالبة بالحق بمحضر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الجهر بالحق لشتی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الساتر بین الرجال والنساء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الجلوس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إسماع الصوت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سماع صوت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البکاء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رفع المرأة صوتها بالبکاء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البکاء لفقد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بکاء المظلوم تظلما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البکاء لبکاء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البکاء لبکاء المفجوع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افتتاح الحدیث بما یهیء النفوس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الکلام فی أفضل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افتتاح الأعمال بذکر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تعلیم الناس الافتتاح بالحمد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الافتتاح بذکر الله جهرا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تقدیم الحمد بعد البسملة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اشتمال الافتتاح علی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الصلاة علی الرسول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تجدد البکاء عند تجدد ذکر الفقید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عدم قطع بکاء المفجوع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مراعاة حال المستمع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العودة ألی حمد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الشکر 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الثناء علی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ذکر متعلق الحمد وما یوجبه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تعالی وحمده عند تواتر 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توجه المظلوم إلی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إفاضة الخیر علی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الابتداء بالنعمة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کمال النعم وتمامها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إسداء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توالی إفاضة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إظهار العجز عن إحصاء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تذکرة لانهائیة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عدم إمکان الجزاء علی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العجز عن إدراک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الاستزادة من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التحفظ علی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وجوب أصل الشکر وبعض مصادیقه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حمد الله واجب أم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حول کلمة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وحدانیة الله وأحدیته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استحباب التلفظ 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التأکید فی 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استحباب الابتداء 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الإخلاص فی العقیدة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توحید الله فی أعماق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امتناع رؤیة الله تعالی ووصفه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حرمة التفکر فی ذات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التفکیر فی أفعال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قدرته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مشیئته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الغنی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إفاضة الخیر لذاته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الحکمة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الإشارة الی علل الخلقة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الإرشاد الی طاعته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إظهار قدرته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التعبد 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إظهار العبودیة 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التربیة علی حالة العبودیة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إعزاز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بیان العلل والأهداف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الإثابة علی الإطاعة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العقاب علی مخالفة 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حفظ العباد عن التعرض للنقمة الالهیة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سوق العباد الی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التطرق لفلسفة الثواب والعقاب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الاعتقاد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التلفظ بالشهادة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الشهادة بعبودیته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الاعتقاد بالعبودیة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الشهادة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التصریح بالنسب وإظهاره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فضائل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فضائل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الاختیار الإلهی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موصفات خاصة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مواصفات وکلاء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التسمیة قبل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علمه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ما وصف الله به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استحضار إحاطته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التعبد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إتمام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تنفیذ حکمه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التقدیر الإلهی الحتمی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التفرق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الفحص عن حال الأمم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عبادة النیران والأوثان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إنکار الله رغم معرفته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إنارة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تفصیل أهداف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المقیاس فی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توضیح المعضلات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إزاحة الستائر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الهدایة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الإنقاذ من الغوایة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التبصیر من العمانیة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الهدایة للدین القویم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انتهاج الطریق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رأفة الله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لقاء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الرغبة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التذکیر بمناقبه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تحمل الأذی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التعویض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مجاورة الملک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التذکیر بمنزلة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غفران الخطایا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الدعاء للأب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الصلوات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الأمین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عصمة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النبی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الدعاء للأولیاء والصالحین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السلام علی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ذکر محاسن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الترحم علی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ینبغی التذکیر به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مسؤولیات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الأجیال القادمة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القرآن هو الزعیم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زعیم حق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القرآن عهد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عدم تحریف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القرآن خلیفة الله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وصف القرآن بجمیل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صدق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القرآن نور وضیاء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هدایة الناس وإرشادهم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البصائر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حجیة ظواهر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 هم أشیاع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إتباع تعالیم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حرمة إتباع غیر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مسؤولیات القائد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الاستماع للقرآن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التزاحم بین الاستماع والقراءة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توجیه الآخرین نحو الاستماع</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کراهة الانشغال عن الاستماع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التدبر فی القرآن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القراءة بصوت حسن 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استخراج الحجج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عزائم القرآن وفرائضه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ترک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التخصص فی آیات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الرجوع إلی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التحذیر من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الاعتماد علی الأدلة الجلیة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الدعوة إلی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التعرف علی المباحات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شمولیة القانون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القرآن والأحکام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وجوب التقید بشرائع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تطهیر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علل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هدایة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الطهارة من نجاسة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إبلاغ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التقدم الرتبی للإیمان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الکفر کالشرک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حکم المتردد والشاک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رجحان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تنزیه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الزکاة راجحة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تزکیة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إنماء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الاهتمام بالأمور الدنیویة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الصیام وفلسفته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الإخلاص فی العبادة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فریضة الحج والأهداف الربانیة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تشیید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أنواع العدل والظلم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من مصادیق العدل ومظاهره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تألیف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وجوب إطاعة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إطاعتهم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حمایة حماة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الاعتقاد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التفرق عن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السعی لتحقیق فعلیة حاکمیتهم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الجهاد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إعزاز الإسلام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السعی لاستحقاق الأجر والثواب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مراعاة المصلحة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بیان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البر بالوالدین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إسخاط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صلة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السعی لطول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التکثیر فی النسل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حق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فلسفة العقوبات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وجوب حقن الدماء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وجوب الوفاء بالنذر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التعریض لمغفرة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توفیة المکیال والمیزان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حرمة 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المخدرات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اجتناب 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حرمة القذف والسب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الاجتناب عن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حرمة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وجوب التحلی بالعفاف</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الشرک الجلی والخفی</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مراتب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الاستزادة من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الموت علی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الاقتباس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إطاعة الباری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الخشیة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التنویه بمکانة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هذه المباحث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تبوک،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المتخلفون عن تبوک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السید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 علی أبیه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سنة، صائماً نهاره قائماً لیله، فإذا حضر الإفطار جاءه غلامه بطعامه وشرابه فیضعه بین یدیه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یا مولای،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رسول الله جائعاً، قتل ابن رسول الله عطشاناً، فلا یزال یکرر ذلک ویبکی حتی یبل طعامه من دموعه، ثم یمزج شرابه بدموعه، فلم یزل کذلک حتی لحق بالله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حزن زین العابدین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حلمه الذی لا توصف به الرواسی وصبره الذی لا یبلغه الخل المواسی، شدید الجزع والشکوی لهذه المصیبة والبلوی، بکی اربعین سنة بدمع مسفوح وقلب مقروح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هذا القسم داخلاً فی الدفاع السیاسی، أو غیره، ولکن ذکره من باب ذکر الخاص بعد العام، لأهمیته، أو لغیر ذلک مما هو مذکور فی علم البلاغة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 ومستدرکاته،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الإمام المهدی عج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عمر لابی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الی فاطمة، فانا قد أغضبناها، فانطلقا جمیعاً، فاستأذنا علی فاطمة، فلم تأذن لهما، فأتیا علیاً فکلماه، فأدخلهما علیها، فلما قعدا عندها، حولت وجهها الی الحائط، فسلما علیها فلم ترد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لعلی عندما استأذن علیها الشیخان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بیتک والحرة زوجتک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قناعها وحولت وجهها الی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نشدتکما بالله هل سمعتما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فمن آذاها فقد آذانی؟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فرفعت یدها الی السماء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انهما قد آذیانی فانا اشکوهما الیک والی رسولک، لا والله لا ارضی عنکما ابداً حتی القی ابی رسول الله فأخبره بما صنعتما فیکون هو الحاکم فیکما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فاطمة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اوصیک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انا مت فغسلنی بیدک وحنطنی وکفنی وادفنی لیلا ولایشهدنی 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حنطنی وغسلنی وکفنی باللیل وصل علی وادفنی باللیل ولاتعلم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اجلها دفنت فاطمة علیها السلام باللیل ولم تدفن بالنهار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طوافها علیها السلام علی الأربعین من الصحابة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الدفاع السیاسی والأجوائی حسب التقسیم المذکور، وقد یکون اقتصادیا أیضاً بالنسبة إلی مطالبتها علیها السلام بفدک، أما الدفاع العسکری فلم یکن ذلک بصالح الإسلام والمسلمین کما وصی بذلک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الکلام عن ذلک أیضاً فی هامش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فعن ابی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کانت علیها السلام مفروضة الطاعة علی جمیع من خلق الله، من الجن والانس والطیر والوحش والأنبیاء والملائکة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الله تبارک وتعالی لم یزل متفردا بوحدانیته، ثم خلق محمدا وعلیا وفاطمة سلام الله علیهم اجمیعن، فمکثوا الف دهر، ثم خلق جمیع الأشیاء فأشهدهم خلقها، و أجری طاعتهم علیها، وفوض أمورها الیهم، فهم یحلون ما یشاؤون، ویحرمون ما یشاؤون، ولن یشاؤوا الا ان یشاء الله تبارک وتعالی،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الدیانة التی من تقدمها مرق، ومن تخلف عنها محق، ومن لزمها 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عوالم العلوم ومستدرکاتها مجلد فاطمة الزهراء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انها صلوات الله علیها مفروضة الطاعة علی جمیع من خلق الله تعالی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الخطبة نصا وتعلیقا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ونشر مؤسسة الامام المهدی عج قم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النسخة المطبوعة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الثانی قدس سره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رواها الإمام الحسن والإمام الحسین والإمام السجاد والإمام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صلوات الله وسلامه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عوالم العلوم والمعارف والأحوال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سیدة النساء فاطمة الزهراء علیها السلام ومستدرکاتها، تحقیق ونشر مؤسسة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بإیجاز وفی المجلد الأول بتفصیل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کالأمر بالمعروف، والنهی عن المنکر، وإحقاق الحق، وإبطال الباطل، وشمول أمثال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ولینذروا قومهم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وهکذا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أبی الحدید فی شرح نهج البلاغة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زید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مشایخ آل أبی طالب یروونه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کلام فاطمة علیها السلام عند منع أبی بکر إیاها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آبائهم، ویعلمونه أولادهم…وقد حدثنی به أبی، عن جدی یبلغ به فاطمة علیها السلام علی هذه الحکایة، وقد رواه مشایخ الشیعة وتدارسوه…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هذه الخطبة من الخطب المشهورة التی روتها الخاصة والعامة بأسانید متظافرة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الرحمانی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الإربلی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أوردها المؤالف والمخالف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ان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اللاحقة لا تقل إطلاقاً فی الحجیة العقلائیة عن نقل ثقة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بعض کلام ابن أبی الحدید عن زید بن علی بن الحسین علیهم السلام، کما قد نقل عن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روی هذا الکلام علی هذا الوجه من طرق مختلفة ووجوه کثیرة، فمن أرادها أخذها من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من بنی علی وفاطمة یروی خطبتها فی ذلک الیوم لمن بعده، ومن بعده رواها لمن بعده حتی انتهت إلینا یداً عن ید، فنحن الفاطمیون نرویها عن آبائنا، وآباؤنا یروونها عن آبائهم، وهکذا کان الحال فی جمیع الأجیال إلی زمن الأئمة من أبناء علی وفاطمة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النص والاجتهاد، المورد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المسعودی وابن طیفور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هذه الخطبة من الخطب المشهورة التی روتها الخاصة والعامة بأسانید متظافرة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الحمید ابن أبی الحدید فی شرح کتابه علیه السلام إلی عثمان بن حنیف عند ذکر الأخبار الواردة فی فدک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فیما ورد من الأخبار والسیر المنقولة من أفواه أهل الحدیث وکتبهم، لا من کتب الشیعة ورجالهم، وجمیع ما نورده فی هذا الفصل من کتاب أبی بکر أحمد بن عبد العزیز الجوهری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وفدک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بکر الجوهری هذا عالم محدث کثیر الأدب، ثقة ورع، أثنی علیه المحدثون، ورووا عنه مصنفاته وغیر مصنفاته،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زکریا، عن جعفر بن محمد بن عمارة، عن أبیه، عن الحسن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خالات من بنی هاشم، عن زینب بنت علی ابن أبی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جعفر بن محمد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جعفر بن محمد بن علی بن الحسین، عن أبیه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عثمان بن عمران العجیفی، عن نائل بن نجیح، عن عمرو بن شمر، عن جابر الجعفی، عن أبی جعفر محمد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أحمد بن محمد بن زید، عن عبد الله ابن محمد بن سلیمان، عن أبیه، عن عبد الله بن الحسن، قالوا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فاطمة علیها السلام إجماع أبی بکر علی منعها فدکاً لاثت خمارها وأقبلت فی لمة من حفدتها ونساء قومها تطأ ذیولها، ما تخرم مشیتها مشیة رسول الله صلی الله علیه وآله وسلم، حتی دخلت علی أبی بکر وقد حشد الناس من المهاجرین والأنصار، فضربت بینهم وبینها ریطة بیضاء،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قبطیة،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 أنة، أجهش لها القوم بالبکاء، ثم أمهلت طویلاً، حتی سکنوا من فورتهم،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أبتدأ بحمد من هو أولی بالحمد والطول والمجد، الحمد لله علی ما أنعم، وله الشکر بما ألهم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خطبة طویلة جداً، قالت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حق تقاته وأطیعوه فیما أمرکم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الخطبة علی بن عیسی الإربلی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أحمد بن عبد العزیز الجوهری، من نسخة قدیمة مقروءة علی مؤلفها المذکور قرأت علیه فی ربیع الآخر سنة اثنتین وعشرین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رجاله من 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لما بلغها إجماع أبی بکر، إلی آخر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إلیها المسعودی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عمران المرزبانی، عن محمد ابن محمد الکاتب، عن أحمد بن عبید الله النحوی، عن الزیادی، عن شرفی بن قطامی، عن محمد ابن إسحاق، عن صالح بن کیسان، عن عروة،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أحمد بن محمد المکی، عن محمد بن القاسم الیمانی، عمن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عائشة،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علیه وآله وسلم، أقبلت فاطمة علیها السلام فی لمة من حفدتها إلی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الروایة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سمعت فاطمة علیها السلام إجماع أبی بکر علی منعها فدکاً لاثت خمارها علی رأسها، واشتملت بجلبابها، وأقبلت فی لمة من حفدتها، ثم اتفقت الروایتان من هاهنا ونساء قومها، وساق الحدیث نحو ما مر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افتتحت کلامها بالحمد لله عزوجل والثناء علیه، والصلاة علی رسول الله صلی الله علیه وآله وسلم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جاءکم رسول من أنفسکم، إلی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أسانید أخری سنوردها من کتاب أحمد بن أبی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فقراتها المتعلقة بالعلل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المتوکل، عن السعد آبادی، عن البرقی، عن إسماعیل بن مهران، عن أحمد بن محمد بن جابر، عن زینب بنت علی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علی بن حاتم، عن محمد بن أسلم، عن عبد الجلیل البقاطانی، عن الحسن بن موسی الخشاب، عن عبد الله بن محمد المعاوی، عن رجال من أهل بیته، عن زینب بنت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علی بن حاتم، عن ابن أبی عمیر، عن محمد ابن عمارة، عن محمد بن إبراهیم المصری، عن هارون بن یحیی، عن عبید الله بن موسی العبسی، عن حفص الأحمر، عن زید بن علی، عن عمته زینب بنت علی، عن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بعضهم علی بعض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أوردت ما رواه فی المجلد الثالث، وإنما أوردت الأسانید هنا لیعلم أنه روی هذه الخطبة بأسانید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المفید الأبیات المذکورة فیها بالسند المذکور فی أوائل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الشکوی والاحتجاج من هذه الخطبة، عن الشیخ أسعد بن شفروة،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المعظم عندهم الحافظ الثقة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موسی بن مردویه الإصفهانی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إسحاق بن عبد الله بن إبراهیم، عن شرفی بن قطامی، عن صالح بن کیسان، عن الزهری، عن عروة،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الشیخ أحمد این أبی طالب الطبرسی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 عنه وذکر بعض فقراتها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فی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الجهة السندیة للکثیر من کلماتها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ومن الواضح أن مجموع ما سبق یوجب اعتبارا عقلائیاً أقوی بکثیر من الوثاقة الحاصلة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الواحد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هذه الخطبة أیضاً الإمام الحسن والإمام الحسین والإمام الباقر والإمام الصادق وغیرهم علیهم السلام وکذلک روتها عائشة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السیدة زینب علیها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التحمل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اصطلاح علماء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وقت سماع الإنسان للروایة أو مشاهدته للحدث،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وقت نقله لما سمعه أو رآه سابقاً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 ومستدرکاتها،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الامالی للشیخ الصدوق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سلونی قبل ان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زقنی رسول الله زقا زقاً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زینب بنت علی بن ابی طالب بحضرة أهل الکوفة،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بحمد الله عالمة غیر معلمة فهمة غیر مفهمة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کونه موضوعاً صرفاً دون مضاعفات خارجیة، أو مستنبطاً، أو فی الشؤون العامة، وهکذا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الإمام المؤلف دام ظله لجوانب من هذا البحث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 جوانب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الروم 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ذی القربی حقه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دفنت فاطمة علیها السلام باللیل ولم تدفن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آذاها بعد موتی کان کمن آذاها فی حیاتی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الکساء، راجع المجلد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الغصب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العبد اذا سن سنة سیئة لحقه وزرها ووزر من 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استن بسنة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حسنة کان له اجرها واجر من 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 وسلم فی ضده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سیئة کان علیه وزرها وزر من عمل بها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العوالم ومستدرکاته،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 امیر المؤمنین بالکتاب والسنة لاحقاق حق الزهراء علیها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العوالم ومستدرکاته،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العوالم ومستدرکاته،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جوانب هذا المبحث والبحوث اللاحقة 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ممارسة التغییر لإنهاض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 لعالم الإیمان والحریة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 إلی إنهاض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الثالث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بین الماضی والحاضر والمستقبل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 الشیعیة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ولأهل ولایته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الحق والباطل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الحق والباطل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الحق والباطل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الحق والباطل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والبحوث اللاحقة عن الحجاب والمرأة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 الدرع الواقی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ولاث الشیء لوثا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أداره مرتین، کما تدار العمامة والإزار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لوث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تغطی به المرأة رأسها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لیضربن بخمرهن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مقانعهن، جمع خمار، وهی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مادة خمر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لو کانت ملابسها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بها تتحجب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جذابة زاهیة، وکما لو زوقت وجهها بالاکتحال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وجوب ستر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حینئذ محجبة قد أظهرت الزینة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المؤلف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یظهرن عن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اما مواضع الزینة کالمعصم والاذن والرقبة والرجل، او الزینة نفسها، واذا صار اللفظ محتملا وجب الاجتناب عن الامرین، تحصیلا للبرائة عما علم اجمالا تحریمه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الزینة، والذی أراه ظاهرا من الآیة انه استثناء من الابداء، یعنی ان ما ظهر بغیر اختیارهن لیس علیه بأس کما اذا هبت الریح فرفع العباءة وابدت الزینة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اصل الحجاب الواجب، بل قد ورد استحباب التخمر بالنسبة الی المرأة المیتة عند تکفینها، ففی 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الحنوط والکفن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وتخمر المرأة بخمار علی رأسها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المصب ستر الجیب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استقبل شاب من الانصار امرأة بالمدینة، وکانت النساء یتقنعن خلف آذانهن، فنظر الیها وهی مقبلة، فلما جازت نظر الیها ودخل فی زقاق قد سماه لبنی فلان، فجعل ینظر خلفها، واعترض فشق وجهه عظم فی الحائط، او زجاجة، فشق وجهه، فلما مضت المرأة نظر فاذا الدماء تسیل علی ثوبه وصدره،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لاتین رسول الله صلی الله علیه وآله وسلم ولأخبرنه،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فلما رآه رسول الله صلی الله علیه وآله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فأخبره، فهبط جبرائیل بهذه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یبدین زینتهن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عمل أحدکم عملاً فلیتقن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بحار 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الامالی للشیخ الصدوق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الله یحب عبداً اذا عمل عملاً أحکمه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من ألقی کله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وروی عنه صلی الله علیه وآله فی قصار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الفصاحة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والروایات التی تفید أن من أسباب الدخول للجنة عدم الاتکال فی الحاجات علی الناس، وهناک روایات عدیدة تدل علی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یقوم بأعماله بنفسه وکذلک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کخصف النعل وقم البیت والکنس وحلب العنز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صلی الله علیه وآله وسلم کان یعلف الناضج ویعقل البعیر ویقم البیت ویحلب الشاة ویخصف النعل ویرقع الثوب ویأکل مع خادمه ویطحن عنه اذا أعیی ویشتری من السوق ولا یمنعه الحیاء ان یعلقه بیده او یجعله فی طرف ثوبه فینقلب الی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الخرائج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عنه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لا أدعهن حتی الممات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وحلب العنز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البحار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 الدرع الواقی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 هذا القول، إضافة للاقتصار، کونه مستلزماً للتکرار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الملحفة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المرأة ألها ان تخرج بغیر إذن زوجها؟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یتوقف قبول الخصم للحق عل ذهاب القاضی أو العالم إلیه منفرداً ونصحه، حیث ان الغرور أو الخوف من الشماتة وشبه ذلک کثیراً ما یدفع المرء لرفض الحق فیما إذا جوبه به أمام الناس، وقد یتوقف إحقاق الحق علی ذهابه مع جمع فیما لو کان ممن لا تنفع معه إلا الرهبة والهیبة والضغط الاجتماعی مثلاً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الأصحاب، وعنه فی بحار الانوار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والاختصاص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بعض وصایا لقمان الحکیم لابنه،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الجار ثم الدار یا بنی الرفیق ثم الطریق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فنون شتی من حالات العافیة والشکر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ورأی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یجر ذیله لطوله،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منه فانه اتقی وأنقی وأبقی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التأسی ح</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نذکر هنا أموراً وقعت بعد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د ورد فی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وتخرج بسکینة ووقار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امض الیهم بسکینة ووقار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والخروج بسکینة ووقار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الخروج بسکینة خاشعاً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دخل بسکینة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راجع الامان من أخطار الاسفار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والمقنعة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ومصباح الکفعمی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والمحاسن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تذهب ببهاء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هنا بالمعنی الأعم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للیزدی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فصل فی بعض أحکام المسجد، المسألة الثانیة،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المرأة فی بیتها افضل من صلاتها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موسوعة الفقه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فصل فی بعض أحکام المسجد،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تقدم ان صلاة المرأة فی بیتها لیست أفضل من صلاتها فی المسجد وان ذکر جماعة ذلک، بل صلاتها فی المسجد مثل صلاة الرجل فی الفضل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نهایة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فی ذکر فضائل المساجد،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ولأول مرة فی تاریخ العالم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عدم کراهة القضاء فی المسجد، بل ما أجمل أن ینفذ حکم الله فی بیت الله، وقد کان الرسول صلی الله علیه وآله وسلم، 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یقضیان فی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وبیت الطشت ودکة القضاء فی مسجد الکوفة مشهوران إلی الیوم، وتقدم قول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لشریح أن یجلس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الدعائم،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المسجد، فإذا برجلین من الأنصار یریدان أن یختصما إلی رسول الله صلی الله علیه وآله وسلم، 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نختصم إلی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فجزعت من قوله، فنظر إلیّ رسول الله صلی الله علیه وآله وسلم،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واقض بینهما،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اقضی بحضرتک یا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فافعل، فانطلقت فقضیت بینهما، فما رفع إلی قضاء بعد ذلک الیوم الا وضح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القاضی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کان ففی المسألة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مکروه مطلقاً، ذکره غیر واحد، بل فی المستند نقل عن المعتمد ان الأکثر قالوا بالکراهة، واختاره هو لمرسلة ابن أسباط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مساجدکم الشراء والبیع والمجانین والصبیان والأحکام والضالة والحدود ورفع الصوت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المساجد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ومرسلة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مساجدکم صبیانکم ومجانینکم ورفع أصواتکم وشرائکم وبیعکم والضالة والحدود والأحکام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لذلک بالنبوی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جنبوا المساجد صبیانکم ومجانینکم وخصوماتکم ورفع أصواتکم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والحکومة تستلزم غالباً ذلک بل قد تحتاج إلی إحضار الصبیان والمجانین، بل قد تستلزم إدخال الحیض والمشرکین ومن لا یتوقی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کما عن ظاهر المقنعة والنهایة والمراسم والسرائر، للأسوة وبعض الروایات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نظراً إلی تصادم الدلیلین من غیر مرجح فلا کراهة ولا استحباب، ونقل عن الشیخ فی ظاهر خلافه ومبسوطه، وقال المستند فی نقل هذا القول قیل بالإباحة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جعله محلاً للقضاء دائماً، فالکراهة دون غیره، فلا کراهة فیه، اختاره الشرائع والعلامة، وذلک للجمع بین دلیلی المنع والاستحباب، لکن یرد علی الکراهة ان النبی والإمام لا یفعلان مستمراً المکروه، خصوصاً وهما أسوة والناس مأمورون باتباعهما، والتفصیل ینافی ظهور استمراریة فعل علی علیه السلام، فالأمر إما جائز للتصادم، وإن کان بعیداً، إذ کلا الدلیلین آب عن ذلک، وإما مستحب، والثانی أقرب صناعة، والأول شهرة، أما دخول الصبیان والمجانین والحیض والمشرکین، فاللازم التجنب استحباباً، أو لزوماً، فلیس هذا إشکالاً علی أحد القولین وإلا یستشکل بالحیض والمشرکین علی القول بالکراهة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استدل علی عدم الکراهة بفوریة القضاء المستلزمة للقضاء فی المسجد، ففیه ان الفوریة عرفیة هذا، کما ان من استدل للکراهة بروایة جعفر بن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نصبت المساجد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الحصر إضافی کما لا یخفی، واشکال المستند علی دکة القضاء بمنع ثبوتها أولاً وکونها دکة قضاء علی ثانیاً، وکونها من المسجد فی الصدر الأول ثالثاً، لا یخفی ما فیه لمن راجع التاریخ، ولما ذکرناه قال فی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ان القضاء من حیث کونه قضاءاً لا کراهة فیه، بل لا یبعد رجحانه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یقترن بما یرجح ترکه فی المسجد، أو یرجح فعله، وهو خارج عن محل البحث، وربما کان ذلک أولی بالجمع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یسبب ضوضاء غیر متعارفة وشبه ذلک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المسابقة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هذه المباحث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التغییر لإنقاذ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الصیاغة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لایحب الله الجهر بالسوء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بحار 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الآیة المبارکة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واذا سألتموهن متاعاً فاسألوهن من وراء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فإذا سألتم أزواج النبی صلی الله علیه وآله شیئاً تحتاجون الیه فاسألوهن من وراء ستر، 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الله المؤمنین ان لا یکلموا نساء النبی صلی الله علیه وآله وسلم الا من وراء 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السؤال من وراء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اطهر لقلوبکم وقلوبهن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الریبة ومن خواطر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ان تؤذوا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 ما امر به فی نسائه ولا فی شیء من الاشیاء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أحکام المسجد وآدابه راجع موسوعة الفقه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وموسوعة الفقه کتاب الآداب والسنن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وبیع أو توزیع تلک الأشرطة مع ملاحظة الموازین الشرعیة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 الصوت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صوت المرأة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الطهارة فصل فی مکروهات الدفن المسألة الأولی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فی مستحبات قبل الدفن وحینه وبعده، الواحد والثلاثون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المدینة، ففی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فاطمة فبکت علی رسول الله صلی الله علیه وآله حتی تأذی بها اهل المدینة، 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آذیتینا بکثرة بکائک، فکانت تخرج الی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فتبکی حتی تقضی حاجتها ثم تنصرف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عوالم العلوم ومستدرکاته مجلد فاطمة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لی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أوقف لی من مالی کذا وکذا النوادب تندبنی عشر سنین بمنی أیام منی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المباحث 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الشهید السید حسن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انا وعلی والنبی صلی الله علیه وآله فی جنان المدینة، فمررنا بحدیقة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احسن هذه الحدیقة یا رسول الله، فقال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حدیقتک فی الجنة احسن منها، ثم مررنا بحدیقة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احسن هذه یا رسول الله، حتی مررنا بسبع حدائق ، فقال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حدائقک فی الجنة أحسن منها، ثم ضرب بیده علی رأسه ولحیته وبکی حتی علا بکاؤه،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ضغائن فی صدور قوم لا یبدونها لک حتی یفقدونی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لابی بکر احمد بن موسی بن مردویه الحافظ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احیوا امرنا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ابیه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فی الصفحة الهامش</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ومستدرکاتها، مجلد فاطمة الزهراء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مدة بقائها صلوات الله علیها بعد أبیها واحزانها وبکائها فی تلک المدة الی 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روضة الواعظین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وفاة فاطمة علیها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وفاتها وزیارتها علیها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بحار الأنوار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فضل زیارة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فاطمة علیها السلام اذا نظرت الیهم ومعها الف نبی والف صدیق والف شهید ومن الکروبیین الف الف یسعدونها علی البکاء، وانها لتشهق شهقة فلا تبقی فی السماوات ملک الا بکی رحمة لصوتها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الوثقی کتاب الطهارة فصل فی مکروهات الدفن المسألة الأولی،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البکاء علی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یکون راجحا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بین الرحم وغیره، بل قد مر استحباب البکاء علی المؤمن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الحدیث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بکی رسول الله صلی الله علیه وآله وسلم عند موت بعض ولده،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تبکی وانت تنهانا عن البکاء،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انهکم عن البکاء، وانما نهیتکم عن النوح والعویل، وانما هی رقة ورحمة یجعلها الله فی قلب من شاء من خلقه، ویرحم من یشاء وانما یرحم من عباده الرحماء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رخص رسول الله صلی الله علیه وآله وسلم فی البکاء عند المصیبة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مصابة والعین دامعة والعهد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مشی قاصداً الحج یکون قد افتتح عملیاً بما هو ذکر لله تعالی، عکس من مشی قاصداً الصنم أو الحرام حیث یکون قد افتتح بذکر الشیطان، فیعم الذکر العملی أیضاً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الافتتاح، الفصل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یعمل فی شهر رمضان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الإقبال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الحمد 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والشکر له تعالی مثلاً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ان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مکرراً أو بصیغ أخری فإنه مقدم علی سائر أنواع الثناء، فمثلاً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الحمد لله وسبحان الله والصلاة علی رسول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فی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بما قدم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کیفیة الصلاة علی محمد وآله، عن ابن أبی حمزة،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وملائکته یصلون علی النبی یا أیها الذین آمنوا صلوا علیه وسلموا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من الله عزوجل رحمة، ومن الملائکة تزکیة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دعاء وأما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یعنی التسلیم له فیما ورد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نصلی علی محمد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وصلوات ملائکته وأنبیائه ورسله وجمیع خلقه علی محمد وآل محمد، والسلام علیه وعلیهم ورحمة الله وبرکاته،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ثواب من صلی علی النبی صلی الله علیه وآله بهذه الصلوات؟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الذنوب والله کهیئة یوم ولدته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بن عجزة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علمتنا السلام علیک، فکیف الصلاة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اللهم صل علی محمد وآل محمد کما صلیت علی إبراهیم وآل إبراهیم انک حمید مجید، وبارک علی محمد وآل محمد کما بارکت علی إبراهیم وآل إبراهیم انک حمید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أو أبی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 ما یوضع فی المیزان یوم القیامة الصلاة علی محمد وأهل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علی تقدیر کون 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الحزن وإظهاره کما هو المستفاد عرفاً فی أمثال المورد، والملاک علی تقدیر العدم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 الامامة، الفصل الأول فی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بکی علی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وآله وسلم عن أن یدخل الرجل فی سوم أخیه المسلم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هذا وما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أفضل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لوحظ فیه جانب القابل، وذاک کان الملاحظ فیه جانب الفاعل،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کان بلحاظ تأثیر الکلام، وهذا بلحاظ الجانب الإنسانی من حیث مراعاة وضع المستمع، وفرق هذا عما سبقه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أعم مطلقاً أو من وجه، فلیدقق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ایضاً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ابی الحدید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استحباب الابتداء بالبسملة، ط اسلامیة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المدح الذی یشمل الجمیل غیر الإرادی کمدح اللؤلؤ لجماله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تعلقت النعمة بالشخص نفسه أم بغیره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ونظائره 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ألهمه الله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ألقنه، 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وهی کما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الجحود بالربوبیة وأن لاجنة ولانار… وجحد الجاحد وهو یعلم واستقر عنده… وکفر النعمة… وترک ما أمر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وکفر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مادة کفر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ثنیت الشیء ثنیاً،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 وثنی الشیء 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علی بعض، وثنی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إثنین،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یصف به الإنسان من مدح أو ذم، وخص بعضهم به المدح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شرح النهج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من لایحمد علی المکروه سواه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تمهید الأسباب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الخصال المنهی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واعقل راحلتک وتوکل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یا مبتدیاً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بحار 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اسباغ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توسعتها، ومنه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 علینا نعمک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أفضها علینا سابقة واسعة، والتعدیة بعلی لتضمنها معنی الإفاضة،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وإکماله،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سابغ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کاملها وتامها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واف،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سبغت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إتسعت،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 الله علیه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أکملها وأتمها ووسعها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والفتح، وقد تکسر الهمزة، مجمع البحرین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یستفاد ذلک من التأمل فی کتب اللغة، فقد جاء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مصدر الثلاثی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اللین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فیه اتساع خطو مع 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فالنعم مستمرة زماناً إلی ما لانهایة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یکون إعداد النعم فی عالم الآخرة متواترة مترادفة بحیث لاتتناهی کمراتب الأعداد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تکون مراتب النعم ودرجاتها متزایدة باستمرار لامتناه، کأن تزداد حلاوة العسل باستمرار ویزداد برد الماء ورواؤه آناً بعد آن وهکذا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دعاء کان یدعو به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والباقر والصادق صلوات الله علیهما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أحصی بعض علماء العلم الحدیث إن فی کل مرکز قیادة لکل خلیة ثلاثون ألف 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شبهنا هذا المرکز بعمارة ذات طوابق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عبرها وبسببها کافة التفاعلات الکیماویة وغیرها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مفاتیح الجنان المعرب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المناجاة السادسة، مناجاة الشاکرین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ونظائره راجع الکتب الکلامیة للإمام المؤلف،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الدوام والخلود، وبمعنی الدهر الطویل الذی لیس بمحدود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عدد مصادیق النعم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الشیئان تفاوتاً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تباعد ما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الطریحی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الأعم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بالقلب واللسان والجوارح دائماً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عقلاً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بهذه المادة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باجزالها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الکلی الطبیعی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هناک مصادیق واجبة شرعاً تتضمن الحمد له تعالی، کالصلاة المتضمنة لسورة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فینطبق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علی هذه المصادیق ویتحقق بها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ایجاب مطلق الحمد وکل أفراده، فعلی هذا تکون سائر أفراد الحمد المتحققة فی غیر الواجبات المعهودة مستحبة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وندبهم لاستزادتها بالشکر لاتصالها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الداعی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آدم انا اقول للشیء کن فیکون اطعنی فیما أمرتک اجعلک تقول للشیء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عباداً أطاعوا الله فأطاعهم الله یقولون للشیء بأمره کن فیکون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تستفاد هذه المعانی مما ذکره اللغویون لتوضیح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موارد استعماله، فمثلا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رأی جید،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الأصیل الرأی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حطباً جزلاً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غلیظاً قویاً،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 الرأی،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الخلق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الرکیک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جزل وجزیل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لسان العرب مادة جزل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أضاف لطلبه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طلب الحمد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الشکر فی الجملة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ثانیاً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إلی الأمثال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عموم نعم ابتداها وسبوغ آلاء أولاها وتمام منن والاها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الثمن والمثمن، والمشتری والمشتری کلها ملک لله تعالی، ولذلک کانت المعاملة رمزیة مجازیة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الشهادة برسالة النبی صلی الله علیه وآله وسلم الثابتة بالبراهین الجلیة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هذا دفع دخل مقدر، وإجابة عن انه لماذا لم تتضمن کلمة التوحید نفی الاجزاء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 إثبات الواحدیة یستلزم إثبات الأحدیة أیضاً، إذ المرکب لایخلو إما أن یکون کلا جزئیه واجباً فلم یکن واحداً وهذا خلف، أو یکون کلاهما ممکناً فلا یعقل أن یکون المرکب منهما واجباً، وهذا خلف، أو یکون أحدهما واجباً فعندئذ لایکون المجموع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النتیجة تتبع أخس المقدمتین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هذا الجزء واجباً وذاک کضم الحجر بجنب الإنسان ویکون التعبیر بالجزئیة باطلاً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نفی الجزء والترکب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الثامن فی نجاسة الکافر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للحدیث الوارد فی بیان حکمة بعثة الأنبیاء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ویثیروا لهم دفائن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یتلو علیهم آیاته ویزکیهم ویعلمهم الکتاب والحکمة وإن کانوا من قبل لفی ضلال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یستحب الأذان والإقامة فی أذن الولید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کالأدعیة الواردة قبل وحین الحمل، وکالأدعیة التی تقرأ للمیت والصلاة علیه وتلقینه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الإمام المؤلف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العقل حاکم أیضاً لا مدرک فقط، علی ان العبارة هنا أعم من الإدراک والحکم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أجزاء المهیة، أی الجنس والفصل، فلیس له حتی التجزؤ العقلی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الثامن فی نجاسة الکافر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کأهمیة الموضوع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المظهر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غیره،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العقلاء فی العقود والإیقاعات یشترطون المبرز وهو اما اللفظ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مبنی البعض أو فی بعض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اللفظ وغیره من سائر المبرزات کالإشارة والفعل مثلاً علی سبیل البدل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تلقین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ودعوات الراوندی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تلقین المحتضر عند الموت وتغسیله وتشییعه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والآیات المبارکة فی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توضیح تصور إمکان ووقوع الشرک فی القضایا الإعتقادیة عبر ذکر بعض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بوحدانیة الله تعالی لأنه کذلک، لا لأجل أنه لولا الإیمان بوحدانیته سیدخل فی النار، بحیث لولا هذا التخوف لما آمن بوحدانیته، وکذلک الأمر من حیث الطمع فی الجنة، فی هذا المثال، وکذا فی بقیة الأمور الإعتقادیة، وهناک مثال من نمط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برسالة الرسول صلی الله علیه وآله وسلم لأن الله سبحانه اتخذه رسولاً، لا لأنه عربی أو لأنه من قبیلة کذا أو ما أشبه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یذهب الیه القومیون وأشباههم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بنحو التشریک، أی یؤمن برسالته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أرسله ولأنه کان عربیاً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التمثیل بنمط آخر وإن کان 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بأی واحدة من أصول الدین لما سبق، لاخوفاً من انکشاف عدم اعتقاده بها وعدم عقد قلبه علیها ولو عبر فلتات اللسان أو عبر أجهزة کشف الأفکار أو ما أشبه ذلک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یستأجر للصلاة نیابة عن میت مقابل کذا من المال، فإن الأجرة لو اعتبرها داعیاً لکی یقصد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وإلا فلا، والاستثناء فی کلام المصنف منقطع کما لا یخفی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تقریب القرآن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دین الکتب القیمة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تقدم ذکرها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انه الدین المذکور فی تلک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القیمة تقدیره دین الملة القیمة، لانه اذا لم یقدر ذلک کان اضافة الشیء الی صفته وذلک غیر جائز، لانه بمنزلة اضافة الشیء الی نفسه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عارضها أهم مثلاً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الأهم والمهم، للإمام المؤلف دام ظله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علی التوحید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ثبت ذلک فی علم النفس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الفتیاء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یثبت بالدلیل والبرهان العقلی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الطهارة، مبحث النجاسات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تستحیل رؤیة عدد من المخلوقات کالروح والعقل وما أشبه مما یسمی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المجردات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المکان والزمان والسکون والحرکة والنزول والصعود والانتقال عن الله عزوجل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الکلام فی ذات الله والتفکر فی ذلک والخصومة فی الدین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الکلام والجدال والمراء فی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 للشیخ الصدوق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الکلام والجدال والمراء فی الله عزوجل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کالقول بوحدة الوجود أو الموجود، والعقول العشرة، وأزلیة المخلوقات، وما أشبه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قیل فی تعریف النور وأشباهه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فالنور عبارة عن فوتونات و… لکن ما هو کنه الفوتون؟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من الکترون وبروتون وشحنة سالبة وموجبة و … ولکن ما هو کنه ذلک؟ وهکذا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یکون إشارة إلی ان هذا بیان عرفی للمطلب، إذ لو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المحال لیس بمحال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شریک ومشابه له، تعالی عن ذلک علواً وکبیراً، لما أمکن للوهم أیضاً إدراکه تعالی لما أسلفه دام ظله من قاعدة المحدود واللامحدود فدقق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یصف ما یدرکه بالحواس الخمس وغیرها أحیاناً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والزیارة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أفعاله ومخلوقاته سبحانه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إلی إن کل شخص قد مر بعوالم سابقة کعالم 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یعرف ما الذی شاهده أو سمعه هناک، بالإضافة إلی أن العالم ملئ بالأصوات والذبذبات والأمواج وما أشبه، ولعل ما خطر بباله مما تصوره إبداعاً هو مما التقطه من تلک الذبذبات ونحوها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الأدلة علی ذلک برهان الدور والتسلسل،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الأشیاء جمع محلی بأل فیفید العموم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ابتدع الأشیاء…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وأنشأها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أی قسما بالذاریات وهی الریاح التی تذروا التراب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ذرت الریح التراب تذروه ذرواً، اذا طیرته وأذرته تذیره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 الریح التراب وغیره، تذروه وتذریه ذروا وذریا وأذرته وذرته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أطارته وسفته وأذهبته،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فأثارته وأذرته، اذا ذرت التراب وقد ذرا هو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والذاریات ذروا، یعنی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وأذریت الشیء اذا القیته مثل القائک الحب للزرع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الله عزوجل، الذارئ، وهو الذی ذرأ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خلقهم، وکذلک البارئ،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ذرأنا لجنهم کثیرا،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لکم من أنفسکم ازواجا ومن الانعام ازواجا یذرؤکم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یکن محتاجاً إلیه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لیتخلقوا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بأخلاق خالقهم وجاعلهم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فی الله سبحانه ممتنعة، أما فی الإنسان فالحاجة لفعل الخیر ممکنة ذاتاً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النهج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الأقوال فی خلق العالم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ولیثیروا لهم دفائن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واجباً، فدقق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لطاعته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 لحکمته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الخالق عندما یکون حکیماً فی تکوینه وتشریعه کان من اللازم عقلاً الامتثال لأوامره ونواهیه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لدالتها علی الصدور من واجب الوجود، وهو لایمکن إلا أن یکون لامتناهیاً بقول مطلق، والتفصیل فی الکتب الکلامیة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الله العبد بالطاعة أی استعبده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واستعبده من باب الاستفعال، المراد به طلب الفعل، إذ من معانی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الفعل، ومن معانیه اتخاذ الفاعل أصل الفعل مفعولاً، فتعبدنا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اتخذنا عبیداً، ومن معانیه الصیرورة، فتعبد زید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عبداً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فی کلامه دام ظله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بالفعل بقصد القربة، 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إتیان الفعل المأمور به لأنه مأمور به، وبعبارة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بالعبادة لأنه عبد لله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کسرت الزجاج فتکسر، وعبدنا الله فتعبدنا، والتکلف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تحلم زید أی تکلف الحلم وعاناه لیحصل علیه، وتعبد زید أی ضغط علی نفسه وکلفها بالعبادة رغم الأهواء والشهوات فتعبدت، وتکرر الفعل والدیمومة علیه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تجرع الغصص،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المتعبد الدائم علی العبادة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بمعنی طلب العبادة، کما سبق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تکون تلک إشارة للجانب التکوینی، وهذه إشارة للجانب التشریعی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اجع موسوعة الفقه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فصل فی الجماعة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 یؤخذ الصبی بالصلاة؟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 سبع سنین وست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صوم التأدیب، فإنه یؤمر الصبی إذا بلغ سبع سنین بالصوم تأدیباً لیس بفرض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المحاسن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کان بنحو الداعی علی الداعی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الثالث فی أحادیث رواها الشیخ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الرابع فی أحادیث رواها الشیخ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الثانیة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هذه للإضراب وبقصد الترقی، کما لا یخفی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القوة والغلبة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لصحیفة السجادیة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دعائه علیه السلام بعد هذا التحمید فی الصلاة علی رسول الله صلی الله علیه وآله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 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فاطمة الزهراء علیها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وحل مقدر فلیدقق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خطبتها علیها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فی المشاورة ح</w:t>
      </w:r>
      <w:r>
        <w:rPr>
          <w:rFonts w:eastAsia="IRNazanin" w:cs="IRNazanin"/>
          <w:b w:val="false"/>
          <w:bCs w:val="false"/>
          <w:i w:val="false"/>
          <w:iCs w:val="false"/>
          <w:color w:val="333333"/>
          <w:sz w:val="20"/>
          <w:szCs w:val="20"/>
        </w:rPr>
        <w:t>10078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شاور ذوی العقول استضاء بانوار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المشورة تجلب لک صواب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10057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شاور الرجال شارکها فی عقولها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فی المشاورة ح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الحکم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فی المشاورة ح</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کلام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وآدابه وحکمه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فمعرفة حکمة الله وقدرته وإطاعة أوامره والتعبد بها وإعزاز دعوته کلها تزید الإنسان تکاملیة، مادیة ومعنویة، دنیویة وأخرویة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الناس یرکضون وراء المال أو الشهرة أو الرئاسة أو حتی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جمیعاً کمالات مجازیة محدودة فانیة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من علیها فان ویبقی وجه ربک ذو الجلال والإکرام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معرفة الله وإطاعته فهو الکمال الحقیقی للإنسان،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کالعلوم الطبیعیة والإنسانیة، وما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یکتسب قیمته الحقیقة الخالدة إذا کان فی هذا الإطار کجسر ل لاقتراب من الحقیقة الخالدة وکطریق لاکتساب رضی الله تعالی، بما تقدمه العلوم من خدمة الإنسان الذی أمر الله سبحانه فطرة وعقلاً وشرعاً بإعطائه حقه والتعاون معه والإحسان إلیه، وإلا لکانت له قیمته مجازیة محدودة یثیبه الله علیها دنیویاً و… والعلوم مع ذلک تکشف جانباً من عظمة الله وقدرته وحکمته فی مخلوقاته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رب الاسناد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لتفصیل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الصدوق قدس سره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الأمالی للشیخ الصدوق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من سورة البقرة، وفی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یلقاه یوم القیامة مثل أحد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لل الشرائع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المسوخ وأصنافها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السوق والطرد والدفع،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ذدته عن کذا، وذاده عن الشیء ذوداً وذیادا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وضعه تعالی العقوبات ذیادة لعباده عن نقمته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الإمام المؤلف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إجراء بعض الحدود مشروط بأکثر من أربعین شرطاً، فراجع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العظمی السید صادق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تفسیر کلامها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بالتفسیر الإثباتی لا الثبوتی،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التهدید بالعقاب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ذکر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السبب للذیادة لا وجوده الحقیقی بنفسه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ذیادة لعباده عن 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العقاب علی معصیته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الابل، جمعتها وسقتها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کعقوبة الفصل من الشرکة أو العزل من وظائف الدولة لو ارتشی أو تماهل فی قضاء حوائج المراجعین أو ما أشبه ذلک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الاعتقاد فی انبیاء الله تعالی ورسله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التوکل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الشریعة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 الفتیاء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یتکرر فی الصلاة وغیرها کثیراً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هو معرفة بالقلب واقرار باللسان وعمل بالارکان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التلفظ بالشهادة الثانیة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ایضاً معدن الجواهر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الائمة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الاخبار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الحکم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فی الائمة ح</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فیما یتعلق 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الطاعات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البحث عن ذلک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الخیر أن یشهد أن لا إله إلا الله وأن محمداً رسول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ویشاهد ذلک فی قول رسول الله صلی الله علیه وآله وسلم، وعلی امیر المؤمنین علیه السلام، والامام الحسن والامام الحسین وعلی بن الحسین وسائر الائمة علیهم السلام، فراجع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الاصل والنسب ح</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یقصد به التفاخر وما اشبه من الرذائل الاخلاقیة کما هو واضح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اخری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والزیارة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الجامعة الکبیرة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زیارتها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 الاسبوع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الزهراء علیها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 نجابة، إذا کان فاضلاً نفیساً فی نوعه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لعصمة هی ما یمتنع المکلف معه من المعصیة متمکناً منها، ولایمتنع منها مع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الاولی البحث السابع فی عصمة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الاولی، البحث السابع فی عصمة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 العلة التی من أجلها یجب ان یکون الامام معروف القبیلة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معصوماً من الذنوب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الاسلامیة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التقلید المسألة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المجتهد باحدی طرق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یتیقن الانسان نفسه بذلک بان یکون الشخص نفسه من اهل العلم ویتمکن من معرفة المجتهد،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یخبر بذلک عالمان عادلان یمکنهما معرفة المجتهد بشرط ان لا یخالف خبرهما عالمان عادلان آخران،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یشهد جماعة من اهل العلم والخبرة ممن یقدرون علی تشخیص المجتهد ویوثق بهم باجتهاد أحد، والظاهر هو کفایة اخبار شخص واحد اذا کان ثقة بذلک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ان الدنیا دار امتحان، وکونها دار امتحان یقتضی وجود نبی أو إمام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بمثابة المنبع والمصدر الأساسی والرئیسی للتشریع، ووکلاء لهم بمثابة الجداول والفروع، لم یشترط فیهم ذلک ولم یتحقق، فالجمع بین کونها دنیا 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یتبین لکم الخیط الأبیض من الخیط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إرادة الامتحان وغیرها یقتضی ذلک فدقق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ابی محمد الحسن ابن علی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انواع شتی من علوم الدین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الثمانیة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الدین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اصحابه فی مجلس واحد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یخلقه فی هذا العالم، أی قبل ولادته، وإلا فإن نوره صلی الله علیه وآله وسلم قد خلق قبل سائر الأشیاء،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خلقه جسمه وروحه ونوره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الاحادیث المتعلقة بالعلم واهله وحاملیه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القول السدید فی شرح التجرید للإمام المؤلف دام ظله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یؤید هذا الاحتمال الثانی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مصونة، مکنونة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الاحتمال الأول قد تکون هذه التعابیر مجازیة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یلی الأمور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بمواقع الأمور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لتوحید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والتوحید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التوحید ونفی الشبیه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لشهادة کل صفة انها غیر الموصوف وشهادة الموصوف انه غیر الصفة وشهادتهما جمیعاً بالتثنیة الممتنع منه الأزل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حال صفات الممکن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الشیء یؤول اولا ومآلا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 الیه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وألت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ارتددت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یخطط المعرکة وهو علی علم تام بکافة الطواری والمستجدات التی ستواجه أفراد الجیش، فهو یرسم مختلف الحلول والبدائل لجیشه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القانون للإمام المؤلف دام ظله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لاقبال 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نذکره من تسبیح وتحمید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النصف من شعبان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اجع مصباح المتهجد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فی طلب الولد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بأن ازمة الأمور بیدک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 الامین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اویس القرنی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وازمة الأمور کلها بیدک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نذکره من دعاء یوم النصف من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الیه التدبیر وله المقادیر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ونری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ذکر روایة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تنفی ما أجمع علیه الفلکیون منذ زمن بطلمیوس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کون الأرض هی المرکز، وکون الأفلاک محیطة بالأرض کقشور البصل، فلم یرد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رغم مخالفتها لعلم الهیئة ذلک الزمن، بل أرجع علمها إلی أهلها علیهم السلام، والآن قد ثبت صحة الروایة وخطأ علم الهیئة السابقة المتسالم علیه بین کافة علماء تلک الأعصار ولألوف السنین، وقد اعتبر السید هبة الدین الشهرستانی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الموقف من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دلیلاً علی عظمته وسمو روحه…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القصاص، صحیحة ابان بن تغلب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ووسائل الشیعة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ابان بن تغلب قال قلت لابی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تقول فی رجل قطع اصبعاً من اصابع المرأة، کم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 الابل،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یقطع ثلاثاً فیکون علیه ثلاثون ویقطع اربعاً ویکون علیه عشرون، ان هذا کان یبلغنا ونحن بالعراق فنبرء ممن قاله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جاء به شیطان،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ابان، هذا حکم رسول الله صلی الله علیه وآله وسلم، ان المرأة تعاقل الرجل الی ثلث الدیة، فاذا بلغت الثلث رجعت الی النصف، یا ابان انک اخذتنی بالقیاس، والسنة اذا قیست محق الدین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شارة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الامالی للشیخ الصدوق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الله یجب عبدا اذا عمل عملا أحکمه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کالجن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سمعنا قرآناً عجباً یهدی إلی الرشد فآمنا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ومخلوقات اخری لانعرفها،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وفضلناهم علی کثیر ممن خلقنا تفضیلاً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ومستدرکاته مجلد فاطمة الزهراء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مستدرک سفینة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 مجمع النورین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 علی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فعله وقطعت علیه،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عقدت علیه قلبک انه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ول هذا المبحث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آیات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انه سئل عن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انه سئل عن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الارادة والمشیئة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القول فی القضاء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القضاء والقدر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إضافة الموصوف للصفة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إمضاء ذلک الحکم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آخر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جمیعا ولا تفرقوا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 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فی تفسیر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کأداء الدین بدفع مال أو شیک أو بضاعة فیما اذا لم یکن شرط احدهما ولو ضمناً او ارتکازاً، او کالسفر للحج بالطائرة او السیارة او السفینة او ماشیاً، وکالصلاة فی اول الوقت او ما بعده فی الموسع، فی هذا المکان او غیره مما یجتمع فیه الشرائط، وکدفع الصدقة لهذا الفقیر او ذاک وهکذا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من المتواترات، راجع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والرجز فاهجر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عبادة الاوثان، کما فی بعض التفاسیر، راجع تشابه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یحکم علیه الفقهاء، للشیخ محمد بن علی بن شهر آشوب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المحرمة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جهل الإنسان بالریاضیات والهندسة أو بقواعد علم النفس أو السیاسة أو الاقتصاد وشبهها یعد نقصاً، فما بالک بالجاهل جهلاً مرکباً بها، کمن یتصور ان اثنین زائداً اثنین یساوی ثلاثة مثلاً، والأمر فی من یتصور الخالق الرازق العالم المطلق هو تلک الأوثان الجاهلة العاجزة أسوأ والنقص فیه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 الجهل بأسماء کبار الشخصیات العالمیة والعلمیة کالجهل بمکتشف القوة الجاذبیة، وبمخترع المصباح الکهربائی وشبهه نقصاً، فما بالک بالجهل بخالق الجاذبة والکهرباء وبخالق ادیسون ونیوتون، وبخالق هذا الإنسان نفسه؟ وهکذا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ان الوجوب الشرعی قد یتأتی فی غیر المنکر لأصل وجوده تعالی، کالمنکر لصفاته مثلاً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الزائر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والزیارة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ولأول مرة فی تاریخ العالم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اللغوی وهو استفراغ الوسع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والاجتهاد والتجاهد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واستفراغ الوسع فی الحرب او اللسان او ما أطاق من شیء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اللطائف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الثامن عشر، وصایا وحکم بلیغة،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المجهول الذی لا یعرف،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فی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الإخلاص</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للقرائن المقامیة، وسیاق کلامها علیها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اهمیة المعرفة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الأبیض، وانما سمی غماما لانه یغم السماء، أی یسترها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کالفطریات المستورة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ویثیروا لهم دفائن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الخطبة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کتفاصیل المعاد والحشر والنشر وتفاصیل الخلقة وشبه ذلک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کالسلوک والمعاشرة والعادات والتقالید وسائر مناهج الحیاة الیومیة والعملیة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الکلیات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کالحب والبغض والخوف والرجاء والحسد… الخ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فالهدایة لمعرفة المحرمات واجبة، ومعرفة المکروهات مستحبة وقد تجب أیضاً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فضله فی غزوة خیبر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یوم صفین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فیما روی عن النبی صلی الله علیه وآله فی فضل العلم،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لمعاذ</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حول تلک العناوین الکتب التالیة للإمام المؤلف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الحقوق، السیاسة، الاقتصاد، الاجتماع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أولیات 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حکومة الرسول صلی الله علیه وآله والإمام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 دام ظله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قام صلی الله علیه وآله ببناء خمسین مسجداً فی المدینة وحولها، ونصب ائمة الجماعة من الرجال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للعدید منها، وعین من یعلم القرآن الکریم، وهکذا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لها معنیان ،کما سیأتی منه دام ظله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 والخیبة، وغوی یغوی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انهمک فی الجهل وهو خلاف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والخیبة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کوأد البنات وأکل الحشرات وشبه ذلک مما ستأتی الإشارة إلیه فی کلماتها علیها السلام اللاحقة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 رر الحکم ودرر الکلم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الغضب والشهوات ح</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مالک، وشروحها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الاول للهدایة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اراءة الطریق، والمعنی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الایصال للمطلوب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 والحرمان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 خیب،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وخاب اذا خسر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أنقذهم من الغوایة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بصرهم من العمایة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فالإنقاذ من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یکون بمجرد أن یبصر الإنسان الضال، وتارة یکون بأکثر من ذلک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أو یستحب کل فی مورده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 والاستواء واستقام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اتزن… راجع لسان العرب وغیره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 عز الإسلام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انه علیه السلام السبیل والصراط المستقیم والوسیلة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احتجاج النبی صلی الله علیه وآله یوم الغدیر علی الخلق کلهم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الجدیدة، وفیه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المفید رفع الله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فی اللغة هو الطریق فلذلک… سمی الولاء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من ذریته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صراطاً یعنی أن معرفته والتمسک به طریق إلی الله سبحانه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خص الله به الائمة من آل محمد من ولایة اولی العزم لهم فی المیثاق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ابی الحدید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اختلف الروایة فی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فأنکر عمر ذلک وقال انه لم یمت وانه غاب وسیعود، فثناه ابوبکر عن هذا القول وتلا علیه الآیات المتضمنة انه سیموت، فرجع الی قوله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الحسین بن علی علیه السلام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قبضاً یؤول إلی الرأفة، أو قبضاً مع رأفة، أو قبضاً هو عین الرأفة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قبض غضب، علی ما فسر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سفنیة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الامر بذکر الموت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شبهة الجبر، وقد یکون دفعاً للوجوب العقلی علیه تعالی، فدقق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الامر بذکر الموت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الصدوق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یبالی ابن ابی طالب اوقع علی الموت، ام وقع الموت علیه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ابن ابی الحدید فی شرح النهج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النضر بن الحارث وعقبة بن ابی معیط وعمر بن العاص عهدوا الی سلی جمل، فرفعوه بینهم ووضعوه علی رأس رسول الله صلی الله علیه وآله وسلم وهو ساجد بفناء الکعبة، فسال علیه، فصبر ولم یرفع رأسه، وبکی فی سجوده ودعا علیهم، فجاءت ابنته فاطمة علیها السلام وهی باکیة، فاحتضنت ذلک السلا فرفعته عنه فالقته، وقامت علی رأسه تبکی، فرفع صلی الله علیه وآله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علیک بقریش، قالها ثلاثا، ثم قال رافعاً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مظلوم فانتصر، قالها ثلاثا، ثم قام ودخل منزله، وذلک بعد وفاة عمه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بشهرین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ولأول مرة فی تاریخ العالم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اعظم الناس بلاء الانبیاء ثم الامثل فالامثل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ظلامة اهل البیت علیهم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الحث علی مخالفة النفس والهوی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للشیخ الصدوق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وسفینة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صفة أهل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تبوک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نهج البلاغة لابن أبی الحدید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 رسول الله صلی الله علیه وآله الوفاة ، وفی البیت رجال فیهم عمر بن الخطاب،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بدواة وصحیفة اکتب لکم کتاباً لا تضلون بعدی، فقال عمر کلمة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الوجع قد علب علی رسول الله صلی الله علیه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القرآن، حسبنا کتاب الله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سبحانه وتعالی یعوض عن کل مصیبة وابتلاء یبتلی به المؤمن بنعمة کبری تکون متناسبة مع نوع البلاء والمصاب، فعلی المؤمن أن لا یتهرب من معاشرة الناس بغرض إرشاد من استطاع منهم، تخلصاً من مشاکلهم وأذاهم فإن الله سیعوضه أضعاف أضعاف ذلک بما لا یخطر علی فکر بشر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والنار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الجنة والنار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الجنة توجد ریحها من مسیرة ألف عام وإن أدنی أهل الجنة منزلاً لو نزل به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الإنس لوسعهم طعاماً وشراباً ولاینقص مما عنده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تخلقوا بأخلاق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المؤمن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اللغوی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ارشاد القلوب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الصدوق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 بحار الأنوار، فی عبادتهم علیهم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سمیت فاطمة البتول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ثواب الاعمال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دعاء المؤمن لأخیه بظهر الغیب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الجدیدة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دعوات الراوندی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البخیل کل البخیل الذی اذا ذکرت عنده لم یصل علی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فی ذکر الصلاة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الاعمال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صلی علی النبی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الانبیاء للجزائری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أمین ومختار بالضرورة، لذا یغنی ذکره عن ذکرهما، أما ذکر الأمین والمختار فلا یغنی عن ذکر النبی، إذ لیس کل أمین ومختار نبیاً، لذا قال الإمام المؤلف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ذکر بعضها یغنی عن ذکر الأخریات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فالأمین له إطلاق من حیث الزمان، فهو أمین فی کل الأزمنة، وإطلاق من حیث الأحوال، فهو أمین فی کل الأحوال، فی العسر والیسر، وهکذا، واستفادة الإطلاقین أمر عقلائی عرفی فی کل لفظة لم تکن هناک قرینة علی تقییدها بزمن خاص أو جهة معینة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مع ملاحظة ان قول وفعل وتقریر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یؤثر فی حیاة الناس وسلوکهم کما هو واضح، علی أنه المرجع النهائی والمقیاس الإلهی الأول والأخیر، لا لفئة خاصة فحسب، بل لکل البشریة علی مر الأعصار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العصمة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ورد فی تفسیر الآیة المبارکة عن 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فانزل الله تبارک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اذا هوی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ضل صاحبکم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محبة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غوی 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هو الا وحی یوحی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 للشیخ الصدوق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الإمام بعد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الإمام الثانی علیه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الائتمان علی الوحی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کتبه الرضا علیه السلام للمأمون فی محض الاسلام وشرایع الدین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الصلاة علی النبی صلی الله علیه وآله وفیه عن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عند المیزان یوم القیامة فمن ثقلت سیئاته علی حسناته جئت بالصلاة علی حتی اثقل بها 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دخلت البیت فلم یحضرنی شیء من الدعاء الا الصلاة علی النبی وآله،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یخرج احد بأفضل مما خرجت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الصلاة علی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تصلی علی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جامع الاخبار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الصلاة والسلام علی رسول الله صلی الله علیه وآله وسلم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جلس واستقر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حدیث الصلاة علی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وبارک علی محمد وعلی آل محمد، أی اثبت له وأدم ما أعطیته من التشرف والکرامة، وهو من برک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اناخ فی موضعه فلزمه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معانی 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الدین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أسماء الله تعالی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الإمام المصنف إشارة لدفع إشکال سیأتی بیانه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کأشعة الشمس التی قد تنسب للشمس فهی واحدة، وقد تنسب للقابل کالشجر والحجر والمدر والإنسان والکرات الأخری… فتکون متعددة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 فسیر الصافی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الامام الحسن العسکری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وشهبه فی تفسیر شبر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هو ارشاد الطریق، فان الانسان فی کل آن یحتاج الی من یرشده ویهویه، وان کان مهتدیا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الصلاة والسلام علی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جامع الاخبار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القبر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عشر، وصایا وحکم بلیغة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زیارة القبور والدعاء للمیت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قبور المؤمنین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محاسن أمواتکم وکفوا عن مساویهم</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الثالث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جامع الاخبار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قبور المؤمنین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زیارة القبور والدعاء للمیت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الاخبار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قبور المؤمنین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الاخبار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قبور المؤمنین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نجد ذلک فی الصلاة، حیث تتضمنه بدأ ووسطاً وختماً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نعبد… سبحانه ربی العظیم… سبحان ربی الأعلی … أشهد أن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عبده … السلام علینا وعلی عباد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القرآن الحکیم حیث لا یخلو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إلی ذلک ، مرة واحدة أو مراراً عدیدة ، فی کل صفحة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الاشهر الثلاثة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شهر رمضان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 للشیخ المفید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ومکارم الاخلاق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فضل الاولاد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صلی الله علیه وآله فی حجة الوداع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صلی الله علیه وآله فی قصار هذه المعانی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ذکر فی کتب اللغة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العبودیة الخضوع والتذلل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ومعنی العبادة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مع الخضوع، ومنه طریق معبد، اذا کان مذللا بکثرة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والتعبد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والتعبید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التذلیل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للعلة الغائیة لخلقهم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الماضی والحاضر والمستقبل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یوجب ذلک مزیدا من اندفاع الناس لتنفیذ القرارات واتباع الاحکام، کما ینمی حالة التدبر والتأمل فیهم ، وقد سبق من الأمام المؤلف تفصیل ذلک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أی أقامه، وینصبون أی یقیمون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معانی الأخبار،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خلق الأرواح قبل الأجساد بألفی عام، فجعل أعلاها وأشرفها أرواح محمد وعلی وفاطمة والحسن والحسین والائمة بعدهم صلوات الله علیهم، فعرضها علی السماوات والأرض والجبال فغشیها نورهم، فقال الله تبارک وتعالی للسماوات والأرض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أحبائی وأولیائی وحججی علی خلقی وأئمة بریتی، ما خلقت خلقاً هو أحب إلی منهم، لهم ولمن تولاهم خلقت جنتی، ولمن خالفهم وعاداهم خلقت ناری، فمن ادعی منزلتهم منی ومحلهم من عظمتی، عذبته عذاباً لا اعذبه أحداً من العالمین وجعلته من المشرکین فی أسفل درک من ناری، ومن أقر بولایتهم ولم یدع منزلتهم منی ومکانهم من عظمتی، جعلته معهم فی روضات جناتی، وکان لهم فیها ما یشاءون عندی، وأبحتهم کرامتی، وأحللتهم جواری، وشفعتهم فی المذنبین من عبادی وإمائی، فولایتهم أمانة عند خلقی، فأیکم یحملها بأثقالها ویدعیها لنفسه دون خیرتی، فأبت السماوات والأرض والجبال أن یحملنها وأشفقن من ادعاء منزلتها وتمنی محلها من عظمة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الأمانة التی عرضت علی السماوات والأرض والجبال فأبین ان یحملنها أشفقن منها حملها الإنسان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 والمندوبات والمکروهات والمباحات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یکون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الرسول صلی الله علیه وآله وسلم من قصص الأنبیاء الماضین علیهم السلام ومواعظهم وحکمهم، وکذا أحداث الأمم الغابرة والإخبارات المستقبلة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وما یکون وما هو 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مسؤولیات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إیصال المعلومات الصحیحة عن کل ذلک کما بینه صلی الله علیه وآله وسلم للناس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تأویل الآیات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الاسلام والتوحید والولایة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کیفیة نزول الوحی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عن النبی والائمة الاطهار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کلکم راع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عرشه علی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حفظه ونشره وما أشبه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القرآن الکریم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شرف المؤمن فی خصلة وعزه فی خصلة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عرفاء أهل الجنة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خسارة النفس، عبر الانسیاق وراء الشهوات والأهواء، کثیراً ما تؤدی إلی خسران الأهل أیضاً، فإن لسیرة الإنسان وتفکیره الأثر الکبیر علی أسرته کما لا یخفی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الودیعة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المفید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الفصل الخامس فی الدین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وفی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الإرشاد إلی المستحبات والأخلاقیات وشبهها مستحب إلا ما خرج من باب المقدمیة أو شبهها، أما الإرشاد فی شؤون أصول الدین وفروعه الواجبة وما أشبه، فواجب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وکان من دعائه علیه السلام بعد هذا التحمید فی الصلاة علی رسول الله صلی الله علیه وآله وسلم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عن النبی والائمة الاطهار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کلکم راع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ولتکن امة ناشئة منکم، أی مصدرها أنتم، 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خلقکم من تراب ثم من نطفة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ههنا للتبعیض علی قول اکثر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ان من هنا للتبعیض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ان من للتبیین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یجب ان تکون منکم جماعة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لافرق فی ذلک بین التاجر والعامل ورجل الدین والمزارع والجندی وغیره،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انتشر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عظمة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الاخیرة فی خلق الله عزوجل الف الف عالم والف الف آدم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شیء من معجزاته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علی بن الحسین علیه السلام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حفظ کتب الأحادیث والتفاسیر وغیرها، أو عبر تربیة ثلة تقوم بتربیة ثلة من جیل لاحق، أو عبر إستخدام الأجهزة الحدیثة حالیاً أو ما أشبه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یتفرغ لإبلاغ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الرسل والوفود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خاطب بن ابی بلتعة الی المقوقس، وشجاع بن وهب الأسدی الی الحارث بن شمر، ودحیة الکلبی الی قیصر، وسلید بن عمرو العامری الی هوذة بن علی الحنفی، وعبد الله بن حذاقة السهمی الی کسری، وعمر بن امیة الضمری الی النجاشی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حق لکم لله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متن الخطبة فی الصفحة من هذا الکتاب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 والمباحث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الموضوعی للقرآن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البحوث الآتیة تجدها فی أماکنها المناسبة فی موسوعة الفقه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للقرآن الکریم وشبهه تجده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غالب العناوین اللاحقة تراها فی تفسیر الآیات الکریمة المناسبة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إلی الأذهان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زعیم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رئیسهم وسیدهم،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رئیسهم المتکلم عنهم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القرآن ح</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القرآن ح</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القرآن ح</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وزعیم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رئیسهم وسیدهم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زعماء ، والزعامة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والریاسة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کرامة المؤمن علی الله عزوجل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 زعم به یزعم زعما وزعامة، أی کفل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بثلاثة بیوت فی الجنة لمن ترک ثلاث خصال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قد یأتی بمعنی الکفالة والضمان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وبمعنی القول والذکر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وبمعنی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وبمعنی الظن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ولیکم الله ورسوله والذین آمنوا الذین یقیمون الصلاة ویؤتون الزکاة وهم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وآت ذی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ففی التفاسیر انها نزلت فی اعطائه صلی الله علیه وآله وسلم فدک لفاطمة علیها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فآت ذی القربی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ففی التفاسیر انها نزلت فی اعطائه صلی الله علیه وآله وسلم فدک لفاطمة علیها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بین العقد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العقد فیه معنی الاستیثاق والشد، ولا یکون الا بین متعاقدین، والعهد قد ینفرد به الواحد، فکل عهد عقد، ولا یکون کل عقد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المبارکة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اوفوا بالعقود، الجمع المحلی یفید العموم، أی کل الکعقود، وعقود جمع عقد، وهو کل التزام ومیثاق بین جانبین، فتشمل عقود الناس بعضهم مع بعض، والمعاهدات الدولیة، والمواثیق التی بین الله وبین خلقه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للتفصیل کتاب موسوعة الفقه، کتاب البیع المجلد الاول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قسم المعاطاة،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العقود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والتبیان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ولأول مرة فی تاریخ العالم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البحث عن ذلک بعد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المناسب ان نذکر هنا نص ما کتبه الإمام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لاهمیته وتتمیما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وآخر آیة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میت وانهم میتون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لیتنی أعلم متی یکون ذلک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وهو صلی الله علیه وآله وسلم یعلم الغیب بإذنه تعالی ووحیه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سورة النصر، فکان بعد نزولها یسکت رسول الله صلی الله علیه وآله وسلم بین التکبیر والقراءة 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وبحمده، أستغفر الله وأتوب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فقیل له فی 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 نفسی نعیت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بکی بکاءاً شدیداً،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 تبکی من الموت وقد غفر الله لک ما تقدم من ذنبک وما تأخر؟ فقال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فأین هول المطلع؟ وأین ضیقة القبر، وظلمة اللحد؟ وأین القیامة والأهوال؟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النبی صلی الله علیه وآله وسلم الإلماع إلی الأهوال لا انه صلی الله علیه وآله وسلم یبتلی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فعاش صلی الله علیه وآله وسلم بعد نزول هذه السورة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آیات وآیات حتی إذا لم یبق علی ارتحال رسول الله صلی الله علیه وآله وسلم من هذه الدنیا سوی سبعة أیام 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واتقوا یوماً ترجعون فیه إلی الله ثم توفی کل نفس ما کسبت وهم لا یظلمون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بعض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آخر آیة من القرآن الکریم نزل بها جبرائیل علیه السلام علی رسول الله صلی الله علیه وآله وسلم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ضعها فی رأس المائتین والثمانین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أول آیة من القرآن کان قد نزل بها جبرئیل علیه السلام علی رسول الله صلی الله علیه وآله وسلم هی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اقرأ باسم ربک الذی خلق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آیة من القرآن ابتدأ بأول یوم من البعثة النبویة الشریفة، وآخر آیة من آیات القرآن اختتم الأیام الأخیرة لرسول الله صلی الله علیه وآله وسلم، وما بینهما من فترة کان نزول ما بین هاتین الآیتین، وتلک الفترة استغرقت مدة ثلاث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جمع القرآن؟ وهنا ما یلفت النظر ویجلب الانتباه، وهو قول جبرئیل للنبی صلی الله علیه وآله وسلم عند نزوله بالآیة الأخیرة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ضعها فی رأس المائتین والثمانین 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صریح فی ان الله تعالی أمر نبیه بجمع القرآن وبترتیبه ترتیباً دقیقاً حتی فی مثل ترقیم الآیات، وقد فعل النبی صلی الله علیه وآله وسلم ذلک فی حیاته صلی الله علیه وآله وسلم کما أمره الله تعالی، ولم یکن صلی الله علیه وآله وسلم یترک القرآن متفرقاً حتی یجمع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یمکن للرسول صلی الله علیه وآله وسلم مع کبیر اهتمامه وکثیر حرصه علی القرآن الکریم أن لا یقوم بجمع القرآن وترتیبه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یترکه مبعثراً فی أیدی المسلمین ویوکل جمعه إلیهم، مع أن الوحی أخبره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میت وانهم میتون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یصح أن یکون صلی الله علیه وآله وسلم حریصاً علی القرآن من 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انه صلی الله علیه وآله وسلم کان یأمر بحفظ القرآن والإهتمام به والتحریض علی تلاوته والعمل به، وخاصة فی أیامه الأخیرة، حیث کان یقول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مخلف فیکم الثقلین کتاب الله وعترتی أهل بیتی ما إن تمسکتم بهما لن تضلوا بعدی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یجمع القرآن ویترکه مبعثراً من جهة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ألیس القرآن هو دستور الإسلام الخالد، ومعجزته الباقیة علی مر القرون والأعصار إلی یوم القیامة؟ ومعه هل یصح أن یترکه النبی صلی الله علیه وآله وسلم مبعثراً من دون أن یجمعه؟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کیف بأذن الله تعالی لنبیه بأن لا یقوم بجمعه مع انه تعالی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علینا جمعه وقرآنه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تعالی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وإنا له لحافظون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النبی صلی الله علیه وآله وسلم ابلاغ القرآن مجموعاً ومرتباً إلی الناس کافة، کما جمعه الله تعالی ورتبه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القرآن الذی هو بأیدینا علی ترتیبه وجمعه، وترقیم آیاته، وترتیب سوره وأجزائه، هو بعینه القرآن الذی رتبه رسول الله صلی الله علیه وآله وسلم وجمعه للمسلمین فی حیاته صلی الله علیه وآله وسلم بأمر من الله تعالی، لم یطرأ علیه أی تغییر وتحریف، أو تبدیل وتعدیل، أو زیادة ونقصان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تفسیر علی بن إبراهیم عن الإمام الصادق علیه السلام عن رسول الله صلی الله علیه وآله وسلم انه أمر علیاً علیه السلام بجمع القرآن وقال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القرآن خلف فراشی فی المصحف والحریر والقراطیس فخذوه واجمعوه ولا تضیعوه کما ضیعت الیهود التوراة، فانطلق علی علیه السلام فجمعه فی ثوب أصفر ثم ختم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البیان نقلاً عن السید المرتضی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جمع فی عهد رسول الله صلی الله علیه وآله وسلم بالشکل الذی هو الیوم بأیدینا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بمقالته قبله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بمقالته بعده شیخ الطائفة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والمفسر الکبیر الشیخ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وباقی علماءنا الأبرار إلی یومنا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زید بن ثابت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نجمع القطع المتفرقة من آیات القرآن ونجعلها بأمر رسول الله صلی الله علیه وآله وسلم فی مکانها المناسب، ولکن مع ذلک کانت الآیات متفرقة، فأمر رسول الله صلی الله علیه وآله وسلم علیاً علیه السلام أن یجمعها فی مکان واحد، وحذرنا من تضییعها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الشعبی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فی عهد رسول الله صلی الله علیه وآله وسلم من قبل ستة نفر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قتادة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أنساً عن انه من جمع القرآن فی عهد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نفر من الأنصار ثم ذکر أسماؤهم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أبی طالب علیه السلام جمع القرآن هو وابی بن کعب فی عهد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إلی شواهد ومؤیدات أخری تدل علی انا لقرآن الذی هو بأیدینا هو نفسه الذی جمع ورتب فی عهد رسول الله صلی الله علیه وآله وسلم من غیر زیادة ولا نقیصة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سورة الحمد بسورة الفاتحة فی عهد رسول الله صلی الله علیه وآله وسلم یعنی انها فاتحة القرآن مع انها لم تکن السورة ولا الآیات الأولی التی نزل بها الوحی علی رسول الله صلی الله علیه وآله وسلم، فتسمیتها بفاتحة الکتاب فی عهده صلی الله علیه وآله وسلم یشیر إلی ان الکتاب کان مجموعاً بهذا الشکل الموجود بأیدینا الیوم، وسورة الحمد فاتحته کما هو الیوم فاتحته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وآله وسلم کان یقول فی حدیث الثقلین المروی عن الفریقین متواتراً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مخلف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ما إن تمسکتم بهما لن تضلوا بعدی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فالکتاب المجموع والمرتب یخلفه رسول الله صلی الله علیه وآله وسلم فی امته، لا الآیات المتفرقة، إذ لا یطلق علیها الکتاب، وقد سبق الله تعالی رسوله صلی الله علیه وآله وسلم فی هذا التعبیر حیث أطلق مراراً وفی آیات متعددة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القرآن، إشارة إلی انه مجموع ومرتب عنده تعالی فی اللوح المحفوظ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به بعض المفسرین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تعالی أطلع رسوله صلی الله علیه وآله وسلم علی جمعه وترتیبه لدیه وأمره بأن یجمع القرآن علی ما هو مجموع فی اللوح المحفوظ، ویرتبه وفق ترتیبه، وفعل النبی صلی الله علیه وآله وسلم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أمر النبی صلی الله علیه وآله وسلم بختم القرآن فی شهر رمضان وفی غیره من سائر الأیام، وبیان ما لختمه من الفضیلة والثواب، حتی أن عبد الله بن مسعود، وابی بن کعب وغیرهما قد ختموا القرآن عند رسول الله صلی الله علیه وآله وسلم عدة مرات، ولولا إن القرآن مجموع ومرتب، لم یکن لختم القرآن معنی، لأن الختم یقال لما یبدأ من أوله وینتهی بآخره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تأمر بعرض الأحادیث المرویة عن الرسول صلی الله علیه وآله وسلم وعن أهل بیته علیهم السلام لمعرفة غثها من سمینها علی القرآن الکریم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وافق کتاب الله فقد قاله رسول الله صلی الله علیه وآله وسلم وقاله أهل البیت علیهم السلام، وما خالف الکتاب فهو زخرف وباطل، وانهم لم یقولوه، فقد أحالتنا هذه الروایات إلی هذا القرآن الذی هو بأیدینا لمعرفة الحق من الباطل مما یدل علی سلامته من کل زیادة ونقیصة، وتبدیل وتحریف، وإلا لم یصلح أن یکون مرجعاً لمعرفة الحق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ان القرآن کله کان مکتوباً موضوعاً بین المحراب والمنبر، وکان المسلمون یکتبون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ان جبرئیل علیه السلام کان یعرض القرآن علی رسول الله صلی الله علیه وآله وسلم کل عام مرة، وعرضه علیه صلی الله علیه وآله وسلم فی عامه الأخیر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من ان جماعة من الصحابة کانوا قد حفظوا القرآن کله فی عهد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ذلک علی من راجع تفسیر القرآن للعلامة البلاغی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ولوالدی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العظمی السید میرزا مهدی الشیرازی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حول ذلک طبعت فی إحدی أعداد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إلی ان هناک آیات وروایات تشیر إلی أن القرآن نزل علی رسول الله صلی الله علیه وآله وسلم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نزل بمجموعه علی قلب رسول الله صلی الله علیه وآله وسلم کما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أنزلنا فی لیلة القدر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ومرة نزل علیه نجوماً ومتفرقاً عبر ثلاث وعشرین سنة فی المناسبات والقضایا المتفرقة، والنبی صلی الله علیه وآله وسلم قد وعی قلبه القرآن الذی نزل علیه أولاً مجموعاً ومرتباً، فجمع القرآن الذی نزل علیه ثانیاً نجوماً ومتفرقاً حسب جمع القرآن الأول، ورتبه وفق ترتیبه، وهو بعینه القرآن الذی هو الیوم بأیدینا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یشیر بمجموعه إلی أن هذا القرآن الذی هو الیوم بأیدینا هو القرآن الذی جمع بأمر من الله ورسوله صلی الله علیه وآله وسلم فی عهد رسول الله صلی الله علیه وآله وسلم لم یزدد حرفاً ولم ینقص حرفاً، ولم یتغیر شیء منه ولم یتبدل أبداً، کیف وقد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یأتیه الباطل من بین یدیه ولا من خلفه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تعلم القرآن وتعلیمه کفایة واستحبابه عینا،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اکرام القرآن وتحریم اهانته، وب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 التفکر فی 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استضعاف اهل القرآن واهانتهم ووجوب اکرامهم،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حفظ القرآن وتحمل المشقة فی تحمه وحفظه، وص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تعلم القرآن، وص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تعلیم الاولاد القرآن، و…</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فی کتب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الخلیفة یقال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المدبر للأمور من قبل غیره، والخلیفة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الأعظم وکذلک من یقوم مقام الذاهب ویسد مسده، واللهم أنت الخلیفة فی السفر، أی أنت الذی أرجوه وأعتمد علیه فی غیبتی عن أهلی أن تلم شعثهم وتقوم 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ویأتی بمعنی الوکیل والنائب کما ذکره بعض المفسرین فی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مستخلفین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مقصود الإمام المؤلف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لمن تقضی الحکمة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خیر محض، 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یکون الأفضل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خیره أکثر، من الأقسام الخمسة المذکورة فی علم الکلام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احتمل إرادة اللوح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تفسیر الجوهر الثمین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وتفسیر شبر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وکنز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واحتمل فی بعض التفاسیر إرادة الأعم من التکوینی والتشریعی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المبارکة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کتاب الکون، فان الکون کتاب الله والمودودات کلماته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ارشاد القلوب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أبی سفیان انت تدعونی الی العمل بکتاب الله، وانا کتابه الناطق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یستفاد هذا من بعض کتب اللغة، فمثلاً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وکتاب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مما سیأتی ان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 عدم تحریفه وإنه لا ینحرف أبداً،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وإنا له لحافظون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ولاول مرة فی تاریخ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الساطع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زعیم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استخلفها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علیه السلام فی قصار هذه المعانی، أی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مستثنیات الکذب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یستثنی من الکذب، موضوعاً أو حکماً،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الهزل، والهزل لیس بکذب، حتی فی غیر الإنشاء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قرینته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الإنشاء فلخروجه موضوعاً مع القرینة، وأما فی الأخبار فلخروجه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یکون حراماً من جهة الإیذاء أو الإغراء أو ما أشبه، فالتفصیل بین الإنشاء فلا حرمة، والإخبار ففیه الحرمة، غیر ظاهر، إذ فی الإنشاء إذا لم تکن قرینة مما ظاهرة الإخبار،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بطل، أیضاً یکون کذلک، ولذا لا یرمی المخبر هزلاً بأنه 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إشکال فی ان الأفضل ترکه، کما فی وصیة النبی صلی الله علیه وآله وسلم لأبی ذر، وخبر الخصال 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زعیم بیت فی أعلی الجنة وبیت فی وسط الجنة وبیت فی ریاض الجنة لمن ترک المراء ولو کان محقاً، ولمن ترک الکذب وإن کان هازلاً، ولمن حسن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الأصبغ 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عبد طعم الإیمان حتی یترک الکذب هزله 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غیرها کأخبار حارث وسیف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إشکال فی حرمة الکذب هزلاً بالنسبة إلی من هو خلاف شأنه مثل المعصومین علیهم السلام حتی إذا کان من قسم الإنشاء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فیما ذکرناه من القول أو الفعل أو الإشارة، کما انه کذلک بالنسبة إلی الکذب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لا یسمی اصطلاحاً هزلاً، بل لطیفة أو مزاحاً کما فعله الرسول صلی الله علیه وآله وسلم مع علی علیه السلام فی قصة جعل النواة أمامه وقوله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أکل مع النواة، وشبیهه قوله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ذیلاً کذیل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وارکبک علی ولد 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حاملوک علی ولد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رووه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غیر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والشیخ والأسود لا یدخل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 نظر، فإنه علی ما رووا إیذاء، وإن لم یکن کذباً، والرسول صلی الله علیه وآله وسلم معصوم عن مثله قطعاً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علیه السلام الی معاویة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التوحید للشیخ الصدوق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سبیل التوسع قیل ان القرآن نور، لان الناس یهتدون به فی دینهم کما یهتدون بالضیاء فی مسالکهم، ولهذا المعنی کان النبی صلی الله علیه وآله وسلم منیرا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علیه السلام عند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نهج البلاغة الکتاب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وصیة له علیه السلام للحسن والحسین علیهما السلام لما ضربه ابن ملجم لعنة الله علیه،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الله فی القرآن لا یسبقکم بالعمل به غیرکم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والارض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فدقق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وکما أن الزوجیة ذاتیة للأربعة، والدسومة ذاتیة للدهن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ذاتی باب البرهان وذاتی باب إیساغوجی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الکلیات الخمس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 المرتفع،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أضاء، 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استفادة هذا المعنی بالنظر لموارد الاستعمال المختلفة التی یفید بعضها ذلک،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تکون للقرینة المقامیة أو المتفاهم العرفی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الأمواج الصوتیة والتموجات الفکریة والإشعاعات والأشعة والإفرازات الکیماویة وغیرها کلها تکشف عن الشیء وتوضح خصوصیاته ومواصفاته بل وأحیانا حتی کنهه، فتأمل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 للشیخ الصدوق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ترک الروایة التی بخلاف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وغیبة النعمانی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فی غیبة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التعدیة بلحاظ إلغاء الخصوصیة وفهم المناط عقلاً وعرفاً، وربما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کل إخبار من هذا القبیل یتضمن، أو یستلزم إنشاء من ذلک القبیل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العتاب،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وآله خلقه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السببب الذی ینال به حسن الخلق علی الجملة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الفضائل والرذائل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 فیما لاقی من الکفار فی رسالته،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 المحاربی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صلی الله علیه وآله وسلم فی سویقة ذی الحجاز علیه حلة حمراء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لا اله الا الله تفلحوا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وأبولهب یتبعه ویرمیه بالحجارة، وقد اومی کعبیه وعرقویه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لا تطیعوه فانه کذاب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الوصائل إلی الرسائل بحث حجیة ظواهر الکتاب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الی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تمنیت مثل ما له من غیر ان ترید زواله منه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لمقتدی الساجدین الإمام زین العابدین علیه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محبة الملائکة ایاه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معانی 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وحسن الحال،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أخری جامعة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محبة الملائکة إیاه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أئمة أهل البیت علیهم السلام هم أهل الذکر الذین أمر الله بسؤالهم،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الأئمة علیهم السلام اعطوا تفسیر القرآن الکریم والتأویل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سأل رسول الله صلی الله علیه وآله وسلم ربه عزوجل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خصال،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نذکره من عمل آخر یوم من شهر رمضان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قرء القرآن فاستمعوا له وأنصتوا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الانصات هو السکوت، ومن المعلوم ان الإنصات أخص من الاستماع، فان الإنسان ربما یستمع الی الکلام وهو یتکلم، ولذا نص علیه، فان الأدب ان یستمع الإنسان ولا یتکلم، وهذا الأمر للاستحباب ککثیر من أوامر القرآن الکریم،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وکاتبوهم ان علمتم فیهم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دلت علی ذلک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مع سکوت أو توطین النفس علی السماع مع السکوت، راجع التفاسیر فی تفسیر الآیة الشریفة،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مع استماع،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 وأنصت وانتصت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الحدیث وسکت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أیضا 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السکوت والاستماع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 ینصت إنصاتا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سکت سکوت المستمع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العلم خمسة،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عن أبیه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العلم؟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مه؟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ومنیة المرید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مجاب إلی ما تدعو إلیه،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لا تسمع الموتی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أن توفق الکفار لقبول الحق،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دعاء لا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یستجاب ولا یعتد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القرآن الی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الکلام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استمع إلی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تسمع الا من یؤمن بآیاتنا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تسمع الا من یؤمن بها، واراد بالاسماع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والعمل بما یسمع، لانه اذا لم یقبل ولم یعمل فهو بمنزلة من لم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أجاب حمده وتقبله،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دعائی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أجب، لان غرض السائل الاجابة والقبول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وابن الکوا خلفه وأمیر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فقال ابن الکوا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أوحی الیک والی الذین من قبلک لأن أشرکت لیحبطن عملک ولتکونن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سکت ابن الکوا، ثم عاد فی قراءته، حتی فعل ابن الکوا ثلاث مرات، فلما کان فی الثالثة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فاصبر ان وعد الله حق ولا یستخفنک الذی لا یوقنون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والنهی عن المنکر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کلام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القول واللسان، ح</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القول واللسان، ضمن الحدیث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ذکر جمل من مناهی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وآله وسلم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المکاسب المحرمة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صح التعبیر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 فدقق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وکثیر من المباحث السابقة واللاحقة 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التفاسیر للإمام المؤلف،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خواطری 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المعظم الشهید السید حسن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نفهم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التدبر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محمد رضا الشیرازی، وغیر ذلک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الحکم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القرآن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فی قصة قطع ید السارق حیث استند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تعالی فی 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المساجد لله فلا تدعوا مع الله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تحدید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مدة الحمل عبر الرجوع إلی آیتین من آیات القرآن، الآیة الاولی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کاملین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 عمر أمر برجم امرأة ولدت لستة أشهر، فنبهه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الطرائف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وعجیب آیات الله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إجابة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سأله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فانقطع ظفری فجعلت علی اصبعی مرارة فکیف أصنع بالوضوء؟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هذا وأشباهه من کتاب الله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یرید الله لیجعل علیکم من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تکون تجارة عن تراض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حیث تدبروا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راجع للتفاصیل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لیذهب عنکم الرجس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فلکم رؤوس أموالکم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الأیام نداولها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وحسبوا ألا تکون 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إکراه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اقرءوا القرآن بألحان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جامع الأخبار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اقرءوا القرآن بلحون العرب وأصواتها، وإیاکم ولحون اهل الفسق والکبائر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کما یقرأ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عن الشیخ الطبرسی فی الاحتجاج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معالی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القرآن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العالمین الرحمن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یتضمن التعلیل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فلماذا نحمد الله؟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المبدأ لنا والمتفضل علینا، وبیده مصیرنا ومآلنا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نفهم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لنجله الفاضل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المقطوع علیه بلا شبهة أو نسخ، والمراد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 من الفعل والترک وغیرهما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تفسیرها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 الفعل والقطع علیه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الشرایع وأصول الإسلام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الآخرة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أن الائمة علیهم السلام أعطوا تفسیر القرآن الکریم والتأویل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علیهم السلام یعلمون تفسیر القرآن والتأویل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عن النبی صلی الله علیه وآله وسلم فی النص علی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انزال الله فی القرآن تبیاناً لکل شیء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فسر القرآن برأیه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أهمیة الفرائض وبعض فلسفتها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وبیناته الجالیة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احتجاج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وتبیانه الجالیة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الزهراء علیها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وجمله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الزهراء علیها السلام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الشرایع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وجوب الحج والطواف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القاموس المحیط فقد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الاطلاقات الدالة علی ذلک کثیرة، وفی قولها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علی ذلک بلحاظ أدلة التأسی وغیرها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یکون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 بین الفضیلة والاستحباب، فتأمل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لکمیل بن زیاد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التقیید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لإفادة أن الشریعة لغة وعرفاً تطلق علی الأعم،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سنه الله وشرعه،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الدین، المنهاج،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والتخصیص بما ذکر فی المتن بملاحظة سیاق کلامها علیها السلام وما سبقه من الجمل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الامامة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بنت رسول الله صلی الله علیه وآله وسلم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کطهارة باطن القدم بالأرض وکالتطهیر بالشمس والأحجار وما أشبه، راجع موسوعة الفقه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مبحث المطهرات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الثمانون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الإیمان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الاشهر الثلاثة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الأربعون فی ذم الحسد، وفی شرح النهج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ذم الحاسد 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المحرمات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الحسد اذا لم یظهره الانسان بید ولا لسان لم یکن حراماً، وانما رذیلة نفسیة، ینبغی التخلص منها، ولذا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 حاسد اذا 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فی صحیح مسلم قال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الرجل لیأتی بأدنی بادرة فیکفر، وان الحسد لیأکل الایمان کما تأکل النار الحطب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آفة الدین الحسد والعجب والفخر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منهما ومن غیرهما الحسد الذی یظهر لا الحسد الذی لا یظهر، وانما هی صفة نفسیة، ویؤیده ما فی روایة الرفع من ان الحسد مرفوع ما لم یظهر بید ولا 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الفقهاء وعلماء الأخلاق الحسد فی کتاب الشهادات وفی بابه من کتب الاخلاق، والتفصیل مرجوع الیهما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المحرمات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البخل فی الجملة، وهو ما کان عن حق واجب، اما البخل عن المستحب فهو رذیلة ولیس بحرام،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یحسبن الذین یبخلون بما آتاهم الله من فضله هو خیراً لهم، بل هو شر لهم سیطوقون ما بخلوا به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فسرت الآیة فی جملة من الروایات بمنع الزکاة، وفی صحیحة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سیطوقون 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 محمد، ما من أحد یمنع زکاة ماله شیئاً الا جعل الله ذلک یوم القیامة ثعباناً من النار مطوقاً فی عنقه ینهش من لحمه حتی یفزع من الحساب،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سیطوقون 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بخلوا من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قدس سره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وقد تطرق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للکثیر من ذلک فی کل موضوع مناسب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یستند استدلال المؤلف إلی البرهان الإنی، کما لا یخفی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علیه السلام وضع یده علی رؤوس العباد فجمع بها عقولهم وکملت بها احلامهم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نوادر الکتاب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الصانع تعالی،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أوجده، أما معنی الجعل التشریعی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اثبات الانبیاء والرسل وعلة اختلاف دلائلهم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فقهیة،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القواعد الفقهیة للإمام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فقهیة،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القواعد الفقهیة للإمام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الإمام المصنف إلی طهارة الکتابی جسماً،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 مبحث النجاسات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أعم من طارد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 والشرک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قرینة علی أن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الشرک أیضاً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الإیمان بالله تعالی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الانوار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ومنیة المرید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مکاید الشیطان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الطهارة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الأولی ط قم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فی القلب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فی الشک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فی الشک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فی الشک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 فی الشک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الإیمان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المفروضة ذات الأرکان الخاصة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الدعاء وطلب نزول الرحمة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من الله الرحمة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الطهارة، فی أحکام الجنب والحائض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الموضع التی تکره الصلاة فیها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المکروهات فی صلاة الجماعة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الامامة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یکون بعض مراتبه مکروها، اما هل یکون بعض مصادیقه مستحبا، 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التکبر علی المتکبر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التواضع التکبر علی الاغنیاء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المحرمات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الکبر مطلقاً سواء کان علی الله وآیاته أو علی رسله أو علی الأئمة الطاهرین أو علی العلماء الراشدین الذین هم أمناؤهم أو علی المؤمن،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أظلم ممن افتری علی الله کذبا أو قال أوحی إلی ولم یوح إلیه شیء ومن قال سأنزل مثل ما أنزل الله ولو تری إذ الظالمون فی غمرات الموت والملائکة باسطوا أیدیهم أخرجوا أنفسکم الیوم تجزون عذاب الهون بما کنتم تقولون علی الله غیر الحق وکنتم عن آیاته تستکبرون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غیرها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موثقة العلاء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العز رداء الله والکبر إزاره فمن تناول شیئاً منه أکبه الله فی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إلی غیرها من الروایات المتواترة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حرمة التکبر من البدیهیات، ومن أقسام الکبر الاستکبار عن الدعاء فقد 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یستکبرون عن عبادتی سیدخلون جهنم داخرین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غیرها من الروایات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الأربعون فی ذم الحسد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مشوش، فالمتجاهل غافل حقیقة، والجاهل لباً أی أنه غافل عملیاً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الخیلاء والغرور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موجبات عزة النفس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الخیلاء والغرور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الخیلاء والغرور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موجبات عزة النفس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موجبات عزة النفس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یتحدث الامام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 عن فروع الدین وفلسفتها وبعض أحکامها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والشعیر والتمر والزبیب، والذهب والفضة، والإبل والبقر والغنم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الزکاة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الزکاة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العلل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اخراج الزکاة ووضعها فی موضعها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اخراج الزکاة ووضعها فی موضعها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الاعمال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عقاب مانع الزکاة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لا تحل لهم الصدقة والزکاة عوضهم الله مکان ذلک بالخمس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الاقتصاد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جفاف الدموع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الیمانی بروایة أخری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والثلاثون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دعاء آخر لأویس القرنی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ست عشرة خصلة تورث الفقر وسبع عشرة خصلة تزید فی الرزق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الزکاة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الزکاة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إما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نمی، لأنها تستجلب البرکة فی المال وتنمیه، وإما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طهر، لأنها تطهر المال من الخبث، والنفس البخیلة من البخل،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بین المشاکل والحلول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تحف العقول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منا من ترک دنیاه لدینه ودینه لدنیاه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النفوس</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کفایة الاثر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المبنی للمعلوم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المبنی للمعلوم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اهمیة الفرائض وبعض فلسفتها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الأخلاق، کجامع السعادات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حکمه وکلامه صلی الله علیه وآله وسلم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الاخلاص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 تسنیة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الشرایع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الشرایع واصول الاسلام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بدون إذن مولاه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فی مکة والمدینة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لیحج خمسون ملیوناً کل عام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النقاط راجع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یستوعب الحج عشرة 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بین الأمس والیوم والغد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مؤتمرات الإنقاذ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لیحج خمسون ملیونا کل عام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إحکامه ورفعه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شید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أهیمة الفرائض وبعض فلسفتها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العمل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والعدل تسکیناً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الشرایع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الشرایع وأصول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تسکیناً للقلوب وتمکیناً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الامامة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 تنسکاً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بنت رسول الله صلی الله علیه وآله وسلم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أساس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ومن عهد له علیه السلام الی محمد بن أبی بکر حین قلده مصر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هذا من الإضافة للفاعل، وقد یکون من الإضافة للمفعول،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الحکومة للناس أو ظلم الناس للحکومة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العدالة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النسیان والذکر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للإمام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المفید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والامالی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لو کانت المصلحة فی نفس الأمر أو النهی، کما فی قصة أمره تعالی بذبح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التفاسیر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السعی قال یا بنی انی اری فی المنام أنی اذبحک فانظر ماذا تری قال یا ابت افعل ما تؤمر ستجدنی انشاء الله من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وفاء العباد بعهد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المقدمة وهوامشها من هذا الکتاب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معظم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سنتهم وطریقتهم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یتوارث أهل ملتین، 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کملة الاسلام والنصرانیة والیهودیة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ینظم به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شئ قرنته بآخر أو ضممت بعضه إلی بعض فقد نظمته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المحیط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التألیف وضم شئ إلی شئ آخر… ونظم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وجمعه فی سلک فانتظم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نظم الشعر لتألیفه کلاماً موزوناً ومقفی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یکون المراد بقولها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وطاعتنا نظاماً للملة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الملة،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باللآلی المنتثرة التی تکون إطاعتهم علیهم السلام سبباً لتألیف الدرر وجمعها علی نظام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للمعنی الثانی الذی ذکره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بالنسبة للمعنی الأول فقد جاء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نظمت الأمر فانتظم أی أقمته فاستقام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الأمر قوامه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کل أمر ملاکه … ولیس لأمرهم نظام أی لیس له هدی ولا متعلق ولا 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یکون المراد بقولها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 للملة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بإطاعتهم علیهم السلام یستقیم الدین ویستحکم، ولولا إطاعتهم لضعف واضمحل،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ما إن تمسکتم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وعترتی أهل بیتی وإنهما 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الفصل الثالث أهمیة الفرائض وبعض فلسفتها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القانون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دام ظله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عدم تجذر هذا النظام بل هو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الخشب المسندة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عدم شمولیته لشتی أبعاد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السیاسیة والاجتماعیة والاقتصادیة… ، وبقوله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عدم استمرار هذا النظام علی مر الأعصار، أی أشار إلی العمق والسعة والامتداد الزمنی، وقد أوضح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الثغرات الهیبة فی الحضارة الغربیة وفی عدة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تطرق إلی ذلک فی مواطن شتی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دعبل الخزاعی التی قرأها عند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احوال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وکیفیة شهادته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من الأخبار المتواترة، وقد رواها الفریقان فی مختلف کتبهم،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الأمینی رحمه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شرف الدین، وبحار الأنوار للمجلسی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الثقلین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مجلس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المأمون فی الفرق بین العترة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اتصال الوصیة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الارض لا تخلو من حجة الله عزوجل علی خلقه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المختارة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والمسائل الجارودیة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ومتشابه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السعود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دلائل الامامة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الأنبیاء للراوندی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الیقین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سلیم بن قیس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وغیبة النعمانی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الأثر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ومثیر الأحزان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والحجة علی إیمان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 منقبة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 بحبل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حبل الله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جابر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محمد هم حبل الله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الأنفال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وشبهه فی 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ان الائمة علیهم السلام اوتوا العلم واثبت ذلک فی صدورهم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معالی أموره،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صدر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ولاة أمر الله وخزان علم الله وورثة وحی الله وحملة کتاب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کتاب القانون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 قدس سره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بأن المصدر مشتق من الفعل، الأمر واضح، وأما علی العکس فلیس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إذ هذا بلحاظ الصورة، بل الجامع، وقد أشار الإمام المؤلف إلی ذلک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مادتها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وامامتنا لماً للفرقة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 وکشف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وامامتنا أمناً للفرقة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بنت رسول الله صلی الله علیه وآله وسلم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مبحث الإمامة،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الإمامة علة وجوب الإطاعة، ولا تخفی الدقة فی تعبیره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کتقدم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الصفین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ابی محمد الحسن بن علی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أنواع شتی من العلوم،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کان من الفقهاء صائناً لنفسه حافظاً لدینه مخالفاً علی هواه مطیعاً لأمر مولاه فللعوام أن یقلدوه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وحبنا عزاً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بلاغات النساء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فاطمة بنت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فیدل علی وجوب محبة أهل البیت علیهم السلام، کما یدل علی ذلک الآیات الشریفة ومتواتر الروایات،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اسألکم علیه أجراً الا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ان رسول الله صلی الله علیه وآله وسلم بعث سریة 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قضوا الجهاد الأصغر وبقی علیهم الجهاد الأکبر،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وما الجهاد الأکبر؟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ثم 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الجهاد من جاهد نفسه التی بین جنبیه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 معانی الأخبار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الجهاد الأکبر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 فی الجهاد الابتدائی، والعلاج فی الجهاد الدفاعی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الأسباب التی تقتضی الوجوب أو الاستحباب ولیس الأمر منحصراً به، فلربما یجب الشیء لجهة أخری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والصبر معونة علی الاستجابة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کلامه علیه السلام فی وصف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تحف العقول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تحف العقول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 مفتاح الدرک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آداب القضاة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 الفصل السابع فی الصبر والحلم والاستقامة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 الشیء استیجاباً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الأمین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دعاء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العفو والرحمة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فیکون الإستیجاب بمعنی الوجوب، واستیجاب الأجر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والوجوب هو الثبوت واللزوم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اعطی اربعاً لم یحرم اربعاً،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مجاز، للتلازم بینهما، إذ کل نهی عن المنکر یستلزم عقلاً وعرفاً الأمر بضده، فالنهی عن شرب الخمر یستلزم الأمر بترک شربه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الفصل الثانی فی الأمر بالمعروف والنهی عن المنکر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الأنوار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الفصل الثانی فی الأمر بالمعروف والنهی عن المنکر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حول هذا المبحث الکتب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 کتاب البیع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دام ظله،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 الفقهاء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 الفقهاء دراسة فقهیة أصولیة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الأنوار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الحکم ودرر الکلم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tl w:val="true"/>
        </w:rPr>
        <w:t>، الفصل الثانی فی الأمر بالمعروف والنهی عن المنکر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النهی عن الجدال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الاخلاق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للمولی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کتبه الرضا علیه السلام للمأمون فی محض الإسلام وشرایع الدین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الوالد والولد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الوالدین والقرابة والعشیرة والقطیعة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وجوب بر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ومشکاة الأنوار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فی حقوق الوالدین وبرهما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الأربعون فی فضیلة بر الوالدین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المحرمات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انهما اذا تأذیا لعدم اطاعة الولد لهما، فالظاهر انه اذا کان أمرهما یوجب هدم حیاة الولد العادیة لم تجب الطاعة،و الا وجبت، لانصراف النصوص عن مثل ذلک، فاذا قال الوالدان لولدهما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بالبنت الفلانیة، او لا تسافر فی تجارتک الکذائیة، او افتح دکانا فی المحل الفلانی لا المحل الفلانی، أو طلق زوجتک، او ما اشبه ذلک، لم یجب علی الولد الطاعة، بل له المخالفة وجریه العادی، لکن مع التأدب فی الکلام و الملایمة فی التخلص، والبحث بالنسبة الی حقوق الوالدین وعقوقهما طویل والروایات فی الأمرین کثیرة، نکتفی منه بهذا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وسخط الشیء 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 وسخط أی غضب فهو ساخط، وأسخطه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اسخطنی فلان فسخطت 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 للشیء وعدم الرضا به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علی هذا ، تفسیر السخط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أحد معانیه،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وصلة الأرحام منماة للعدد وزیادة فی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الفوائد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الکلام فی الآجال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الفصل الثانی فی الرحم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تثقل الرحم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هنا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یجمع بینک وبینه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فیخرج بذلک الترابط السببی کأقارب الزوجة للزوج وبالعکس،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وذو الرحم هم القرابة، وخصها البعض بالقرابة من جهة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وقیدها بعض بنمط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المحارم الذین یحرم التناکح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ما ذهب إلیه المؤلف، والذی یبدو أن المعنی العرفی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القرابة النسبیة بمعنی کل ذی رحم وإن بعد ولکن إلی الحد الذی یسمیه العرف رحماً، راجع 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مراتب الاستحباب مثلاً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موسوعة الفقه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المحرمات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اشکال فی ان قطع الرحم من الکبائر، وکل واحد من الرحم والقطع موضوعان عرفیان، وفی مورد الشک المرجع الأصول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معانی الأخبار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الحیوف والزنوق والجواض والجعظری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وارشاد القلوب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الواعظین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فضل شهر رمضان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الرحم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فی کل یوم منه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والإقبال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بعد کل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الأمین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الوداع ، وتدعو فی آخر لیلة من الشهر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فضة ان فاطمة الزهراء علیها السلام کانت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الهی عجل وفاتی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علل الشرایع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نبی من الأنبیاء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 قد تری ضیق مکانی وشدة کربتی، فارحم ضعف رکنی وقلة حیلتی وعجل بقبض روحی ولا تؤخر إجابة دعائی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الآداب والسنن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بأن تأثیر صلة الرحم فی طول العمر وزیادة العدد لأسباب غیبیة أو لأسباب ظاهریة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هذا المبحث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الخرائج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تناسلوا فانی أباهی بکم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غوالی اللئالی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والخمسون فی التزویج</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والخمسون فی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الرغائب فی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وفیه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فکرة تحدید النسل من 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تناسلوا تکثروا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تناسلوا تکثروا فإنی أباهی بکم الأمم یوم القیامة ولو بالسقط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والحدیثان یتضمنان حکماً وإن کان علی سبیل الاستحباب لکن خلافه کخلاف کل مستحب ومکروه لا یکون إلا فی حالة الضرورة، فإن صلاة اللیل مثلاً مستحبة ولا تسقط عن الاستحباب إلا لضرورة، وهکذا بقیة المتسحبات، ویدخل إکثار النسل ضمن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ما یجری الیوم خلاف هذه الحقیقة تماماً، فقد أصبحت فکرة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إکثار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فکرة غریبة علی المسلمین وأحلوا محلها فکرة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مستهجنة عند المسلمین حتی قبل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فحتی فی أشد فترات التأریخ بؤسا من التاریخ الإسلامی لم نشاهد من یدعو إلی هذه الأفکار المخالفة للعقل والفطرة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إنه کان بعض الحکام یقترفون المنکرات لکن کانت قوانین الإسلام جاریة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المجتمع فکان الاقتصاد إسلامیاً والمجتمع مسلماً، فلم تظهر فی هذا المجتمع بوادر سلبیة 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الیوم وبعد أن دخل الاستعمار الغربی بلادنا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 کل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الحرام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 الغناء أمراً شائعاً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القمار أمراً مألوفاً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وأضحت الضرائب والمکوس والحدود الجغرافیة ومصادرة الحریات والکبت والإرهاب والمنع عن الحج أموراً جائزة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الجو المنقلب علی الإسلام أتتنا دعوة من الغرب تدعو المسلمین إلی تحدید النسل، بحجة تدنی المستوی الاقتصادی للأسرة، وهبوط مدخولات الدول التی لا تستطیع أن تفی بتعهداتها، من قبیل فتح المدارس وإنشاء المستشفیات، وما إلی ذلک من الخدمات 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هم فیشجعون أبناءهم علی الزواج المبکر، ویشجعون التناسل والدعوة إلی الزواج والإنجاب، تبدأ مع تدریس الأولاد فی الابتدائیة وصاعداً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مخاوف کبیرة لدی العدید من قادة الغرب 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الشعوب الأوربیة فی طریقها إلی الانقراض إذا بقی العد العکسی فی معدلات نمو السکان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یعرفون لماذا تنقرض شعوبهم؟ یعرفون السبب الکامن وراء تناقص السکان فی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 سبب یکمن وراء ذلک هو الدعوة إلی تحدید النسل التی راجت أوربا فی الستینات، والتی زرعت فی الذهنیة الأوربیة 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إنجاب الأولاد هو عمل خاطئ، وظل الأوربیون یحملون هذه الفکرة حتی تضائل نسلهم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والیوم اکتشفوا، إن الخطأ لیس فی عملیة الإنجاب بل فی الدعوة إلی تحدید الإنجاب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والیوم ومع الأسف الشدید صدروا لنا هذه الدعوة بعد أن ذاقوا مساوئها، جاءوا بها إلی العالم الإسلامی لیدعوا المسلمین إلی تحدید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وبعیداً عن الهالة التی أحاطوا بهذه الدعوة نستطیع أن نستقصی أهداف الغربیین منها، أنها من أجل دفع المسلمین إلی التضاؤل، فقد وجدوا فی هذه الدعوة السلاح الفتاک القادر علی أضعاف المسلمین بعد أن فشلت أسلحتهم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نتساءل لماذا لا یطالبون الیهود فی فلسطین المغتصبة بتحدید النسل؟ لماذا لا نجد الیهود لا یعیرون أیة أذن صاغیة لهذه الدعوة؟ لماذا تشجع إسرائیل الإکثار من النسل، حتی أصبح من المناظر المألوفة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یذکر الصحفیون الذین زاروها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 النساء الحوامل وهن یجلن فی الشوارع أو یعملون فی المتاجر أو یدرسن فی المدارس أو یشتغلن کشرطیات؟ لماذا تحرم إسرائیل الدعوة إلی تحدید النسل ونحن المسلمون نحلها، حتی البعض منا یعتبرها من الواجبات کالصوم والصلاة والعیاذ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قضیة تحدید النسل دعوة سیاسیة هدفها تضعیف المسلمین ولا علاقة لها بالأمور الاقتصادیة بالرغم مما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نتساءل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تحدید النسل؟ هل أن السنن الإلهیة تغیرت فی الکون؟ أم أن الطبیعة ومخلوقات الله تبدلت؟ أم أن أحکام الله سبحانه تختص بزمان دون آخر؟ أم لقلة أراضینا ومیاهنا؟ أم لقلة مواردنا وإمکاناتنا؟ فالعالم الإسلامی یمتلک أراضی شاسعة صالحة للزراعة والعمارة ویمتلک مخزوناً کبیراً من المیاه، ویزخر بالموارد والإمکانات التی لا تعد ولا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غیر الصحیح إطلاق أبواق تحدید النسل، إذ لیس هناک أی موجب لهذا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الذی کان یسمی ببلد السواد کانت نفوسه أکثر من أربعین ملیون إنسانا فی العهد العباسی حسب تقدیرات بعض المؤرخین، والیوم لا یزید عدد سکانه عن نصف هذا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وبلد کالسودان ربما کان باستطاعته أن یشبع القارة الإفریقیة بأجمعها لما یملکه من أراض صالحة للزراعة وموارد مائیة، وهکذا بقیة البلاد الإسلامیة التی تمتلک ثروة هائلة زراعیة ومعدنیة ونفطیة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إلی أین تذهب هذه الموارد؟ ولماذا تجمد تلک الثروات؟ هذا هو السؤال الذی یجب أن نجیب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المشکلة التی یجب 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المشاکل هی نابعة من هذه المشکلة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فمشکلة التضخم السکانی، ومشکلة التفاقم الاقتصادی، ومشکلة التخلف الاجتماعی، ومشکلة فقدان الاعتبار السیاسی، کل هذه المشاکل مصدرها مشکلة واحدة هی جور الحکام وظلمهم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وتعسفهم ودکتاتوریتهم وسیطرتهم علی رقاب المسلمین وتسییرهم لأمور البلاد حسب أهوائهم ولیس حسب الخطط السلیمة ومصالح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حاکماً واحداً فی بلاد إسلامیة هو صدام، 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بعض الإحصاءات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قوت الشعب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ملیار دولار، مع قطع النظر عما دمره من ثروات الشعب فی حروب عدوانیة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أضفنا إلیه سرقات الحکام الآخرین علی مدی التاریخ الحدیث للبلاد الإسلامیة فکم من ثروة المسلمین تبددت علی أعتاب أهواء ونزوات هؤلاء الحکام؟ إن هناک من یسرق قوت الشعب، فکان لابد أن نقول له الحقیقة، ونواجهه بالمشکلة ونقول له أنت سارق، وأن نطالبه بأن یرد أموال الناس إلیهم، ولیس أن نطالب الناس بأن یشدوا أحزمة الجوع علی بطونهم، ونقول لهم کفوا عن الزواج وکفوا عن التناسل، فلیس هناک طعام تملئون به أفواه أبناءکم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قسماً کبیراً من ثروات البلاد الإسلامیة ذهبت إلی بلاد الغرب، فقد دلت الإحصاءات أن خمس البشر یستهلکون أربعة أخماس ثروات العالم، وهم الذین یعیشون فی الدول الصناعیة، أما أربعة أخماس البشر وهم الفقیرة الذین یسمونهم بالعالم الثالث فهم لا یستهلکون سوی خمس ثروات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تکمن الکارثة… فانعدام العدالة فی الأرض وعدم تطبیق القوانین الإسلامیة فی التنمیة، کقانون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لله ولمن عمرها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ووجود الحکومات الخانقة وسیطرتها علی الأمور، وکثرة الموظفین الکابتین لحریات الناس، وسوء التوزیع فی الثروة، وانعدام صوت المعارضة، نسفت الشعوب الفقیرة ودیست کرامتها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 عنا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منعوا عنا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جاءوا الیوم لیقولوا لنا کفی إنجابا للأولاد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مشکلة النسل تعالج فی الإسلام ضمن سیاق النظام الإسلامی القائم علی العدالة والتعددیة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فبالعدالة یزیل الإسلام الفقر ویزیل الحواجز بین الغنی والفقیر والحاکم والمحکوم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وبالتعددیة یجعل للشعب صوتاً عالیاً قادراً علی الکلام بحریة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نظرة الإسلام إلی الإنسان تختلف عن نظرة الأنظمة، فبعض الأنظمة تری فی الإنسان عبأً ثقیلاً وتری فی کل مولود جدید ضیفاً غیر مرغوب فیه، تری فیه فما جدیداً یضاف إلی الأفواه التی تطالب بالطعام، هذا هو الإنسان فی ظل بعض الأنظمة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ظل الإسلام فالإنسان هو قوة حیویة ونشاط متوقد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فالقرآن الکریم یری فی الإنسان أقوی مخلوق علی سطح الکرة الأرضیة، ویری فیه سر التقدم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لیس للإنسان إلا ما سعی وأن سعیه سوف یری ثم یجزاه الجزاء الأوفی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ویری الإسلام فی کل مولود جدید رقماً یضاف إلی التقدم والرقی، وقد نسب إلی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أتحسب أنک جرم صغیر وفیک انطوی العالم الأکبر ویری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ولادة رقماً جدیداً للتفاخر أمام الأمم وحتی لو کان المولود سقطاً لم تکتب له الحیاة، ألیس هو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تناکحوا تناسلوا فإنی أباهی بکم یوم القیامة ولو بالسقط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فالمولود الجدید قد یکون عالماً أو مخترعاً أو مهندساً أو أی إنسان آخر یضیف إلی الحیاة ساعداً جدیداً للعمل، ویضیف للتاریخ قیمة وعبقریة 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فالحیاة لا تشیدها الأدوات والمکائن بل السواعد الهمیمة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والحیاة لا تدیرها الکمبیوترات المتطورة ولا الأقمار الصناعیة بل یدیرها العقل الکامن فی الإنسان، فکل مولود جدید هو عقل جدید،وهو ساعد جدید، وهو تقدم جدید، فلماذا هذا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ألیس الله سبحانه وعدنا ووعده حق وصدق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نرزقهم وإیاکم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جل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وأنکحوا الأیامی منکم والصالحین من عبادکم إن یکونوا فقراء یغنهم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فالزواج هو سبب لإزالة الفقر، والأبناء هم سبب للرزق، هذا فی منطق الوجدان والقرآن والشریعة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الذین یرون عکس ذلک، یرون أن الزواج والأبناء سبب لتقلیل الرزق یبتعدون کل البعد عن الله سبحانه والقرآن، وعن منطق العقل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بعض التفاسیر سبب ذکر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التعبیر بالأخ یوجب إثارة المحبة والرأفة وقد یدل علی أن العفو أحب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کثیراً ما یری أولیاء الدم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لأنفسهم أو لغیرهم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العفو عن الجانی، وکثیراً ما یرون الأصلح بحالهم أخذ الدیة، ولذا خیروا بین القصاص والدیة والعفو</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الثالث فی احادیث رواها الشیخ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مکی فی بعض مصنفاته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فی قول الخیر وفعله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أفقد شخصاً قوة الإنجاب أو الفکر أو ما أشبه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نوادر الحدود، وص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یجلد الزانی مائة جلدة وشارب الخمر ثمانین، وص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یجلد قاذف المستکرهة، وص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صار حد القاذف وشارب الخمر ثمانین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العمد وأحکامه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حول فلسفة العقوبات فی الإسلام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لآیة الله العظمی السید صادق الشیرازی، وراجع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أعان علی قتل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الدین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عقاب الأعمال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وما یتبعه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المؤلف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والوفاء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والوفاء بالعهود تعرضاً للمغفرة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النذر والعهد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النذور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المفسرون من الفریقین بأن هذه الآیات نزلت فی علی وفاطمة والحسن والحسین علیهم السلام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المورد لا یخصص الوارد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موجبات عزة النفس</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النذر لغة الوعد، وشرعاً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 المکلف بفعل أو ترک متقرباً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نذرت، أنذر وأنذر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أوجبت علی نفسک شیئاً من عبادة أو صدقة أو غیر ذلک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الیمین مأخوذ من الیمن بمعنی البرکة، والقول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الیمین بمعنی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معانی 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والحلف والقسم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هذه السورة بسورة الإنسان، وهی مدنیة، رقمها</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وعدد آیاتها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یکن أحد عند مشرکی اهل مکة اعظم ذنباً من رسول الله صلی الله علیه وآله وسلم لأنهم کانوا یعبدون من دون الله ثلاثمائة وستین صنماً فلما جاءهم بالدعوة الی کلمة الإخلاص کبر ذلک علیهم وعظم،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الالهة الها واحدا ان هذا لشیء 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فتح الله عزوجل علی نبیه صلی الله علیه وآله وسلم مکة، قال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فتحنا لک فتحا مبینا لیغفر لک الله ما تقدم من ذنبک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مشرکی أهل مکة بدعائک الی التوحید فیما تقدم وما تأخر، لان مشرکی مکة أسلم بعضهم وخرج بعضهم عن مکة، ومن بقی منهم لم یقدر علی انکار التوحید علیه اذا دعا الناس الیه، فصار ذنبه عندهم فی ذلک مغفوراً بظهوره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للجزائری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فی بیان عصمة الأنبیاء وتأویل ما یوهم خلافه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فی کتاب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تجالسوا شراب الخمر، فان اللعنة اذا نزلت عمت من فی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تجالسوا لنا عائباً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فی مجلس واحد اربعمائة باب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ووفاء المکیال والمیزان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المباحث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والاقتصاد، والواجبات والمحرمات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کتب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فی محض الإسلام وشرایع الدین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المسوخ وسبب مسخها، عن رسول الله صلی الله علیه وآله وسلم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للمطففین الذین إذا اکتالوا علی الناس یستوفون وإذا کالوهم أو وزنوهم یخسرون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 أوفوا المکیال والمیزان بالقسط ولا تبخسوا الناس أشیاءهم ولاتعثوا فی الأرض 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التلازم فی کلامها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تعالی توفیة المکائیل والموازین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تغییرا للبخس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إشارة إلی أنه یمکن الاستدلال حتی لو ارید بالنهی نهیه تعالی، فدقق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هذه الجمل المتعاقبة کلها مفعول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مطلع کلامها علیها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نهی الناس بعضهم بعضاً عن شرب الخمر وردعهم عنه هو المجعول والمقرر من قبله تعالی، أی المأمور به من قبله، أی أنه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بالنهی عن الشرب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دل علیه الدلیل العقلی والنقلی، فلا مناص من الإلتزام بکونه فعله تعالی مباشرة،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الوجهین، فکان الأرجح نظراً للسیاق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کلامها علیها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فالإیمان والصلاة والزکاة والصیام و ما أشبه مما سبق، واجتناب القذف وترک السرقة مما سیأتی، وکان من الممکن أن تقول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شرب الخمر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ففرض الله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والنهی عن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فالنهی مفعول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حبیبة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مسکر حرام وکل مسکر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البحرین مادة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 فیما اشتهر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شراب مسکر ولا یختص بعصیر العنب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والعموم أصح…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الدین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والمسائل الصاغانیة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ثلاث</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الخیانة والسرقة و</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تعمم الحرمة لغیر الشرب، کالحقنة أیضاً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المرد بالملاک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 کون الإسکار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علة العلة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الأطعمة والأشربة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المؤدی إلی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یعبر به عن الحرام والفعل القبیح والعذاب واللعنة والکفر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المخدرات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الأطعمة والأشربة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النجس، الفعل القبیح … راجع لسان العرب وغیره، وفی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استقذر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وسوسة الشیطان،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التفاسیر، فی تفسیر هذه الآیة المبارکة من سورة الأحزاب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بآداب التخلی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معانی الأخبار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الرجس، وتفسیر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تأویل الآیات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ومتشابه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اجتناب قذف المحصنة حجاباً عن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الامامة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واجتناب قذف المحصنات حجباً عن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الشرایع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الشرایع واصول الاسلام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والتعزیرات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وقذف المحصون أی 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قذف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واتهمه بریبة، وقاذفة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راماه وشاتمة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والمائة فی قذف النساء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والمائة فی قذف النساء</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المحصنة رماها بفاحشة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المحصنة رماها بزنیة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القذف رمی المرأة بالزنا أو ما کان فی معناه، ویؤید هذا المعنی النسخة الاخری لکلامها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واجتناب قذف 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آیة الله السید محمد کاظم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من المهد إلی اللحد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بعض نسخ الشعر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بالفحش وأساء القول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واقذع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الهجاع المقذع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فیه فحش وقذف وسب یقبح 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اقذع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فی شتمه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التغییر لإنقاذ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والعشرون والمائة، فی السب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والعشرون والمائة، فی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للشیخ الصدوق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تطع کل حلاف مهین، هماز مشاء بنمیم، مناع للخیر معتد أثیم، عتل بعد ذلک زنیم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 بدلوا نعمة الله کفراً وأحلوا قومهم دار البوار جهنم یصلونها وبئس القرار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وخاب کل جبار عنید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الثلاثة الذین خلفوا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اتخذوا مسجدا ضرارا وکفرا وتفریقا بین المؤمنین…والله یشهد انهم لکاذبون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فبدل الذین ظلموا منهم قولاً غیر الذی قیل لهم… وأخذنا الذین ظلموا بعذاب بئیس بما کانوا یفسقون… فخلف من بعدهم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یؤذون الله ورسوله لعنهم الله فی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لمعانی مختلفة،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أخزاه، وسبه، وأبعده، وطرده عن الخیر، وعذبه، وأهلکه، ودعی علیه، وغیرها،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المنجد، المجمع وغیرها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ملعونون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ملعونون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الاجارات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الأخبار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والمائة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المتاجر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موائد الخمر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احوال الصدیقة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الأربعون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من الروایات کانت تدل علی الحرمة وما سیأتی علی الکراهة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ص</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مکارم الأخلاق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فی وصیة النبی صلی الله علیه وآله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لعن الله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 زاده وحده وراکب الفلاة وحده والنائم فی بیت وحده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فاللعن فی أصول الدین رتبة ودرجة أعلی، وفی المکروهات رتبة أدنی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ومجانبة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الشرایع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الشرایع واصول الاسلام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للإمام المؤلف حول شتی هذه النقاط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والدیات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کتبه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فی محض الاسلام وشرایع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الحکم فی السراق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موجبات عزة النفس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والإقبال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عن مالا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الحرام أو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یجمل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لا یحسن للمرء أن یأتی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النزاهة عن القبائح، وذکروا من مصادیقها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النفس عن السؤال من الناس،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والنهی عن الشرک اخلاصاً له تعالی بالربوبیة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الامامة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فدک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کالریاء، فانه الشرک الخفی،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آفات المناظرة وما یتولد منها من مهلکات الاخلاق</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الصدوق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وتنبیه الخواطر ونزهة النواظر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الله جل ثناؤه لعیسی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 بالعکس، نظراً لأن التوحید سلب الألوهیة عما عدا الله، والشرک إثباتها لغیره أیضاً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فی ملاک الأوامر الإرشادیة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استقل به العقل فهو إرشادی، وعلی هذا فتحریم الشرک إرشاد لحکم العقل، ومن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الإرشادی هو کل ما لزم من اعتباره مولویاً الدور وشبهه، فعلی هذا فتحریم الشرک ههنا مولوی، إذ لایلزم من اعتباره مولویاً محال، فتأمل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هذا عطفاً للخاص علی العام نظراً لأهمیته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القلب عن التفکیر فی الذنب وهی درجة سامیة جداً، وقد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 عن کل ما یشغل القلب عن الله تعالی، بأن یکون القلب معموراً بذکر الله دوماً، وهی درجة أسمی وأعلی کما لا یخفی، وسیأتی بیانه من الإمام المؤلف بعد قلیل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 عن تفسیر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یفقدک الله حیث أمرک ولا یراک حیث نهاک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جواب من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مواطن هذا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 والانقیاد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 الأمر یقتضی النهی عن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علمی الاصول، یراجع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إلی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اتقاء الله حق تقاته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النبی صلی الله علیه وآله وسلم یوم غدیر خم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لها مراتب من حیث درجات الوجوب أو الرجحان وأشدیة الطلب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فیکون المراد من التقوی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 عن تحریم أو إیجاب ما أحله الله تشریعاً، لا الترقی عن مجرد ترک المباح أو فعله، ولو إستمراراً، کیف والفرض انه مباح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للجزائری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والالفین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فی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لم یترک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حتی حین أراد الحلاق قص شارب وطلب منه إطباق شفتیه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تنافی بین هذا وبین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واحد منهما الزام لترک جمیع المعاصی، فمن فعل ذلک فقد اتقی عقاب الله، لان من لم یفعل قبیحاً ولا أخل بواجب فلا عقاب علیه، الا ان فی احد الکلامین تبیینا ان التکلیف لا یلزم العبد الا فیما یطیق، وکل امر أمر الله به فلابد أن یکون مشروطاً بالاستطاعة، وقال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یذهب الی ان فیه رخصة لحال التقیة وما جری مجراها مما یعظم فیه المشقة، وان کانت القدرة حاصلة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 لیس هذا بناسخ، وانما هو مبین لامکان العمل بهما جمیعاً وهو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فی التقوی</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فرات الکوفی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تموتن إلا وأنتم مسلمون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العلم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الموت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الکفعمی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الابواب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دعاء الاستخارة عن الامام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ومصباح المتهجد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الامین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فی الوتر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الاستشفاء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الادویة الجامعة بالقرآن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الاستشفاء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الادویة الجامعة بالقرآن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الادویة الجامعة بالقرآن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اخری للحاجة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 النحو</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واما النحاة فظاهر،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 أسود الدؤلی، فانه دخل علیه فرآه متفکرا،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انت تفکر،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فی بلدکم لحنا، واردت ان اصع فی اللغة کتابا،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بعد أیام فألقی الی صحیفة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کله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 والاشیاء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ومضمر وغیرهما، فانح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نهج البلاغة لابن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العلوم علم النحو والعربیة، وقد علم الناس کافة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الذی ابتدعه وأنشأه وأملی علی ابی الاسود الدؤلی جوامعه واصوله،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کله ثلاثة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تقسیم الکلمة الی معرفة ونکرة، وتقسیم وجوه الاعراب الی الرفع والنصب والجر والجزم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واما النحو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واضعه، قال لابی الاسود الدؤلی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کله ثلاثة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 وبین له وجوه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واما النحو فقد عرف الناس قاطبة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الواضع الاول الذی اخترعه وابتدعه ونصبه علما لابی الاسود ووضعه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الباء من بسم الله الرحمن الرحیم من اول اللیل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الجدل، الخطابة، الشعر، المغالطة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الأدلة والحجج والبراهین المستفادة من القرآن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الملک انی اری سبع بقرات سمان یأکلهن سبع عجاف وسبع سنبلات خضر وأخر یابسات یا أیها الملأ افتونی فی رؤیای ان کنتم للرؤیا تعبرون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أیها الصدیق افتنا فی سبع بقرات سمان یأکلهن سبع عجاف وسبع سنبلات خضر وأخر یابسات لعلی ارجع الی الناس لعلهم یعلمون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معه السجن فتیان قال أحدهما انی أرانی اعصر خمرا وقال الآخر انی أرانی احمل فوق رأسی خبزا تأکل الطیر منه نبئنا بتأویله انا نراک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صاحبی السجن، اما أحدکما فیسقی ربه خمرا واما الآخر فیصلب فتأکل الطیر من رأسه قضی الامر الذی فی تستفتیان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السعی قال یا بنی انی اری فی المنام أنی أذبحک فانظر ماذا تری قال یا ابت افعل ما تؤمر ستجدنی ان شاء الله من الصابرین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الرؤیا بالحق لتدخلن المسجد الحرام ان شاء الله آمنین محلقین رؤوسکم ومقصرین لا تحافون فعلم ما لم تعلموا فجعل من دون ذلک فتحاً قریباً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یریکهم الله فی منامک قلیلاً ولو أراکهم کثیراً لفشلتم ولتنازعتم فی الأمر ولکن الله سلم انه علیم بذات الصدور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موسوعة الفقه هذه الکتب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 دام ظله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الوجوب عقلی وفطری، والأمر هنا إرشادی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طاعة الله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طاعة الله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طاعة الله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الإطاعة فی المباح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 بإباحته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الإباحة مجعولة ولیست عبارة عن عدم الجعل، فلنا حکم بالإباحة لا مجرد عدم الحکم بالحرمة والوجوب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المجنون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فی 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 رسول الله صلی الله علیه وآله وسلم علی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اجتمعتم،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مجنون یصرع فاجتمعنا علیه، فقال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بمجنون ولکنه مبتلی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عاقل وهو الجامع لأمره ورأیه،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جمعت قوائمه،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الذی یحبس نفسه ویردها عن هواها، أخذ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اعتقل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حبس ومنع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یعقل صاحبه عن التورط فی المهالک، أی یحبسه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العقل مصدر عقلت البعیر بالعقال أعقله عقلاً، وهو حبل تثنی به ید البعیر الی رکبته فتشد به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عشر فی آثار المعرفة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عشر فی آثار المعرفة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للراوندی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انها علیها السلام عللت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فیما أمرکم به ونهاکم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إنما یخشی الله من عباده العلماء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45631</Words>
  <Characters>215349</Characters>
  <CharactersWithSpaces>258290</CharactersWithSpaces>
  <Paragraphs>2687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2026-08-24T06:27:03Z</dcterms:created>
  <dc:creator>ghaemiyeh.com</dc:creator>
  <dc:description/>
  <dc:language>en-US</dc:language>
  <cp:lastModifiedBy/>
  <dcterms:modified xsi:type="dcterms:W3CDTF">2026-08-24T09:57:18Z</dcterms:modified>
  <cp:revision>1</cp:revision>
  <dc:subject/>
  <dc:title>من فقه الزهراء علیها السلام جلد 2</dc:title>
</cp:coreProperties>
</file>

<file path=docProps/custom.xml><?xml version="1.0" encoding="utf-8"?>
<Properties xmlns="http://schemas.openxmlformats.org/officeDocument/2006/custom-properties" xmlns:vt="http://schemas.openxmlformats.org/officeDocument/2006/docPropsVTypes"/>
</file>