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الاحکام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179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31799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31801_3224264995">
            <w:r>
              <w:rPr>
                <w:webHidden/>
                <w:rStyle w:val="IndexLink"/>
                <w:rtl w:val="true"/>
              </w:rPr>
              <w:t>النَّظرُ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6031803_3224264995">
            <w:r>
              <w:rPr>
                <w:webHidden/>
                <w:rStyle w:val="IndexLink"/>
                <w:rtl w:val="true"/>
              </w:rPr>
              <w:t>أقسام القتل</w:t>
            </w:r>
            <w:r>
              <w:rPr>
                <w:rStyle w:val="IndexLink"/>
                <w:rtl w:val="true"/>
              </w:rPr>
              <w:tab/>
            </w:r>
            <w:r>
              <w:rPr>
                <w:rStyle w:val="IndexLink"/>
              </w:rPr>
              <w:t>11</w:t>
            </w:r>
          </w:hyperlink>
        </w:p>
        <w:p>
          <w:pPr>
            <w:pStyle w:val="Contents3"/>
            <w:tabs>
              <w:tab w:val="clear" w:pos="8459"/>
              <w:tab w:val="right" w:pos="9026" w:leader="dot"/>
            </w:tabs>
            <w:rPr/>
          </w:pPr>
          <w:hyperlink w:anchor="__RefHeading___Toc6031805_3224264995">
            <w:r>
              <w:rPr>
                <w:webHidden/>
                <w:rStyle w:val="IndexLink"/>
                <w:rtl w:val="true"/>
              </w:rPr>
              <w:t>دیة العمد</w:t>
            </w:r>
            <w:r>
              <w:rPr>
                <w:rStyle w:val="IndexLink"/>
                <w:rtl w:val="true"/>
              </w:rPr>
              <w:tab/>
            </w:r>
            <w:r>
              <w:rPr>
                <w:rStyle w:val="IndexLink"/>
              </w:rPr>
              <w:t>17</w:t>
            </w:r>
          </w:hyperlink>
        </w:p>
        <w:p>
          <w:pPr>
            <w:pStyle w:val="Contents3"/>
            <w:tabs>
              <w:tab w:val="clear" w:pos="8459"/>
              <w:tab w:val="right" w:pos="9026" w:leader="dot"/>
            </w:tabs>
            <w:rPr/>
          </w:pPr>
          <w:hyperlink w:anchor="__RefHeading___Toc6031807_3224264995">
            <w:r>
              <w:rPr>
                <w:webHidden/>
                <w:rStyle w:val="IndexLink"/>
                <w:rtl w:val="true"/>
              </w:rPr>
              <w:t>دیة القتل عمداً علی الجانی لا علی عاقلته</w:t>
            </w:r>
            <w:r>
              <w:rPr>
                <w:rStyle w:val="IndexLink"/>
                <w:rtl w:val="true"/>
              </w:rPr>
              <w:tab/>
            </w:r>
            <w:r>
              <w:rPr>
                <w:rStyle w:val="IndexLink"/>
              </w:rPr>
              <w:t>21</w:t>
            </w:r>
          </w:hyperlink>
        </w:p>
        <w:p>
          <w:pPr>
            <w:pStyle w:val="Contents3"/>
            <w:tabs>
              <w:tab w:val="clear" w:pos="8459"/>
              <w:tab w:val="right" w:pos="9026" w:leader="dot"/>
            </w:tabs>
            <w:rPr/>
          </w:pPr>
          <w:hyperlink w:anchor="__RefHeading___Toc6031809_3224264995">
            <w:r>
              <w:rPr>
                <w:webHidden/>
                <w:rStyle w:val="IndexLink"/>
                <w:rtl w:val="true"/>
              </w:rPr>
              <w:t>دیة شبیه العمد</w:t>
            </w:r>
            <w:r>
              <w:rPr>
                <w:rStyle w:val="IndexLink"/>
                <w:rtl w:val="true"/>
              </w:rPr>
              <w:tab/>
            </w:r>
            <w:r>
              <w:rPr>
                <w:rStyle w:val="IndexLink"/>
              </w:rPr>
              <w:t>26</w:t>
            </w:r>
          </w:hyperlink>
        </w:p>
        <w:p>
          <w:pPr>
            <w:pStyle w:val="Contents3"/>
            <w:tabs>
              <w:tab w:val="clear" w:pos="8459"/>
              <w:tab w:val="right" w:pos="9026" w:leader="dot"/>
            </w:tabs>
            <w:rPr/>
          </w:pPr>
          <w:hyperlink w:anchor="__RefHeading___Toc6031811_3224264995">
            <w:r>
              <w:rPr>
                <w:webHidden/>
                <w:rStyle w:val="IndexLink"/>
                <w:rtl w:val="true"/>
              </w:rPr>
              <w:t>دیة الخطأ المحض</w:t>
            </w:r>
            <w:r>
              <w:rPr>
                <w:rStyle w:val="IndexLink"/>
                <w:rtl w:val="true"/>
              </w:rPr>
              <w:tab/>
            </w:r>
            <w:r>
              <w:rPr>
                <w:rStyle w:val="IndexLink"/>
              </w:rPr>
              <w:t>31</w:t>
            </w:r>
          </w:hyperlink>
        </w:p>
        <w:p>
          <w:pPr>
            <w:pStyle w:val="Contents3"/>
            <w:tabs>
              <w:tab w:val="clear" w:pos="8459"/>
              <w:tab w:val="right" w:pos="9026" w:leader="dot"/>
            </w:tabs>
            <w:rPr/>
          </w:pPr>
          <w:hyperlink w:anchor="__RefHeading___Toc6031813_3224264995">
            <w:r>
              <w:rPr>
                <w:webHidden/>
                <w:rStyle w:val="IndexLink"/>
                <w:rtl w:val="true"/>
              </w:rPr>
              <w:t>القتل فی الأشهر الحرم</w:t>
            </w:r>
            <w:r>
              <w:rPr>
                <w:rStyle w:val="IndexLink"/>
                <w:rtl w:val="true"/>
              </w:rPr>
              <w:tab/>
            </w:r>
            <w:r>
              <w:rPr>
                <w:rStyle w:val="IndexLink"/>
              </w:rPr>
              <w:t>35</w:t>
            </w:r>
          </w:hyperlink>
        </w:p>
        <w:p>
          <w:pPr>
            <w:pStyle w:val="Contents3"/>
            <w:tabs>
              <w:tab w:val="clear" w:pos="8459"/>
              <w:tab w:val="right" w:pos="9026" w:leader="dot"/>
            </w:tabs>
            <w:rPr/>
          </w:pPr>
          <w:hyperlink w:anchor="__RefHeading___Toc6031815_3224264995">
            <w:r>
              <w:rPr>
                <w:webHidden/>
                <w:rStyle w:val="IndexLink"/>
                <w:rtl w:val="true"/>
              </w:rPr>
              <w:t>فــرع</w:t>
            </w:r>
            <w:r>
              <w:rPr>
                <w:rStyle w:val="IndexLink"/>
                <w:rtl w:val="true"/>
              </w:rPr>
              <w:t xml:space="preserve">: </w:t>
            </w:r>
            <w:r>
              <w:rPr>
                <w:rStyle w:val="IndexLink"/>
                <w:rtl w:val="true"/>
              </w:rPr>
              <w:t>لو رمی فی الحلّ إلی الحرم فقتل فیه</w:t>
            </w:r>
            <w:r>
              <w:rPr>
                <w:rStyle w:val="IndexLink"/>
                <w:rtl w:val="true"/>
              </w:rPr>
              <w:tab/>
            </w:r>
            <w:r>
              <w:rPr>
                <w:rStyle w:val="IndexLink"/>
              </w:rPr>
              <w:t>41</w:t>
            </w:r>
          </w:hyperlink>
        </w:p>
        <w:p>
          <w:pPr>
            <w:pStyle w:val="Contents3"/>
            <w:tabs>
              <w:tab w:val="clear" w:pos="8459"/>
              <w:tab w:val="right" w:pos="9026" w:leader="dot"/>
            </w:tabs>
            <w:rPr/>
          </w:pPr>
          <w:hyperlink w:anchor="__RefHeading___Toc6031817_3224264995">
            <w:r>
              <w:rPr>
                <w:webHidden/>
                <w:rStyle w:val="IndexLink"/>
                <w:rtl w:val="true"/>
              </w:rPr>
              <w:t>دیة المرأة</w:t>
            </w:r>
            <w:r>
              <w:rPr>
                <w:rStyle w:val="IndexLink"/>
                <w:rtl w:val="true"/>
              </w:rPr>
              <w:tab/>
            </w:r>
            <w:r>
              <w:rPr>
                <w:rStyle w:val="IndexLink"/>
              </w:rPr>
              <w:t>43</w:t>
            </w:r>
          </w:hyperlink>
        </w:p>
        <w:p>
          <w:pPr>
            <w:pStyle w:val="Contents3"/>
            <w:tabs>
              <w:tab w:val="clear" w:pos="8459"/>
              <w:tab w:val="right" w:pos="9026" w:leader="dot"/>
            </w:tabs>
            <w:rPr/>
          </w:pPr>
          <w:hyperlink w:anchor="__RefHeading___Toc6031819_3224264995">
            <w:r>
              <w:rPr>
                <w:webHidden/>
                <w:rStyle w:val="IndexLink"/>
                <w:rtl w:val="true"/>
              </w:rPr>
              <w:t>دیة ولد الزنا</w:t>
            </w:r>
            <w:r>
              <w:rPr>
                <w:rStyle w:val="IndexLink"/>
                <w:rtl w:val="true"/>
              </w:rPr>
              <w:tab/>
            </w:r>
            <w:r>
              <w:rPr>
                <w:rStyle w:val="IndexLink"/>
              </w:rPr>
              <w:t>45</w:t>
            </w:r>
          </w:hyperlink>
        </w:p>
        <w:p>
          <w:pPr>
            <w:pStyle w:val="Contents3"/>
            <w:tabs>
              <w:tab w:val="clear" w:pos="8459"/>
              <w:tab w:val="right" w:pos="9026" w:leader="dot"/>
            </w:tabs>
            <w:rPr/>
          </w:pPr>
          <w:hyperlink w:anchor="__RefHeading___Toc6031821_3224264995">
            <w:r>
              <w:rPr>
                <w:webHidden/>
                <w:rStyle w:val="IndexLink"/>
                <w:rtl w:val="true"/>
              </w:rPr>
              <w:t>دیة الذمّی</w:t>
            </w:r>
            <w:r>
              <w:rPr>
                <w:rStyle w:val="IndexLink"/>
                <w:rtl w:val="true"/>
              </w:rPr>
              <w:tab/>
            </w:r>
            <w:r>
              <w:rPr>
                <w:rStyle w:val="IndexLink"/>
              </w:rPr>
              <w:t>49</w:t>
            </w:r>
          </w:hyperlink>
        </w:p>
        <w:p>
          <w:pPr>
            <w:pStyle w:val="Contents3"/>
            <w:tabs>
              <w:tab w:val="clear" w:pos="8459"/>
              <w:tab w:val="right" w:pos="9026" w:leader="dot"/>
            </w:tabs>
            <w:rPr/>
          </w:pPr>
          <w:hyperlink w:anchor="__RefHeading___Toc6031823_3224264995">
            <w:r>
              <w:rPr>
                <w:webHidden/>
                <w:rStyle w:val="IndexLink"/>
                <w:rtl w:val="true"/>
              </w:rPr>
              <w:t>لا دیة لغیر الذمّی من الکفّار</w:t>
            </w:r>
            <w:r>
              <w:rPr>
                <w:rStyle w:val="IndexLink"/>
                <w:rtl w:val="true"/>
              </w:rPr>
              <w:tab/>
            </w:r>
            <w:r>
              <w:rPr>
                <w:rStyle w:val="IndexLink"/>
              </w:rPr>
              <w:t>52</w:t>
            </w:r>
          </w:hyperlink>
        </w:p>
        <w:p>
          <w:pPr>
            <w:pStyle w:val="Contents3"/>
            <w:tabs>
              <w:tab w:val="clear" w:pos="8459"/>
              <w:tab w:val="right" w:pos="9026" w:leader="dot"/>
            </w:tabs>
            <w:rPr/>
          </w:pPr>
          <w:hyperlink w:anchor="__RefHeading___Toc6031825_3224264995">
            <w:r>
              <w:rPr>
                <w:webHidden/>
                <w:rStyle w:val="IndexLink"/>
                <w:rtl w:val="true"/>
              </w:rPr>
              <w:t>دیة العبد</w:t>
            </w:r>
            <w:r>
              <w:rPr>
                <w:rStyle w:val="IndexLink"/>
                <w:rtl w:val="true"/>
              </w:rPr>
              <w:tab/>
            </w:r>
            <w:r>
              <w:rPr>
                <w:rStyle w:val="IndexLink"/>
              </w:rPr>
              <w:t>52</w:t>
            </w:r>
          </w:hyperlink>
        </w:p>
        <w:p>
          <w:pPr>
            <w:pStyle w:val="Contents3"/>
            <w:tabs>
              <w:tab w:val="clear" w:pos="8459"/>
              <w:tab w:val="right" w:pos="9026" w:leader="dot"/>
            </w:tabs>
            <w:rPr/>
          </w:pPr>
          <w:hyperlink w:anchor="__RefHeading___Toc6031827_3224264995">
            <w:r>
              <w:rPr>
                <w:webHidden/>
                <w:rStyle w:val="IndexLink"/>
                <w:rtl w:val="true"/>
              </w:rPr>
              <w:t>جنایة العبد علی الحرّ خطأً</w:t>
            </w:r>
            <w:r>
              <w:rPr>
                <w:rStyle w:val="IndexLink"/>
                <w:rtl w:val="true"/>
              </w:rPr>
              <w:tab/>
            </w:r>
            <w:r>
              <w:rPr>
                <w:rStyle w:val="IndexLink"/>
              </w:rPr>
              <w:t>55</w:t>
            </w:r>
          </w:hyperlink>
        </w:p>
        <w:p>
          <w:pPr>
            <w:pStyle w:val="Contents2"/>
            <w:tabs>
              <w:tab w:val="clear" w:pos="8743"/>
              <w:tab w:val="right" w:pos="9026" w:leader="dot"/>
            </w:tabs>
            <w:rPr/>
          </w:pPr>
          <w:hyperlink w:anchor="__RefHeading___Toc6031829_3224264995">
            <w:r>
              <w:rPr>
                <w:webHidden/>
                <w:rStyle w:val="IndexLink"/>
                <w:rtl w:val="true"/>
              </w:rPr>
              <w:t>النظر الثانی</w:t>
            </w:r>
            <w:r>
              <w:rPr>
                <w:rStyle w:val="IndexLink"/>
                <w:rtl w:val="true"/>
              </w:rPr>
              <w:tab/>
            </w:r>
            <w:r>
              <w:rPr>
                <w:rStyle w:val="IndexLink"/>
              </w:rPr>
              <w:t>59</w:t>
            </w:r>
          </w:hyperlink>
        </w:p>
        <w:p>
          <w:pPr>
            <w:pStyle w:val="Contents3"/>
            <w:tabs>
              <w:tab w:val="clear" w:pos="8459"/>
              <w:tab w:val="right" w:pos="9026" w:leader="dot"/>
            </w:tabs>
            <w:rPr/>
          </w:pPr>
          <w:hyperlink w:anchor="__RefHeading___Toc6031831_3224264995">
            <w:r>
              <w:rPr>
                <w:webHidden/>
                <w:rStyle w:val="IndexLink"/>
                <w:rtl w:val="true"/>
              </w:rPr>
              <w:t>فی موجبات الضمان</w:t>
            </w:r>
            <w:r>
              <w:rPr>
                <w:rStyle w:val="IndexLink"/>
                <w:rtl w:val="true"/>
              </w:rPr>
              <w:tab/>
            </w:r>
            <w:r>
              <w:rPr>
                <w:rStyle w:val="IndexLink"/>
              </w:rPr>
              <w:t>59</w:t>
            </w:r>
          </w:hyperlink>
        </w:p>
        <w:p>
          <w:pPr>
            <w:pStyle w:val="Contents3"/>
            <w:tabs>
              <w:tab w:val="clear" w:pos="8459"/>
              <w:tab w:val="right" w:pos="9026" w:leader="dot"/>
            </w:tabs>
            <w:rPr/>
          </w:pPr>
          <w:hyperlink w:anchor="__RefHeading___Toc6031833_3224264995">
            <w:r>
              <w:rPr>
                <w:webHidden/>
                <w:rStyle w:val="IndexLink"/>
                <w:rtl w:val="true"/>
              </w:rPr>
              <w:t>البحث الأوّل</w:t>
            </w:r>
            <w:r>
              <w:rPr>
                <w:rStyle w:val="IndexLink"/>
                <w:rtl w:val="true"/>
              </w:rPr>
              <w:t xml:space="preserve">: </w:t>
            </w:r>
            <w:r>
              <w:rPr>
                <w:rStyle w:val="IndexLink"/>
                <w:rtl w:val="true"/>
              </w:rPr>
              <w:t>فی المباشرة</w:t>
            </w:r>
            <w:r>
              <w:rPr>
                <w:rStyle w:val="IndexLink"/>
                <w:rtl w:val="true"/>
              </w:rPr>
              <w:tab/>
            </w:r>
            <w:r>
              <w:rPr>
                <w:rStyle w:val="IndexLink"/>
              </w:rPr>
              <w:t>59</w:t>
            </w:r>
          </w:hyperlink>
        </w:p>
        <w:p>
          <w:pPr>
            <w:pStyle w:val="Contents4"/>
            <w:tabs>
              <w:tab w:val="clear" w:pos="8176"/>
              <w:tab w:val="right" w:pos="9026" w:leader="dot"/>
            </w:tabs>
            <w:rPr/>
          </w:pPr>
          <w:hyperlink w:anchor="__RefHeading___Toc6031835_3224264995">
            <w:r>
              <w:rPr>
                <w:webHidden/>
                <w:rStyle w:val="IndexLink"/>
                <w:rtl w:val="true"/>
              </w:rPr>
              <w:t>ومن اللواحق مسائل</w:t>
            </w:r>
            <w:r>
              <w:rPr>
                <w:rStyle w:val="IndexLink"/>
                <w:rtl w:val="true"/>
              </w:rPr>
              <w:t>:</w:t>
              <w:tab/>
            </w:r>
            <w:r>
              <w:rPr>
                <w:rStyle w:val="IndexLink"/>
              </w:rPr>
              <w:t>59</w:t>
            </w:r>
          </w:hyperlink>
        </w:p>
        <w:p>
          <w:pPr>
            <w:pStyle w:val="Contents5"/>
            <w:tabs>
              <w:tab w:val="clear" w:pos="7892"/>
              <w:tab w:val="right" w:pos="9026" w:leader="dot"/>
            </w:tabs>
            <w:rPr/>
          </w:pPr>
          <w:hyperlink w:anchor="__RefHeading___Toc6031837_3224264995">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6031839_3224264995">
            <w:r>
              <w:rPr>
                <w:webHidden/>
                <w:rStyle w:val="IndexLink"/>
                <w:rtl w:val="true"/>
              </w:rPr>
              <w:t>من دعا غیره فأخرجه من منزله لیلاً فهو له ضامن</w:t>
            </w:r>
            <w:r>
              <w:rPr>
                <w:rStyle w:val="IndexLink"/>
                <w:rtl w:val="true"/>
              </w:rPr>
              <w:tab/>
            </w:r>
            <w:r>
              <w:rPr>
                <w:rStyle w:val="IndexLink"/>
              </w:rPr>
              <w:t>59</w:t>
            </w:r>
          </w:hyperlink>
        </w:p>
        <w:p>
          <w:pPr>
            <w:pStyle w:val="Contents5"/>
            <w:tabs>
              <w:tab w:val="clear" w:pos="7892"/>
              <w:tab w:val="right" w:pos="9026" w:leader="dot"/>
            </w:tabs>
            <w:rPr/>
          </w:pPr>
          <w:hyperlink w:anchor="__RefHeading___Toc6031841_3224264995">
            <w:r>
              <w:rPr>
                <w:webHidden/>
                <w:rStyle w:val="IndexLink"/>
                <w:rtl w:val="true"/>
              </w:rPr>
              <w:t>إذا أعادت الظئر الولد فأنکره أهله</w:t>
            </w:r>
            <w:r>
              <w:rPr>
                <w:rStyle w:val="IndexLink"/>
                <w:rtl w:val="true"/>
              </w:rPr>
              <w:tab/>
            </w:r>
            <w:r>
              <w:rPr>
                <w:rStyle w:val="IndexLink"/>
              </w:rPr>
              <w:t>61</w:t>
            </w:r>
          </w:hyperlink>
        </w:p>
        <w:p>
          <w:pPr>
            <w:pStyle w:val="Contents5"/>
            <w:tabs>
              <w:tab w:val="clear" w:pos="7892"/>
              <w:tab w:val="right" w:pos="9026" w:leader="dot"/>
            </w:tabs>
            <w:rPr/>
          </w:pPr>
          <w:hyperlink w:anchor="__RefHeading___Toc6031843_3224264995">
            <w:r>
              <w:rPr>
                <w:webHidden/>
                <w:rStyle w:val="IndexLink"/>
                <w:rtl w:val="true"/>
              </w:rPr>
              <w:t>لو انقلبت الظئر فقتلت الولد</w:t>
            </w:r>
            <w:r>
              <w:rPr>
                <w:rStyle w:val="IndexLink"/>
                <w:rtl w:val="true"/>
              </w:rPr>
              <w:tab/>
            </w:r>
            <w:r>
              <w:rPr>
                <w:rStyle w:val="IndexLink"/>
              </w:rPr>
              <w:t>62</w:t>
            </w:r>
          </w:hyperlink>
        </w:p>
        <w:p>
          <w:pPr>
            <w:pStyle w:val="Contents5"/>
            <w:tabs>
              <w:tab w:val="clear" w:pos="7892"/>
              <w:tab w:val="right" w:pos="9026" w:leader="dot"/>
            </w:tabs>
            <w:rPr/>
          </w:pPr>
          <w:hyperlink w:anchor="__RefHeading___Toc6031845_3224264995">
            <w:r>
              <w:rPr>
                <w:webHidden/>
                <w:rStyle w:val="IndexLink"/>
                <w:rtl w:val="true"/>
              </w:rPr>
              <w:t>فی لصّ دخل علی امرأة فوطئها قهراً</w:t>
            </w:r>
            <w:r>
              <w:rPr>
                <w:rStyle w:val="IndexLink"/>
                <w:rtl w:val="true"/>
              </w:rPr>
              <w:tab/>
            </w:r>
            <w:r>
              <w:rPr>
                <w:rStyle w:val="IndexLink"/>
              </w:rPr>
              <w:t>63</w:t>
            </w:r>
          </w:hyperlink>
        </w:p>
        <w:p>
          <w:pPr>
            <w:pStyle w:val="Contents5"/>
            <w:tabs>
              <w:tab w:val="clear" w:pos="7892"/>
              <w:tab w:val="right" w:pos="9026" w:leader="dot"/>
            </w:tabs>
            <w:rPr/>
          </w:pPr>
          <w:hyperlink w:anchor="__RefHeading___Toc6031847_3224264995">
            <w:r>
              <w:rPr>
                <w:webHidden/>
                <w:rStyle w:val="IndexLink"/>
                <w:rtl w:val="true"/>
              </w:rPr>
              <w:t>فی امرأة أدخلت صدیقاً إلی حجلتها</w:t>
            </w:r>
            <w:r>
              <w:rPr>
                <w:rStyle w:val="IndexLink"/>
                <w:rtl w:val="true"/>
              </w:rPr>
              <w:tab/>
            </w:r>
            <w:r>
              <w:rPr>
                <w:rStyle w:val="IndexLink"/>
              </w:rPr>
              <w:t>65</w:t>
            </w:r>
          </w:hyperlink>
        </w:p>
        <w:p>
          <w:pPr>
            <w:pStyle w:val="Contents5"/>
            <w:tabs>
              <w:tab w:val="clear" w:pos="7892"/>
              <w:tab w:val="right" w:pos="9026" w:leader="dot"/>
            </w:tabs>
            <w:rPr/>
          </w:pPr>
          <w:hyperlink w:anchor="__RefHeading___Toc6031849_3224264995">
            <w:r>
              <w:rPr>
                <w:webHidden/>
                <w:rStyle w:val="IndexLink"/>
                <w:rtl w:val="true"/>
              </w:rPr>
              <w:t>فی أربعة شربوا المسکر فجرح اثنان و قتل اثنان</w:t>
            </w:r>
            <w:r>
              <w:rPr>
                <w:rStyle w:val="IndexLink"/>
                <w:rtl w:val="true"/>
              </w:rPr>
              <w:tab/>
            </w:r>
            <w:r>
              <w:rPr>
                <w:rStyle w:val="IndexLink"/>
              </w:rPr>
              <w:t>66</w:t>
            </w:r>
          </w:hyperlink>
        </w:p>
        <w:p>
          <w:pPr>
            <w:pStyle w:val="Contents5"/>
            <w:tabs>
              <w:tab w:val="clear" w:pos="7892"/>
              <w:tab w:val="right" w:pos="9026" w:leader="dot"/>
            </w:tabs>
            <w:rPr/>
          </w:pPr>
          <w:hyperlink w:anchor="__RefHeading___Toc6031851_3224264995">
            <w:r>
              <w:rPr>
                <w:webHidden/>
                <w:rStyle w:val="IndexLink"/>
                <w:rtl w:val="true"/>
              </w:rPr>
              <w:t>فی ستة غلمان کانوا فی الفرات فغرق واحد منهم</w:t>
            </w:r>
            <w:r>
              <w:rPr>
                <w:rStyle w:val="IndexLink"/>
                <w:rtl w:val="true"/>
              </w:rPr>
              <w:tab/>
            </w:r>
            <w:r>
              <w:rPr>
                <w:rStyle w:val="IndexLink"/>
              </w:rPr>
              <w:t>68</w:t>
            </w:r>
          </w:hyperlink>
        </w:p>
        <w:p>
          <w:pPr>
            <w:pStyle w:val="Contents4"/>
            <w:tabs>
              <w:tab w:val="clear" w:pos="8176"/>
              <w:tab w:val="right" w:pos="9026" w:leader="dot"/>
            </w:tabs>
            <w:rPr/>
          </w:pPr>
          <w:hyperlink w:anchor="__RefHeading___Toc6031853_3224264995">
            <w:r>
              <w:rPr>
                <w:webHidden/>
                <w:rStyle w:val="IndexLink"/>
                <w:rtl w:val="true"/>
              </w:rPr>
              <w:t>ضابط المباشرة</w:t>
            </w:r>
            <w:r>
              <w:rPr>
                <w:rStyle w:val="IndexLink"/>
                <w:rtl w:val="true"/>
              </w:rPr>
              <w:tab/>
            </w:r>
            <w:r>
              <w:rPr>
                <w:rStyle w:val="IndexLink"/>
              </w:rPr>
              <w:t>69</w:t>
            </w:r>
          </w:hyperlink>
        </w:p>
        <w:p>
          <w:pPr>
            <w:pStyle w:val="Contents4"/>
            <w:tabs>
              <w:tab w:val="clear" w:pos="8176"/>
              <w:tab w:val="right" w:pos="9026" w:leader="dot"/>
            </w:tabs>
            <w:rPr/>
          </w:pPr>
          <w:hyperlink w:anchor="__RefHeading___Toc6031855_3224264995">
            <w:r>
              <w:rPr>
                <w:webHidden/>
                <w:rStyle w:val="IndexLink"/>
                <w:rtl w:val="true"/>
              </w:rPr>
              <w:t>الطبیب یضمن ما یتلف بعلاجه</w:t>
            </w:r>
            <w:r>
              <w:rPr>
                <w:rStyle w:val="IndexLink"/>
                <w:rtl w:val="true"/>
              </w:rPr>
              <w:tab/>
            </w:r>
            <w:r>
              <w:rPr>
                <w:rStyle w:val="IndexLink"/>
              </w:rPr>
              <w:t>70</w:t>
            </w:r>
          </w:hyperlink>
        </w:p>
        <w:p>
          <w:pPr>
            <w:pStyle w:val="Contents4"/>
            <w:tabs>
              <w:tab w:val="clear" w:pos="8176"/>
              <w:tab w:val="right" w:pos="9026" w:leader="dot"/>
            </w:tabs>
            <w:rPr/>
          </w:pPr>
          <w:hyperlink w:anchor="__RefHeading___Toc6031857_3224264995">
            <w:r>
              <w:rPr>
                <w:webHidden/>
                <w:rStyle w:val="IndexLink"/>
                <w:rtl w:val="true"/>
              </w:rPr>
              <w:t>هل یبرأ الطبیب بالإذن فی العلاج</w:t>
            </w:r>
            <w:r>
              <w:rPr>
                <w:rStyle w:val="IndexLink"/>
                <w:rtl w:val="true"/>
              </w:rPr>
              <w:tab/>
            </w:r>
            <w:r>
              <w:rPr>
                <w:rStyle w:val="IndexLink"/>
              </w:rPr>
              <w:t>73</w:t>
            </w:r>
          </w:hyperlink>
        </w:p>
        <w:p>
          <w:pPr>
            <w:pStyle w:val="Contents4"/>
            <w:tabs>
              <w:tab w:val="clear" w:pos="8176"/>
              <w:tab w:val="right" w:pos="9026" w:leader="dot"/>
            </w:tabs>
            <w:rPr/>
          </w:pPr>
          <w:hyperlink w:anchor="__RefHeading___Toc6031859_3224264995">
            <w:r>
              <w:rPr>
                <w:webHidden/>
                <w:rStyle w:val="IndexLink"/>
                <w:rtl w:val="true"/>
              </w:rPr>
              <w:t>ضمان النائم إذا أتلف نفساً</w:t>
            </w:r>
            <w:r>
              <w:rPr>
                <w:rStyle w:val="IndexLink"/>
                <w:rtl w:val="true"/>
              </w:rPr>
              <w:tab/>
            </w:r>
            <w:r>
              <w:rPr>
                <w:rStyle w:val="IndexLink"/>
              </w:rPr>
              <w:t>74</w:t>
            </w:r>
          </w:hyperlink>
        </w:p>
        <w:p>
          <w:pPr>
            <w:pStyle w:val="Contents4"/>
            <w:tabs>
              <w:tab w:val="clear" w:pos="8176"/>
              <w:tab w:val="right" w:pos="9026" w:leader="dot"/>
            </w:tabs>
            <w:rPr/>
          </w:pPr>
          <w:hyperlink w:anchor="__RefHeading___Toc6031861_3224264995">
            <w:r>
              <w:rPr>
                <w:webHidden/>
                <w:rStyle w:val="IndexLink"/>
                <w:rtl w:val="true"/>
              </w:rPr>
              <w:t>إذا أعنف الرجل بزوجته</w:t>
            </w:r>
            <w:r>
              <w:rPr>
                <w:rStyle w:val="IndexLink"/>
                <w:rtl w:val="true"/>
              </w:rPr>
              <w:tab/>
            </w:r>
            <w:r>
              <w:rPr>
                <w:rStyle w:val="IndexLink"/>
              </w:rPr>
              <w:t>76</w:t>
            </w:r>
          </w:hyperlink>
        </w:p>
        <w:p>
          <w:pPr>
            <w:pStyle w:val="Contents4"/>
            <w:tabs>
              <w:tab w:val="clear" w:pos="8176"/>
              <w:tab w:val="right" w:pos="9026" w:leader="dot"/>
            </w:tabs>
            <w:rPr/>
          </w:pPr>
          <w:hyperlink w:anchor="__RefHeading___Toc6031863_3224264995">
            <w:r>
              <w:rPr>
                <w:webHidden/>
                <w:rStyle w:val="IndexLink"/>
                <w:rtl w:val="true"/>
              </w:rPr>
              <w:t>من حمل متاعاً علی رأسه فکسره</w:t>
            </w:r>
            <w:r>
              <w:rPr>
                <w:rStyle w:val="IndexLink"/>
                <w:rtl w:val="true"/>
              </w:rPr>
              <w:tab/>
            </w:r>
            <w:r>
              <w:rPr>
                <w:rStyle w:val="IndexLink"/>
              </w:rPr>
              <w:t>77</w:t>
            </w:r>
          </w:hyperlink>
        </w:p>
        <w:p>
          <w:pPr>
            <w:pStyle w:val="Contents4"/>
            <w:tabs>
              <w:tab w:val="clear" w:pos="8176"/>
              <w:tab w:val="right" w:pos="9026" w:leader="dot"/>
            </w:tabs>
            <w:rPr/>
          </w:pPr>
          <w:hyperlink w:anchor="__RefHeading___Toc6031865_3224264995">
            <w:r>
              <w:rPr>
                <w:webHidden/>
                <w:rStyle w:val="IndexLink"/>
                <w:rtl w:val="true"/>
              </w:rPr>
              <w:t>من صاح ببالغ فمات</w:t>
            </w:r>
            <w:r>
              <w:rPr>
                <w:rStyle w:val="IndexLink"/>
                <w:rtl w:val="true"/>
              </w:rPr>
              <w:tab/>
            </w:r>
            <w:r>
              <w:rPr>
                <w:rStyle w:val="IndexLink"/>
              </w:rPr>
              <w:t>78</w:t>
            </w:r>
          </w:hyperlink>
        </w:p>
        <w:p>
          <w:pPr>
            <w:pStyle w:val="Contents4"/>
            <w:tabs>
              <w:tab w:val="clear" w:pos="8176"/>
              <w:tab w:val="right" w:pos="9026" w:leader="dot"/>
            </w:tabs>
            <w:rPr/>
          </w:pPr>
          <w:hyperlink w:anchor="__RefHeading___Toc6031867_3224264995">
            <w:r>
              <w:rPr>
                <w:webHidden/>
                <w:rStyle w:val="IndexLink"/>
                <w:rtl w:val="true"/>
              </w:rPr>
              <w:t>إذا صدم إنساناً فمات</w:t>
            </w:r>
            <w:r>
              <w:rPr>
                <w:rStyle w:val="IndexLink"/>
                <w:rtl w:val="true"/>
              </w:rPr>
              <w:tab/>
            </w:r>
            <w:r>
              <w:rPr>
                <w:rStyle w:val="IndexLink"/>
              </w:rPr>
              <w:t>80</w:t>
            </w:r>
          </w:hyperlink>
        </w:p>
        <w:p>
          <w:pPr>
            <w:pStyle w:val="Contents4"/>
            <w:tabs>
              <w:tab w:val="clear" w:pos="8176"/>
              <w:tab w:val="right" w:pos="9026" w:leader="dot"/>
            </w:tabs>
            <w:rPr/>
          </w:pPr>
          <w:hyperlink w:anchor="__RefHeading___Toc6031869_3224264995">
            <w:r>
              <w:rPr>
                <w:webHidden/>
                <w:rStyle w:val="IndexLink"/>
                <w:rtl w:val="true"/>
              </w:rPr>
              <w:t>إذا اصطدم حرّان فماتا</w:t>
            </w:r>
            <w:r>
              <w:rPr>
                <w:rStyle w:val="IndexLink"/>
                <w:rtl w:val="true"/>
              </w:rPr>
              <w:tab/>
            </w:r>
            <w:r>
              <w:rPr>
                <w:rStyle w:val="IndexLink"/>
              </w:rPr>
              <w:t>81</w:t>
            </w:r>
          </w:hyperlink>
        </w:p>
        <w:p>
          <w:pPr>
            <w:pStyle w:val="Contents4"/>
            <w:tabs>
              <w:tab w:val="clear" w:pos="8176"/>
              <w:tab w:val="right" w:pos="9026" w:leader="dot"/>
            </w:tabs>
            <w:rPr/>
          </w:pPr>
          <w:hyperlink w:anchor="__RefHeading___Toc6031871_3224264995">
            <w:r>
              <w:rPr>
                <w:webHidden/>
                <w:rStyle w:val="IndexLink"/>
                <w:rtl w:val="true"/>
              </w:rPr>
              <w:t>إذا مرّ شخص بین الرماة فأصابه</w:t>
            </w:r>
            <w:r>
              <w:rPr>
                <w:rStyle w:val="IndexLink"/>
                <w:rtl w:val="true"/>
              </w:rPr>
              <w:tab/>
            </w:r>
            <w:r>
              <w:rPr>
                <w:rStyle w:val="IndexLink"/>
              </w:rPr>
              <w:t>83</w:t>
            </w:r>
          </w:hyperlink>
        </w:p>
        <w:p>
          <w:pPr>
            <w:pStyle w:val="Contents4"/>
            <w:tabs>
              <w:tab w:val="clear" w:pos="8176"/>
              <w:tab w:val="right" w:pos="9026" w:leader="dot"/>
            </w:tabs>
            <w:rPr/>
          </w:pPr>
          <w:hyperlink w:anchor="__RefHeading___Toc6031873_3224264995">
            <w:r>
              <w:rPr>
                <w:webHidden/>
                <w:rStyle w:val="IndexLink"/>
                <w:rtl w:val="true"/>
              </w:rPr>
              <w:t>فی ضمان الختّان إذا قطع حشفة</w:t>
            </w:r>
            <w:r>
              <w:rPr>
                <w:rStyle w:val="IndexLink"/>
                <w:rtl w:val="true"/>
              </w:rPr>
              <w:tab/>
            </w:r>
            <w:r>
              <w:rPr>
                <w:rStyle w:val="IndexLink"/>
              </w:rPr>
              <w:t>85</w:t>
            </w:r>
          </w:hyperlink>
        </w:p>
        <w:p>
          <w:pPr>
            <w:pStyle w:val="Contents4"/>
            <w:tabs>
              <w:tab w:val="clear" w:pos="8176"/>
              <w:tab w:val="right" w:pos="9026" w:leader="dot"/>
            </w:tabs>
            <w:rPr/>
          </w:pPr>
          <w:hyperlink w:anchor="__RefHeading___Toc6031875_3224264995">
            <w:r>
              <w:rPr>
                <w:webHidden/>
                <w:rStyle w:val="IndexLink"/>
                <w:rtl w:val="true"/>
              </w:rPr>
              <w:t>لو وقع من علوّ علی غیره فقتله</w:t>
            </w:r>
            <w:r>
              <w:rPr>
                <w:rStyle w:val="IndexLink"/>
                <w:rtl w:val="true"/>
              </w:rPr>
              <w:tab/>
            </w:r>
            <w:r>
              <w:rPr>
                <w:rStyle w:val="IndexLink"/>
              </w:rPr>
              <w:t>85</w:t>
            </w:r>
          </w:hyperlink>
        </w:p>
        <w:p>
          <w:pPr>
            <w:pStyle w:val="Contents4"/>
            <w:tabs>
              <w:tab w:val="clear" w:pos="8176"/>
              <w:tab w:val="right" w:pos="9026" w:leader="dot"/>
            </w:tabs>
            <w:rPr/>
          </w:pPr>
          <w:hyperlink w:anchor="__RefHeading___Toc6031877_3224264995">
            <w:r>
              <w:rPr>
                <w:webHidden/>
                <w:rStyle w:val="IndexLink"/>
                <w:rtl w:val="true"/>
              </w:rPr>
              <w:t>فی جاریة رکبت أُخری فنخستها ثالثة فقمصت المرکوبة</w:t>
            </w:r>
            <w:r>
              <w:rPr>
                <w:rStyle w:val="IndexLink"/>
                <w:rtl w:val="true"/>
              </w:rPr>
              <w:tab/>
            </w:r>
            <w:r>
              <w:rPr>
                <w:rStyle w:val="IndexLink"/>
              </w:rPr>
              <w:t>88</w:t>
            </w:r>
          </w:hyperlink>
        </w:p>
        <w:p>
          <w:pPr>
            <w:pStyle w:val="Contents3"/>
            <w:tabs>
              <w:tab w:val="clear" w:pos="8459"/>
              <w:tab w:val="right" w:pos="9026" w:leader="dot"/>
            </w:tabs>
            <w:rPr/>
          </w:pPr>
          <w:hyperlink w:anchor="__RefHeading___Toc6031879_3224264995">
            <w:r>
              <w:rPr>
                <w:webHidden/>
                <w:rStyle w:val="IndexLink"/>
                <w:rtl w:val="true"/>
              </w:rPr>
              <w:t>البحث الثانی</w:t>
            </w:r>
            <w:r>
              <w:rPr>
                <w:rStyle w:val="IndexLink"/>
                <w:rtl w:val="true"/>
              </w:rPr>
              <w:t xml:space="preserve">: </w:t>
            </w:r>
            <w:r>
              <w:rPr>
                <w:rStyle w:val="IndexLink"/>
                <w:rtl w:val="true"/>
              </w:rPr>
              <w:t>فی التسبیب</w:t>
            </w:r>
            <w:r>
              <w:rPr>
                <w:rStyle w:val="IndexLink"/>
                <w:rtl w:val="true"/>
              </w:rPr>
              <w:tab/>
            </w:r>
            <w:r>
              <w:rPr>
                <w:rStyle w:val="IndexLink"/>
              </w:rPr>
              <w:t>91</w:t>
            </w:r>
          </w:hyperlink>
        </w:p>
        <w:p>
          <w:pPr>
            <w:pStyle w:val="Contents4"/>
            <w:tabs>
              <w:tab w:val="clear" w:pos="8176"/>
              <w:tab w:val="right" w:pos="9026" w:leader="dot"/>
            </w:tabs>
            <w:rPr/>
          </w:pPr>
          <w:hyperlink w:anchor="__RefHeading___Toc6031881_322426499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031883_3224264995">
            <w:r>
              <w:rPr>
                <w:webHidden/>
                <w:rStyle w:val="IndexLink"/>
                <w:rtl w:val="true"/>
              </w:rPr>
              <w:t>لو وضع حجراً فی ملکه أو مکان مباح</w:t>
            </w:r>
            <w:r>
              <w:rPr>
                <w:rStyle w:val="IndexLink"/>
                <w:rtl w:val="true"/>
              </w:rPr>
              <w:tab/>
            </w:r>
            <w:r>
              <w:rPr>
                <w:rStyle w:val="IndexLink"/>
              </w:rPr>
              <w:t>91</w:t>
            </w:r>
          </w:hyperlink>
        </w:p>
        <w:p>
          <w:pPr>
            <w:pStyle w:val="Contents4"/>
            <w:tabs>
              <w:tab w:val="clear" w:pos="8176"/>
              <w:tab w:val="right" w:pos="9026" w:leader="dot"/>
            </w:tabs>
            <w:rPr/>
          </w:pPr>
          <w:hyperlink w:anchor="__RefHeading___Toc6031885_3224264995">
            <w:r>
              <w:rPr>
                <w:webHidden/>
                <w:rStyle w:val="IndexLink"/>
                <w:rtl w:val="true"/>
              </w:rPr>
              <w:t>لو بنی مسجداً فی الطریق</w:t>
            </w:r>
            <w:r>
              <w:rPr>
                <w:rStyle w:val="IndexLink"/>
                <w:rtl w:val="true"/>
              </w:rPr>
              <w:tab/>
            </w:r>
            <w:r>
              <w:rPr>
                <w:rStyle w:val="IndexLink"/>
              </w:rPr>
              <w:t>94</w:t>
            </w:r>
          </w:hyperlink>
        </w:p>
        <w:p>
          <w:pPr>
            <w:pStyle w:val="Contents4"/>
            <w:tabs>
              <w:tab w:val="clear" w:pos="8176"/>
              <w:tab w:val="right" w:pos="9026" w:leader="dot"/>
            </w:tabs>
            <w:rPr/>
          </w:pPr>
          <w:hyperlink w:anchor="__RefHeading___Toc6031887_3224264995">
            <w:r>
              <w:rPr>
                <w:webHidden/>
                <w:rStyle w:val="IndexLink"/>
                <w:rtl w:val="true"/>
              </w:rPr>
              <w:t>لو رمی عشرة بالمنجنیق فقتل الحجر أحدهم</w:t>
            </w:r>
            <w:r>
              <w:rPr>
                <w:rStyle w:val="IndexLink"/>
                <w:rtl w:val="true"/>
              </w:rPr>
              <w:tab/>
            </w:r>
            <w:r>
              <w:rPr>
                <w:rStyle w:val="IndexLink"/>
              </w:rPr>
              <w:t>95</w:t>
            </w:r>
          </w:hyperlink>
        </w:p>
        <w:p>
          <w:pPr>
            <w:pStyle w:val="Contents4"/>
            <w:tabs>
              <w:tab w:val="clear" w:pos="8176"/>
              <w:tab w:val="right" w:pos="9026" w:leader="dot"/>
            </w:tabs>
            <w:rPr/>
          </w:pPr>
          <w:hyperlink w:anchor="__RefHeading___Toc6031889_3224264995">
            <w:r>
              <w:rPr>
                <w:webHidden/>
                <w:rStyle w:val="IndexLink"/>
                <w:rtl w:val="true"/>
              </w:rPr>
              <w:t>لو اصطدمت سفینتان</w:t>
            </w:r>
            <w:r>
              <w:rPr>
                <w:rStyle w:val="IndexLink"/>
                <w:rtl w:val="true"/>
              </w:rPr>
              <w:tab/>
            </w:r>
            <w:r>
              <w:rPr>
                <w:rStyle w:val="IndexLink"/>
              </w:rPr>
              <w:t>98</w:t>
            </w:r>
          </w:hyperlink>
        </w:p>
        <w:p>
          <w:pPr>
            <w:pStyle w:val="Contents4"/>
            <w:tabs>
              <w:tab w:val="clear" w:pos="8176"/>
              <w:tab w:val="right" w:pos="9026" w:leader="dot"/>
            </w:tabs>
            <w:rPr/>
          </w:pPr>
          <w:hyperlink w:anchor="__RefHeading___Toc6031891_3224264995">
            <w:r>
              <w:rPr>
                <w:webHidden/>
                <w:rStyle w:val="IndexLink"/>
                <w:rtl w:val="true"/>
              </w:rPr>
              <w:t>لا یضمن صاحب الحائط ما یتلف بوقوعه</w:t>
            </w:r>
            <w:r>
              <w:rPr>
                <w:rStyle w:val="IndexLink"/>
                <w:rtl w:val="true"/>
              </w:rPr>
              <w:tab/>
            </w:r>
            <w:r>
              <w:rPr>
                <w:rStyle w:val="IndexLink"/>
              </w:rPr>
              <w:t>99</w:t>
            </w:r>
          </w:hyperlink>
        </w:p>
        <w:p>
          <w:pPr>
            <w:pStyle w:val="Contents4"/>
            <w:tabs>
              <w:tab w:val="clear" w:pos="8176"/>
              <w:tab w:val="right" w:pos="9026" w:leader="dot"/>
            </w:tabs>
            <w:rPr/>
          </w:pPr>
          <w:hyperlink w:anchor="__RefHeading___Toc6031893_3224264995">
            <w:r>
              <w:rPr>
                <w:webHidden/>
                <w:rStyle w:val="IndexLink"/>
                <w:rtl w:val="true"/>
              </w:rPr>
              <w:t>نصب المیازیب وإخراج الرواشن إلی الطرق</w:t>
            </w:r>
            <w:r>
              <w:rPr>
                <w:rStyle w:val="IndexLink"/>
                <w:rtl w:val="true"/>
              </w:rPr>
              <w:tab/>
            </w:r>
            <w:r>
              <w:rPr>
                <w:rStyle w:val="IndexLink"/>
              </w:rPr>
              <w:t>100</w:t>
            </w:r>
          </w:hyperlink>
        </w:p>
        <w:p>
          <w:pPr>
            <w:pStyle w:val="Contents4"/>
            <w:tabs>
              <w:tab w:val="clear" w:pos="8176"/>
              <w:tab w:val="right" w:pos="9026" w:leader="dot"/>
            </w:tabs>
            <w:rPr/>
          </w:pPr>
          <w:hyperlink w:anchor="__RefHeading___Toc6031895_3224264995">
            <w:r>
              <w:rPr>
                <w:webHidden/>
                <w:rStyle w:val="IndexLink"/>
                <w:rtl w:val="true"/>
              </w:rPr>
              <w:t>لو أجّج ناراً فی ملکه لم یضمن إذا سرت إلی غیره</w:t>
            </w:r>
            <w:r>
              <w:rPr>
                <w:rStyle w:val="IndexLink"/>
                <w:rtl w:val="true"/>
              </w:rPr>
              <w:tab/>
            </w:r>
            <w:r>
              <w:rPr>
                <w:rStyle w:val="IndexLink"/>
              </w:rPr>
              <w:t>102</w:t>
            </w:r>
          </w:hyperlink>
        </w:p>
        <w:p>
          <w:pPr>
            <w:pStyle w:val="Contents4"/>
            <w:tabs>
              <w:tab w:val="clear" w:pos="8176"/>
              <w:tab w:val="right" w:pos="9026" w:leader="dot"/>
            </w:tabs>
            <w:rPr/>
          </w:pPr>
          <w:hyperlink w:anchor="__RefHeading___Toc6031897_3224264995">
            <w:r>
              <w:rPr>
                <w:webHidden/>
                <w:rStyle w:val="IndexLink"/>
                <w:rtl w:val="true"/>
              </w:rPr>
              <w:t>لو بالت الدابة فانزلق فیه إنسان</w:t>
            </w:r>
            <w:r>
              <w:rPr>
                <w:rStyle w:val="IndexLink"/>
                <w:rtl w:val="true"/>
              </w:rPr>
              <w:tab/>
            </w:r>
            <w:r>
              <w:rPr>
                <w:rStyle w:val="IndexLink"/>
              </w:rPr>
              <w:t>103</w:t>
            </w:r>
          </w:hyperlink>
        </w:p>
        <w:p>
          <w:pPr>
            <w:pStyle w:val="Contents4"/>
            <w:tabs>
              <w:tab w:val="clear" w:pos="8176"/>
              <w:tab w:val="right" w:pos="9026" w:leader="dot"/>
            </w:tabs>
            <w:rPr/>
          </w:pPr>
          <w:hyperlink w:anchor="__RefHeading___Toc6031899_3224264995">
            <w:r>
              <w:rPr>
                <w:webHidden/>
                <w:rStyle w:val="IndexLink"/>
                <w:rtl w:val="true"/>
              </w:rPr>
              <w:t>لو وضع إناء علی حائطه فتلف بسقوطه نفس</w:t>
            </w:r>
            <w:r>
              <w:rPr>
                <w:rStyle w:val="IndexLink"/>
                <w:rtl w:val="true"/>
              </w:rPr>
              <w:tab/>
            </w:r>
            <w:r>
              <w:rPr>
                <w:rStyle w:val="IndexLink"/>
              </w:rPr>
              <w:t>104</w:t>
            </w:r>
          </w:hyperlink>
        </w:p>
        <w:p>
          <w:pPr>
            <w:pStyle w:val="Contents4"/>
            <w:tabs>
              <w:tab w:val="clear" w:pos="8176"/>
              <w:tab w:val="right" w:pos="9026" w:leader="dot"/>
            </w:tabs>
            <w:rPr/>
          </w:pPr>
          <w:hyperlink w:anchor="__RefHeading___Toc6031901_3224264995">
            <w:r>
              <w:rPr>
                <w:webHidden/>
                <w:rStyle w:val="IndexLink"/>
                <w:rtl w:val="true"/>
              </w:rPr>
              <w:t>لو أهمل حفظ الدابة الصائلة ضمن جنایتها</w:t>
            </w:r>
            <w:r>
              <w:rPr>
                <w:rStyle w:val="IndexLink"/>
                <w:rtl w:val="true"/>
              </w:rPr>
              <w:tab/>
            </w:r>
            <w:r>
              <w:rPr>
                <w:rStyle w:val="IndexLink"/>
              </w:rPr>
              <w:t>104</w:t>
            </w:r>
          </w:hyperlink>
        </w:p>
        <w:p>
          <w:pPr>
            <w:pStyle w:val="Contents4"/>
            <w:tabs>
              <w:tab w:val="clear" w:pos="8176"/>
              <w:tab w:val="right" w:pos="9026" w:leader="dot"/>
            </w:tabs>
            <w:rPr/>
          </w:pPr>
          <w:hyperlink w:anchor="__RefHeading___Toc6031903_3224264995">
            <w:r>
              <w:rPr>
                <w:webHidden/>
                <w:rStyle w:val="IndexLink"/>
                <w:rtl w:val="true"/>
              </w:rPr>
              <w:t>لو جنی علی الصائلة جانٍ</w:t>
            </w:r>
            <w:r>
              <w:rPr>
                <w:rStyle w:val="IndexLink"/>
                <w:rtl w:val="true"/>
              </w:rPr>
              <w:tab/>
            </w:r>
            <w:r>
              <w:rPr>
                <w:rStyle w:val="IndexLink"/>
              </w:rPr>
              <w:t>105</w:t>
            </w:r>
          </w:hyperlink>
        </w:p>
        <w:p>
          <w:pPr>
            <w:pStyle w:val="Contents4"/>
            <w:tabs>
              <w:tab w:val="clear" w:pos="8176"/>
              <w:tab w:val="right" w:pos="9026" w:leader="dot"/>
            </w:tabs>
            <w:rPr/>
          </w:pPr>
          <w:hyperlink w:anchor="__RefHeading___Toc6031905_3224264995">
            <w:r>
              <w:rPr>
                <w:webHidden/>
                <w:rStyle w:val="IndexLink"/>
                <w:rtl w:val="true"/>
              </w:rPr>
              <w:t>لو هجمت دابة علی أُخری</w:t>
            </w:r>
            <w:r>
              <w:rPr>
                <w:rStyle w:val="IndexLink"/>
                <w:rtl w:val="true"/>
              </w:rPr>
              <w:tab/>
            </w:r>
            <w:r>
              <w:rPr>
                <w:rStyle w:val="IndexLink"/>
              </w:rPr>
              <w:t>107</w:t>
            </w:r>
          </w:hyperlink>
        </w:p>
        <w:p>
          <w:pPr>
            <w:pStyle w:val="Contents4"/>
            <w:tabs>
              <w:tab w:val="clear" w:pos="8176"/>
              <w:tab w:val="right" w:pos="9026" w:leader="dot"/>
            </w:tabs>
            <w:rPr/>
          </w:pPr>
          <w:hyperlink w:anchor="__RefHeading___Toc6031907_3224264995">
            <w:r>
              <w:rPr>
                <w:webHidden/>
                <w:rStyle w:val="IndexLink"/>
                <w:rtl w:val="true"/>
              </w:rPr>
              <w:t>من دخل دار قوم فعقره کلبهم</w:t>
            </w:r>
            <w:r>
              <w:rPr>
                <w:rStyle w:val="IndexLink"/>
                <w:rtl w:val="true"/>
              </w:rPr>
              <w:tab/>
            </w:r>
            <w:r>
              <w:rPr>
                <w:rStyle w:val="IndexLink"/>
              </w:rPr>
              <w:t>108</w:t>
            </w:r>
          </w:hyperlink>
        </w:p>
        <w:p>
          <w:pPr>
            <w:pStyle w:val="Contents4"/>
            <w:tabs>
              <w:tab w:val="clear" w:pos="8176"/>
              <w:tab w:val="right" w:pos="9026" w:leader="dot"/>
            </w:tabs>
            <w:rPr/>
          </w:pPr>
          <w:hyperlink w:anchor="__RefHeading___Toc6031909_3224264995">
            <w:r>
              <w:rPr>
                <w:webHidden/>
                <w:rStyle w:val="IndexLink"/>
                <w:rtl w:val="true"/>
              </w:rPr>
              <w:t>راکب الدابة یضمن ما تجنیه</w:t>
            </w:r>
            <w:r>
              <w:rPr>
                <w:rStyle w:val="IndexLink"/>
                <w:rtl w:val="true"/>
              </w:rPr>
              <w:tab/>
            </w:r>
            <w:r>
              <w:rPr>
                <w:rStyle w:val="IndexLink"/>
              </w:rPr>
              <w:t>109</w:t>
            </w:r>
          </w:hyperlink>
        </w:p>
        <w:p>
          <w:pPr>
            <w:pStyle w:val="Contents3"/>
            <w:tabs>
              <w:tab w:val="clear" w:pos="8459"/>
              <w:tab w:val="right" w:pos="9026" w:leader="dot"/>
            </w:tabs>
            <w:rPr/>
          </w:pPr>
          <w:hyperlink w:anchor="__RefHeading___Toc6031911_3224264995">
            <w:r>
              <w:rPr>
                <w:webHidden/>
                <w:rStyle w:val="IndexLink"/>
                <w:rtl w:val="true"/>
              </w:rPr>
              <w:t>البحث الثالث</w:t>
            </w:r>
            <w:r>
              <w:rPr>
                <w:rStyle w:val="IndexLink"/>
                <w:rtl w:val="true"/>
              </w:rPr>
              <w:t xml:space="preserve">: </w:t>
            </w:r>
            <w:r>
              <w:rPr>
                <w:rStyle w:val="IndexLink"/>
                <w:rtl w:val="true"/>
              </w:rPr>
              <w:t>فی تزاحم الموجبات</w:t>
            </w:r>
            <w:r>
              <w:rPr>
                <w:rStyle w:val="IndexLink"/>
                <w:rtl w:val="true"/>
              </w:rPr>
              <w:tab/>
            </w:r>
            <w:r>
              <w:rPr>
                <w:rStyle w:val="IndexLink"/>
              </w:rPr>
              <w:t>113</w:t>
            </w:r>
          </w:hyperlink>
        </w:p>
        <w:p>
          <w:pPr>
            <w:pStyle w:val="Contents4"/>
            <w:tabs>
              <w:tab w:val="clear" w:pos="8176"/>
              <w:tab w:val="right" w:pos="9026" w:leader="dot"/>
            </w:tabs>
            <w:rPr/>
          </w:pPr>
          <w:hyperlink w:anchor="__RefHeading___Toc6031913_3224264995">
            <w:r>
              <w:rPr>
                <w:webHidden/>
                <w:rStyle w:val="IndexLink"/>
                <w:rtl w:val="true"/>
              </w:rPr>
              <w:t>إذا اتّفق المباشر والسبب</w:t>
            </w:r>
            <w:r>
              <w:rPr>
                <w:rStyle w:val="IndexLink"/>
                <w:rtl w:val="true"/>
              </w:rPr>
              <w:tab/>
            </w:r>
            <w:r>
              <w:rPr>
                <w:rStyle w:val="IndexLink"/>
              </w:rPr>
              <w:t>113</w:t>
            </w:r>
          </w:hyperlink>
        </w:p>
        <w:p>
          <w:pPr>
            <w:pStyle w:val="Contents4"/>
            <w:tabs>
              <w:tab w:val="clear" w:pos="8176"/>
              <w:tab w:val="right" w:pos="9026" w:leader="dot"/>
            </w:tabs>
            <w:rPr/>
          </w:pPr>
          <w:hyperlink w:anchor="__RefHeading___Toc6031915_3224264995">
            <w:r>
              <w:rPr>
                <w:webHidden/>
                <w:rStyle w:val="IndexLink"/>
                <w:rtl w:val="true"/>
              </w:rPr>
              <w:t>لو حفر فی ملک نفسه بئراً</w:t>
            </w:r>
            <w:r>
              <w:rPr>
                <w:rStyle w:val="IndexLink"/>
                <w:rtl w:val="true"/>
              </w:rPr>
              <w:tab/>
            </w:r>
            <w:r>
              <w:rPr>
                <w:rStyle w:val="IndexLink"/>
              </w:rPr>
              <w:t>115</w:t>
            </w:r>
          </w:hyperlink>
        </w:p>
        <w:p>
          <w:pPr>
            <w:pStyle w:val="Contents4"/>
            <w:tabs>
              <w:tab w:val="clear" w:pos="8176"/>
              <w:tab w:val="right" w:pos="9026" w:leader="dot"/>
            </w:tabs>
            <w:rPr/>
          </w:pPr>
          <w:hyperlink w:anchor="__RefHeading___Toc6031917_3224264995">
            <w:r>
              <w:rPr>
                <w:webHidden/>
                <w:rStyle w:val="IndexLink"/>
                <w:rtl w:val="true"/>
              </w:rPr>
              <w:t>لو اجتمع سببان ضمن من سبقت الجنایة بسببه</w:t>
            </w:r>
            <w:r>
              <w:rPr>
                <w:rStyle w:val="IndexLink"/>
                <w:rtl w:val="true"/>
              </w:rPr>
              <w:tab/>
            </w:r>
            <w:r>
              <w:rPr>
                <w:rStyle w:val="IndexLink"/>
              </w:rPr>
              <w:t>116</w:t>
            </w:r>
          </w:hyperlink>
        </w:p>
        <w:p>
          <w:pPr>
            <w:pStyle w:val="Contents4"/>
            <w:tabs>
              <w:tab w:val="clear" w:pos="8176"/>
              <w:tab w:val="right" w:pos="9026" w:leader="dot"/>
            </w:tabs>
            <w:rPr/>
          </w:pPr>
          <w:hyperlink w:anchor="__RefHeading___Toc6031919_3224264995">
            <w:r>
              <w:rPr>
                <w:webHidden/>
                <w:rStyle w:val="IndexLink"/>
                <w:rtl w:val="true"/>
              </w:rPr>
              <w:t>لو وقع فی حفرة اثنان فهلک کلّ منهما بوقوع الآخر</w:t>
            </w:r>
            <w:r>
              <w:rPr>
                <w:rStyle w:val="IndexLink"/>
                <w:rtl w:val="true"/>
              </w:rPr>
              <w:tab/>
            </w:r>
            <w:r>
              <w:rPr>
                <w:rStyle w:val="IndexLink"/>
              </w:rPr>
              <w:t>118</w:t>
            </w:r>
          </w:hyperlink>
        </w:p>
        <w:p>
          <w:pPr>
            <w:pStyle w:val="Contents4"/>
            <w:tabs>
              <w:tab w:val="clear" w:pos="8176"/>
              <w:tab w:val="right" w:pos="9026" w:leader="dot"/>
            </w:tabs>
            <w:rPr/>
          </w:pPr>
          <w:hyperlink w:anchor="__RefHeading___Toc6031921_3224264995">
            <w:r>
              <w:rPr>
                <w:webHidden/>
                <w:rStyle w:val="IndexLink"/>
                <w:rtl w:val="true"/>
              </w:rPr>
              <w:t>لو قال ألقِ متاعک فی البحر فألقاه فلا ضمان</w:t>
            </w:r>
            <w:r>
              <w:rPr>
                <w:rStyle w:val="IndexLink"/>
                <w:rtl w:val="true"/>
              </w:rPr>
              <w:tab/>
            </w:r>
            <w:r>
              <w:rPr>
                <w:rStyle w:val="IndexLink"/>
              </w:rPr>
              <w:t>118</w:t>
            </w:r>
          </w:hyperlink>
        </w:p>
        <w:p>
          <w:pPr>
            <w:pStyle w:val="Contents4"/>
            <w:tabs>
              <w:tab w:val="clear" w:pos="8176"/>
              <w:tab w:val="right" w:pos="9026" w:leader="dot"/>
            </w:tabs>
            <w:rPr/>
          </w:pPr>
          <w:hyperlink w:anchor="__RefHeading___Toc6031923_3224264995">
            <w:r>
              <w:rPr>
                <w:webHidden/>
                <w:rStyle w:val="IndexLink"/>
                <w:rtl w:val="true"/>
              </w:rPr>
              <w:t>مسائل الزُّبْیَة</w:t>
            </w:r>
            <w:r>
              <w:rPr>
                <w:rStyle w:val="IndexLink"/>
                <w:rtl w:val="true"/>
              </w:rPr>
              <w:tab/>
            </w:r>
            <w:r>
              <w:rPr>
                <w:rStyle w:val="IndexLink"/>
              </w:rPr>
              <w:t>121</w:t>
            </w:r>
          </w:hyperlink>
        </w:p>
        <w:p>
          <w:pPr>
            <w:pStyle w:val="Contents4"/>
            <w:tabs>
              <w:tab w:val="clear" w:pos="8176"/>
              <w:tab w:val="right" w:pos="9026" w:leader="dot"/>
            </w:tabs>
            <w:rPr/>
          </w:pPr>
          <w:hyperlink w:anchor="__RefHeading___Toc6031925_3224264995">
            <w:r>
              <w:rPr>
                <w:webHidden/>
                <w:rStyle w:val="IndexLink"/>
                <w:rtl w:val="true"/>
              </w:rPr>
              <w:t>لو جذب إنسان غیره إلی بئر</w:t>
            </w:r>
            <w:r>
              <w:rPr>
                <w:rStyle w:val="IndexLink"/>
                <w:rtl w:val="true"/>
              </w:rPr>
              <w:tab/>
            </w:r>
            <w:r>
              <w:rPr>
                <w:rStyle w:val="IndexLink"/>
              </w:rPr>
              <w:t>124</w:t>
            </w:r>
          </w:hyperlink>
        </w:p>
        <w:p>
          <w:pPr>
            <w:pStyle w:val="Contents2"/>
            <w:tabs>
              <w:tab w:val="clear" w:pos="8743"/>
              <w:tab w:val="right" w:pos="9026" w:leader="dot"/>
            </w:tabs>
            <w:rPr/>
          </w:pPr>
          <w:hyperlink w:anchor="__RefHeading___Toc6031927_3224264995">
            <w:r>
              <w:rPr>
                <w:webHidden/>
                <w:rStyle w:val="IndexLink"/>
                <w:rtl w:val="true"/>
              </w:rPr>
              <w:t>النَّظرُ الثالث</w:t>
            </w:r>
            <w:r>
              <w:rPr>
                <w:rStyle w:val="IndexLink"/>
                <w:rtl w:val="true"/>
              </w:rPr>
              <w:tab/>
            </w:r>
            <w:r>
              <w:rPr>
                <w:rStyle w:val="IndexLink"/>
              </w:rPr>
              <w:t>131</w:t>
            </w:r>
          </w:hyperlink>
        </w:p>
        <w:p>
          <w:pPr>
            <w:pStyle w:val="Contents3"/>
            <w:tabs>
              <w:tab w:val="clear" w:pos="8459"/>
              <w:tab w:val="right" w:pos="9026" w:leader="dot"/>
            </w:tabs>
            <w:rPr/>
          </w:pPr>
          <w:hyperlink w:anchor="__RefHeading___Toc6031929_3224264995">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031931_3224264995">
            <w:r>
              <w:rPr>
                <w:webHidden/>
                <w:rStyle w:val="IndexLink"/>
                <w:rtl w:val="true"/>
              </w:rPr>
              <w:t>المقصد الأوّل</w:t>
            </w:r>
            <w:r>
              <w:rPr>
                <w:rStyle w:val="IndexLink"/>
                <w:rtl w:val="true"/>
              </w:rPr>
              <w:t xml:space="preserve">: </w:t>
            </w:r>
            <w:r>
              <w:rPr>
                <w:rStyle w:val="IndexLink"/>
                <w:rtl w:val="true"/>
              </w:rPr>
              <w:t>فی دیة الأعضاء</w:t>
            </w:r>
            <w:r>
              <w:rPr>
                <w:rStyle w:val="IndexLink"/>
                <w:rtl w:val="true"/>
              </w:rPr>
              <w:tab/>
            </w:r>
            <w:r>
              <w:rPr>
                <w:rStyle w:val="IndexLink"/>
              </w:rPr>
              <w:t>131</w:t>
            </w:r>
          </w:hyperlink>
        </w:p>
        <w:p>
          <w:pPr>
            <w:pStyle w:val="Contents4"/>
            <w:tabs>
              <w:tab w:val="clear" w:pos="8176"/>
              <w:tab w:val="right" w:pos="9026" w:leader="dot"/>
            </w:tabs>
            <w:rPr/>
          </w:pPr>
          <w:hyperlink w:anchor="__RefHeading___Toc6031933_3224264995">
            <w:r>
              <w:rPr>
                <w:webHidden/>
                <w:rStyle w:val="IndexLink"/>
                <w:rtl w:val="true"/>
              </w:rPr>
              <w:t>ما لا تقدیر فیه ففیه الأرش</w:t>
            </w:r>
            <w:r>
              <w:rPr>
                <w:rStyle w:val="IndexLink"/>
                <w:rtl w:val="true"/>
              </w:rPr>
              <w:tab/>
            </w:r>
            <w:r>
              <w:rPr>
                <w:rStyle w:val="IndexLink"/>
              </w:rPr>
              <w:t>131</w:t>
            </w:r>
          </w:hyperlink>
        </w:p>
        <w:p>
          <w:pPr>
            <w:pStyle w:val="Contents4"/>
            <w:tabs>
              <w:tab w:val="clear" w:pos="8176"/>
              <w:tab w:val="right" w:pos="9026" w:leader="dot"/>
            </w:tabs>
            <w:rPr/>
          </w:pPr>
          <w:hyperlink w:anchor="__RefHeading___Toc6031935_3224264995">
            <w:r>
              <w:rPr>
                <w:webHidden/>
                <w:rStyle w:val="IndexLink"/>
                <w:rtl w:val="true"/>
              </w:rPr>
              <w:t>ما فیه تقدیر</w:t>
            </w:r>
            <w:r>
              <w:rPr>
                <w:rStyle w:val="IndexLink"/>
                <w:rtl w:val="true"/>
              </w:rPr>
              <w:tab/>
            </w:r>
            <w:r>
              <w:rPr>
                <w:rStyle w:val="IndexLink"/>
              </w:rPr>
              <w:t>134</w:t>
            </w:r>
          </w:hyperlink>
        </w:p>
        <w:p>
          <w:pPr>
            <w:pStyle w:val="Contents4"/>
            <w:tabs>
              <w:tab w:val="clear" w:pos="8176"/>
              <w:tab w:val="right" w:pos="9026" w:leader="dot"/>
            </w:tabs>
            <w:rPr/>
          </w:pPr>
          <w:hyperlink w:anchor="__RefHeading___Toc6031937_3224264995">
            <w:r>
              <w:rPr>
                <w:webHidden/>
                <w:rStyle w:val="IndexLink"/>
                <w:rtl w:val="true"/>
              </w:rPr>
              <w:t>الشعر</w:t>
            </w:r>
            <w:r>
              <w:rPr>
                <w:rStyle w:val="IndexLink"/>
                <w:rtl w:val="true"/>
              </w:rPr>
              <w:tab/>
            </w:r>
            <w:r>
              <w:rPr>
                <w:rStyle w:val="IndexLink"/>
              </w:rPr>
              <w:t>134</w:t>
            </w:r>
          </w:hyperlink>
        </w:p>
        <w:p>
          <w:pPr>
            <w:pStyle w:val="Contents4"/>
            <w:tabs>
              <w:tab w:val="clear" w:pos="8176"/>
              <w:tab w:val="right" w:pos="9026" w:leader="dot"/>
            </w:tabs>
            <w:rPr/>
          </w:pPr>
          <w:hyperlink w:anchor="__RefHeading___Toc6031939_3224264995">
            <w:r>
              <w:rPr>
                <w:webHidden/>
                <w:rStyle w:val="IndexLink"/>
                <w:rtl w:val="true"/>
              </w:rPr>
              <w:t>شعر المرأة</w:t>
            </w:r>
            <w:r>
              <w:rPr>
                <w:rStyle w:val="IndexLink"/>
                <w:rtl w:val="true"/>
              </w:rPr>
              <w:tab/>
            </w:r>
            <w:r>
              <w:rPr>
                <w:rStyle w:val="IndexLink"/>
              </w:rPr>
              <w:t>137</w:t>
            </w:r>
          </w:hyperlink>
        </w:p>
        <w:p>
          <w:pPr>
            <w:pStyle w:val="Contents4"/>
            <w:tabs>
              <w:tab w:val="clear" w:pos="8176"/>
              <w:tab w:val="right" w:pos="9026" w:leader="dot"/>
            </w:tabs>
            <w:rPr/>
          </w:pPr>
          <w:hyperlink w:anchor="__RefHeading___Toc6031941_3224264995">
            <w:r>
              <w:rPr>
                <w:webHidden/>
                <w:rStyle w:val="IndexLink"/>
                <w:rtl w:val="true"/>
              </w:rPr>
              <w:t>شعر الحاجبین</w:t>
            </w:r>
            <w:r>
              <w:rPr>
                <w:rStyle w:val="IndexLink"/>
                <w:rtl w:val="true"/>
              </w:rPr>
              <w:tab/>
            </w:r>
            <w:r>
              <w:rPr>
                <w:rStyle w:val="IndexLink"/>
              </w:rPr>
              <w:t>138</w:t>
            </w:r>
          </w:hyperlink>
        </w:p>
        <w:p>
          <w:pPr>
            <w:pStyle w:val="Contents4"/>
            <w:tabs>
              <w:tab w:val="clear" w:pos="8176"/>
              <w:tab w:val="right" w:pos="9026" w:leader="dot"/>
            </w:tabs>
            <w:rPr/>
          </w:pPr>
          <w:hyperlink w:anchor="__RefHeading___Toc6031943_3224264995">
            <w:r>
              <w:rPr>
                <w:webHidden/>
                <w:rStyle w:val="IndexLink"/>
                <w:rtl w:val="true"/>
              </w:rPr>
              <w:t>الأهداب</w:t>
            </w:r>
            <w:r>
              <w:rPr>
                <w:rStyle w:val="IndexLink"/>
                <w:rtl w:val="true"/>
              </w:rPr>
              <w:tab/>
            </w:r>
            <w:r>
              <w:rPr>
                <w:rStyle w:val="IndexLink"/>
              </w:rPr>
              <w:t>140</w:t>
            </w:r>
          </w:hyperlink>
        </w:p>
        <w:p>
          <w:pPr>
            <w:pStyle w:val="Contents4"/>
            <w:tabs>
              <w:tab w:val="clear" w:pos="8176"/>
              <w:tab w:val="right" w:pos="9026" w:leader="dot"/>
            </w:tabs>
            <w:rPr/>
          </w:pPr>
          <w:hyperlink w:anchor="__RefHeading___Toc6031945_3224264995">
            <w:r>
              <w:rPr>
                <w:webHidden/>
                <w:rStyle w:val="IndexLink"/>
                <w:rtl w:val="true"/>
              </w:rPr>
              <w:t>دیة العینین</w:t>
            </w:r>
            <w:r>
              <w:rPr>
                <w:rStyle w:val="IndexLink"/>
                <w:rtl w:val="true"/>
              </w:rPr>
              <w:tab/>
            </w:r>
            <w:r>
              <w:rPr>
                <w:rStyle w:val="IndexLink"/>
              </w:rPr>
              <w:t>141</w:t>
            </w:r>
          </w:hyperlink>
        </w:p>
        <w:p>
          <w:pPr>
            <w:pStyle w:val="Contents4"/>
            <w:tabs>
              <w:tab w:val="clear" w:pos="8176"/>
              <w:tab w:val="right" w:pos="9026" w:leader="dot"/>
            </w:tabs>
            <w:rPr/>
          </w:pPr>
          <w:hyperlink w:anchor="__RefHeading___Toc6031947_3224264995">
            <w:r>
              <w:rPr>
                <w:webHidden/>
                <w:rStyle w:val="IndexLink"/>
                <w:rtl w:val="true"/>
              </w:rPr>
              <w:t>دیة الأجفان</w:t>
            </w:r>
            <w:r>
              <w:rPr>
                <w:rStyle w:val="IndexLink"/>
                <w:rtl w:val="true"/>
              </w:rPr>
              <w:tab/>
            </w:r>
            <w:r>
              <w:rPr>
                <w:rStyle w:val="IndexLink"/>
              </w:rPr>
              <w:t>142</w:t>
            </w:r>
          </w:hyperlink>
        </w:p>
        <w:p>
          <w:pPr>
            <w:pStyle w:val="Contents4"/>
            <w:tabs>
              <w:tab w:val="clear" w:pos="8176"/>
              <w:tab w:val="right" w:pos="9026" w:leader="dot"/>
            </w:tabs>
            <w:rPr/>
          </w:pPr>
          <w:hyperlink w:anchor="__RefHeading___Toc6031949_3224264995">
            <w:r>
              <w:rPr>
                <w:webHidden/>
                <w:rStyle w:val="IndexLink"/>
                <w:rtl w:val="true"/>
              </w:rPr>
              <w:t>العین الصحیحة من الأعور</w:t>
            </w:r>
            <w:r>
              <w:rPr>
                <w:rStyle w:val="IndexLink"/>
                <w:rtl w:val="true"/>
              </w:rPr>
              <w:tab/>
            </w:r>
            <w:r>
              <w:rPr>
                <w:rStyle w:val="IndexLink"/>
              </w:rPr>
              <w:t>144</w:t>
            </w:r>
          </w:hyperlink>
        </w:p>
        <w:p>
          <w:pPr>
            <w:pStyle w:val="Contents4"/>
            <w:tabs>
              <w:tab w:val="clear" w:pos="8176"/>
              <w:tab w:val="right" w:pos="9026" w:leader="dot"/>
            </w:tabs>
            <w:rPr/>
          </w:pPr>
          <w:hyperlink w:anchor="__RefHeading___Toc6031951_3224264995">
            <w:r>
              <w:rPr>
                <w:webHidden/>
                <w:rStyle w:val="IndexLink"/>
                <w:rtl w:val="true"/>
              </w:rPr>
              <w:t>العین العوراء</w:t>
            </w:r>
            <w:r>
              <w:rPr>
                <w:rStyle w:val="IndexLink"/>
                <w:rtl w:val="true"/>
              </w:rPr>
              <w:tab/>
            </w:r>
            <w:r>
              <w:rPr>
                <w:rStyle w:val="IndexLink"/>
              </w:rPr>
              <w:t>144</w:t>
            </w:r>
          </w:hyperlink>
        </w:p>
        <w:p>
          <w:pPr>
            <w:pStyle w:val="Contents4"/>
            <w:tabs>
              <w:tab w:val="clear" w:pos="8176"/>
              <w:tab w:val="right" w:pos="9026" w:leader="dot"/>
            </w:tabs>
            <w:rPr/>
          </w:pPr>
          <w:hyperlink w:anchor="__RefHeading___Toc6031953_3224264995">
            <w:r>
              <w:rPr>
                <w:webHidden/>
                <w:rStyle w:val="IndexLink"/>
                <w:rtl w:val="true"/>
              </w:rPr>
              <w:t>دیة الأنف</w:t>
            </w:r>
            <w:r>
              <w:rPr>
                <w:rStyle w:val="IndexLink"/>
                <w:rtl w:val="true"/>
              </w:rPr>
              <w:tab/>
            </w:r>
            <w:r>
              <w:rPr>
                <w:rStyle w:val="IndexLink"/>
              </w:rPr>
              <w:t>147</w:t>
            </w:r>
          </w:hyperlink>
        </w:p>
        <w:p>
          <w:pPr>
            <w:pStyle w:val="Contents4"/>
            <w:tabs>
              <w:tab w:val="clear" w:pos="8176"/>
              <w:tab w:val="right" w:pos="9026" w:leader="dot"/>
            </w:tabs>
            <w:rPr/>
          </w:pPr>
          <w:hyperlink w:anchor="__RefHeading___Toc6031955_3224264995">
            <w:r>
              <w:rPr>
                <w:webHidden/>
                <w:rStyle w:val="IndexLink"/>
                <w:rtl w:val="true"/>
              </w:rPr>
              <w:t>کسر الأنف</w:t>
            </w:r>
            <w:r>
              <w:rPr>
                <w:rStyle w:val="IndexLink"/>
                <w:rtl w:val="true"/>
              </w:rPr>
              <w:tab/>
            </w:r>
            <w:r>
              <w:rPr>
                <w:rStyle w:val="IndexLink"/>
              </w:rPr>
              <w:t>149</w:t>
            </w:r>
          </w:hyperlink>
        </w:p>
        <w:p>
          <w:pPr>
            <w:pStyle w:val="Contents4"/>
            <w:tabs>
              <w:tab w:val="clear" w:pos="8176"/>
              <w:tab w:val="right" w:pos="9026" w:leader="dot"/>
            </w:tabs>
            <w:rPr/>
          </w:pPr>
          <w:hyperlink w:anchor="__RefHeading___Toc6031957_3224264995">
            <w:r>
              <w:rPr>
                <w:webHidden/>
                <w:rStyle w:val="IndexLink"/>
                <w:rtl w:val="true"/>
              </w:rPr>
              <w:t>لو جبر الأنف علی غیر عیب</w:t>
            </w:r>
            <w:r>
              <w:rPr>
                <w:rStyle w:val="IndexLink"/>
                <w:rtl w:val="true"/>
              </w:rPr>
              <w:tab/>
            </w:r>
            <w:r>
              <w:rPr>
                <w:rStyle w:val="IndexLink"/>
              </w:rPr>
              <w:t>150</w:t>
            </w:r>
          </w:hyperlink>
        </w:p>
        <w:p>
          <w:pPr>
            <w:pStyle w:val="Contents4"/>
            <w:tabs>
              <w:tab w:val="clear" w:pos="8176"/>
              <w:tab w:val="right" w:pos="9026" w:leader="dot"/>
            </w:tabs>
            <w:rPr/>
          </w:pPr>
          <w:hyperlink w:anchor="__RefHeading___Toc6031959_3224264995">
            <w:r>
              <w:rPr>
                <w:webHidden/>
                <w:rStyle w:val="IndexLink"/>
                <w:rtl w:val="true"/>
              </w:rPr>
              <w:t>شلل الأنف</w:t>
            </w:r>
            <w:r>
              <w:rPr>
                <w:rStyle w:val="IndexLink"/>
                <w:rtl w:val="true"/>
              </w:rPr>
              <w:tab/>
            </w:r>
            <w:r>
              <w:rPr>
                <w:rStyle w:val="IndexLink"/>
              </w:rPr>
              <w:t>151</w:t>
            </w:r>
          </w:hyperlink>
        </w:p>
        <w:p>
          <w:pPr>
            <w:pStyle w:val="Contents4"/>
            <w:tabs>
              <w:tab w:val="clear" w:pos="8176"/>
              <w:tab w:val="right" w:pos="9026" w:leader="dot"/>
            </w:tabs>
            <w:rPr/>
          </w:pPr>
          <w:hyperlink w:anchor="__RefHeading___Toc6031961_3224264995">
            <w:r>
              <w:rPr>
                <w:webHidden/>
                <w:rStyle w:val="IndexLink"/>
                <w:rtl w:val="true"/>
              </w:rPr>
              <w:t>دیة الروثة</w:t>
            </w:r>
            <w:r>
              <w:rPr>
                <w:rStyle w:val="IndexLink"/>
                <w:rtl w:val="true"/>
              </w:rPr>
              <w:tab/>
            </w:r>
            <w:r>
              <w:rPr>
                <w:rStyle w:val="IndexLink"/>
              </w:rPr>
              <w:t>153</w:t>
            </w:r>
          </w:hyperlink>
        </w:p>
        <w:p>
          <w:pPr>
            <w:pStyle w:val="Contents4"/>
            <w:tabs>
              <w:tab w:val="clear" w:pos="8176"/>
              <w:tab w:val="right" w:pos="9026" w:leader="dot"/>
            </w:tabs>
            <w:rPr/>
          </w:pPr>
          <w:hyperlink w:anchor="__RefHeading___Toc6031963_3224264995">
            <w:r>
              <w:rPr>
                <w:webHidden/>
                <w:rStyle w:val="IndexLink"/>
                <w:rtl w:val="true"/>
              </w:rPr>
              <w:t>دیة أحد المنخرین</w:t>
            </w:r>
            <w:r>
              <w:rPr>
                <w:rStyle w:val="IndexLink"/>
                <w:rtl w:val="true"/>
              </w:rPr>
              <w:tab/>
            </w:r>
            <w:r>
              <w:rPr>
                <w:rStyle w:val="IndexLink"/>
              </w:rPr>
              <w:t>154</w:t>
            </w:r>
          </w:hyperlink>
        </w:p>
        <w:p>
          <w:pPr>
            <w:pStyle w:val="Contents4"/>
            <w:tabs>
              <w:tab w:val="clear" w:pos="8176"/>
              <w:tab w:val="right" w:pos="9026" w:leader="dot"/>
            </w:tabs>
            <w:rPr/>
          </w:pPr>
          <w:hyperlink w:anchor="__RefHeading___Toc6031965_3224264995">
            <w:r>
              <w:rPr>
                <w:webHidden/>
                <w:rStyle w:val="IndexLink"/>
                <w:rtl w:val="true"/>
              </w:rPr>
              <w:t>دیة الأُذنین</w:t>
            </w:r>
            <w:r>
              <w:rPr>
                <w:rStyle w:val="IndexLink"/>
                <w:rtl w:val="true"/>
              </w:rPr>
              <w:tab/>
            </w:r>
            <w:r>
              <w:rPr>
                <w:rStyle w:val="IndexLink"/>
              </w:rPr>
              <w:t>156</w:t>
            </w:r>
          </w:hyperlink>
        </w:p>
        <w:p>
          <w:pPr>
            <w:pStyle w:val="Contents4"/>
            <w:tabs>
              <w:tab w:val="clear" w:pos="8176"/>
              <w:tab w:val="right" w:pos="9026" w:leader="dot"/>
            </w:tabs>
            <w:rPr/>
          </w:pPr>
          <w:hyperlink w:anchor="__RefHeading___Toc6031967_3224264995">
            <w:r>
              <w:rPr>
                <w:webHidden/>
                <w:rStyle w:val="IndexLink"/>
                <w:rtl w:val="true"/>
              </w:rPr>
              <w:t>دیة شحمة الأُذن</w:t>
            </w:r>
            <w:r>
              <w:rPr>
                <w:rStyle w:val="IndexLink"/>
                <w:rtl w:val="true"/>
              </w:rPr>
              <w:tab/>
            </w:r>
            <w:r>
              <w:rPr>
                <w:rStyle w:val="IndexLink"/>
              </w:rPr>
              <w:t>158</w:t>
            </w:r>
          </w:hyperlink>
        </w:p>
        <w:p>
          <w:pPr>
            <w:pStyle w:val="Contents4"/>
            <w:tabs>
              <w:tab w:val="clear" w:pos="8176"/>
              <w:tab w:val="right" w:pos="9026" w:leader="dot"/>
            </w:tabs>
            <w:rPr/>
          </w:pPr>
          <w:hyperlink w:anchor="__RefHeading___Toc6031969_3224264995">
            <w:r>
              <w:rPr>
                <w:webHidden/>
                <w:rStyle w:val="IndexLink"/>
                <w:rtl w:val="true"/>
              </w:rPr>
              <w:t>دیة الشفتین</w:t>
            </w:r>
            <w:r>
              <w:rPr>
                <w:rStyle w:val="IndexLink"/>
                <w:rtl w:val="true"/>
              </w:rPr>
              <w:tab/>
            </w:r>
            <w:r>
              <w:rPr>
                <w:rStyle w:val="IndexLink"/>
              </w:rPr>
              <w:t>160</w:t>
            </w:r>
          </w:hyperlink>
        </w:p>
        <w:p>
          <w:pPr>
            <w:pStyle w:val="Contents4"/>
            <w:tabs>
              <w:tab w:val="clear" w:pos="8176"/>
              <w:tab w:val="right" w:pos="9026" w:leader="dot"/>
            </w:tabs>
            <w:rPr/>
          </w:pPr>
          <w:hyperlink w:anchor="__RefHeading___Toc6031971_3224264995">
            <w:r>
              <w:rPr>
                <w:webHidden/>
                <w:rStyle w:val="IndexLink"/>
                <w:rtl w:val="true"/>
              </w:rPr>
              <w:t>الأقوال فی دیة الشفة</w:t>
            </w:r>
            <w:r>
              <w:rPr>
                <w:rStyle w:val="IndexLink"/>
                <w:rtl w:val="true"/>
              </w:rPr>
              <w:tab/>
            </w:r>
            <w:r>
              <w:rPr>
                <w:rStyle w:val="IndexLink"/>
              </w:rPr>
              <w:t>162</w:t>
            </w:r>
          </w:hyperlink>
        </w:p>
        <w:p>
          <w:pPr>
            <w:pStyle w:val="Contents4"/>
            <w:tabs>
              <w:tab w:val="clear" w:pos="8176"/>
              <w:tab w:val="right" w:pos="9026" w:leader="dot"/>
            </w:tabs>
            <w:rPr/>
          </w:pPr>
          <w:hyperlink w:anchor="__RefHeading___Toc6031973_3224264995">
            <w:r>
              <w:rPr>
                <w:webHidden/>
                <w:rStyle w:val="IndexLink"/>
                <w:rtl w:val="true"/>
              </w:rPr>
              <w:t>دیة اللسان</w:t>
            </w:r>
            <w:r>
              <w:rPr>
                <w:rStyle w:val="IndexLink"/>
                <w:rtl w:val="true"/>
              </w:rPr>
              <w:tab/>
            </w:r>
            <w:r>
              <w:rPr>
                <w:rStyle w:val="IndexLink"/>
              </w:rPr>
              <w:t>164</w:t>
            </w:r>
          </w:hyperlink>
        </w:p>
        <w:p>
          <w:pPr>
            <w:pStyle w:val="Contents4"/>
            <w:tabs>
              <w:tab w:val="clear" w:pos="8176"/>
              <w:tab w:val="right" w:pos="9026" w:leader="dot"/>
            </w:tabs>
            <w:rPr/>
          </w:pPr>
          <w:hyperlink w:anchor="__RefHeading___Toc6031975_3224264995">
            <w:r>
              <w:rPr>
                <w:webHidden/>
                <w:rStyle w:val="IndexLink"/>
                <w:rtl w:val="true"/>
              </w:rPr>
              <w:t>ذهاب سرعة النطق أو ثقله</w:t>
            </w:r>
            <w:r>
              <w:rPr>
                <w:rStyle w:val="IndexLink"/>
                <w:rtl w:val="true"/>
              </w:rPr>
              <w:tab/>
            </w:r>
            <w:r>
              <w:rPr>
                <w:rStyle w:val="IndexLink"/>
              </w:rPr>
              <w:t>168</w:t>
            </w:r>
          </w:hyperlink>
        </w:p>
        <w:p>
          <w:pPr>
            <w:pStyle w:val="Contents4"/>
            <w:tabs>
              <w:tab w:val="clear" w:pos="8176"/>
              <w:tab w:val="right" w:pos="9026" w:leader="dot"/>
            </w:tabs>
            <w:rPr/>
          </w:pPr>
          <w:hyperlink w:anchor="__RefHeading___Toc6031977_3224264995">
            <w:r>
              <w:rPr>
                <w:webHidden/>
                <w:rStyle w:val="IndexLink"/>
                <w:rtl w:val="true"/>
              </w:rPr>
              <w:t>الاعتبار بما یذهب من الحروف لا القدر المقطوع</w:t>
            </w:r>
            <w:r>
              <w:rPr>
                <w:rStyle w:val="IndexLink"/>
                <w:rtl w:val="true"/>
              </w:rPr>
              <w:tab/>
            </w:r>
            <w:r>
              <w:rPr>
                <w:rStyle w:val="IndexLink"/>
              </w:rPr>
              <w:t>169</w:t>
            </w:r>
          </w:hyperlink>
        </w:p>
        <w:p>
          <w:pPr>
            <w:pStyle w:val="Contents4"/>
            <w:tabs>
              <w:tab w:val="clear" w:pos="8176"/>
              <w:tab w:val="right" w:pos="9026" w:leader="dot"/>
            </w:tabs>
            <w:rPr/>
          </w:pPr>
          <w:hyperlink w:anchor="__RefHeading___Toc6031979_3224264995">
            <w:r>
              <w:rPr>
                <w:webHidden/>
                <w:rStyle w:val="IndexLink"/>
                <w:rtl w:val="true"/>
              </w:rPr>
              <w:t>لو جنی علیه شخصان</w:t>
            </w:r>
            <w:r>
              <w:rPr>
                <w:rStyle w:val="IndexLink"/>
                <w:rtl w:val="true"/>
              </w:rPr>
              <w:tab/>
            </w:r>
            <w:r>
              <w:rPr>
                <w:rStyle w:val="IndexLink"/>
              </w:rPr>
              <w:t>169</w:t>
            </w:r>
          </w:hyperlink>
        </w:p>
        <w:p>
          <w:pPr>
            <w:pStyle w:val="Contents4"/>
            <w:tabs>
              <w:tab w:val="clear" w:pos="8176"/>
              <w:tab w:val="right" w:pos="9026" w:leader="dot"/>
            </w:tabs>
            <w:rPr/>
          </w:pPr>
          <w:hyperlink w:anchor="__RefHeading___Toc6031981_3224264995">
            <w:r>
              <w:rPr>
                <w:webHidden/>
                <w:rStyle w:val="IndexLink"/>
                <w:rtl w:val="true"/>
              </w:rPr>
              <w:t>دیة لسان الطفل</w:t>
            </w:r>
            <w:r>
              <w:rPr>
                <w:rStyle w:val="IndexLink"/>
                <w:rtl w:val="true"/>
              </w:rPr>
              <w:tab/>
            </w:r>
            <w:r>
              <w:rPr>
                <w:rStyle w:val="IndexLink"/>
              </w:rPr>
              <w:t>170</w:t>
            </w:r>
          </w:hyperlink>
        </w:p>
        <w:p>
          <w:pPr>
            <w:pStyle w:val="Contents4"/>
            <w:tabs>
              <w:tab w:val="clear" w:pos="8176"/>
              <w:tab w:val="right" w:pos="9026" w:leader="dot"/>
            </w:tabs>
            <w:rPr/>
          </w:pPr>
          <w:hyperlink w:anchor="__RefHeading___Toc6031983_3224264995">
            <w:r>
              <w:rPr>
                <w:webHidden/>
                <w:rStyle w:val="IndexLink"/>
                <w:rtl w:val="true"/>
              </w:rPr>
              <w:t>لو ادّعی ذهاب نطقه بالجنایة</w:t>
            </w:r>
            <w:r>
              <w:rPr>
                <w:rStyle w:val="IndexLink"/>
                <w:rtl w:val="true"/>
              </w:rPr>
              <w:tab/>
            </w:r>
            <w:r>
              <w:rPr>
                <w:rStyle w:val="IndexLink"/>
              </w:rPr>
              <w:t>171</w:t>
            </w:r>
          </w:hyperlink>
        </w:p>
        <w:p>
          <w:pPr>
            <w:pStyle w:val="Contents4"/>
            <w:tabs>
              <w:tab w:val="clear" w:pos="8176"/>
              <w:tab w:val="right" w:pos="9026" w:leader="dot"/>
            </w:tabs>
            <w:rPr/>
          </w:pPr>
          <w:hyperlink w:anchor="__RefHeading___Toc6031985_3224264995">
            <w:r>
              <w:rPr>
                <w:webHidden/>
                <w:rStyle w:val="IndexLink"/>
                <w:rtl w:val="true"/>
              </w:rPr>
              <w:t>لو عاد ما جنی علیه</w:t>
            </w:r>
            <w:r>
              <w:rPr>
                <w:rStyle w:val="IndexLink"/>
                <w:rtl w:val="true"/>
              </w:rPr>
              <w:tab/>
            </w:r>
            <w:r>
              <w:rPr>
                <w:rStyle w:val="IndexLink"/>
              </w:rPr>
              <w:t>172</w:t>
            </w:r>
          </w:hyperlink>
        </w:p>
        <w:p>
          <w:pPr>
            <w:pStyle w:val="Contents4"/>
            <w:tabs>
              <w:tab w:val="clear" w:pos="8176"/>
              <w:tab w:val="right" w:pos="9026" w:leader="dot"/>
            </w:tabs>
            <w:rPr/>
          </w:pPr>
          <w:hyperlink w:anchor="__RefHeading___Toc6031987_3224264995">
            <w:r>
              <w:rPr>
                <w:webHidden/>
                <w:rStyle w:val="IndexLink"/>
                <w:rtl w:val="true"/>
              </w:rPr>
              <w:t>دیة الأسنان</w:t>
            </w:r>
            <w:r>
              <w:rPr>
                <w:rStyle w:val="IndexLink"/>
                <w:rtl w:val="true"/>
              </w:rPr>
              <w:tab/>
            </w:r>
            <w:r>
              <w:rPr>
                <w:rStyle w:val="IndexLink"/>
              </w:rPr>
              <w:t>173</w:t>
            </w:r>
          </w:hyperlink>
        </w:p>
        <w:p>
          <w:pPr>
            <w:pStyle w:val="Contents4"/>
            <w:tabs>
              <w:tab w:val="clear" w:pos="8176"/>
              <w:tab w:val="right" w:pos="9026" w:leader="dot"/>
            </w:tabs>
            <w:rPr/>
          </w:pPr>
          <w:hyperlink w:anchor="__RefHeading___Toc6031989_3224264995">
            <w:r>
              <w:rPr>
                <w:webHidden/>
                <w:rStyle w:val="IndexLink"/>
                <w:rtl w:val="true"/>
              </w:rPr>
              <w:t>لا فرق بین السن البیضاء وغیرها</w:t>
            </w:r>
            <w:r>
              <w:rPr>
                <w:rStyle w:val="IndexLink"/>
                <w:rtl w:val="true"/>
              </w:rPr>
              <w:tab/>
            </w:r>
            <w:r>
              <w:rPr>
                <w:rStyle w:val="IndexLink"/>
              </w:rPr>
              <w:t>176</w:t>
            </w:r>
          </w:hyperlink>
        </w:p>
        <w:p>
          <w:pPr>
            <w:pStyle w:val="Contents4"/>
            <w:tabs>
              <w:tab w:val="clear" w:pos="8176"/>
              <w:tab w:val="right" w:pos="9026" w:leader="dot"/>
            </w:tabs>
            <w:rPr/>
          </w:pPr>
          <w:hyperlink w:anchor="__RefHeading___Toc6031991_3224264995">
            <w:r>
              <w:rPr>
                <w:webHidden/>
                <w:rStyle w:val="IndexLink"/>
                <w:rtl w:val="true"/>
              </w:rPr>
              <w:t>لیس للزائدة دیة إن قلعت مع البواقی</w:t>
            </w:r>
            <w:r>
              <w:rPr>
                <w:rStyle w:val="IndexLink"/>
                <w:rtl w:val="true"/>
              </w:rPr>
              <w:tab/>
            </w:r>
            <w:r>
              <w:rPr>
                <w:rStyle w:val="IndexLink"/>
              </w:rPr>
              <w:t>178</w:t>
            </w:r>
          </w:hyperlink>
        </w:p>
        <w:p>
          <w:pPr>
            <w:pStyle w:val="Contents4"/>
            <w:tabs>
              <w:tab w:val="clear" w:pos="8176"/>
              <w:tab w:val="right" w:pos="9026" w:leader="dot"/>
            </w:tabs>
            <w:rPr/>
          </w:pPr>
          <w:hyperlink w:anchor="__RefHeading___Toc6031993_3224264995">
            <w:r>
              <w:rPr>
                <w:webHidden/>
                <w:rStyle w:val="IndexLink"/>
                <w:rtl w:val="true"/>
              </w:rPr>
              <w:t>لو اسودّت بالجنایة</w:t>
            </w:r>
            <w:r>
              <w:rPr>
                <w:rStyle w:val="IndexLink"/>
                <w:rtl w:val="true"/>
              </w:rPr>
              <w:tab/>
            </w:r>
            <w:r>
              <w:rPr>
                <w:rStyle w:val="IndexLink"/>
              </w:rPr>
              <w:t>179</w:t>
            </w:r>
          </w:hyperlink>
        </w:p>
        <w:p>
          <w:pPr>
            <w:pStyle w:val="Contents4"/>
            <w:tabs>
              <w:tab w:val="clear" w:pos="8176"/>
              <w:tab w:val="right" w:pos="9026" w:leader="dot"/>
            </w:tabs>
            <w:rPr/>
          </w:pPr>
          <w:hyperlink w:anchor="__RefHeading___Toc6031995_3224264995">
            <w:r>
              <w:rPr>
                <w:webHidden/>
                <w:rStyle w:val="IndexLink"/>
                <w:rtl w:val="true"/>
              </w:rPr>
              <w:t>لو انصدعت ولم تسقط</w:t>
            </w:r>
            <w:r>
              <w:rPr>
                <w:rStyle w:val="IndexLink"/>
                <w:rtl w:val="true"/>
              </w:rPr>
              <w:tab/>
            </w:r>
            <w:r>
              <w:rPr>
                <w:rStyle w:val="IndexLink"/>
              </w:rPr>
              <w:t>180</w:t>
            </w:r>
          </w:hyperlink>
        </w:p>
        <w:p>
          <w:pPr>
            <w:pStyle w:val="Contents4"/>
            <w:tabs>
              <w:tab w:val="clear" w:pos="8176"/>
              <w:tab w:val="right" w:pos="9026" w:leader="dot"/>
            </w:tabs>
            <w:rPr/>
          </w:pPr>
          <w:hyperlink w:anchor="__RefHeading___Toc6031997_3224264995">
            <w:r>
              <w:rPr>
                <w:webHidden/>
                <w:rStyle w:val="IndexLink"/>
                <w:rtl w:val="true"/>
              </w:rPr>
              <w:t>لو کسر ما برز عن اللثة</w:t>
            </w:r>
            <w:r>
              <w:rPr>
                <w:rStyle w:val="IndexLink"/>
                <w:rtl w:val="true"/>
              </w:rPr>
              <w:tab/>
            </w:r>
            <w:r>
              <w:rPr>
                <w:rStyle w:val="IndexLink"/>
              </w:rPr>
              <w:t>180</w:t>
            </w:r>
          </w:hyperlink>
        </w:p>
        <w:p>
          <w:pPr>
            <w:pStyle w:val="Contents4"/>
            <w:tabs>
              <w:tab w:val="clear" w:pos="8176"/>
              <w:tab w:val="right" w:pos="9026" w:leader="dot"/>
            </w:tabs>
            <w:rPr/>
          </w:pPr>
          <w:hyperlink w:anchor="__RefHeading___Toc6031999_3224264995">
            <w:r>
              <w:rPr>
                <w:webHidden/>
                <w:rStyle w:val="IndexLink"/>
                <w:rtl w:val="true"/>
              </w:rPr>
              <w:t>سنّ الصغیر</w:t>
            </w:r>
            <w:r>
              <w:rPr>
                <w:rStyle w:val="IndexLink"/>
                <w:rtl w:val="true"/>
              </w:rPr>
              <w:tab/>
            </w:r>
            <w:r>
              <w:rPr>
                <w:rStyle w:val="IndexLink"/>
              </w:rPr>
              <w:t>181</w:t>
            </w:r>
          </w:hyperlink>
        </w:p>
        <w:p>
          <w:pPr>
            <w:pStyle w:val="Contents4"/>
            <w:tabs>
              <w:tab w:val="clear" w:pos="8176"/>
              <w:tab w:val="right" w:pos="9026" w:leader="dot"/>
            </w:tabs>
            <w:rPr/>
          </w:pPr>
          <w:hyperlink w:anchor="__RefHeading___Toc6032001_3224264995">
            <w:r>
              <w:rPr>
                <w:webHidden/>
                <w:rStyle w:val="IndexLink"/>
                <w:rtl w:val="true"/>
              </w:rPr>
              <w:t>دیة العنق</w:t>
            </w:r>
            <w:r>
              <w:rPr>
                <w:rStyle w:val="IndexLink"/>
                <w:rtl w:val="true"/>
              </w:rPr>
              <w:tab/>
            </w:r>
            <w:r>
              <w:rPr>
                <w:rStyle w:val="IndexLink"/>
              </w:rPr>
              <w:t>182</w:t>
            </w:r>
          </w:hyperlink>
        </w:p>
        <w:p>
          <w:pPr>
            <w:pStyle w:val="Contents4"/>
            <w:tabs>
              <w:tab w:val="clear" w:pos="8176"/>
              <w:tab w:val="right" w:pos="9026" w:leader="dot"/>
            </w:tabs>
            <w:rPr/>
          </w:pPr>
          <w:hyperlink w:anchor="__RefHeading___Toc6032003_3224264995">
            <w:r>
              <w:rPr>
                <w:webHidden/>
                <w:rStyle w:val="IndexLink"/>
                <w:rtl w:val="true"/>
              </w:rPr>
              <w:t>دیة اللحیین</w:t>
            </w:r>
            <w:r>
              <w:rPr>
                <w:rStyle w:val="IndexLink"/>
                <w:rtl w:val="true"/>
              </w:rPr>
              <w:tab/>
            </w:r>
            <w:r>
              <w:rPr>
                <w:rStyle w:val="IndexLink"/>
              </w:rPr>
              <w:t>185</w:t>
            </w:r>
          </w:hyperlink>
        </w:p>
        <w:p>
          <w:pPr>
            <w:pStyle w:val="Contents4"/>
            <w:tabs>
              <w:tab w:val="clear" w:pos="8176"/>
              <w:tab w:val="right" w:pos="9026" w:leader="dot"/>
            </w:tabs>
            <w:rPr/>
          </w:pPr>
          <w:hyperlink w:anchor="__RefHeading___Toc6032005_3224264995">
            <w:r>
              <w:rPr>
                <w:webHidden/>
                <w:rStyle w:val="IndexLink"/>
                <w:rtl w:val="true"/>
              </w:rPr>
              <w:t>دیه الیدین</w:t>
            </w:r>
            <w:r>
              <w:rPr>
                <w:rStyle w:val="IndexLink"/>
                <w:rtl w:val="true"/>
              </w:rPr>
              <w:tab/>
            </w:r>
            <w:r>
              <w:rPr>
                <w:rStyle w:val="IndexLink"/>
              </w:rPr>
              <w:t>186</w:t>
            </w:r>
          </w:hyperlink>
        </w:p>
        <w:p>
          <w:pPr>
            <w:pStyle w:val="Contents4"/>
            <w:tabs>
              <w:tab w:val="clear" w:pos="8176"/>
              <w:tab w:val="right" w:pos="9026" w:leader="dot"/>
            </w:tabs>
            <w:rPr/>
          </w:pPr>
          <w:hyperlink w:anchor="__RefHeading___Toc6032007_3224264995">
            <w:r>
              <w:rPr>
                <w:webHidden/>
                <w:rStyle w:val="IndexLink"/>
                <w:rtl w:val="true"/>
              </w:rPr>
              <w:t>فی الید الزائدة</w:t>
            </w:r>
            <w:r>
              <w:rPr>
                <w:rStyle w:val="IndexLink"/>
                <w:rtl w:val="true"/>
              </w:rPr>
              <w:tab/>
            </w:r>
            <w:r>
              <w:rPr>
                <w:rStyle w:val="IndexLink"/>
              </w:rPr>
              <w:t>188</w:t>
            </w:r>
          </w:hyperlink>
        </w:p>
        <w:p>
          <w:pPr>
            <w:pStyle w:val="Contents4"/>
            <w:tabs>
              <w:tab w:val="clear" w:pos="8176"/>
              <w:tab w:val="right" w:pos="9026" w:leader="dot"/>
            </w:tabs>
            <w:rPr/>
          </w:pPr>
          <w:hyperlink w:anchor="__RefHeading___Toc6032009_3224264995">
            <w:r>
              <w:rPr>
                <w:webHidden/>
                <w:rStyle w:val="IndexLink"/>
                <w:rtl w:val="true"/>
              </w:rPr>
              <w:t>دیة الأصابع</w:t>
            </w:r>
            <w:r>
              <w:rPr>
                <w:rStyle w:val="IndexLink"/>
                <w:rtl w:val="true"/>
              </w:rPr>
              <w:tab/>
            </w:r>
            <w:r>
              <w:rPr>
                <w:rStyle w:val="IndexLink"/>
              </w:rPr>
              <w:t>189</w:t>
            </w:r>
          </w:hyperlink>
        </w:p>
        <w:p>
          <w:pPr>
            <w:pStyle w:val="Contents4"/>
            <w:tabs>
              <w:tab w:val="clear" w:pos="8176"/>
              <w:tab w:val="right" w:pos="9026" w:leader="dot"/>
            </w:tabs>
            <w:rPr/>
          </w:pPr>
          <w:hyperlink w:anchor="__RefHeading___Toc6032011_3224264995">
            <w:r>
              <w:rPr>
                <w:webHidden/>
                <w:rStyle w:val="IndexLink"/>
                <w:rtl w:val="true"/>
              </w:rPr>
              <w:t>دیة الظفر</w:t>
            </w:r>
            <w:r>
              <w:rPr>
                <w:rStyle w:val="IndexLink"/>
                <w:rtl w:val="true"/>
              </w:rPr>
              <w:tab/>
            </w:r>
            <w:r>
              <w:rPr>
                <w:rStyle w:val="IndexLink"/>
              </w:rPr>
              <w:t>195</w:t>
            </w:r>
          </w:hyperlink>
        </w:p>
        <w:p>
          <w:pPr>
            <w:pStyle w:val="Contents4"/>
            <w:tabs>
              <w:tab w:val="clear" w:pos="8176"/>
              <w:tab w:val="right" w:pos="9026" w:leader="dot"/>
            </w:tabs>
            <w:rPr/>
          </w:pPr>
          <w:hyperlink w:anchor="__RefHeading___Toc6032013_3224264995">
            <w:r>
              <w:rPr>
                <w:webHidden/>
                <w:rStyle w:val="IndexLink"/>
                <w:rtl w:val="true"/>
              </w:rPr>
              <w:t>دیة الظهر</w:t>
            </w:r>
            <w:r>
              <w:rPr>
                <w:rStyle w:val="IndexLink"/>
                <w:rtl w:val="true"/>
              </w:rPr>
              <w:tab/>
            </w:r>
            <w:r>
              <w:rPr>
                <w:rStyle w:val="IndexLink"/>
              </w:rPr>
              <w:t>197</w:t>
            </w:r>
          </w:hyperlink>
        </w:p>
        <w:p>
          <w:pPr>
            <w:pStyle w:val="Contents4"/>
            <w:tabs>
              <w:tab w:val="clear" w:pos="8176"/>
              <w:tab w:val="right" w:pos="9026" w:leader="dot"/>
            </w:tabs>
            <w:rPr/>
          </w:pPr>
          <w:hyperlink w:anchor="__RefHeading___Toc6032015_3224264995">
            <w:r>
              <w:rPr>
                <w:webHidden/>
                <w:rStyle w:val="IndexLink"/>
                <w:rtl w:val="true"/>
              </w:rPr>
              <w:t>دیة النخاع</w:t>
            </w:r>
            <w:r>
              <w:rPr>
                <w:rStyle w:val="IndexLink"/>
                <w:rtl w:val="true"/>
              </w:rPr>
              <w:tab/>
            </w:r>
            <w:r>
              <w:rPr>
                <w:rStyle w:val="IndexLink"/>
              </w:rPr>
              <w:t>199</w:t>
            </w:r>
          </w:hyperlink>
        </w:p>
        <w:p>
          <w:pPr>
            <w:pStyle w:val="Contents4"/>
            <w:tabs>
              <w:tab w:val="clear" w:pos="8176"/>
              <w:tab w:val="right" w:pos="9026" w:leader="dot"/>
            </w:tabs>
            <w:rPr/>
          </w:pPr>
          <w:hyperlink w:anchor="__RefHeading___Toc6032017_3224264995">
            <w:r>
              <w:rPr>
                <w:webHidden/>
                <w:rStyle w:val="IndexLink"/>
                <w:rtl w:val="true"/>
              </w:rPr>
              <w:t>دیة الثدیین</w:t>
            </w:r>
            <w:r>
              <w:rPr>
                <w:rStyle w:val="IndexLink"/>
                <w:rtl w:val="true"/>
              </w:rPr>
              <w:tab/>
            </w:r>
            <w:r>
              <w:rPr>
                <w:rStyle w:val="IndexLink"/>
              </w:rPr>
              <w:t>200</w:t>
            </w:r>
          </w:hyperlink>
        </w:p>
        <w:p>
          <w:pPr>
            <w:pStyle w:val="Contents4"/>
            <w:tabs>
              <w:tab w:val="clear" w:pos="8176"/>
              <w:tab w:val="right" w:pos="9026" w:leader="dot"/>
            </w:tabs>
            <w:rPr/>
          </w:pPr>
          <w:hyperlink w:anchor="__RefHeading___Toc6032019_3224264995">
            <w:r>
              <w:rPr>
                <w:webHidden/>
                <w:rStyle w:val="IndexLink"/>
                <w:rtl w:val="true"/>
              </w:rPr>
              <w:t>فی الحلمتین</w:t>
            </w:r>
            <w:r>
              <w:rPr>
                <w:rStyle w:val="IndexLink"/>
                <w:rtl w:val="true"/>
              </w:rPr>
              <w:tab/>
            </w:r>
            <w:r>
              <w:rPr>
                <w:rStyle w:val="IndexLink"/>
              </w:rPr>
              <w:t>201</w:t>
            </w:r>
          </w:hyperlink>
        </w:p>
        <w:p>
          <w:pPr>
            <w:pStyle w:val="Contents4"/>
            <w:tabs>
              <w:tab w:val="clear" w:pos="8176"/>
              <w:tab w:val="right" w:pos="9026" w:leader="dot"/>
            </w:tabs>
            <w:rPr/>
          </w:pPr>
          <w:hyperlink w:anchor="__RefHeading___Toc6032021_3224264995">
            <w:r>
              <w:rPr>
                <w:webHidden/>
                <w:rStyle w:val="IndexLink"/>
                <w:rtl w:val="true"/>
              </w:rPr>
              <w:t>دیة الذکر</w:t>
            </w:r>
            <w:r>
              <w:rPr>
                <w:rStyle w:val="IndexLink"/>
                <w:rtl w:val="true"/>
              </w:rPr>
              <w:tab/>
            </w:r>
            <w:r>
              <w:rPr>
                <w:rStyle w:val="IndexLink"/>
              </w:rPr>
              <w:t>203</w:t>
            </w:r>
          </w:hyperlink>
        </w:p>
        <w:p>
          <w:pPr>
            <w:pStyle w:val="Contents4"/>
            <w:tabs>
              <w:tab w:val="clear" w:pos="8176"/>
              <w:tab w:val="right" w:pos="9026" w:leader="dot"/>
            </w:tabs>
            <w:rPr/>
          </w:pPr>
          <w:hyperlink w:anchor="__RefHeading___Toc6032023_3224264995">
            <w:r>
              <w:rPr>
                <w:webHidden/>
                <w:rStyle w:val="IndexLink"/>
                <w:rtl w:val="true"/>
              </w:rPr>
              <w:t>دیة الخصیتین</w:t>
            </w:r>
            <w:r>
              <w:rPr>
                <w:rStyle w:val="IndexLink"/>
                <w:rtl w:val="true"/>
              </w:rPr>
              <w:tab/>
            </w:r>
            <w:r>
              <w:rPr>
                <w:rStyle w:val="IndexLink"/>
              </w:rPr>
              <w:t>205</w:t>
            </w:r>
          </w:hyperlink>
        </w:p>
        <w:p>
          <w:pPr>
            <w:pStyle w:val="Contents4"/>
            <w:tabs>
              <w:tab w:val="clear" w:pos="8176"/>
              <w:tab w:val="right" w:pos="9026" w:leader="dot"/>
            </w:tabs>
            <w:rPr/>
          </w:pPr>
          <w:hyperlink w:anchor="__RefHeading___Toc6032025_3224264995">
            <w:r>
              <w:rPr>
                <w:webHidden/>
                <w:rStyle w:val="IndexLink"/>
                <w:rtl w:val="true"/>
              </w:rPr>
              <w:t>دیة الشفرین</w:t>
            </w:r>
            <w:r>
              <w:rPr>
                <w:rStyle w:val="IndexLink"/>
                <w:rtl w:val="true"/>
              </w:rPr>
              <w:tab/>
            </w:r>
            <w:r>
              <w:rPr>
                <w:rStyle w:val="IndexLink"/>
              </w:rPr>
              <w:t>207</w:t>
            </w:r>
          </w:hyperlink>
        </w:p>
        <w:p>
          <w:pPr>
            <w:pStyle w:val="Contents4"/>
            <w:tabs>
              <w:tab w:val="clear" w:pos="8176"/>
              <w:tab w:val="right" w:pos="9026" w:leader="dot"/>
            </w:tabs>
            <w:rPr/>
          </w:pPr>
          <w:hyperlink w:anchor="__RefHeading___Toc6032027_3224264995">
            <w:r>
              <w:rPr>
                <w:webHidden/>
                <w:rStyle w:val="IndexLink"/>
                <w:rtl w:val="true"/>
              </w:rPr>
              <w:t>دیة إفضاء المرأة</w:t>
            </w:r>
            <w:r>
              <w:rPr>
                <w:rStyle w:val="IndexLink"/>
                <w:rtl w:val="true"/>
              </w:rPr>
              <w:tab/>
            </w:r>
            <w:r>
              <w:rPr>
                <w:rStyle w:val="IndexLink"/>
              </w:rPr>
              <w:t>208</w:t>
            </w:r>
          </w:hyperlink>
        </w:p>
        <w:p>
          <w:pPr>
            <w:pStyle w:val="Contents4"/>
            <w:tabs>
              <w:tab w:val="clear" w:pos="8176"/>
              <w:tab w:val="right" w:pos="9026" w:leader="dot"/>
            </w:tabs>
            <w:rPr/>
          </w:pPr>
          <w:hyperlink w:anchor="__RefHeading___Toc6032029_3224264995">
            <w:r>
              <w:rPr>
                <w:webHidden/>
                <w:rStyle w:val="IndexLink"/>
                <w:rtl w:val="true"/>
              </w:rPr>
              <w:t>دیة الألیتین</w:t>
            </w:r>
            <w:r>
              <w:rPr>
                <w:rStyle w:val="IndexLink"/>
                <w:rtl w:val="true"/>
              </w:rPr>
              <w:tab/>
            </w:r>
            <w:r>
              <w:rPr>
                <w:rStyle w:val="IndexLink"/>
              </w:rPr>
              <w:t>213</w:t>
            </w:r>
          </w:hyperlink>
        </w:p>
        <w:p>
          <w:pPr>
            <w:pStyle w:val="Contents4"/>
            <w:tabs>
              <w:tab w:val="clear" w:pos="8176"/>
              <w:tab w:val="right" w:pos="9026" w:leader="dot"/>
            </w:tabs>
            <w:rPr/>
          </w:pPr>
          <w:hyperlink w:anchor="__RefHeading___Toc6032031_3224264995">
            <w:r>
              <w:rPr>
                <w:webHidden/>
                <w:rStyle w:val="IndexLink"/>
                <w:rtl w:val="true"/>
              </w:rPr>
              <w:t>دیة الرجلین</w:t>
            </w:r>
            <w:r>
              <w:rPr>
                <w:rStyle w:val="IndexLink"/>
                <w:rtl w:val="true"/>
              </w:rPr>
              <w:tab/>
            </w:r>
            <w:r>
              <w:rPr>
                <w:rStyle w:val="IndexLink"/>
              </w:rPr>
              <w:t>214</w:t>
            </w:r>
          </w:hyperlink>
        </w:p>
        <w:p>
          <w:pPr>
            <w:pStyle w:val="Contents3"/>
            <w:tabs>
              <w:tab w:val="clear" w:pos="8459"/>
              <w:tab w:val="right" w:pos="9026" w:leader="dot"/>
            </w:tabs>
            <w:rPr/>
          </w:pPr>
          <w:hyperlink w:anchor="__RefHeading___Toc6032033_3224264995">
            <w:r>
              <w:rPr>
                <w:webHidden/>
                <w:rStyle w:val="IndexLink"/>
                <w:rtl w:val="true"/>
              </w:rPr>
              <w:t>مسائل</w:t>
            </w:r>
            <w:r>
              <w:rPr>
                <w:rStyle w:val="IndexLink"/>
                <w:rtl w:val="true"/>
              </w:rPr>
              <w:t>:</w:t>
              <w:tab/>
            </w:r>
            <w:r>
              <w:rPr>
                <w:rStyle w:val="IndexLink"/>
              </w:rPr>
              <w:t>217</w:t>
            </w:r>
          </w:hyperlink>
        </w:p>
        <w:p>
          <w:pPr>
            <w:pStyle w:val="Contents4"/>
            <w:tabs>
              <w:tab w:val="clear" w:pos="8176"/>
              <w:tab w:val="right" w:pos="9026" w:leader="dot"/>
            </w:tabs>
            <w:rPr/>
          </w:pPr>
          <w:hyperlink w:anchor="__RefHeading___Toc6032035_3224264995">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032037_3224264995">
            <w:r>
              <w:rPr>
                <w:webHidden/>
                <w:rStyle w:val="IndexLink"/>
                <w:rtl w:val="true"/>
              </w:rPr>
              <w:t>دیة الأضلاع</w:t>
            </w:r>
            <w:r>
              <w:rPr>
                <w:rStyle w:val="IndexLink"/>
                <w:rtl w:val="true"/>
              </w:rPr>
              <w:tab/>
            </w:r>
            <w:r>
              <w:rPr>
                <w:rStyle w:val="IndexLink"/>
              </w:rPr>
              <w:t>217</w:t>
            </w:r>
          </w:hyperlink>
        </w:p>
        <w:p>
          <w:pPr>
            <w:pStyle w:val="Contents4"/>
            <w:tabs>
              <w:tab w:val="clear" w:pos="8176"/>
              <w:tab w:val="right" w:pos="9026" w:leader="dot"/>
            </w:tabs>
            <w:rPr/>
          </w:pPr>
          <w:hyperlink w:anchor="__RefHeading___Toc6032039_3224264995">
            <w:r>
              <w:rPr>
                <w:webHidden/>
                <w:rStyle w:val="IndexLink"/>
                <w:rtl w:val="true"/>
              </w:rPr>
              <w:t>دیة البعصوص</w:t>
            </w:r>
            <w:r>
              <w:rPr>
                <w:rStyle w:val="IndexLink"/>
                <w:rtl w:val="true"/>
              </w:rPr>
              <w:tab/>
            </w:r>
            <w:r>
              <w:rPr>
                <w:rStyle w:val="IndexLink"/>
              </w:rPr>
              <w:t>218</w:t>
            </w:r>
          </w:hyperlink>
        </w:p>
        <w:p>
          <w:pPr>
            <w:pStyle w:val="Contents4"/>
            <w:tabs>
              <w:tab w:val="clear" w:pos="8176"/>
              <w:tab w:val="right" w:pos="9026" w:leader="dot"/>
            </w:tabs>
            <w:rPr/>
          </w:pPr>
          <w:hyperlink w:anchor="__RefHeading___Toc6032041_3224264995">
            <w:r>
              <w:rPr>
                <w:webHidden/>
                <w:rStyle w:val="IndexLink"/>
                <w:rtl w:val="true"/>
              </w:rPr>
              <w:t>دیة کسر عظم من عضو</w:t>
            </w:r>
            <w:r>
              <w:rPr>
                <w:rStyle w:val="IndexLink"/>
                <w:rtl w:val="true"/>
              </w:rPr>
              <w:tab/>
            </w:r>
            <w:r>
              <w:rPr>
                <w:rStyle w:val="IndexLink"/>
              </w:rPr>
              <w:t>219</w:t>
            </w:r>
          </w:hyperlink>
        </w:p>
        <w:p>
          <w:pPr>
            <w:pStyle w:val="Contents4"/>
            <w:tabs>
              <w:tab w:val="clear" w:pos="8176"/>
              <w:tab w:val="right" w:pos="9026" w:leader="dot"/>
            </w:tabs>
            <w:rPr/>
          </w:pPr>
          <w:hyperlink w:anchor="__RefHeading___Toc6032043_3224264995">
            <w:r>
              <w:rPr>
                <w:webHidden/>
                <w:rStyle w:val="IndexLink"/>
                <w:rtl w:val="true"/>
              </w:rPr>
              <w:t>استدراک لفروع</w:t>
            </w:r>
            <w:r>
              <w:rPr>
                <w:rStyle w:val="IndexLink"/>
                <w:rtl w:val="true"/>
              </w:rPr>
              <w:t>:</w:t>
              <w:tab/>
            </w:r>
            <w:r>
              <w:rPr>
                <w:rStyle w:val="IndexLink"/>
              </w:rPr>
              <w:t>224</w:t>
            </w:r>
          </w:hyperlink>
        </w:p>
        <w:p>
          <w:pPr>
            <w:pStyle w:val="Contents4"/>
            <w:tabs>
              <w:tab w:val="clear" w:pos="8176"/>
              <w:tab w:val="right" w:pos="9026" w:leader="dot"/>
            </w:tabs>
            <w:rPr/>
          </w:pPr>
          <w:hyperlink w:anchor="__RefHeading___Toc6032045_3224264995">
            <w:r>
              <w:rPr>
                <w:webHidden/>
                <w:rStyle w:val="IndexLink"/>
                <w:rtl w:val="true"/>
              </w:rPr>
              <w:t>دیة رضّ الصدر</w:t>
            </w:r>
            <w:r>
              <w:rPr>
                <w:rStyle w:val="IndexLink"/>
                <w:rtl w:val="true"/>
              </w:rPr>
              <w:tab/>
            </w:r>
            <w:r>
              <w:rPr>
                <w:rStyle w:val="IndexLink"/>
              </w:rPr>
              <w:t>224</w:t>
            </w:r>
          </w:hyperlink>
        </w:p>
        <w:p>
          <w:pPr>
            <w:pStyle w:val="Contents4"/>
            <w:tabs>
              <w:tab w:val="clear" w:pos="8176"/>
              <w:tab w:val="right" w:pos="9026" w:leader="dot"/>
            </w:tabs>
            <w:rPr/>
          </w:pPr>
          <w:hyperlink w:anchor="__RefHeading___Toc6032047_3224264995">
            <w:r>
              <w:rPr>
                <w:webHidden/>
                <w:rStyle w:val="IndexLink"/>
                <w:rtl w:val="true"/>
              </w:rPr>
              <w:t>دیة کسرالمنکب</w:t>
            </w:r>
            <w:r>
              <w:rPr>
                <w:rStyle w:val="IndexLink"/>
                <w:rtl w:val="true"/>
              </w:rPr>
              <w:tab/>
            </w:r>
            <w:r>
              <w:rPr>
                <w:rStyle w:val="IndexLink"/>
              </w:rPr>
              <w:t>225</w:t>
            </w:r>
          </w:hyperlink>
        </w:p>
        <w:p>
          <w:pPr>
            <w:pStyle w:val="Contents4"/>
            <w:tabs>
              <w:tab w:val="clear" w:pos="8176"/>
              <w:tab w:val="right" w:pos="9026" w:leader="dot"/>
            </w:tabs>
            <w:rPr/>
          </w:pPr>
          <w:hyperlink w:anchor="__RefHeading___Toc6032049_3224264995">
            <w:r>
              <w:rPr>
                <w:webHidden/>
                <w:rStyle w:val="IndexLink"/>
                <w:rtl w:val="true"/>
              </w:rPr>
              <w:t>دیة کسر العضد</w:t>
            </w:r>
            <w:r>
              <w:rPr>
                <w:rStyle w:val="IndexLink"/>
                <w:rtl w:val="true"/>
              </w:rPr>
              <w:tab/>
            </w:r>
            <w:r>
              <w:rPr>
                <w:rStyle w:val="IndexLink"/>
              </w:rPr>
              <w:t>226</w:t>
            </w:r>
          </w:hyperlink>
        </w:p>
        <w:p>
          <w:pPr>
            <w:pStyle w:val="Contents4"/>
            <w:tabs>
              <w:tab w:val="clear" w:pos="8176"/>
              <w:tab w:val="right" w:pos="9026" w:leader="dot"/>
            </w:tabs>
            <w:rPr/>
          </w:pPr>
          <w:hyperlink w:anchor="__RefHeading___Toc6032051_3224264995">
            <w:r>
              <w:rPr>
                <w:webHidden/>
                <w:rStyle w:val="IndexLink"/>
                <w:rtl w:val="true"/>
              </w:rPr>
              <w:t>دیة کسر الساعد</w:t>
            </w:r>
            <w:r>
              <w:rPr>
                <w:rStyle w:val="IndexLink"/>
                <w:rtl w:val="true"/>
              </w:rPr>
              <w:tab/>
            </w:r>
            <w:r>
              <w:rPr>
                <w:rStyle w:val="IndexLink"/>
              </w:rPr>
              <w:t>226</w:t>
            </w:r>
          </w:hyperlink>
        </w:p>
        <w:p>
          <w:pPr>
            <w:pStyle w:val="Contents4"/>
            <w:tabs>
              <w:tab w:val="clear" w:pos="8176"/>
              <w:tab w:val="right" w:pos="9026" w:leader="dot"/>
            </w:tabs>
            <w:rPr/>
          </w:pPr>
          <w:hyperlink w:anchor="__RefHeading___Toc6032053_3224264995">
            <w:r>
              <w:rPr>
                <w:webHidden/>
                <w:rStyle w:val="IndexLink"/>
                <w:rtl w:val="true"/>
              </w:rPr>
              <w:t>دیة کسر المرفق</w:t>
            </w:r>
            <w:r>
              <w:rPr>
                <w:rStyle w:val="IndexLink"/>
                <w:rtl w:val="true"/>
              </w:rPr>
              <w:tab/>
            </w:r>
            <w:r>
              <w:rPr>
                <w:rStyle w:val="IndexLink"/>
              </w:rPr>
              <w:t>228</w:t>
            </w:r>
          </w:hyperlink>
        </w:p>
        <w:p>
          <w:pPr>
            <w:pStyle w:val="Contents4"/>
            <w:tabs>
              <w:tab w:val="clear" w:pos="8176"/>
              <w:tab w:val="right" w:pos="9026" w:leader="dot"/>
            </w:tabs>
            <w:rPr/>
          </w:pPr>
          <w:hyperlink w:anchor="__RefHeading___Toc6032055_3224264995">
            <w:r>
              <w:rPr>
                <w:webHidden/>
                <w:rStyle w:val="IndexLink"/>
                <w:rtl w:val="true"/>
              </w:rPr>
              <w:t>دیة کسر الزند</w:t>
            </w:r>
            <w:r>
              <w:rPr>
                <w:rStyle w:val="IndexLink"/>
                <w:rtl w:val="true"/>
              </w:rPr>
              <w:tab/>
            </w:r>
            <w:r>
              <w:rPr>
                <w:rStyle w:val="IndexLink"/>
              </w:rPr>
              <w:t>229</w:t>
            </w:r>
          </w:hyperlink>
        </w:p>
        <w:p>
          <w:pPr>
            <w:pStyle w:val="Contents4"/>
            <w:tabs>
              <w:tab w:val="clear" w:pos="8176"/>
              <w:tab w:val="right" w:pos="9026" w:leader="dot"/>
            </w:tabs>
            <w:rPr/>
          </w:pPr>
          <w:hyperlink w:anchor="__RefHeading___Toc6032057_3224264995">
            <w:r>
              <w:rPr>
                <w:webHidden/>
                <w:rStyle w:val="IndexLink"/>
                <w:rtl w:val="true"/>
              </w:rPr>
              <w:t>دیة کسر الکف</w:t>
            </w:r>
            <w:r>
              <w:rPr>
                <w:rStyle w:val="IndexLink"/>
                <w:rtl w:val="true"/>
              </w:rPr>
              <w:tab/>
            </w:r>
            <w:r>
              <w:rPr>
                <w:rStyle w:val="IndexLink"/>
              </w:rPr>
              <w:t>230</w:t>
            </w:r>
          </w:hyperlink>
        </w:p>
        <w:p>
          <w:pPr>
            <w:pStyle w:val="Contents4"/>
            <w:tabs>
              <w:tab w:val="clear" w:pos="8176"/>
              <w:tab w:val="right" w:pos="9026" w:leader="dot"/>
            </w:tabs>
            <w:rPr/>
          </w:pPr>
          <w:hyperlink w:anchor="__RefHeading___Toc6032059_3224264995">
            <w:r>
              <w:rPr>
                <w:webHidden/>
                <w:rStyle w:val="IndexLink"/>
                <w:rtl w:val="true"/>
              </w:rPr>
              <w:t>دیة قصبة الإبهام</w:t>
            </w:r>
            <w:r>
              <w:rPr>
                <w:rStyle w:val="IndexLink"/>
                <w:rtl w:val="true"/>
              </w:rPr>
              <w:tab/>
            </w:r>
            <w:r>
              <w:rPr>
                <w:rStyle w:val="IndexLink"/>
              </w:rPr>
              <w:t>233</w:t>
            </w:r>
          </w:hyperlink>
        </w:p>
        <w:p>
          <w:pPr>
            <w:pStyle w:val="Contents4"/>
            <w:tabs>
              <w:tab w:val="clear" w:pos="8176"/>
              <w:tab w:val="right" w:pos="9026" w:leader="dot"/>
            </w:tabs>
            <w:rPr/>
          </w:pPr>
          <w:hyperlink w:anchor="__RefHeading___Toc6032061_3224264995">
            <w:r>
              <w:rPr>
                <w:webHidden/>
                <w:rStyle w:val="IndexLink"/>
                <w:rtl w:val="true"/>
              </w:rPr>
              <w:t>دیة کسر المفصل الذی فیه الظفر من الإبهام</w:t>
            </w:r>
            <w:r>
              <w:rPr>
                <w:rStyle w:val="IndexLink"/>
                <w:rtl w:val="true"/>
              </w:rPr>
              <w:tab/>
            </w:r>
            <w:r>
              <w:rPr>
                <w:rStyle w:val="IndexLink"/>
              </w:rPr>
              <w:t>234</w:t>
            </w:r>
          </w:hyperlink>
        </w:p>
        <w:p>
          <w:pPr>
            <w:pStyle w:val="Contents4"/>
            <w:tabs>
              <w:tab w:val="clear" w:pos="8176"/>
              <w:tab w:val="right" w:pos="9026" w:leader="dot"/>
            </w:tabs>
            <w:rPr/>
          </w:pPr>
          <w:hyperlink w:anchor="__RefHeading___Toc6032063_3224264995">
            <w:r>
              <w:rPr>
                <w:webHidden/>
                <w:rStyle w:val="IndexLink"/>
                <w:rtl w:val="true"/>
              </w:rPr>
              <w:t>دیة کسر المفصل الأوسط</w:t>
            </w:r>
            <w:r>
              <w:rPr>
                <w:rStyle w:val="IndexLink"/>
                <w:rtl w:val="true"/>
              </w:rPr>
              <w:tab/>
            </w:r>
            <w:r>
              <w:rPr>
                <w:rStyle w:val="IndexLink"/>
              </w:rPr>
              <w:t>235</w:t>
            </w:r>
          </w:hyperlink>
        </w:p>
        <w:p>
          <w:pPr>
            <w:pStyle w:val="Contents4"/>
            <w:tabs>
              <w:tab w:val="clear" w:pos="8176"/>
              <w:tab w:val="right" w:pos="9026" w:leader="dot"/>
            </w:tabs>
            <w:rPr/>
          </w:pPr>
          <w:hyperlink w:anchor="__RefHeading___Toc6032065_3224264995">
            <w:r>
              <w:rPr>
                <w:webHidden/>
                <w:rStyle w:val="IndexLink"/>
                <w:rtl w:val="true"/>
              </w:rPr>
              <w:t>دیة الورک</w:t>
            </w:r>
            <w:r>
              <w:rPr>
                <w:rStyle w:val="IndexLink"/>
                <w:rtl w:val="true"/>
              </w:rPr>
              <w:tab/>
            </w:r>
            <w:r>
              <w:rPr>
                <w:rStyle w:val="IndexLink"/>
              </w:rPr>
              <w:t>236</w:t>
            </w:r>
          </w:hyperlink>
        </w:p>
        <w:p>
          <w:pPr>
            <w:pStyle w:val="Contents4"/>
            <w:tabs>
              <w:tab w:val="clear" w:pos="8176"/>
              <w:tab w:val="right" w:pos="9026" w:leader="dot"/>
            </w:tabs>
            <w:rPr/>
          </w:pPr>
          <w:hyperlink w:anchor="__RefHeading___Toc6032067_3224264995">
            <w:r>
              <w:rPr>
                <w:webHidden/>
                <w:rStyle w:val="IndexLink"/>
                <w:rtl w:val="true"/>
              </w:rPr>
              <w:t>دیة الفخذ</w:t>
            </w:r>
            <w:r>
              <w:rPr>
                <w:rStyle w:val="IndexLink"/>
                <w:rtl w:val="true"/>
              </w:rPr>
              <w:tab/>
            </w:r>
            <w:r>
              <w:rPr>
                <w:rStyle w:val="IndexLink"/>
              </w:rPr>
              <w:t>237</w:t>
            </w:r>
          </w:hyperlink>
        </w:p>
        <w:p>
          <w:pPr>
            <w:pStyle w:val="Contents4"/>
            <w:tabs>
              <w:tab w:val="clear" w:pos="8176"/>
              <w:tab w:val="right" w:pos="9026" w:leader="dot"/>
            </w:tabs>
            <w:rPr/>
          </w:pPr>
          <w:hyperlink w:anchor="__RefHeading___Toc6032069_3224264995">
            <w:r>
              <w:rPr>
                <w:webHidden/>
                <w:rStyle w:val="IndexLink"/>
                <w:rtl w:val="true"/>
              </w:rPr>
              <w:t>دیة کسر الرکبة</w:t>
            </w:r>
            <w:r>
              <w:rPr>
                <w:rStyle w:val="IndexLink"/>
                <w:rtl w:val="true"/>
              </w:rPr>
              <w:tab/>
            </w:r>
            <w:r>
              <w:rPr>
                <w:rStyle w:val="IndexLink"/>
              </w:rPr>
              <w:t>238</w:t>
            </w:r>
          </w:hyperlink>
        </w:p>
        <w:p>
          <w:pPr>
            <w:pStyle w:val="Contents4"/>
            <w:tabs>
              <w:tab w:val="clear" w:pos="8176"/>
              <w:tab w:val="right" w:pos="9026" w:leader="dot"/>
            </w:tabs>
            <w:rPr/>
          </w:pPr>
          <w:hyperlink w:anchor="__RefHeading___Toc6032071_3224264995">
            <w:r>
              <w:rPr>
                <w:webHidden/>
                <w:rStyle w:val="IndexLink"/>
                <w:rtl w:val="true"/>
              </w:rPr>
              <w:t>دیة کسر الساق</w:t>
            </w:r>
            <w:r>
              <w:rPr>
                <w:rStyle w:val="IndexLink"/>
                <w:rtl w:val="true"/>
              </w:rPr>
              <w:tab/>
            </w:r>
            <w:r>
              <w:rPr>
                <w:rStyle w:val="IndexLink"/>
              </w:rPr>
              <w:t>239</w:t>
            </w:r>
          </w:hyperlink>
        </w:p>
        <w:p>
          <w:pPr>
            <w:pStyle w:val="Contents4"/>
            <w:tabs>
              <w:tab w:val="clear" w:pos="8176"/>
              <w:tab w:val="right" w:pos="9026" w:leader="dot"/>
            </w:tabs>
            <w:rPr/>
          </w:pPr>
          <w:hyperlink w:anchor="__RefHeading___Toc6032073_3224264995">
            <w:r>
              <w:rPr>
                <w:webHidden/>
                <w:rStyle w:val="IndexLink"/>
                <w:rtl w:val="true"/>
              </w:rPr>
              <w:t>دیة رضّ الکعبین</w:t>
            </w:r>
            <w:r>
              <w:rPr>
                <w:rStyle w:val="IndexLink"/>
                <w:rtl w:val="true"/>
              </w:rPr>
              <w:tab/>
            </w:r>
            <w:r>
              <w:rPr>
                <w:rStyle w:val="IndexLink"/>
              </w:rPr>
              <w:t>240</w:t>
            </w:r>
          </w:hyperlink>
        </w:p>
        <w:p>
          <w:pPr>
            <w:pStyle w:val="Contents4"/>
            <w:tabs>
              <w:tab w:val="clear" w:pos="8176"/>
              <w:tab w:val="right" w:pos="9026" w:leader="dot"/>
            </w:tabs>
            <w:rPr/>
          </w:pPr>
          <w:hyperlink w:anchor="__RefHeading___Toc6032075_3224264995">
            <w:r>
              <w:rPr>
                <w:webHidden/>
                <w:rStyle w:val="IndexLink"/>
                <w:rtl w:val="true"/>
              </w:rPr>
              <w:t>دیة کسر القدم</w:t>
            </w:r>
            <w:r>
              <w:rPr>
                <w:rStyle w:val="IndexLink"/>
                <w:rtl w:val="true"/>
              </w:rPr>
              <w:tab/>
            </w:r>
            <w:r>
              <w:rPr>
                <w:rStyle w:val="IndexLink"/>
              </w:rPr>
              <w:t>240</w:t>
            </w:r>
          </w:hyperlink>
        </w:p>
        <w:p>
          <w:pPr>
            <w:pStyle w:val="Contents4"/>
            <w:tabs>
              <w:tab w:val="clear" w:pos="8176"/>
              <w:tab w:val="right" w:pos="9026" w:leader="dot"/>
            </w:tabs>
            <w:rPr/>
          </w:pPr>
          <w:hyperlink w:anchor="__RefHeading___Toc6032077_3224264995">
            <w:r>
              <w:rPr>
                <w:webHidden/>
                <w:rStyle w:val="IndexLink"/>
                <w:rtl w:val="true"/>
              </w:rPr>
              <w:t>دیة کسر قصبة الإبهام</w:t>
            </w:r>
            <w:r>
              <w:rPr>
                <w:rStyle w:val="IndexLink"/>
                <w:rtl w:val="true"/>
              </w:rPr>
              <w:tab/>
            </w:r>
            <w:r>
              <w:rPr>
                <w:rStyle w:val="IndexLink"/>
              </w:rPr>
              <w:t>241</w:t>
            </w:r>
          </w:hyperlink>
        </w:p>
        <w:p>
          <w:pPr>
            <w:pStyle w:val="Contents4"/>
            <w:tabs>
              <w:tab w:val="clear" w:pos="8176"/>
              <w:tab w:val="right" w:pos="9026" w:leader="dot"/>
            </w:tabs>
            <w:rPr/>
          </w:pPr>
          <w:hyperlink w:anchor="__RefHeading___Toc6032079_3224264995">
            <w:r>
              <w:rPr>
                <w:webHidden/>
                <w:rStyle w:val="IndexLink"/>
                <w:rtl w:val="true"/>
              </w:rPr>
              <w:t>دیة فک قصبة الإبهام</w:t>
            </w:r>
            <w:r>
              <w:rPr>
                <w:rStyle w:val="IndexLink"/>
                <w:rtl w:val="true"/>
              </w:rPr>
              <w:tab/>
            </w:r>
            <w:r>
              <w:rPr>
                <w:rStyle w:val="IndexLink"/>
              </w:rPr>
              <w:t>242</w:t>
            </w:r>
          </w:hyperlink>
        </w:p>
        <w:p>
          <w:pPr>
            <w:pStyle w:val="Contents4"/>
            <w:tabs>
              <w:tab w:val="clear" w:pos="8176"/>
              <w:tab w:val="right" w:pos="9026" w:leader="dot"/>
            </w:tabs>
            <w:rPr/>
          </w:pPr>
          <w:hyperlink w:anchor="__RefHeading___Toc6032081_3224264995">
            <w:r>
              <w:rPr>
                <w:webHidden/>
                <w:rStyle w:val="IndexLink"/>
                <w:rtl w:val="true"/>
              </w:rPr>
              <w:t>دیة کسر قصبة أصابع الرجل</w:t>
            </w:r>
            <w:r>
              <w:rPr>
                <w:rStyle w:val="IndexLink"/>
                <w:rtl w:val="true"/>
              </w:rPr>
              <w:tab/>
            </w:r>
            <w:r>
              <w:rPr>
                <w:rStyle w:val="IndexLink"/>
              </w:rPr>
              <w:t>242</w:t>
            </w:r>
          </w:hyperlink>
        </w:p>
        <w:p>
          <w:pPr>
            <w:pStyle w:val="Contents4"/>
            <w:tabs>
              <w:tab w:val="clear" w:pos="8176"/>
              <w:tab w:val="right" w:pos="9026" w:leader="dot"/>
            </w:tabs>
            <w:rPr/>
          </w:pPr>
          <w:hyperlink w:anchor="__RefHeading___Toc6032083_3224264995">
            <w:r>
              <w:rPr>
                <w:webHidden/>
                <w:rStyle w:val="IndexLink"/>
                <w:rtl w:val="true"/>
              </w:rPr>
              <w:t>دیة کسر المفصل الأخیر من أصابع القدم غیر الإبهام</w:t>
            </w:r>
            <w:r>
              <w:rPr>
                <w:rStyle w:val="IndexLink"/>
                <w:rtl w:val="true"/>
              </w:rPr>
              <w:tab/>
            </w:r>
            <w:r>
              <w:rPr>
                <w:rStyle w:val="IndexLink"/>
              </w:rPr>
              <w:t>243</w:t>
            </w:r>
          </w:hyperlink>
        </w:p>
        <w:p>
          <w:pPr>
            <w:pStyle w:val="Contents4"/>
            <w:tabs>
              <w:tab w:val="clear" w:pos="8176"/>
              <w:tab w:val="right" w:pos="9026" w:leader="dot"/>
            </w:tabs>
            <w:rPr/>
          </w:pPr>
          <w:hyperlink w:anchor="__RefHeading___Toc6032085_3224264995">
            <w:r>
              <w:rPr>
                <w:webHidden/>
                <w:rStyle w:val="IndexLink"/>
                <w:rtl w:val="true"/>
              </w:rPr>
              <w:t>دیة کسر الترقوة</w:t>
            </w:r>
            <w:r>
              <w:rPr>
                <w:rStyle w:val="IndexLink"/>
                <w:rtl w:val="true"/>
              </w:rPr>
              <w:tab/>
            </w:r>
            <w:r>
              <w:rPr>
                <w:rStyle w:val="IndexLink"/>
              </w:rPr>
              <w:t>245</w:t>
            </w:r>
          </w:hyperlink>
        </w:p>
        <w:p>
          <w:pPr>
            <w:pStyle w:val="Contents3"/>
            <w:tabs>
              <w:tab w:val="clear" w:pos="8459"/>
              <w:tab w:val="right" w:pos="9026" w:leader="dot"/>
            </w:tabs>
            <w:rPr/>
          </w:pPr>
          <w:hyperlink w:anchor="__RefHeading___Toc6032087_3224264995">
            <w:r>
              <w:rPr>
                <w:webHidden/>
                <w:rStyle w:val="IndexLink"/>
                <w:rtl w:val="true"/>
              </w:rPr>
              <w:t>المقصد الثانی</w:t>
            </w:r>
            <w:r>
              <w:rPr>
                <w:rStyle w:val="IndexLink"/>
                <w:rtl w:val="true"/>
              </w:rPr>
              <w:t xml:space="preserve">: </w:t>
            </w:r>
            <w:r>
              <w:rPr>
                <w:rStyle w:val="IndexLink"/>
                <w:rtl w:val="true"/>
              </w:rPr>
              <w:t>فی الجنایة علی المنافع</w:t>
            </w:r>
            <w:r>
              <w:rPr>
                <w:rStyle w:val="IndexLink"/>
                <w:rtl w:val="true"/>
              </w:rPr>
              <w:tab/>
            </w:r>
            <w:r>
              <w:rPr>
                <w:rStyle w:val="IndexLink"/>
              </w:rPr>
              <w:t>249</w:t>
            </w:r>
          </w:hyperlink>
        </w:p>
        <w:p>
          <w:pPr>
            <w:pStyle w:val="Contents4"/>
            <w:tabs>
              <w:tab w:val="clear" w:pos="8176"/>
              <w:tab w:val="right" w:pos="9026" w:leader="dot"/>
            </w:tabs>
            <w:rPr/>
          </w:pPr>
          <w:hyperlink w:anchor="__RefHeading___Toc6032089_3224264995">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6032091_3224264995">
            <w:r>
              <w:rPr>
                <w:webHidden/>
                <w:rStyle w:val="IndexLink"/>
                <w:rtl w:val="true"/>
              </w:rPr>
              <w:t>دیة ذهاب العقل</w:t>
            </w:r>
            <w:r>
              <w:rPr>
                <w:rStyle w:val="IndexLink"/>
                <w:rtl w:val="true"/>
              </w:rPr>
              <w:tab/>
            </w:r>
            <w:r>
              <w:rPr>
                <w:rStyle w:val="IndexLink"/>
              </w:rPr>
              <w:t>249</w:t>
            </w:r>
          </w:hyperlink>
        </w:p>
        <w:p>
          <w:pPr>
            <w:pStyle w:val="Contents4"/>
            <w:tabs>
              <w:tab w:val="clear" w:pos="8176"/>
              <w:tab w:val="right" w:pos="9026" w:leader="dot"/>
            </w:tabs>
            <w:rPr/>
          </w:pPr>
          <w:hyperlink w:anchor="__RefHeading___Toc6032093_3224264995">
            <w:r>
              <w:rPr>
                <w:webHidden/>
                <w:rStyle w:val="IndexLink"/>
                <w:rtl w:val="true"/>
              </w:rPr>
              <w:t>لو ضرب علی رأسه فذهب عقله</w:t>
            </w:r>
            <w:r>
              <w:rPr>
                <w:rStyle w:val="IndexLink"/>
                <w:rtl w:val="true"/>
              </w:rPr>
              <w:tab/>
            </w:r>
            <w:r>
              <w:rPr>
                <w:rStyle w:val="IndexLink"/>
              </w:rPr>
              <w:t>255</w:t>
            </w:r>
          </w:hyperlink>
        </w:p>
        <w:p>
          <w:pPr>
            <w:pStyle w:val="Contents4"/>
            <w:tabs>
              <w:tab w:val="clear" w:pos="8176"/>
              <w:tab w:val="right" w:pos="9026" w:leader="dot"/>
            </w:tabs>
            <w:rPr/>
          </w:pPr>
          <w:hyperlink w:anchor="__RefHeading___Toc6032095_3224264995">
            <w:r>
              <w:rPr>
                <w:webHidden/>
                <w:rStyle w:val="IndexLink"/>
                <w:rtl w:val="true"/>
              </w:rPr>
              <w:t>السمع</w:t>
            </w:r>
            <w:r>
              <w:rPr>
                <w:rStyle w:val="IndexLink"/>
                <w:rtl w:val="true"/>
              </w:rPr>
              <w:tab/>
            </w:r>
            <w:r>
              <w:rPr>
                <w:rStyle w:val="IndexLink"/>
              </w:rPr>
              <w:t>257</w:t>
            </w:r>
          </w:hyperlink>
        </w:p>
        <w:p>
          <w:pPr>
            <w:pStyle w:val="Contents4"/>
            <w:tabs>
              <w:tab w:val="clear" w:pos="8176"/>
              <w:tab w:val="right" w:pos="9026" w:leader="dot"/>
            </w:tabs>
            <w:rPr/>
          </w:pPr>
          <w:hyperlink w:anchor="__RefHeading___Toc6032097_3224264995">
            <w:r>
              <w:rPr>
                <w:webHidden/>
                <w:rStyle w:val="IndexLink"/>
                <w:rtl w:val="true"/>
              </w:rPr>
              <w:t>ذهاب سمع إحدی الأُذنین</w:t>
            </w:r>
            <w:r>
              <w:rPr>
                <w:rStyle w:val="IndexLink"/>
                <w:rtl w:val="true"/>
              </w:rPr>
              <w:tab/>
            </w:r>
            <w:r>
              <w:rPr>
                <w:rStyle w:val="IndexLink"/>
              </w:rPr>
              <w:t>259</w:t>
            </w:r>
          </w:hyperlink>
        </w:p>
        <w:p>
          <w:pPr>
            <w:pStyle w:val="Contents4"/>
            <w:tabs>
              <w:tab w:val="clear" w:pos="8176"/>
              <w:tab w:val="right" w:pos="9026" w:leader="dot"/>
            </w:tabs>
            <w:rPr/>
          </w:pPr>
          <w:hyperlink w:anchor="__RefHeading___Toc6032099_3224264995">
            <w:r>
              <w:rPr>
                <w:webHidden/>
                <w:rStyle w:val="IndexLink"/>
                <w:rtl w:val="true"/>
              </w:rPr>
              <w:t>ذهاب السمع بقطع الأُذنین</w:t>
            </w:r>
            <w:r>
              <w:rPr>
                <w:rStyle w:val="IndexLink"/>
                <w:rtl w:val="true"/>
              </w:rPr>
              <w:tab/>
            </w:r>
            <w:r>
              <w:rPr>
                <w:rStyle w:val="IndexLink"/>
              </w:rPr>
              <w:t>261</w:t>
            </w:r>
          </w:hyperlink>
        </w:p>
        <w:p>
          <w:pPr>
            <w:pStyle w:val="Contents4"/>
            <w:tabs>
              <w:tab w:val="clear" w:pos="8176"/>
              <w:tab w:val="right" w:pos="9026" w:leader="dot"/>
            </w:tabs>
            <w:rPr/>
          </w:pPr>
          <w:hyperlink w:anchor="__RefHeading___Toc6032101_3224264995">
            <w:r>
              <w:rPr>
                <w:webHidden/>
                <w:rStyle w:val="IndexLink"/>
                <w:rtl w:val="true"/>
              </w:rPr>
              <w:t>دیة ذهاب ضوء العینین</w:t>
            </w:r>
            <w:r>
              <w:rPr>
                <w:rStyle w:val="IndexLink"/>
                <w:rtl w:val="true"/>
              </w:rPr>
              <w:tab/>
            </w:r>
            <w:r>
              <w:rPr>
                <w:rStyle w:val="IndexLink"/>
              </w:rPr>
              <w:t>262</w:t>
            </w:r>
          </w:hyperlink>
        </w:p>
        <w:p>
          <w:pPr>
            <w:pStyle w:val="Contents4"/>
            <w:tabs>
              <w:tab w:val="clear" w:pos="8176"/>
              <w:tab w:val="right" w:pos="9026" w:leader="dot"/>
            </w:tabs>
            <w:rPr/>
          </w:pPr>
          <w:hyperlink w:anchor="__RefHeading___Toc6032103_3224264995">
            <w:r>
              <w:rPr>
                <w:webHidden/>
                <w:rStyle w:val="IndexLink"/>
                <w:rtl w:val="true"/>
              </w:rPr>
              <w:t>دیة ذهاب الشم</w:t>
            </w:r>
            <w:r>
              <w:rPr>
                <w:rStyle w:val="IndexLink"/>
                <w:rtl w:val="true"/>
              </w:rPr>
              <w:tab/>
            </w:r>
            <w:r>
              <w:rPr>
                <w:rStyle w:val="IndexLink"/>
              </w:rPr>
              <w:t>268</w:t>
            </w:r>
          </w:hyperlink>
        </w:p>
        <w:p>
          <w:pPr>
            <w:pStyle w:val="Contents4"/>
            <w:tabs>
              <w:tab w:val="clear" w:pos="8176"/>
              <w:tab w:val="right" w:pos="9026" w:leader="dot"/>
            </w:tabs>
            <w:rPr/>
          </w:pPr>
          <w:hyperlink w:anchor="__RefHeading___Toc6032105_3224264995">
            <w:r>
              <w:rPr>
                <w:webHidden/>
                <w:rStyle w:val="IndexLink"/>
                <w:rtl w:val="true"/>
              </w:rPr>
              <w:t>دیة ذهاب الذوق</w:t>
            </w:r>
            <w:r>
              <w:rPr>
                <w:rStyle w:val="IndexLink"/>
                <w:rtl w:val="true"/>
              </w:rPr>
              <w:tab/>
            </w:r>
            <w:r>
              <w:rPr>
                <w:rStyle w:val="IndexLink"/>
              </w:rPr>
              <w:t>271</w:t>
            </w:r>
          </w:hyperlink>
        </w:p>
        <w:p>
          <w:pPr>
            <w:pStyle w:val="Contents4"/>
            <w:tabs>
              <w:tab w:val="clear" w:pos="8176"/>
              <w:tab w:val="right" w:pos="9026" w:leader="dot"/>
            </w:tabs>
            <w:rPr/>
          </w:pPr>
          <w:hyperlink w:anchor="__RefHeading___Toc6032107_3224264995">
            <w:r>
              <w:rPr>
                <w:webHidden/>
                <w:rStyle w:val="IndexLink"/>
                <w:rtl w:val="true"/>
              </w:rPr>
              <w:t>دیة ذهاب الإنزال</w:t>
            </w:r>
            <w:r>
              <w:rPr>
                <w:rStyle w:val="IndexLink"/>
                <w:rtl w:val="true"/>
              </w:rPr>
              <w:tab/>
            </w:r>
            <w:r>
              <w:rPr>
                <w:rStyle w:val="IndexLink"/>
              </w:rPr>
              <w:t>272</w:t>
            </w:r>
          </w:hyperlink>
        </w:p>
        <w:p>
          <w:pPr>
            <w:pStyle w:val="Contents4"/>
            <w:tabs>
              <w:tab w:val="clear" w:pos="8176"/>
              <w:tab w:val="right" w:pos="9026" w:leader="dot"/>
            </w:tabs>
            <w:rPr/>
          </w:pPr>
          <w:hyperlink w:anchor="__RefHeading___Toc6032109_3224264995">
            <w:r>
              <w:rPr>
                <w:webHidden/>
                <w:rStyle w:val="IndexLink"/>
                <w:rtl w:val="true"/>
              </w:rPr>
              <w:t>دیة ذهاب الصوت</w:t>
            </w:r>
            <w:r>
              <w:rPr>
                <w:rStyle w:val="IndexLink"/>
                <w:rtl w:val="true"/>
              </w:rPr>
              <w:tab/>
            </w:r>
            <w:r>
              <w:rPr>
                <w:rStyle w:val="IndexLink"/>
              </w:rPr>
              <w:t>275</w:t>
            </w:r>
          </w:hyperlink>
        </w:p>
        <w:p>
          <w:pPr>
            <w:pStyle w:val="Contents3"/>
            <w:tabs>
              <w:tab w:val="clear" w:pos="8459"/>
              <w:tab w:val="right" w:pos="9026" w:leader="dot"/>
            </w:tabs>
            <w:rPr/>
          </w:pPr>
          <w:hyperlink w:anchor="__RefHeading___Toc6032111_3224264995">
            <w:r>
              <w:rPr>
                <w:webHidden/>
                <w:rStyle w:val="IndexLink"/>
                <w:rtl w:val="true"/>
              </w:rPr>
              <w:t>المقصد الثالث</w:t>
            </w:r>
            <w:r>
              <w:rPr>
                <w:rStyle w:val="IndexLink"/>
                <w:rtl w:val="true"/>
              </w:rPr>
              <w:t xml:space="preserve">: </w:t>
            </w:r>
            <w:r>
              <w:rPr>
                <w:rStyle w:val="IndexLink"/>
                <w:rtl w:val="true"/>
              </w:rPr>
              <w:t>فی الشجاج والجراح</w:t>
            </w:r>
            <w:r>
              <w:rPr>
                <w:rStyle w:val="IndexLink"/>
                <w:rtl w:val="true"/>
              </w:rPr>
              <w:tab/>
            </w:r>
            <w:r>
              <w:rPr>
                <w:rStyle w:val="IndexLink"/>
              </w:rPr>
              <w:t>277</w:t>
            </w:r>
          </w:hyperlink>
        </w:p>
        <w:p>
          <w:pPr>
            <w:pStyle w:val="Contents4"/>
            <w:tabs>
              <w:tab w:val="clear" w:pos="8176"/>
              <w:tab w:val="right" w:pos="9026" w:leader="dot"/>
            </w:tabs>
            <w:rPr/>
          </w:pPr>
          <w:hyperlink w:anchor="__RefHeading___Toc6032113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032115_3224264995">
            <w:r>
              <w:rPr>
                <w:webHidden/>
                <w:rStyle w:val="IndexLink"/>
                <w:rtl w:val="true"/>
              </w:rPr>
              <w:t>دیة الحارصة والدامیة</w:t>
            </w:r>
            <w:r>
              <w:rPr>
                <w:rStyle w:val="IndexLink"/>
                <w:rtl w:val="true"/>
              </w:rPr>
              <w:tab/>
            </w:r>
            <w:r>
              <w:rPr>
                <w:rStyle w:val="IndexLink"/>
              </w:rPr>
              <w:t>277</w:t>
            </w:r>
          </w:hyperlink>
        </w:p>
        <w:p>
          <w:pPr>
            <w:pStyle w:val="Contents4"/>
            <w:tabs>
              <w:tab w:val="clear" w:pos="8176"/>
              <w:tab w:val="right" w:pos="9026" w:leader="dot"/>
            </w:tabs>
            <w:rPr/>
          </w:pPr>
          <w:hyperlink w:anchor="__RefHeading___Toc6032117_3224264995">
            <w:r>
              <w:rPr>
                <w:webHidden/>
                <w:rStyle w:val="IndexLink"/>
                <w:rtl w:val="true"/>
              </w:rPr>
              <w:t>دیة السمحاق والموضحة</w:t>
            </w:r>
            <w:r>
              <w:rPr>
                <w:rStyle w:val="IndexLink"/>
                <w:rtl w:val="true"/>
              </w:rPr>
              <w:tab/>
            </w:r>
            <w:r>
              <w:rPr>
                <w:rStyle w:val="IndexLink"/>
              </w:rPr>
              <w:t>280</w:t>
            </w:r>
          </w:hyperlink>
        </w:p>
        <w:p>
          <w:pPr>
            <w:pStyle w:val="Contents4"/>
            <w:tabs>
              <w:tab w:val="clear" w:pos="8176"/>
              <w:tab w:val="right" w:pos="9026" w:leader="dot"/>
            </w:tabs>
            <w:rPr/>
          </w:pPr>
          <w:hyperlink w:anchor="__RefHeading___Toc6032119_3224264995">
            <w:r>
              <w:rPr>
                <w:webHidden/>
                <w:rStyle w:val="IndexLink"/>
                <w:rtl w:val="true"/>
              </w:rPr>
              <w:t>دیة ما لو أوضحه اثنتین</w:t>
            </w:r>
            <w:r>
              <w:rPr>
                <w:rStyle w:val="IndexLink"/>
                <w:rtl w:val="true"/>
              </w:rPr>
              <w:tab/>
            </w:r>
            <w:r>
              <w:rPr>
                <w:rStyle w:val="IndexLink"/>
              </w:rPr>
              <w:t>281</w:t>
            </w:r>
          </w:hyperlink>
        </w:p>
        <w:p>
          <w:pPr>
            <w:pStyle w:val="Contents4"/>
            <w:tabs>
              <w:tab w:val="clear" w:pos="8176"/>
              <w:tab w:val="right" w:pos="9026" w:leader="dot"/>
            </w:tabs>
            <w:rPr/>
          </w:pPr>
          <w:hyperlink w:anchor="__RefHeading___Toc6032121_3224264995">
            <w:r>
              <w:rPr>
                <w:webHidden/>
                <w:rStyle w:val="IndexLink"/>
                <w:rtl w:val="true"/>
              </w:rPr>
              <w:t>دیة ما لو قطع یدیه ورجلیه</w:t>
            </w:r>
            <w:r>
              <w:rPr>
                <w:rStyle w:val="IndexLink"/>
                <w:rtl w:val="true"/>
              </w:rPr>
              <w:tab/>
            </w:r>
            <w:r>
              <w:rPr>
                <w:rStyle w:val="IndexLink"/>
              </w:rPr>
              <w:t>284</w:t>
            </w:r>
          </w:hyperlink>
        </w:p>
        <w:p>
          <w:pPr>
            <w:pStyle w:val="Contents4"/>
            <w:tabs>
              <w:tab w:val="clear" w:pos="8176"/>
              <w:tab w:val="right" w:pos="9026" w:leader="dot"/>
            </w:tabs>
            <w:rPr/>
          </w:pPr>
          <w:hyperlink w:anchor="__RefHeading___Toc6032123_3224264995">
            <w:r>
              <w:rPr>
                <w:webHidden/>
                <w:rStyle w:val="IndexLink"/>
                <w:rtl w:val="true"/>
              </w:rPr>
              <w:t>فــرع</w:t>
            </w:r>
            <w:r>
              <w:rPr>
                <w:rStyle w:val="IndexLink"/>
                <w:rtl w:val="true"/>
              </w:rPr>
              <w:tab/>
            </w:r>
            <w:r>
              <w:rPr>
                <w:rStyle w:val="IndexLink"/>
              </w:rPr>
              <w:t>284</w:t>
            </w:r>
          </w:hyperlink>
        </w:p>
        <w:p>
          <w:pPr>
            <w:pStyle w:val="Contents4"/>
            <w:tabs>
              <w:tab w:val="clear" w:pos="8176"/>
              <w:tab w:val="right" w:pos="9026" w:leader="dot"/>
            </w:tabs>
            <w:rPr/>
          </w:pPr>
          <w:hyperlink w:anchor="__RefHeading___Toc6032125_3224264995">
            <w:r>
              <w:rPr>
                <w:webHidden/>
                <w:rStyle w:val="IndexLink"/>
                <w:rtl w:val="true"/>
              </w:rPr>
              <w:t>لو شجّه فی عضوین</w:t>
            </w:r>
            <w:r>
              <w:rPr>
                <w:rStyle w:val="IndexLink"/>
                <w:rtl w:val="true"/>
              </w:rPr>
              <w:tab/>
            </w:r>
            <w:r>
              <w:rPr>
                <w:rStyle w:val="IndexLink"/>
              </w:rPr>
              <w:t>285</w:t>
            </w:r>
          </w:hyperlink>
        </w:p>
        <w:p>
          <w:pPr>
            <w:pStyle w:val="Contents4"/>
            <w:tabs>
              <w:tab w:val="clear" w:pos="8176"/>
              <w:tab w:val="right" w:pos="9026" w:leader="dot"/>
            </w:tabs>
            <w:rPr/>
          </w:pPr>
          <w:hyperlink w:anchor="__RefHeading___Toc6032127_3224264995">
            <w:r>
              <w:rPr>
                <w:webHidden/>
                <w:rStyle w:val="IndexLink"/>
                <w:rtl w:val="true"/>
              </w:rPr>
              <w:t>دیة الهاشمة</w:t>
            </w:r>
            <w:r>
              <w:rPr>
                <w:rStyle w:val="IndexLink"/>
                <w:rtl w:val="true"/>
              </w:rPr>
              <w:tab/>
            </w:r>
            <w:r>
              <w:rPr>
                <w:rStyle w:val="IndexLink"/>
              </w:rPr>
              <w:t>286</w:t>
            </w:r>
          </w:hyperlink>
        </w:p>
        <w:p>
          <w:pPr>
            <w:pStyle w:val="Contents4"/>
            <w:tabs>
              <w:tab w:val="clear" w:pos="8176"/>
              <w:tab w:val="right" w:pos="9026" w:leader="dot"/>
            </w:tabs>
            <w:rPr/>
          </w:pPr>
          <w:hyperlink w:anchor="__RefHeading___Toc6032129_3224264995">
            <w:r>
              <w:rPr>
                <w:webHidden/>
                <w:rStyle w:val="IndexLink"/>
                <w:rtl w:val="true"/>
              </w:rPr>
              <w:t>دیة المنقّلة</w:t>
            </w:r>
            <w:r>
              <w:rPr>
                <w:rStyle w:val="IndexLink"/>
                <w:rtl w:val="true"/>
              </w:rPr>
              <w:tab/>
            </w:r>
            <w:r>
              <w:rPr>
                <w:rStyle w:val="IndexLink"/>
              </w:rPr>
              <w:t>287</w:t>
            </w:r>
          </w:hyperlink>
        </w:p>
        <w:p>
          <w:pPr>
            <w:pStyle w:val="Contents4"/>
            <w:tabs>
              <w:tab w:val="clear" w:pos="8176"/>
              <w:tab w:val="right" w:pos="9026" w:leader="dot"/>
            </w:tabs>
            <w:rPr/>
          </w:pPr>
          <w:hyperlink w:anchor="__RefHeading___Toc6032131_3224264995">
            <w:r>
              <w:rPr>
                <w:webHidden/>
                <w:rStyle w:val="IndexLink"/>
                <w:rtl w:val="true"/>
              </w:rPr>
              <w:t>دیة المأمومة والدامغة</w:t>
            </w:r>
            <w:r>
              <w:rPr>
                <w:rStyle w:val="IndexLink"/>
                <w:rtl w:val="true"/>
              </w:rPr>
              <w:tab/>
            </w:r>
            <w:r>
              <w:rPr>
                <w:rStyle w:val="IndexLink"/>
              </w:rPr>
              <w:t>288</w:t>
            </w:r>
          </w:hyperlink>
        </w:p>
        <w:p>
          <w:pPr>
            <w:pStyle w:val="Contents4"/>
            <w:tabs>
              <w:tab w:val="clear" w:pos="8176"/>
              <w:tab w:val="right" w:pos="9026" w:leader="dot"/>
            </w:tabs>
            <w:rPr/>
          </w:pPr>
          <w:hyperlink w:anchor="__RefHeading___Toc6032133_3224264995">
            <w:r>
              <w:rPr>
                <w:webHidden/>
                <w:rStyle w:val="IndexLink"/>
                <w:rtl w:val="true"/>
              </w:rPr>
              <w:t>إذا تداخلت الشجّات</w:t>
            </w:r>
            <w:r>
              <w:rPr>
                <w:rStyle w:val="IndexLink"/>
                <w:rtl w:val="true"/>
              </w:rPr>
              <w:tab/>
            </w:r>
            <w:r>
              <w:rPr>
                <w:rStyle w:val="IndexLink"/>
              </w:rPr>
              <w:t>290</w:t>
            </w:r>
          </w:hyperlink>
        </w:p>
        <w:p>
          <w:pPr>
            <w:pStyle w:val="Contents4"/>
            <w:tabs>
              <w:tab w:val="clear" w:pos="8176"/>
              <w:tab w:val="right" w:pos="9026" w:leader="dot"/>
            </w:tabs>
            <w:rPr/>
          </w:pPr>
          <w:hyperlink w:anchor="__RefHeading___Toc6032135_3224264995">
            <w:r>
              <w:rPr>
                <w:webHidden/>
                <w:rStyle w:val="IndexLink"/>
                <w:rtl w:val="true"/>
              </w:rPr>
              <w:t>دیة النافذة فی الأنف</w:t>
            </w:r>
            <w:r>
              <w:rPr>
                <w:rStyle w:val="IndexLink"/>
                <w:rtl w:val="true"/>
              </w:rPr>
              <w:tab/>
            </w:r>
            <w:r>
              <w:rPr>
                <w:rStyle w:val="IndexLink"/>
              </w:rPr>
              <w:t>291</w:t>
            </w:r>
          </w:hyperlink>
        </w:p>
        <w:p>
          <w:pPr>
            <w:pStyle w:val="Contents4"/>
            <w:tabs>
              <w:tab w:val="clear" w:pos="8176"/>
              <w:tab w:val="right" w:pos="9026" w:leader="dot"/>
            </w:tabs>
            <w:rPr/>
          </w:pPr>
          <w:hyperlink w:anchor="__RefHeading___Toc6032137_3224264995">
            <w:r>
              <w:rPr>
                <w:webHidden/>
                <w:rStyle w:val="IndexLink"/>
                <w:rtl w:val="true"/>
              </w:rPr>
              <w:t>دیة شقّ الشفتین</w:t>
            </w:r>
            <w:r>
              <w:rPr>
                <w:rStyle w:val="IndexLink"/>
                <w:rtl w:val="true"/>
              </w:rPr>
              <w:tab/>
            </w:r>
            <w:r>
              <w:rPr>
                <w:rStyle w:val="IndexLink"/>
              </w:rPr>
              <w:t>292</w:t>
            </w:r>
          </w:hyperlink>
        </w:p>
        <w:p>
          <w:pPr>
            <w:pStyle w:val="Contents4"/>
            <w:tabs>
              <w:tab w:val="clear" w:pos="8176"/>
              <w:tab w:val="right" w:pos="9026" w:leader="dot"/>
            </w:tabs>
            <w:rPr/>
          </w:pPr>
          <w:hyperlink w:anchor="__RefHeading___Toc6032139_3224264995">
            <w:r>
              <w:rPr>
                <w:webHidden/>
                <w:rStyle w:val="IndexLink"/>
                <w:rtl w:val="true"/>
              </w:rPr>
              <w:t>دیة الجائفة</w:t>
            </w:r>
            <w:r>
              <w:rPr>
                <w:rStyle w:val="IndexLink"/>
                <w:rtl w:val="true"/>
              </w:rPr>
              <w:tab/>
            </w:r>
            <w:r>
              <w:rPr>
                <w:rStyle w:val="IndexLink"/>
              </w:rPr>
              <w:t>293</w:t>
            </w:r>
          </w:hyperlink>
        </w:p>
        <w:p>
          <w:pPr>
            <w:pStyle w:val="Contents4"/>
            <w:tabs>
              <w:tab w:val="clear" w:pos="8176"/>
              <w:tab w:val="right" w:pos="9026" w:leader="dot"/>
            </w:tabs>
            <w:rPr/>
          </w:pPr>
          <w:hyperlink w:anchor="__RefHeading___Toc6032141_3224264995">
            <w:r>
              <w:rPr>
                <w:webHidden/>
                <w:rStyle w:val="IndexLink"/>
                <w:rtl w:val="true"/>
              </w:rPr>
              <w:t>فــروع</w:t>
            </w:r>
            <w:r>
              <w:rPr>
                <w:rStyle w:val="IndexLink"/>
                <w:rtl w:val="true"/>
              </w:rPr>
              <w:t xml:space="preserve">: </w:t>
            </w:r>
            <w:r>
              <w:rPr>
                <w:rStyle w:val="IndexLink"/>
                <w:rtl w:val="true"/>
              </w:rPr>
              <w:t>لو أجافه واحد</w:t>
            </w:r>
            <w:r>
              <w:rPr>
                <w:rStyle w:val="IndexLink"/>
                <w:rtl w:val="true"/>
              </w:rPr>
              <w:tab/>
            </w:r>
            <w:r>
              <w:rPr>
                <w:rStyle w:val="IndexLink"/>
              </w:rPr>
              <w:t>298</w:t>
            </w:r>
          </w:hyperlink>
        </w:p>
        <w:p>
          <w:pPr>
            <w:pStyle w:val="Contents4"/>
            <w:tabs>
              <w:tab w:val="clear" w:pos="8176"/>
              <w:tab w:val="right" w:pos="9026" w:leader="dot"/>
            </w:tabs>
            <w:rPr/>
          </w:pPr>
          <w:hyperlink w:anchor="__RefHeading___Toc6032143_3224264995">
            <w:r>
              <w:rPr>
                <w:webHidden/>
                <w:rStyle w:val="IndexLink"/>
                <w:rtl w:val="true"/>
              </w:rPr>
              <w:t>لو خیطت ففتقها آخر</w:t>
            </w:r>
            <w:r>
              <w:rPr>
                <w:rStyle w:val="IndexLink"/>
                <w:rtl w:val="true"/>
              </w:rPr>
              <w:tab/>
            </w:r>
            <w:r>
              <w:rPr>
                <w:rStyle w:val="IndexLink"/>
              </w:rPr>
              <w:t>298</w:t>
            </w:r>
          </w:hyperlink>
        </w:p>
        <w:p>
          <w:pPr>
            <w:pStyle w:val="Contents4"/>
            <w:tabs>
              <w:tab w:val="clear" w:pos="8176"/>
              <w:tab w:val="right" w:pos="9026" w:leader="dot"/>
            </w:tabs>
            <w:rPr/>
          </w:pPr>
          <w:hyperlink w:anchor="__RefHeading___Toc6032145_3224264995">
            <w:r>
              <w:rPr>
                <w:webHidden/>
                <w:rStyle w:val="IndexLink"/>
                <w:rtl w:val="true"/>
              </w:rPr>
              <w:t>لو طعن فی صدره فخرج من ظهره</w:t>
            </w:r>
            <w:r>
              <w:rPr>
                <w:rStyle w:val="IndexLink"/>
                <w:rtl w:val="true"/>
              </w:rPr>
              <w:tab/>
            </w:r>
            <w:r>
              <w:rPr>
                <w:rStyle w:val="IndexLink"/>
              </w:rPr>
              <w:t>299</w:t>
            </w:r>
          </w:hyperlink>
        </w:p>
        <w:p>
          <w:pPr>
            <w:pStyle w:val="Contents4"/>
            <w:tabs>
              <w:tab w:val="clear" w:pos="8176"/>
              <w:tab w:val="right" w:pos="9026" w:leader="dot"/>
            </w:tabs>
            <w:rPr/>
          </w:pPr>
          <w:hyperlink w:anchor="__RefHeading___Toc6032147_3224264995">
            <w:r>
              <w:rPr>
                <w:webHidden/>
                <w:rStyle w:val="IndexLink"/>
                <w:rtl w:val="true"/>
              </w:rPr>
              <w:t>دیة ما إذا نفذت نافذة</w:t>
            </w:r>
            <w:r>
              <w:rPr>
                <w:rStyle w:val="IndexLink"/>
                <w:rtl w:val="true"/>
              </w:rPr>
              <w:tab/>
            </w:r>
            <w:r>
              <w:rPr>
                <w:rStyle w:val="IndexLink"/>
              </w:rPr>
              <w:t>300</w:t>
            </w:r>
          </w:hyperlink>
        </w:p>
        <w:p>
          <w:pPr>
            <w:pStyle w:val="Contents4"/>
            <w:tabs>
              <w:tab w:val="clear" w:pos="8176"/>
              <w:tab w:val="right" w:pos="9026" w:leader="dot"/>
            </w:tabs>
            <w:rPr/>
          </w:pPr>
          <w:hyperlink w:anchor="__RefHeading___Toc6032149_3224264995">
            <w:r>
              <w:rPr>
                <w:webHidden/>
                <w:rStyle w:val="IndexLink"/>
                <w:rtl w:val="true"/>
              </w:rPr>
              <w:t>دیة احمرار الوجه واخضراره واسوداده</w:t>
            </w:r>
            <w:r>
              <w:rPr>
                <w:rStyle w:val="IndexLink"/>
                <w:rtl w:val="true"/>
              </w:rPr>
              <w:tab/>
            </w:r>
            <w:r>
              <w:rPr>
                <w:rStyle w:val="IndexLink"/>
              </w:rPr>
              <w:t>300</w:t>
            </w:r>
          </w:hyperlink>
        </w:p>
        <w:p>
          <w:pPr>
            <w:pStyle w:val="Contents4"/>
            <w:tabs>
              <w:tab w:val="clear" w:pos="8176"/>
              <w:tab w:val="right" w:pos="9026" w:leader="dot"/>
            </w:tabs>
            <w:rPr/>
          </w:pPr>
          <w:hyperlink w:anchor="__RefHeading___Toc6032151_3224264995">
            <w:r>
              <w:rPr>
                <w:webHidden/>
                <w:rStyle w:val="IndexLink"/>
                <w:rtl w:val="true"/>
              </w:rPr>
              <w:t>دیة شلل العضو وقطعه</w:t>
            </w:r>
            <w:r>
              <w:rPr>
                <w:rStyle w:val="IndexLink"/>
                <w:rtl w:val="true"/>
              </w:rPr>
              <w:tab/>
            </w:r>
            <w:r>
              <w:rPr>
                <w:rStyle w:val="IndexLink"/>
              </w:rPr>
              <w:t>302</w:t>
            </w:r>
          </w:hyperlink>
        </w:p>
        <w:p>
          <w:pPr>
            <w:pStyle w:val="Contents4"/>
            <w:tabs>
              <w:tab w:val="clear" w:pos="8176"/>
              <w:tab w:val="right" w:pos="9026" w:leader="dot"/>
            </w:tabs>
            <w:rPr/>
          </w:pPr>
          <w:hyperlink w:anchor="__RefHeading___Toc6032153_3224264995">
            <w:r>
              <w:rPr>
                <w:webHidden/>
                <w:rStyle w:val="IndexLink"/>
                <w:rtl w:val="true"/>
              </w:rPr>
              <w:t>دیة الشجاج فی الرأس والوجه سواء</w:t>
            </w:r>
            <w:r>
              <w:rPr>
                <w:rStyle w:val="IndexLink"/>
                <w:rtl w:val="true"/>
              </w:rPr>
              <w:tab/>
            </w:r>
            <w:r>
              <w:rPr>
                <w:rStyle w:val="IndexLink"/>
              </w:rPr>
              <w:t>304</w:t>
            </w:r>
          </w:hyperlink>
        </w:p>
        <w:p>
          <w:pPr>
            <w:pStyle w:val="Contents4"/>
            <w:tabs>
              <w:tab w:val="clear" w:pos="8176"/>
              <w:tab w:val="right" w:pos="9026" w:leader="dot"/>
            </w:tabs>
            <w:rPr/>
          </w:pPr>
          <w:hyperlink w:anchor="__RefHeading___Toc6032155_3224264995">
            <w:r>
              <w:rPr>
                <w:webHidden/>
                <w:rStyle w:val="IndexLink"/>
                <w:rtl w:val="true"/>
              </w:rPr>
              <w:t>المرأة تساوی الرجل فی دیات الأعضاء</w:t>
            </w:r>
            <w:r>
              <w:rPr>
                <w:rStyle w:val="IndexLink"/>
                <w:rtl w:val="true"/>
              </w:rPr>
              <w:tab/>
            </w:r>
            <w:r>
              <w:rPr>
                <w:rStyle w:val="IndexLink"/>
              </w:rPr>
              <w:t>307</w:t>
            </w:r>
          </w:hyperlink>
        </w:p>
        <w:p>
          <w:pPr>
            <w:pStyle w:val="Contents4"/>
            <w:tabs>
              <w:tab w:val="clear" w:pos="8176"/>
              <w:tab w:val="right" w:pos="9026" w:leader="dot"/>
            </w:tabs>
            <w:rPr/>
          </w:pPr>
          <w:hyperlink w:anchor="__RefHeading___Toc6032157_3224264995">
            <w:r>
              <w:rPr>
                <w:webHidden/>
                <w:rStyle w:val="IndexLink"/>
                <w:rtl w:val="true"/>
              </w:rPr>
              <w:t>الأرش والحکومة</w:t>
            </w:r>
            <w:r>
              <w:rPr>
                <w:rStyle w:val="IndexLink"/>
                <w:rtl w:val="true"/>
              </w:rPr>
              <w:tab/>
            </w:r>
            <w:r>
              <w:rPr>
                <w:rStyle w:val="IndexLink"/>
              </w:rPr>
              <w:t>311</w:t>
            </w:r>
          </w:hyperlink>
        </w:p>
        <w:p>
          <w:pPr>
            <w:pStyle w:val="Contents4"/>
            <w:tabs>
              <w:tab w:val="clear" w:pos="8176"/>
              <w:tab w:val="right" w:pos="9026" w:leader="dot"/>
            </w:tabs>
            <w:rPr/>
          </w:pPr>
          <w:hyperlink w:anchor="__RefHeading___Toc6032159_3224264995">
            <w:r>
              <w:rPr>
                <w:webHidden/>
                <w:rStyle w:val="IndexLink"/>
                <w:rtl w:val="true"/>
              </w:rPr>
              <w:t>الامام ولی من لا ولی له</w:t>
            </w:r>
            <w:r>
              <w:rPr>
                <w:rStyle w:val="IndexLink"/>
                <w:rtl w:val="true"/>
              </w:rPr>
              <w:tab/>
            </w:r>
            <w:r>
              <w:rPr>
                <w:rStyle w:val="IndexLink"/>
              </w:rPr>
              <w:t>313</w:t>
            </w:r>
          </w:hyperlink>
        </w:p>
        <w:p>
          <w:pPr>
            <w:pStyle w:val="Contents2"/>
            <w:tabs>
              <w:tab w:val="clear" w:pos="8743"/>
              <w:tab w:val="right" w:pos="9026" w:leader="dot"/>
            </w:tabs>
            <w:rPr/>
          </w:pPr>
          <w:hyperlink w:anchor="__RefHeading___Toc6032161_3224264995">
            <w:r>
              <w:rPr>
                <w:webHidden/>
                <w:rStyle w:val="IndexLink"/>
                <w:rtl w:val="true"/>
              </w:rPr>
              <w:t>النَّظرُ الرابع</w:t>
            </w:r>
            <w:r>
              <w:rPr>
                <w:rStyle w:val="IndexLink"/>
                <w:rtl w:val="true"/>
              </w:rPr>
              <w:tab/>
            </w:r>
            <w:r>
              <w:rPr>
                <w:rStyle w:val="IndexLink"/>
              </w:rPr>
              <w:t>317</w:t>
            </w:r>
          </w:hyperlink>
        </w:p>
        <w:p>
          <w:pPr>
            <w:pStyle w:val="Contents3"/>
            <w:tabs>
              <w:tab w:val="clear" w:pos="8459"/>
              <w:tab w:val="right" w:pos="9026" w:leader="dot"/>
            </w:tabs>
            <w:rPr/>
          </w:pPr>
          <w:hyperlink w:anchor="__RefHeading___Toc6032163_3224264995">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6032165_3224264995">
            <w:r>
              <w:rPr>
                <w:webHidden/>
                <w:rStyle w:val="IndexLink"/>
                <w:rtl w:val="true"/>
              </w:rPr>
              <w:t>فی اللواحق</w:t>
            </w:r>
            <w:r>
              <w:rPr>
                <w:rStyle w:val="IndexLink"/>
                <w:rtl w:val="true"/>
              </w:rPr>
              <w:tab/>
            </w:r>
            <w:r>
              <w:rPr>
                <w:rStyle w:val="IndexLink"/>
              </w:rPr>
              <w:t>317</w:t>
            </w:r>
          </w:hyperlink>
        </w:p>
        <w:p>
          <w:pPr>
            <w:pStyle w:val="Contents4"/>
            <w:tabs>
              <w:tab w:val="clear" w:pos="8176"/>
              <w:tab w:val="right" w:pos="9026" w:leader="dot"/>
            </w:tabs>
            <w:rPr/>
          </w:pPr>
          <w:hyperlink w:anchor="__RefHeading___Toc6032167_3224264995">
            <w:r>
              <w:rPr>
                <w:webHidden/>
                <w:rStyle w:val="IndexLink"/>
                <w:rtl w:val="true"/>
              </w:rPr>
              <w:t>دیة الجنین قبل ولوج الروح</w:t>
            </w:r>
            <w:r>
              <w:rPr>
                <w:rStyle w:val="IndexLink"/>
                <w:rtl w:val="true"/>
              </w:rPr>
              <w:tab/>
            </w:r>
            <w:r>
              <w:rPr>
                <w:rStyle w:val="IndexLink"/>
              </w:rPr>
              <w:t>317</w:t>
            </w:r>
          </w:hyperlink>
        </w:p>
        <w:p>
          <w:pPr>
            <w:pStyle w:val="Contents4"/>
            <w:tabs>
              <w:tab w:val="clear" w:pos="8176"/>
              <w:tab w:val="right" w:pos="9026" w:leader="dot"/>
            </w:tabs>
            <w:rPr/>
          </w:pPr>
          <w:hyperlink w:anchor="__RefHeading___Toc6032169_3224264995">
            <w:r>
              <w:rPr>
                <w:webHidden/>
                <w:rStyle w:val="IndexLink"/>
                <w:rtl w:val="true"/>
              </w:rPr>
              <w:t>دیة الجنین الذمّی</w:t>
            </w:r>
            <w:r>
              <w:rPr>
                <w:rStyle w:val="IndexLink"/>
                <w:rtl w:val="true"/>
              </w:rPr>
              <w:tab/>
            </w:r>
            <w:r>
              <w:rPr>
                <w:rStyle w:val="IndexLink"/>
              </w:rPr>
              <w:t>322</w:t>
            </w:r>
          </w:hyperlink>
        </w:p>
        <w:p>
          <w:pPr>
            <w:pStyle w:val="Contents4"/>
            <w:tabs>
              <w:tab w:val="clear" w:pos="8176"/>
              <w:tab w:val="right" w:pos="9026" w:leader="dot"/>
            </w:tabs>
            <w:rPr/>
          </w:pPr>
          <w:hyperlink w:anchor="__RefHeading___Toc6032171_3224264995">
            <w:r>
              <w:rPr>
                <w:webHidden/>
                <w:rStyle w:val="IndexLink"/>
                <w:rtl w:val="true"/>
              </w:rPr>
              <w:t>دیة الجنین المملوک</w:t>
            </w:r>
            <w:r>
              <w:rPr>
                <w:rStyle w:val="IndexLink"/>
                <w:rtl w:val="true"/>
              </w:rPr>
              <w:tab/>
            </w:r>
            <w:r>
              <w:rPr>
                <w:rStyle w:val="IndexLink"/>
              </w:rPr>
              <w:t>323</w:t>
            </w:r>
          </w:hyperlink>
        </w:p>
        <w:p>
          <w:pPr>
            <w:pStyle w:val="Contents4"/>
            <w:tabs>
              <w:tab w:val="clear" w:pos="8176"/>
              <w:tab w:val="right" w:pos="9026" w:leader="dot"/>
            </w:tabs>
            <w:rPr/>
          </w:pPr>
          <w:hyperlink w:anchor="__RefHeading___Toc6032173_3224264995">
            <w:r>
              <w:rPr>
                <w:webHidden/>
                <w:rStyle w:val="IndexLink"/>
                <w:rtl w:val="true"/>
              </w:rPr>
              <w:t>دیة الجنین بعد ولوج الروح</w:t>
            </w:r>
            <w:r>
              <w:rPr>
                <w:rStyle w:val="IndexLink"/>
                <w:rtl w:val="true"/>
              </w:rPr>
              <w:tab/>
            </w:r>
            <w:r>
              <w:rPr>
                <w:rStyle w:val="IndexLink"/>
              </w:rPr>
              <w:t>324</w:t>
            </w:r>
          </w:hyperlink>
        </w:p>
        <w:p>
          <w:pPr>
            <w:pStyle w:val="Contents4"/>
            <w:tabs>
              <w:tab w:val="clear" w:pos="8176"/>
              <w:tab w:val="right" w:pos="9026" w:leader="dot"/>
            </w:tabs>
            <w:rPr/>
          </w:pPr>
          <w:hyperlink w:anchor="__RefHeading___Toc6032175_3224264995">
            <w:r>
              <w:rPr>
                <w:webHidden/>
                <w:rStyle w:val="IndexLink"/>
                <w:rtl w:val="true"/>
              </w:rPr>
              <w:t>دیة النطفة</w:t>
            </w:r>
            <w:r>
              <w:rPr>
                <w:rStyle w:val="IndexLink"/>
                <w:rtl w:val="true"/>
              </w:rPr>
              <w:tab/>
            </w:r>
            <w:r>
              <w:rPr>
                <w:rStyle w:val="IndexLink"/>
              </w:rPr>
              <w:t>326</w:t>
            </w:r>
          </w:hyperlink>
        </w:p>
        <w:p>
          <w:pPr>
            <w:pStyle w:val="Contents4"/>
            <w:tabs>
              <w:tab w:val="clear" w:pos="8176"/>
              <w:tab w:val="right" w:pos="9026" w:leader="dot"/>
            </w:tabs>
            <w:rPr/>
          </w:pPr>
          <w:hyperlink w:anchor="__RefHeading___Toc6032177_3224264995">
            <w:r>
              <w:rPr>
                <w:webHidden/>
                <w:rStyle w:val="IndexLink"/>
                <w:rtl w:val="true"/>
              </w:rPr>
              <w:t>دیة ما لو قتلت امرأة فمات معها جنین</w:t>
            </w:r>
            <w:r>
              <w:rPr>
                <w:rStyle w:val="IndexLink"/>
                <w:rtl w:val="true"/>
              </w:rPr>
              <w:tab/>
            </w:r>
            <w:r>
              <w:rPr>
                <w:rStyle w:val="IndexLink"/>
              </w:rPr>
              <w:t>331</w:t>
            </w:r>
          </w:hyperlink>
        </w:p>
        <w:p>
          <w:pPr>
            <w:pStyle w:val="Contents4"/>
            <w:tabs>
              <w:tab w:val="clear" w:pos="8176"/>
              <w:tab w:val="right" w:pos="9026" w:leader="dot"/>
            </w:tabs>
            <w:rPr/>
          </w:pPr>
          <w:hyperlink w:anchor="__RefHeading___Toc6032179_3224264995">
            <w:r>
              <w:rPr>
                <w:webHidden/>
                <w:rStyle w:val="IndexLink"/>
                <w:rtl w:val="true"/>
              </w:rPr>
              <w:t>دیة إسقاط الجنین</w:t>
            </w:r>
            <w:r>
              <w:rPr>
                <w:rStyle w:val="IndexLink"/>
                <w:rtl w:val="true"/>
              </w:rPr>
              <w:tab/>
            </w:r>
            <w:r>
              <w:rPr>
                <w:rStyle w:val="IndexLink"/>
              </w:rPr>
              <w:t>332</w:t>
            </w:r>
          </w:hyperlink>
        </w:p>
        <w:p>
          <w:pPr>
            <w:pStyle w:val="Contents4"/>
            <w:tabs>
              <w:tab w:val="clear" w:pos="8176"/>
              <w:tab w:val="right" w:pos="9026" w:leader="dot"/>
            </w:tabs>
            <w:rPr/>
          </w:pPr>
          <w:hyperlink w:anchor="__RefHeading___Toc6032181_3224264995">
            <w:r>
              <w:rPr>
                <w:webHidden/>
                <w:rStyle w:val="IndexLink"/>
                <w:rtl w:val="true"/>
              </w:rPr>
              <w:t>دیة أعضاء الجنین وجراحاته</w:t>
            </w:r>
            <w:r>
              <w:rPr>
                <w:rStyle w:val="IndexLink"/>
                <w:rtl w:val="true"/>
              </w:rPr>
              <w:tab/>
            </w:r>
            <w:r>
              <w:rPr>
                <w:rStyle w:val="IndexLink"/>
              </w:rPr>
              <w:t>333</w:t>
            </w:r>
          </w:hyperlink>
        </w:p>
        <w:p>
          <w:pPr>
            <w:pStyle w:val="Contents4"/>
            <w:tabs>
              <w:tab w:val="clear" w:pos="8176"/>
              <w:tab w:val="right" w:pos="9026" w:leader="dot"/>
            </w:tabs>
            <w:rPr/>
          </w:pPr>
          <w:hyperlink w:anchor="__RefHeading___Toc6032183_3224264995">
            <w:r>
              <w:rPr>
                <w:webHidden/>
                <w:rStyle w:val="IndexLink"/>
                <w:rtl w:val="true"/>
              </w:rPr>
              <w:t>دیة من أفزع مجامعاً فعزل</w:t>
            </w:r>
            <w:r>
              <w:rPr>
                <w:rStyle w:val="IndexLink"/>
                <w:rtl w:val="true"/>
              </w:rPr>
              <w:tab/>
            </w:r>
            <w:r>
              <w:rPr>
                <w:rStyle w:val="IndexLink"/>
              </w:rPr>
              <w:t>333</w:t>
            </w:r>
          </w:hyperlink>
        </w:p>
        <w:p>
          <w:pPr>
            <w:pStyle w:val="Contents4"/>
            <w:tabs>
              <w:tab w:val="clear" w:pos="8176"/>
              <w:tab w:val="right" w:pos="9026" w:leader="dot"/>
            </w:tabs>
            <w:rPr/>
          </w:pPr>
          <w:hyperlink w:anchor="__RefHeading___Toc6032185_3224264995">
            <w:r>
              <w:rPr>
                <w:webHidden/>
                <w:rStyle w:val="IndexLink"/>
                <w:rtl w:val="true"/>
              </w:rPr>
              <w:t>فــروع</w:t>
            </w:r>
            <w:r>
              <w:rPr>
                <w:rStyle w:val="IndexLink"/>
                <w:rtl w:val="true"/>
              </w:rPr>
              <w:t>:</w:t>
              <w:tab/>
            </w:r>
            <w:r>
              <w:rPr>
                <w:rStyle w:val="IndexLink"/>
              </w:rPr>
              <w:t>335</w:t>
            </w:r>
          </w:hyperlink>
        </w:p>
        <w:p>
          <w:pPr>
            <w:pStyle w:val="Contents4"/>
            <w:tabs>
              <w:tab w:val="clear" w:pos="8176"/>
              <w:tab w:val="right" w:pos="9026" w:leader="dot"/>
            </w:tabs>
            <w:rPr/>
          </w:pPr>
          <w:hyperlink w:anchor="__RefHeading___Toc6032187_3224264995">
            <w:r>
              <w:rPr>
                <w:webHidden/>
                <w:rStyle w:val="IndexLink"/>
                <w:rtl w:val="true"/>
              </w:rPr>
              <w:t>لو ضرب النصرانیة حاملاً وألقته</w:t>
            </w:r>
            <w:r>
              <w:rPr>
                <w:rStyle w:val="IndexLink"/>
                <w:rtl w:val="true"/>
              </w:rPr>
              <w:tab/>
            </w:r>
            <w:r>
              <w:rPr>
                <w:rStyle w:val="IndexLink"/>
              </w:rPr>
              <w:t>335</w:t>
            </w:r>
          </w:hyperlink>
        </w:p>
        <w:p>
          <w:pPr>
            <w:pStyle w:val="Contents4"/>
            <w:tabs>
              <w:tab w:val="clear" w:pos="8176"/>
              <w:tab w:val="right" w:pos="9026" w:leader="dot"/>
            </w:tabs>
            <w:rPr/>
          </w:pPr>
          <w:hyperlink w:anchor="__RefHeading___Toc6032189_3224264995">
            <w:r>
              <w:rPr>
                <w:webHidden/>
                <w:rStyle w:val="IndexLink"/>
                <w:rtl w:val="true"/>
              </w:rPr>
              <w:t>لو کانت أمة فأُعتقت وألقته</w:t>
            </w:r>
            <w:r>
              <w:rPr>
                <w:rStyle w:val="IndexLink"/>
                <w:rtl w:val="true"/>
              </w:rPr>
              <w:tab/>
            </w:r>
            <w:r>
              <w:rPr>
                <w:rStyle w:val="IndexLink"/>
              </w:rPr>
              <w:t>336</w:t>
            </w:r>
          </w:hyperlink>
        </w:p>
        <w:p>
          <w:pPr>
            <w:pStyle w:val="Contents4"/>
            <w:tabs>
              <w:tab w:val="clear" w:pos="8176"/>
              <w:tab w:val="right" w:pos="9026" w:leader="dot"/>
            </w:tabs>
            <w:rPr/>
          </w:pPr>
          <w:hyperlink w:anchor="__RefHeading___Toc6032191_3224264995">
            <w:r>
              <w:rPr>
                <w:webHidden/>
                <w:rStyle w:val="IndexLink"/>
                <w:rtl w:val="true"/>
              </w:rPr>
              <w:t>لو ضرب حاملاً خطأً فألقت</w:t>
            </w:r>
            <w:r>
              <w:rPr>
                <w:rStyle w:val="IndexLink"/>
                <w:rtl w:val="true"/>
              </w:rPr>
              <w:tab/>
            </w:r>
            <w:r>
              <w:rPr>
                <w:rStyle w:val="IndexLink"/>
              </w:rPr>
              <w:t>337</w:t>
            </w:r>
          </w:hyperlink>
        </w:p>
        <w:p>
          <w:pPr>
            <w:pStyle w:val="Contents4"/>
            <w:tabs>
              <w:tab w:val="clear" w:pos="8176"/>
              <w:tab w:val="right" w:pos="9026" w:leader="dot"/>
            </w:tabs>
            <w:rPr/>
          </w:pPr>
          <w:hyperlink w:anchor="__RefHeading___Toc6032193_3224264995">
            <w:r>
              <w:rPr>
                <w:webHidden/>
                <w:rStyle w:val="IndexLink"/>
                <w:rtl w:val="true"/>
              </w:rPr>
              <w:t>لو ضربها فألقته فمات عند سقوطه</w:t>
            </w:r>
            <w:r>
              <w:rPr>
                <w:rStyle w:val="IndexLink"/>
                <w:rtl w:val="true"/>
              </w:rPr>
              <w:tab/>
            </w:r>
            <w:r>
              <w:rPr>
                <w:rStyle w:val="IndexLink"/>
              </w:rPr>
              <w:t>338</w:t>
            </w:r>
          </w:hyperlink>
        </w:p>
        <w:p>
          <w:pPr>
            <w:pStyle w:val="Contents4"/>
            <w:tabs>
              <w:tab w:val="clear" w:pos="8176"/>
              <w:tab w:val="right" w:pos="9026" w:leader="dot"/>
            </w:tabs>
            <w:rPr/>
          </w:pPr>
          <w:hyperlink w:anchor="__RefHeading___Toc6032195_3224264995">
            <w:r>
              <w:rPr>
                <w:webHidden/>
                <w:rStyle w:val="IndexLink"/>
                <w:rtl w:val="true"/>
              </w:rPr>
              <w:t>لو ألقته حیّاً فقتله آخر</w:t>
            </w:r>
            <w:r>
              <w:rPr>
                <w:rStyle w:val="IndexLink"/>
                <w:rtl w:val="true"/>
              </w:rPr>
              <w:tab/>
            </w:r>
            <w:r>
              <w:rPr>
                <w:rStyle w:val="IndexLink"/>
              </w:rPr>
              <w:t>340</w:t>
            </w:r>
          </w:hyperlink>
        </w:p>
        <w:p>
          <w:pPr>
            <w:pStyle w:val="Contents4"/>
            <w:tabs>
              <w:tab w:val="clear" w:pos="8176"/>
              <w:tab w:val="right" w:pos="9026" w:leader="dot"/>
            </w:tabs>
            <w:rPr/>
          </w:pPr>
          <w:hyperlink w:anchor="__RefHeading___Toc6032197_3224264995">
            <w:r>
              <w:rPr>
                <w:webHidden/>
                <w:rStyle w:val="IndexLink"/>
                <w:rtl w:val="true"/>
              </w:rPr>
              <w:t>لو جهل حاله حین ولادته</w:t>
            </w:r>
            <w:r>
              <w:rPr>
                <w:rStyle w:val="IndexLink"/>
                <w:rtl w:val="true"/>
              </w:rPr>
              <w:tab/>
            </w:r>
            <w:r>
              <w:rPr>
                <w:rStyle w:val="IndexLink"/>
              </w:rPr>
              <w:t>341</w:t>
            </w:r>
          </w:hyperlink>
        </w:p>
        <w:p>
          <w:pPr>
            <w:pStyle w:val="Contents4"/>
            <w:tabs>
              <w:tab w:val="clear" w:pos="8176"/>
              <w:tab w:val="right" w:pos="9026" w:leader="dot"/>
            </w:tabs>
            <w:rPr/>
          </w:pPr>
          <w:hyperlink w:anchor="__RefHeading___Toc6032199_3224264995">
            <w:r>
              <w:rPr>
                <w:webHidden/>
                <w:rStyle w:val="IndexLink"/>
                <w:rtl w:val="true"/>
              </w:rPr>
              <w:t>لو وطئها ذمّی ومسلم لشبهة فی طهر واحد</w:t>
            </w:r>
            <w:r>
              <w:rPr>
                <w:rStyle w:val="IndexLink"/>
                <w:rtl w:val="true"/>
              </w:rPr>
              <w:tab/>
            </w:r>
            <w:r>
              <w:rPr>
                <w:rStyle w:val="IndexLink"/>
              </w:rPr>
              <w:t>343</w:t>
            </w:r>
          </w:hyperlink>
        </w:p>
        <w:p>
          <w:pPr>
            <w:pStyle w:val="Contents4"/>
            <w:tabs>
              <w:tab w:val="clear" w:pos="8176"/>
              <w:tab w:val="right" w:pos="9026" w:leader="dot"/>
            </w:tabs>
            <w:rPr/>
          </w:pPr>
          <w:hyperlink w:anchor="__RefHeading___Toc6032201_3224264995">
            <w:r>
              <w:rPr>
                <w:webHidden/>
                <w:rStyle w:val="IndexLink"/>
                <w:rtl w:val="true"/>
              </w:rPr>
              <w:t>دیة الجنین فی مال الجانی</w:t>
            </w:r>
            <w:r>
              <w:rPr>
                <w:rStyle w:val="IndexLink"/>
                <w:rtl w:val="true"/>
              </w:rPr>
              <w:tab/>
            </w:r>
            <w:r>
              <w:rPr>
                <w:rStyle w:val="IndexLink"/>
              </w:rPr>
              <w:t>343</w:t>
            </w:r>
          </w:hyperlink>
        </w:p>
        <w:p>
          <w:pPr>
            <w:pStyle w:val="Contents4"/>
            <w:tabs>
              <w:tab w:val="clear" w:pos="8176"/>
              <w:tab w:val="right" w:pos="9026" w:leader="dot"/>
            </w:tabs>
            <w:rPr/>
          </w:pPr>
          <w:hyperlink w:anchor="__RefHeading___Toc6032203_3224264995">
            <w:r>
              <w:rPr>
                <w:webHidden/>
                <w:rStyle w:val="IndexLink"/>
                <w:rtl w:val="true"/>
              </w:rPr>
              <w:t>فی قطع رأس المیت الحرّ مئة دینار</w:t>
            </w:r>
            <w:r>
              <w:rPr>
                <w:rStyle w:val="IndexLink"/>
                <w:rtl w:val="true"/>
              </w:rPr>
              <w:tab/>
            </w:r>
            <w:r>
              <w:rPr>
                <w:rStyle w:val="IndexLink"/>
              </w:rPr>
              <w:t>344</w:t>
            </w:r>
          </w:hyperlink>
        </w:p>
        <w:p>
          <w:pPr>
            <w:pStyle w:val="Contents3"/>
            <w:tabs>
              <w:tab w:val="clear" w:pos="8459"/>
              <w:tab w:val="right" w:pos="9026" w:leader="dot"/>
            </w:tabs>
            <w:rPr/>
          </w:pPr>
          <w:hyperlink w:anchor="__RefHeading___Toc6032205_3224264995">
            <w:r>
              <w:rPr>
                <w:webHidden/>
                <w:rStyle w:val="IndexLink"/>
                <w:rtl w:val="true"/>
              </w:rPr>
              <w:t>فی الجنایة علی الحیوان</w:t>
            </w:r>
            <w:r>
              <w:rPr>
                <w:rStyle w:val="IndexLink"/>
                <w:rtl w:val="true"/>
              </w:rPr>
              <w:tab/>
            </w:r>
            <w:r>
              <w:rPr>
                <w:rStyle w:val="IndexLink"/>
              </w:rPr>
              <w:t>345</w:t>
            </w:r>
          </w:hyperlink>
        </w:p>
        <w:p>
          <w:pPr>
            <w:pStyle w:val="Contents4"/>
            <w:tabs>
              <w:tab w:val="clear" w:pos="8176"/>
              <w:tab w:val="right" w:pos="9026" w:leader="dot"/>
            </w:tabs>
            <w:rPr/>
          </w:pPr>
          <w:hyperlink w:anchor="__RefHeading___Toc6032207_3224264995">
            <w:r>
              <w:rPr>
                <w:webHidden/>
                <w:rStyle w:val="IndexLink"/>
                <w:rtl w:val="true"/>
              </w:rPr>
              <w:t>الحیوان القابل للتذکیة</w:t>
            </w:r>
            <w:r>
              <w:rPr>
                <w:rStyle w:val="IndexLink"/>
                <w:rtl w:val="true"/>
              </w:rPr>
              <w:tab/>
            </w:r>
            <w:r>
              <w:rPr>
                <w:rStyle w:val="IndexLink"/>
              </w:rPr>
              <w:t>345</w:t>
            </w:r>
          </w:hyperlink>
        </w:p>
        <w:p>
          <w:pPr>
            <w:pStyle w:val="Contents4"/>
            <w:tabs>
              <w:tab w:val="clear" w:pos="8176"/>
              <w:tab w:val="right" w:pos="9026" w:leader="dot"/>
            </w:tabs>
            <w:rPr/>
          </w:pPr>
          <w:hyperlink w:anchor="__RefHeading___Toc6032209_3224264995">
            <w:r>
              <w:rPr>
                <w:webHidden/>
                <w:rStyle w:val="IndexLink"/>
                <w:rtl w:val="true"/>
              </w:rPr>
              <w:t>الحیوان غیر القابل للتذکیة</w:t>
            </w:r>
            <w:r>
              <w:rPr>
                <w:rStyle w:val="IndexLink"/>
                <w:rtl w:val="true"/>
              </w:rPr>
              <w:tab/>
            </w:r>
            <w:r>
              <w:rPr>
                <w:rStyle w:val="IndexLink"/>
              </w:rPr>
              <w:t>346</w:t>
            </w:r>
          </w:hyperlink>
        </w:p>
        <w:p>
          <w:pPr>
            <w:pStyle w:val="Contents3"/>
            <w:tabs>
              <w:tab w:val="clear" w:pos="8459"/>
              <w:tab w:val="right" w:pos="9026" w:leader="dot"/>
            </w:tabs>
            <w:rPr/>
          </w:pPr>
          <w:hyperlink w:anchor="__RefHeading___Toc6032211_3224264995">
            <w:r>
              <w:rPr>
                <w:webHidden/>
                <w:rStyle w:val="IndexLink"/>
                <w:rtl w:val="true"/>
              </w:rPr>
              <w:t>مسائل</w:t>
            </w:r>
            <w:r>
              <w:rPr>
                <w:rStyle w:val="IndexLink"/>
                <w:rtl w:val="true"/>
              </w:rPr>
              <w:t>:</w:t>
              <w:tab/>
            </w:r>
            <w:r>
              <w:rPr>
                <w:rStyle w:val="IndexLink"/>
              </w:rPr>
              <w:t>348</w:t>
            </w:r>
          </w:hyperlink>
        </w:p>
        <w:p>
          <w:pPr>
            <w:pStyle w:val="Contents3"/>
            <w:tabs>
              <w:tab w:val="clear" w:pos="8459"/>
              <w:tab w:val="right" w:pos="9026" w:leader="dot"/>
            </w:tabs>
            <w:rPr/>
          </w:pPr>
          <w:hyperlink w:anchor="__RefHeading___Toc6032213_3224264995">
            <w:r>
              <w:rPr>
                <w:webHidden/>
                <w:rStyle w:val="IndexLink"/>
                <w:rtl w:val="true"/>
              </w:rPr>
              <w:t>کفارة القتل</w:t>
            </w:r>
            <w:r>
              <w:rPr>
                <w:rStyle w:val="IndexLink"/>
                <w:rtl w:val="true"/>
              </w:rPr>
              <w:tab/>
            </w:r>
            <w:r>
              <w:rPr>
                <w:rStyle w:val="IndexLink"/>
              </w:rPr>
              <w:t>348</w:t>
            </w:r>
          </w:hyperlink>
        </w:p>
        <w:p>
          <w:pPr>
            <w:pStyle w:val="Contents4"/>
            <w:tabs>
              <w:tab w:val="clear" w:pos="8176"/>
              <w:tab w:val="right" w:pos="9026" w:leader="dot"/>
            </w:tabs>
            <w:rPr/>
          </w:pPr>
          <w:hyperlink w:anchor="__RefHeading___Toc6032215_3224264995">
            <w:r>
              <w:rPr>
                <w:webHidden/>
                <w:rStyle w:val="IndexLink"/>
                <w:rtl w:val="true"/>
              </w:rPr>
              <w:t>تجب کفارة الجمع بقتل العمد</w:t>
            </w:r>
            <w:r>
              <w:rPr>
                <w:rStyle w:val="IndexLink"/>
                <w:rtl w:val="true"/>
              </w:rPr>
              <w:tab/>
            </w:r>
            <w:r>
              <w:rPr>
                <w:rStyle w:val="IndexLink"/>
              </w:rPr>
              <w:t>348</w:t>
            </w:r>
          </w:hyperlink>
        </w:p>
        <w:p>
          <w:pPr>
            <w:pStyle w:val="Contents4"/>
            <w:tabs>
              <w:tab w:val="clear" w:pos="8176"/>
              <w:tab w:val="right" w:pos="9026" w:leader="dot"/>
            </w:tabs>
            <w:rPr/>
          </w:pPr>
          <w:hyperlink w:anchor="__RefHeading___Toc6032217_3224264995">
            <w:r>
              <w:rPr>
                <w:webHidden/>
                <w:rStyle w:val="IndexLink"/>
                <w:rtl w:val="true"/>
              </w:rPr>
              <w:t>لو قتل مسلماً فی دار الحرب</w:t>
            </w:r>
            <w:r>
              <w:rPr>
                <w:rStyle w:val="IndexLink"/>
                <w:rtl w:val="true"/>
              </w:rPr>
              <w:tab/>
            </w:r>
            <w:r>
              <w:rPr>
                <w:rStyle w:val="IndexLink"/>
              </w:rPr>
              <w:t>351</w:t>
            </w:r>
          </w:hyperlink>
        </w:p>
        <w:p>
          <w:pPr>
            <w:pStyle w:val="Contents4"/>
            <w:tabs>
              <w:tab w:val="clear" w:pos="8176"/>
              <w:tab w:val="right" w:pos="9026" w:leader="dot"/>
            </w:tabs>
            <w:rPr/>
          </w:pPr>
          <w:hyperlink w:anchor="__RefHeading___Toc6032219_3224264995">
            <w:r>
              <w:rPr>
                <w:webHidden/>
                <w:rStyle w:val="IndexLink"/>
                <w:rtl w:val="true"/>
              </w:rPr>
              <w:t>لو اشترک جماعة فی قتل واحد</w:t>
            </w:r>
            <w:r>
              <w:rPr>
                <w:rStyle w:val="IndexLink"/>
                <w:rtl w:val="true"/>
              </w:rPr>
              <w:tab/>
            </w:r>
            <w:r>
              <w:rPr>
                <w:rStyle w:val="IndexLink"/>
              </w:rPr>
              <w:t>352</w:t>
            </w:r>
          </w:hyperlink>
        </w:p>
        <w:p>
          <w:pPr>
            <w:pStyle w:val="Contents4"/>
            <w:tabs>
              <w:tab w:val="clear" w:pos="8176"/>
              <w:tab w:val="right" w:pos="9026" w:leader="dot"/>
            </w:tabs>
            <w:rPr/>
          </w:pPr>
          <w:hyperlink w:anchor="__RefHeading___Toc6032221_3224264995">
            <w:r>
              <w:rPr>
                <w:webHidden/>
                <w:rStyle w:val="IndexLink"/>
                <w:rtl w:val="true"/>
              </w:rPr>
              <w:t>لو قتل قوداً هل تجب فی ماله الکفارة؟</w:t>
            </w:r>
            <w:r>
              <w:rPr>
                <w:rStyle w:val="IndexLink"/>
                <w:rtl w:val="true"/>
              </w:rPr>
              <w:tab/>
            </w:r>
            <w:r>
              <w:rPr>
                <w:rStyle w:val="IndexLink"/>
              </w:rPr>
              <w:t>353</w:t>
            </w:r>
          </w:hyperlink>
        </w:p>
        <w:p>
          <w:pPr>
            <w:pStyle w:val="Contents3"/>
            <w:tabs>
              <w:tab w:val="clear" w:pos="8459"/>
              <w:tab w:val="right" w:pos="9026" w:leader="dot"/>
            </w:tabs>
            <w:rPr/>
          </w:pPr>
          <w:hyperlink w:anchor="__RefHeading___Toc6032223_3224264995">
            <w:r>
              <w:rPr>
                <w:webHidden/>
                <w:rStyle w:val="IndexLink"/>
                <w:rtl w:val="true"/>
              </w:rPr>
              <w:t>فی العاقلة</w:t>
            </w:r>
            <w:r>
              <w:rPr>
                <w:rStyle w:val="IndexLink"/>
                <w:rtl w:val="true"/>
              </w:rPr>
              <w:tab/>
            </w:r>
            <w:r>
              <w:rPr>
                <w:rStyle w:val="IndexLink"/>
              </w:rPr>
              <w:t>354</w:t>
            </w:r>
          </w:hyperlink>
        </w:p>
        <w:p>
          <w:pPr>
            <w:pStyle w:val="Contents4"/>
            <w:tabs>
              <w:tab w:val="clear" w:pos="8176"/>
              <w:tab w:val="right" w:pos="9026" w:leader="dot"/>
            </w:tabs>
            <w:rPr/>
          </w:pPr>
          <w:hyperlink w:anchor="__RefHeading___Toc6032225_3224264995">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032227_3224264995">
            <w:r>
              <w:rPr>
                <w:webHidden/>
                <w:rStyle w:val="IndexLink"/>
                <w:rtl w:val="true"/>
              </w:rPr>
              <w:t>تفسیر العصبة</w:t>
            </w:r>
            <w:r>
              <w:rPr>
                <w:rStyle w:val="IndexLink"/>
                <w:rtl w:val="true"/>
              </w:rPr>
              <w:tab/>
            </w:r>
            <w:r>
              <w:rPr>
                <w:rStyle w:val="IndexLink"/>
              </w:rPr>
              <w:t>354</w:t>
            </w:r>
          </w:hyperlink>
        </w:p>
        <w:p>
          <w:pPr>
            <w:pStyle w:val="Contents4"/>
            <w:tabs>
              <w:tab w:val="clear" w:pos="8176"/>
              <w:tab w:val="right" w:pos="9026" w:leader="dot"/>
            </w:tabs>
            <w:rPr/>
          </w:pPr>
          <w:hyperlink w:anchor="__RefHeading___Toc6032229_3224264995">
            <w:r>
              <w:rPr>
                <w:webHidden/>
                <w:rStyle w:val="IndexLink"/>
                <w:rtl w:val="true"/>
              </w:rPr>
              <w:t>هل یدخل الآباء والأولاد فی العقل؟</w:t>
            </w:r>
            <w:r>
              <w:rPr>
                <w:rStyle w:val="IndexLink"/>
                <w:rtl w:val="true"/>
              </w:rPr>
              <w:tab/>
            </w:r>
            <w:r>
              <w:rPr>
                <w:rStyle w:val="IndexLink"/>
              </w:rPr>
              <w:t>359</w:t>
            </w:r>
          </w:hyperlink>
        </w:p>
        <w:p>
          <w:pPr>
            <w:pStyle w:val="Contents4"/>
            <w:tabs>
              <w:tab w:val="clear" w:pos="8176"/>
              <w:tab w:val="right" w:pos="9026" w:leader="dot"/>
            </w:tabs>
            <w:rPr/>
          </w:pPr>
          <w:hyperlink w:anchor="__RefHeading___Toc6032231_3224264995">
            <w:r>
              <w:rPr>
                <w:webHidden/>
                <w:rStyle w:val="IndexLink"/>
                <w:rtl w:val="true"/>
              </w:rPr>
              <w:t>لا تعقل المرأة ولا الصبی ولا المجنون</w:t>
            </w:r>
            <w:r>
              <w:rPr>
                <w:rStyle w:val="IndexLink"/>
                <w:rtl w:val="true"/>
              </w:rPr>
              <w:tab/>
            </w:r>
            <w:r>
              <w:rPr>
                <w:rStyle w:val="IndexLink"/>
              </w:rPr>
              <w:t>360</w:t>
            </w:r>
          </w:hyperlink>
        </w:p>
        <w:p>
          <w:pPr>
            <w:pStyle w:val="Contents4"/>
            <w:tabs>
              <w:tab w:val="clear" w:pos="8176"/>
              <w:tab w:val="right" w:pos="9026" w:leader="dot"/>
            </w:tabs>
            <w:rPr/>
          </w:pPr>
          <w:hyperlink w:anchor="__RefHeading___Toc6032233_3224264995">
            <w:r>
              <w:rPr>
                <w:webHidden/>
                <w:rStyle w:val="IndexLink"/>
                <w:rtl w:val="true"/>
              </w:rPr>
              <w:t>لا یتحمّل الفقیر شیئاً من الدیة</w:t>
            </w:r>
            <w:r>
              <w:rPr>
                <w:rStyle w:val="IndexLink"/>
                <w:rtl w:val="true"/>
              </w:rPr>
              <w:tab/>
            </w:r>
            <w:r>
              <w:rPr>
                <w:rStyle w:val="IndexLink"/>
              </w:rPr>
              <w:t>361</w:t>
            </w:r>
          </w:hyperlink>
        </w:p>
        <w:p>
          <w:pPr>
            <w:pStyle w:val="Contents4"/>
            <w:tabs>
              <w:tab w:val="clear" w:pos="8176"/>
              <w:tab w:val="right" w:pos="9026" w:leader="dot"/>
            </w:tabs>
            <w:rPr/>
          </w:pPr>
          <w:hyperlink w:anchor="__RefHeading___Toc6032235_3224264995">
            <w:r>
              <w:rPr>
                <w:webHidden/>
                <w:rStyle w:val="IndexLink"/>
                <w:rtl w:val="true"/>
              </w:rPr>
              <w:t>تقدیم من یتقرب بالأبوین</w:t>
            </w:r>
            <w:r>
              <w:rPr>
                <w:rStyle w:val="IndexLink"/>
                <w:rtl w:val="true"/>
              </w:rPr>
              <w:tab/>
            </w:r>
            <w:r>
              <w:rPr>
                <w:rStyle w:val="IndexLink"/>
              </w:rPr>
              <w:t>362</w:t>
            </w:r>
          </w:hyperlink>
        </w:p>
        <w:p>
          <w:pPr>
            <w:pStyle w:val="Contents4"/>
            <w:tabs>
              <w:tab w:val="clear" w:pos="8176"/>
              <w:tab w:val="right" w:pos="9026" w:leader="dot"/>
            </w:tabs>
            <w:rPr/>
          </w:pPr>
          <w:hyperlink w:anchor="__RefHeading___Toc6032237_3224264995">
            <w:r>
              <w:rPr>
                <w:webHidden/>
                <w:rStyle w:val="IndexLink"/>
                <w:rtl w:val="true"/>
              </w:rPr>
              <w:t>یعقل المولی من أعلی</w:t>
            </w:r>
            <w:r>
              <w:rPr>
                <w:rStyle w:val="IndexLink"/>
                <w:rtl w:val="true"/>
              </w:rPr>
              <w:tab/>
            </w:r>
            <w:r>
              <w:rPr>
                <w:rStyle w:val="IndexLink"/>
              </w:rPr>
              <w:t>363</w:t>
            </w:r>
          </w:hyperlink>
        </w:p>
        <w:p>
          <w:pPr>
            <w:pStyle w:val="Contents4"/>
            <w:tabs>
              <w:tab w:val="clear" w:pos="8176"/>
              <w:tab w:val="right" w:pos="9026" w:leader="dot"/>
            </w:tabs>
            <w:rPr/>
          </w:pPr>
          <w:hyperlink w:anchor="__RefHeading___Toc6032239_3224264995">
            <w:r>
              <w:rPr>
                <w:webHidden/>
                <w:rStyle w:val="IndexLink"/>
                <w:rtl w:val="true"/>
              </w:rPr>
              <w:t>تستأدی دیة الخطأ فی ثلاث سنین</w:t>
            </w:r>
            <w:r>
              <w:rPr>
                <w:rStyle w:val="IndexLink"/>
                <w:rtl w:val="true"/>
              </w:rPr>
              <w:tab/>
            </w:r>
            <w:r>
              <w:rPr>
                <w:rStyle w:val="IndexLink"/>
              </w:rPr>
              <w:t>364</w:t>
            </w:r>
          </w:hyperlink>
        </w:p>
        <w:p>
          <w:pPr>
            <w:pStyle w:val="Contents4"/>
            <w:tabs>
              <w:tab w:val="clear" w:pos="8176"/>
              <w:tab w:val="right" w:pos="9026" w:leader="dot"/>
            </w:tabs>
            <w:rPr/>
          </w:pPr>
          <w:hyperlink w:anchor="__RefHeading___Toc6032241_3224264995">
            <w:r>
              <w:rPr>
                <w:webHidden/>
                <w:rStyle w:val="IndexLink"/>
                <w:rtl w:val="true"/>
              </w:rPr>
              <w:t>العاقلة لا تضمن عمداً ولا إقراراً ولا صلحاً</w:t>
            </w:r>
            <w:r>
              <w:rPr>
                <w:rStyle w:val="IndexLink"/>
                <w:rtl w:val="true"/>
              </w:rPr>
              <w:tab/>
            </w:r>
            <w:r>
              <w:rPr>
                <w:rStyle w:val="IndexLink"/>
              </w:rPr>
              <w:t>366</w:t>
            </w:r>
          </w:hyperlink>
        </w:p>
        <w:p>
          <w:pPr>
            <w:pStyle w:val="Contents4"/>
            <w:tabs>
              <w:tab w:val="clear" w:pos="8176"/>
              <w:tab w:val="right" w:pos="9026" w:leader="dot"/>
            </w:tabs>
            <w:rPr/>
          </w:pPr>
          <w:hyperlink w:anchor="__RefHeading___Toc6032243_3224264995">
            <w:r>
              <w:rPr>
                <w:webHidden/>
                <w:rStyle w:val="IndexLink"/>
                <w:rtl w:val="true"/>
              </w:rPr>
              <w:t>جنایة الذمی فی ماله</w:t>
            </w:r>
            <w:r>
              <w:rPr>
                <w:rStyle w:val="IndexLink"/>
                <w:rtl w:val="true"/>
              </w:rPr>
              <w:tab/>
            </w:r>
            <w:r>
              <w:rPr>
                <w:rStyle w:val="IndexLink"/>
              </w:rPr>
              <w:t>367</w:t>
            </w:r>
          </w:hyperlink>
        </w:p>
        <w:p>
          <w:pPr>
            <w:pStyle w:val="Contents4"/>
            <w:tabs>
              <w:tab w:val="clear" w:pos="8176"/>
              <w:tab w:val="right" w:pos="9026" w:leader="dot"/>
            </w:tabs>
            <w:rPr/>
          </w:pPr>
          <w:hyperlink w:anchor="__RefHeading___Toc6032245_3224264995">
            <w:r>
              <w:rPr>
                <w:webHidden/>
                <w:rStyle w:val="IndexLink"/>
                <w:rtl w:val="true"/>
              </w:rPr>
              <w:t>یعقل ضامن الجریرة</w:t>
            </w:r>
            <w:r>
              <w:rPr>
                <w:rStyle w:val="IndexLink"/>
                <w:rtl w:val="true"/>
              </w:rPr>
              <w:tab/>
            </w:r>
            <w:r>
              <w:rPr>
                <w:rStyle w:val="IndexLink"/>
              </w:rPr>
              <w:t>369</w:t>
            </w:r>
          </w:hyperlink>
        </w:p>
        <w:p>
          <w:pPr>
            <w:pStyle w:val="Contents3"/>
            <w:tabs>
              <w:tab w:val="clear" w:pos="8459"/>
              <w:tab w:val="right" w:pos="9026" w:leader="dot"/>
            </w:tabs>
            <w:rPr/>
          </w:pPr>
          <w:hyperlink w:anchor="__RefHeading___Toc6032247_3224264995">
            <w:r>
              <w:rPr>
                <w:webHidden/>
                <w:rStyle w:val="IndexLink"/>
                <w:rtl w:val="true"/>
              </w:rPr>
              <w:t>فی التقسیط</w:t>
            </w:r>
            <w:r>
              <w:rPr>
                <w:rStyle w:val="IndexLink"/>
                <w:rtl w:val="true"/>
              </w:rPr>
              <w:tab/>
            </w:r>
            <w:r>
              <w:rPr>
                <w:rStyle w:val="IndexLink"/>
              </w:rPr>
              <w:t>372</w:t>
            </w:r>
          </w:hyperlink>
        </w:p>
        <w:p>
          <w:pPr>
            <w:pStyle w:val="Contents4"/>
            <w:tabs>
              <w:tab w:val="clear" w:pos="8176"/>
              <w:tab w:val="right" w:pos="9026" w:leader="dot"/>
            </w:tabs>
            <w:rPr/>
          </w:pPr>
          <w:hyperlink w:anchor="__RefHeading___Toc6032249_3224264995">
            <w:r>
              <w:rPr>
                <w:webHidden/>
                <w:rStyle w:val="IndexLink"/>
                <w:rtl w:val="true"/>
              </w:rPr>
              <w:t>هل ثبوت الدیة علی العاقلة وجوب تکلیفی أو نحو ضمان</w:t>
            </w:r>
            <w:r>
              <w:rPr>
                <w:rStyle w:val="IndexLink"/>
                <w:rtl w:val="true"/>
              </w:rPr>
              <w:tab/>
            </w:r>
            <w:r>
              <w:rPr>
                <w:rStyle w:val="IndexLink"/>
              </w:rPr>
              <w:t>372</w:t>
            </w:r>
          </w:hyperlink>
        </w:p>
        <w:p>
          <w:pPr>
            <w:pStyle w:val="Contents4"/>
            <w:tabs>
              <w:tab w:val="clear" w:pos="8176"/>
              <w:tab w:val="right" w:pos="9026" w:leader="dot"/>
            </w:tabs>
            <w:rPr/>
          </w:pPr>
          <w:hyperlink w:anchor="__RefHeading___Toc6032251_3224264995">
            <w:r>
              <w:rPr>
                <w:webHidden/>
                <w:rStyle w:val="IndexLink"/>
                <w:rtl w:val="true"/>
              </w:rPr>
              <w:t>کیفیة التقسیط</w:t>
            </w:r>
            <w:r>
              <w:rPr>
                <w:rStyle w:val="IndexLink"/>
                <w:rtl w:val="true"/>
              </w:rPr>
              <w:tab/>
            </w:r>
            <w:r>
              <w:rPr>
                <w:rStyle w:val="IndexLink"/>
              </w:rPr>
              <w:t>375</w:t>
            </w:r>
          </w:hyperlink>
        </w:p>
        <w:p>
          <w:pPr>
            <w:pStyle w:val="Contents4"/>
            <w:tabs>
              <w:tab w:val="clear" w:pos="8176"/>
              <w:tab w:val="right" w:pos="9026" w:leader="dot"/>
            </w:tabs>
            <w:rPr/>
          </w:pPr>
          <w:hyperlink w:anchor="__RefHeading___Toc6032253_3224264995">
            <w:r>
              <w:rPr>
                <w:webHidden/>
                <w:rStyle w:val="IndexLink"/>
                <w:rtl w:val="true"/>
              </w:rPr>
              <w:t>وأمّا اللواحق فمسائل</w:t>
            </w:r>
            <w:r>
              <w:rPr>
                <w:rStyle w:val="IndexLink"/>
                <w:rtl w:val="true"/>
              </w:rPr>
              <w:t>:</w:t>
              <w:tab/>
            </w:r>
            <w:r>
              <w:rPr>
                <w:rStyle w:val="IndexLink"/>
              </w:rPr>
              <w:t>384</w:t>
            </w:r>
          </w:hyperlink>
        </w:p>
        <w:p>
          <w:pPr>
            <w:pStyle w:val="Contents3"/>
            <w:tabs>
              <w:tab w:val="clear" w:pos="8459"/>
              <w:tab w:val="right" w:pos="9026" w:leader="dot"/>
            </w:tabs>
            <w:rPr/>
          </w:pPr>
          <w:hyperlink w:anchor="__RefHeading___Toc6032255_3224264995">
            <w:r>
              <w:rPr>
                <w:webHidden/>
                <w:rStyle w:val="IndexLink"/>
                <w:rtl w:val="true"/>
              </w:rPr>
              <w:t>فی اللواحق</w:t>
            </w:r>
            <w:r>
              <w:rPr>
                <w:rStyle w:val="IndexLink"/>
                <w:rtl w:val="true"/>
              </w:rPr>
              <w:tab/>
            </w:r>
            <w:r>
              <w:rPr>
                <w:rStyle w:val="IndexLink"/>
              </w:rPr>
              <w:t>384</w:t>
            </w:r>
          </w:hyperlink>
        </w:p>
        <w:p>
          <w:pPr>
            <w:pStyle w:val="Contents4"/>
            <w:tabs>
              <w:tab w:val="clear" w:pos="8176"/>
              <w:tab w:val="right" w:pos="9026" w:leader="dot"/>
            </w:tabs>
            <w:rPr/>
          </w:pPr>
          <w:hyperlink w:anchor="__RefHeading___Toc6032257_3224264995">
            <w:r>
              <w:rPr>
                <w:webHidden/>
                <w:rStyle w:val="IndexLink"/>
                <w:rtl w:val="true"/>
              </w:rPr>
              <w:t>لا یعقل إلاّ من عرف کیفیّة انتسابه للقاتل</w:t>
            </w:r>
            <w:r>
              <w:rPr>
                <w:rStyle w:val="IndexLink"/>
                <w:rtl w:val="true"/>
              </w:rPr>
              <w:tab/>
            </w:r>
            <w:r>
              <w:rPr>
                <w:rStyle w:val="IndexLink"/>
              </w:rPr>
              <w:t>384</w:t>
            </w:r>
          </w:hyperlink>
        </w:p>
        <w:p>
          <w:pPr>
            <w:pStyle w:val="Contents4"/>
            <w:tabs>
              <w:tab w:val="clear" w:pos="8176"/>
              <w:tab w:val="right" w:pos="9026" w:leader="dot"/>
            </w:tabs>
            <w:rPr/>
          </w:pPr>
          <w:hyperlink w:anchor="__RefHeading___Toc6032259_3224264995">
            <w:r>
              <w:rPr>
                <w:webHidden/>
                <w:rStyle w:val="IndexLink"/>
                <w:rtl w:val="true"/>
              </w:rPr>
              <w:t>لو أقرّ بنسب مجهول</w:t>
            </w:r>
            <w:r>
              <w:rPr>
                <w:rStyle w:val="IndexLink"/>
                <w:rtl w:val="true"/>
              </w:rPr>
              <w:tab/>
            </w:r>
            <w:r>
              <w:rPr>
                <w:rStyle w:val="IndexLink"/>
              </w:rPr>
              <w:t>385</w:t>
            </w:r>
          </w:hyperlink>
        </w:p>
        <w:p>
          <w:pPr>
            <w:pStyle w:val="Contents4"/>
            <w:tabs>
              <w:tab w:val="clear" w:pos="8176"/>
              <w:tab w:val="right" w:pos="9026" w:leader="dot"/>
            </w:tabs>
            <w:rPr/>
          </w:pPr>
          <w:hyperlink w:anchor="__RefHeading___Toc6032261_3224264995">
            <w:r>
              <w:rPr>
                <w:webHidden/>
                <w:rStyle w:val="IndexLink"/>
                <w:rtl w:val="true"/>
              </w:rPr>
              <w:t>لو قتل الأب ولده عمداً</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11_172101"/>
      <w:bookmarkStart w:id="1" w:name="pg13011_172101"/>
      <w:bookmarkEnd w:id="1"/>
    </w:p>
    <w:p>
      <w:pPr>
        <w:pStyle w:val="Heading2"/>
        <w:numPr>
          <w:ilvl w:val="1"/>
          <w:numId w:val="1"/>
        </w:numPr>
        <w:rPr/>
      </w:pPr>
      <w:bookmarkStart w:id="2" w:name="pg13011_172101"/>
      <w:bookmarkStart w:id="3" w:name="__RefHeading___Toc603179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الاحکام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سلام الله علیها،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۱۲۹۸۵۵۵</w:t>
      </w:r>
    </w:p>
    <w:p>
      <w:pPr>
        <w:pStyle w:val="BookText"/>
        <w:rPr/>
      </w:pPr>
      <w:r>
        <w:rPr>
          <w:rFonts w:ascii="IRNazanin" w:hAnsi="IRNazanin" w:eastAsia="IRNazanin"/>
          <w:color w:val="111111"/>
          <w:sz w:val="28"/>
          <w:sz w:val="28"/>
          <w:szCs w:val="28"/>
          <w:rtl w:val="true"/>
          <w:lang w:bidi="fa-IR"/>
        </w:rPr>
        <w:t>کتاب الدیات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1799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الاحکامِ</w:t>
      </w:r>
    </w:p>
    <w:p>
      <w:pPr>
        <w:pStyle w:val="BookText"/>
        <w:rPr/>
      </w:pPr>
      <w:r>
        <w:rPr>
          <w:rFonts w:ascii="Amiri" w:hAnsi="Amiri" w:eastAsia="Amiri" w:cs="Amiri"/>
          <w:color w:val="111111"/>
          <w:sz w:val="28"/>
          <w:sz w:val="28"/>
          <w:szCs w:val="28"/>
          <w:rtl w:val="true"/>
          <w:lang w:bidi="ar-SA"/>
        </w:rPr>
        <w:t>کتابُ الدّیَّات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شرایع الاسلام</w:t>
      </w:r>
    </w:p>
    <w:p>
      <w:pPr>
        <w:pStyle w:val="BookText"/>
        <w:rPr/>
      </w:pPr>
      <w:r>
        <w:rPr>
          <w:rFonts w:ascii="IRNazanin" w:hAnsi="IRNazanin" w:eastAsia="IRNazanin"/>
          <w:color w:val="111111"/>
          <w:sz w:val="28"/>
          <w:sz w:val="28"/>
          <w:szCs w:val="28"/>
          <w:rtl w:val="true"/>
          <w:lang w:bidi="fa-IR"/>
        </w:rPr>
        <w:t>والنظر فی أُمور أربعة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الأوّل</w:t>
      </w:r>
      <w:bookmarkStart w:id="7" w:name="pg13011_172107"/>
    </w:p>
    <w:p>
      <w:pPr>
        <w:pStyle w:val="BookText"/>
        <w:rPr/>
      </w:pPr>
      <w:bookmarkEnd w:id="7"/>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فی أقسام القتل ومقادیر الدیات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 عمد، وقد سلف مثاله، وشبیه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یُضرب للتأدیب فیموت، وخطأ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یرمی طائراً فیصیب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عامداً فی فعله وقصده، وشبیه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عامداً فی فعله، مخطئاً فی قصده، والخطأ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مخطئاً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031801_3224264995"/>
      <w:bookmarkStart w:id="9" w:name="_Toc3"/>
      <w:bookmarkEnd w:id="8"/>
      <w:r>
        <w:rPr>
          <w:rtl w:val="true"/>
        </w:rPr>
        <w:t>النَّظرُ الأوّل</w:t>
      </w:r>
      <w:bookmarkEnd w:id="9"/>
    </w:p>
    <w:p>
      <w:pPr>
        <w:pStyle w:val="Heading3"/>
        <w:numPr>
          <w:ilvl w:val="2"/>
          <w:numId w:val="1"/>
        </w:numPr>
        <w:rPr/>
      </w:pPr>
      <w:bookmarkStart w:id="10" w:name="__RefHeading___Toc6031803_3224264995"/>
      <w:bookmarkStart w:id="11" w:name="_Toc4"/>
      <w:bookmarkEnd w:id="10"/>
      <w:r>
        <w:rPr>
          <w:rtl w:val="true"/>
        </w:rPr>
        <w:t>أقسام القتل</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الأمر الأوّل أقسام القتل أی الجنایة علی النفس ومقادیر دیات النفس والتزم کما علیه الأصحاب بأنّ أقسام القتل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وشبه العمد والخطأ المحض، والضابط فی قتل العمد أن یکون الجانی قاصداً لکلّ من الفعل وترتّب إزهاق الروح علیه، بخلاف شبه العمد فإنّه یکون الجانی فیه قاصداً للفعل من غیر قصده قتل المضروب، وأمّا الخطأ المحض فلا یکون قاصداً للفعل الواقع خارجاً کما إذا رمی طیراً فلم یصبه بل أصاب شخصاً فقتل به ویعبّر عن هذا القسم الأخیر فی بعض الروایات بالخطأ الذی لا شکّ فیه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کتاب القصاص أنّه لا ینحصر القتل عمداً المترتب علیه القصاص علی ما إذا قصد الجانی بفعله القتل، بل لو کان فعله ما یقتل الشخص عادة یحسب فعله مع تّرتب الموت علیه، القتل عمداً کما یدلّ علی ذلک صحیحة أبی العباس وزرارة،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العمد أن یتعمّده فیقتله بما یقتل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مثله، والخطأ أن یتعمّده ولا یرید قتله یقتله بما لا یقتل مثله، والخطأ الذی لاشکّ فیه أن یتعمّد شیئاً آخر فیصیبه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الحدید هو عمد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رجلاً بعصا فلم یرفع عنه حتّی قتل أیدفع إلی أولیاء المقتول؟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لا یترک یعبث به ولکن یجاز علیه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وفی صحیحة الفضل بن عبدالملک بروایة الصدوق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الرجل بالحدیدة فذلک العمد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إذا أراد الجانی بفعله القتل وترتب علیه الموت یحسب ذلک القتل عمدیاً حیث یعمّه مادلّ علی أنّ من قتل نفساً متعمّداً، وکذلک فیما إذا کان فعله بما یقتل مثله وترتّب علیه موته وإن لم یکن قاصداً قتله کما یدلّ علی ذلک التفرقة بین القتل عمداً وبین القتل شبیه العمد فی صحیحة زرارة وأبی العبّاس المتقدّمة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أن یتعمّده فیقلته بما یقتل مثله والخطأ أن یتعمّده ولا یرید قتله یقتله بما لا یقتل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انحصار شبه العمد بما إذا لم یقصد القتل وإن کان فعله بما لا یقتل مثله مقتضاه أن مع قصد القتل یکون القتل عمدیاً وإن لم یکن فعله بما یقتل عادة، وکذا مع عدم قصده القتل ولکن حصوله بما یقتل مثله حیث قیّد الإمام علیه شبه الخطأ بمجموع کلا الأمرین عدم قصد القتل وعدم کون فعله بما یقتل مثله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ما ورد فی معتبرة السکونی وصحیحة أبی العبّاس البقباق المتقدّمتین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 الرجل بالحدیدة فذلک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الحدید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کما تقدّم فی کتاب القصاص أنّه یعتبر فی ترتّب القصاص علی العمد کون القتل عدواناً وإذا کان بحقّ کما فی مورد القصاص، ولو کان القصاص من الجروح فسرت إلی النفس فلا یترتّب علیه القصاص، وکذا إذا کان القتل عمداً من الجانی الذی لا یتعلّق علیه القصاص، کما إذا کان القاتل مجنوناً أو صغیراً أو کان أباً للمقتول أو کان مسلماً والمقتول کافراً أو کان حرّاً والمقتول رقّاً إلی غیر ذلک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أیضاً أنّه من القتل بشبه العمد ما إذا قصد قتل شخص باعتقاد أنّه کافر حربی ثمّ ظهر بعد القتل أنّه مسلم، وکذا إذا قصد قتل زید واعتقد أنّ الجالس هو زید فقتله ثمّ ظهر أنّه کان عمراً فإنّه لا یتعلّق فی شیء من الفرضین القصاص علی الجانی، بل یکون علیه الدیة، ولکن ربّما یشکل فی إخراج الفرض الثانی عن القتل عمداً فیما کان کلّ من زید وعمرو محقون الدم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لایتأمّل فی ترتّب القصاص فیما کان من قصده قتل الجالس سواء کان زیداً أو عمراً وإن کان اعتقاده هو أنّه زید، بخلاف ما إذا کان قاصداً قتل زید فقط بحیث لو کان یحتمل أنّه عمرو ما قتله ففی الفرض لا مورد للقصاص؛ لأنّه لم یقصد قتل عمرو عدواناً علیه وقصده قتل زید عدواناً لا یوجب کون قتل عمرو عدواناً ولا یبعد أن یعمّ الفرض ما فی صحیحة الحلبی،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کلّ ما اعتمد شیئاً فأصابه بحدیدة أو بحجر أو بعصا أو بوکزة فهذا کلّه عمد، والخطأ من اعتمد شیئاً فأصاب غیره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فإنّه یصدق فی الفرض أنّه قصد زیداً وأصاب غیره، ونظیر ذلک ما إذا قدّم الطعام المسموم إلی عمرو باعتقاد أنّه زید لظلمة ونحوها فأکل عمرو فمات وکان قاصداً قتل زید فقط فإنّه یثبت علیه الدیة لا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الجنایة علی الأطراف تنقسم هذه الأقسام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کتاب القصاص أنّ الجنایة فی الأطراف أیضاً تنقسم بالأقسام الثلاثة وأنّ القسمة لاختلاف حکم الجنایة فیها ویدّل علی جریان القصاص فی الأطراف مع أنّه المتسالم علیه صحیحة إسحاق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علیه‌السلام فیما کان من جراحات الجسد أنّ فیها القصاص أو یقبل المجروح دیة الجراحة فیعطاها</w:t>
      </w:r>
      <w:r>
        <w:rPr>
          <w:rStyle w:val="FootnoteAnchor"/>
          <w:rtl w:val="true"/>
        </w:rPr>
        <w:footnoteReference w:id="7"/>
      </w:r>
      <w:r>
        <w:rPr>
          <w:rFonts w:ascii="IRNazanin" w:hAnsi="IRNazanin" w:eastAsia="IRNazanin"/>
          <w:color w:val="111111"/>
          <w:sz w:val="28"/>
          <w:sz w:val="28"/>
          <w:szCs w:val="28"/>
          <w:rtl w:val="true"/>
          <w:lang w:bidi="fa-IR"/>
        </w:rPr>
        <w:t>، وصحیحته الأُخری عن أبی عبداللّه علیه‌السلام قال قضی أمیرالمؤمنین علیه‌السلام فی الجرح فی الأصابع إذا أوضح العظم عشر دیة الإصبع إذا لم یرد المجروح أن یقتصّ</w:t>
      </w:r>
      <w:r>
        <w:rPr>
          <w:rStyle w:val="FootnoteAnchor"/>
          <w:rtl w:val="true"/>
        </w:rPr>
        <w:footnoteReference w:id="8"/>
      </w:r>
      <w:r>
        <w:rPr>
          <w:rFonts w:ascii="IRNazanin" w:hAnsi="IRNazanin" w:eastAsia="IRNazanin"/>
          <w:color w:val="111111"/>
          <w:sz w:val="28"/>
          <w:sz w:val="28"/>
          <w:szCs w:val="28"/>
          <w:rtl w:val="true"/>
          <w:lang w:bidi="fa-IR"/>
        </w:rPr>
        <w:t>، وکذا ماورد فی الجنایة فی الأعضاء کالعین والید وغیرهما ممّا یأتی، وقبل الروایات یدلّ علی ثبوت القصاص فی الأطراف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یأتی بعض الجروح ونحوها ممّا قام الدلیل علی عدم ثبوت القصاص فیها ویؤید الحکم بما رواه الشیخ باسناده عن الحسن بن محبوب، عن هشام بن سالم، عن زیادة بن سوقة، عن الحکم بن عتیبة،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العمد والخطأ فی القتل والجراحات؟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الخطأ مثل العمد، العمد فیه القتل والجراحات فیها القصاص، والخطأ فی القتل والجراحات فیها الدیات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ورواها فی الفقیه</w:t>
      </w:r>
      <w:r>
        <w:rPr>
          <w:rStyle w:val="FootnoteAnchor"/>
          <w:rtl w:val="true"/>
        </w:rPr>
        <w:footnoteReference w:id="11"/>
      </w:r>
      <w:r>
        <w:rPr>
          <w:rFonts w:ascii="IRNazanin" w:hAnsi="IRNazanin" w:eastAsia="IRNazanin"/>
          <w:color w:val="111111"/>
          <w:sz w:val="28"/>
          <w:sz w:val="28"/>
          <w:szCs w:val="28"/>
          <w:rtl w:val="true"/>
          <w:lang w:bidi="fa-IR"/>
        </w:rPr>
        <w:t>بسنده إلی هشام بن سالم والتعبیر بالتأیید لضعف السند بالحکم بن عتیبة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المعیار فی الجنایة خطاءً التی تعدّ شبه العمد وعبّر ذلک بالخطاء الذی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 شکّ ما إذا کان الفاعل قاصداً الفعل بما لا یقتل مثله ولم یکن من قصده القتل کما دلّ علیه صحیحة أبی العبّاس وزرارة عن أبی عبداللّه علیه‌السلام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خلاف فی أنّه إذا قصد القتل بما لا یقتل مثله واتّفق القتل فهل هذا ملحق بالقتل عمداً المترتّب علیه القصاص أو أنّه من القتل خطاءً والثابت فیه الدیة علی القاتل؟</w:t>
      </w:r>
    </w:p>
    <w:p>
      <w:pPr>
        <w:pStyle w:val="BookText"/>
        <w:rPr/>
      </w:pPr>
      <w:r>
        <w:rPr>
          <w:rFonts w:ascii="IRNazanin" w:hAnsi="IRNazanin" w:eastAsia="IRNazanin"/>
          <w:color w:val="111111"/>
          <w:sz w:val="28"/>
          <w:sz w:val="28"/>
          <w:szCs w:val="28"/>
          <w:rtl w:val="true"/>
          <w:lang w:bidi="fa-IR"/>
        </w:rPr>
        <w:t xml:space="preserve">وقد یقال بالثانی ویستدلّ علی ذلک بأنّ القصد بما لا یقتل لا یکون إلاّ کالقصد المجرد إلی القتل وکما أنّ القصد المجرد لا یوجب قصاصاً لو اتّفق الموت، وکذا قصده مع فعل ما لا یقتل عادة وبأنّ العمد فسّر فی صدر صحیحة أبی العباس وزرارة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یتعمّده فیقتله بما یقتل مثله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ومقتضی التقیید بما یقتل مثله أن لا یکون الفعل بما لا یقتل مثله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القصد المجرّد مع عدم الفعل لا یوجب الاستناد لیترتّب علیه القصاص أو الدیة لا علی القاصد ولا علی عاقلته، وما ورد فی صدر الصحیحة فلا دلالة فیه علی أنّه إذا قصد القتل بالفعل الذی لا یقتل عادة مع ترتّب الموت علیه لا یکون قتلاً عمدیاً، بل مدلولها أنّ قصد شخص وفعل ما یقتل مثله بذلک الشخص قتل عمدی إذا قتل سواء قصد بفعله هذا قتله أم لا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ظهور الصدر فی قصد القتل لا یمکن المساعدة علیها؛ فإنّ قصد القتل بما یقتل مثله فرد غالبی من القتل، ولکن لا یخرج الصدر عن ظهورها الإطلاقی، وغایة الأمر أنّ الصدر لا یشمل صورة من القتل عمداً وهی ما لو قصد القتل بالفعل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لا یقتل عادة إذا ترتّب علیه الموت، وهذه الصورة تفهم من اعتبار الأمرین فی شبه العمد أحدهما عدم إرادة القتل، والثانی ترتّب الموت علی الفعل بما لا یکون قاتلاً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القصد إلی القتل بالفعل الذی لا یقتل عادة مع ترتّبه علیه قتل عمد یعمّه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الخطاء المحض الذی عبّر عنه بالخطاء الذی لا شکّ فیه فهو ما إذا فعل ولم یقصد وقوعه أو إصابته علی أحد ولکن وقع وأصاب إنساناً فقتله أو جرحه، کمن رمی طیراً فأخطأ فأصاب إنساناً وقد ورد ذلک الحدّ فی ذیل الصحیحة المتقدّمة</w:t>
      </w:r>
      <w:r>
        <w:rPr>
          <w:rStyle w:val="FootnoteAnchor"/>
          <w:rtl w:val="true"/>
        </w:rPr>
        <w:footnoteReference w:id="15"/>
      </w:r>
      <w:r>
        <w:rPr>
          <w:rFonts w:ascii="IRNazanin" w:hAnsi="IRNazanin" w:eastAsia="IRNazanin"/>
          <w:color w:val="111111"/>
          <w:sz w:val="28"/>
          <w:sz w:val="28"/>
          <w:szCs w:val="28"/>
          <w:rtl w:val="true"/>
          <w:lang w:bidi="fa-IR"/>
        </w:rPr>
        <w:t>وغیرها من الروایات ومقتضی ذلک أنّه إذا لم یرد الفعل أصلاً بل لم یکن صدور فعل عن الشخص اختیاراً بل الفعل وقع من غیر اختیار وترتّب علیه قتل شخص أو جرحه فلا یکون فی البین ما یوجب القصاص أو الدیة علیه أو علی عاقلته، کمن أسقطه الریح من علو فوقع علی إنسان فقتله بإصابته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جملة من الأصحاب من إدخال مثل ذلک فی القتل خطاء لا أعرف لها وجهاً إلاّ دعوی عدم ذهاب دم أحد هدراً ولکنّه لا یعمّ الموارد التی یحسب فی العادة من قضاء اللّه المحض وتقدیره، کما یدلّ علی ذلک جملة من الروایات کصحیحة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وقع علی رجل فقتله؟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وصحیحة محمّد بن مسلم، عن أحدهما علیه‌السلام فی الرجل یسقط علی الرجل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دیة 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2" w:name="pg13011_172113"/>
    </w:p>
    <w:p>
      <w:pPr>
        <w:pStyle w:val="BookText"/>
        <w:rPr/>
      </w:pPr>
      <w:bookmarkEnd w:id="12"/>
      <w:r>
        <w:rPr>
          <w:rFonts w:ascii="IRNazanin" w:hAnsi="IRNazanin" w:eastAsia="IRNazanin"/>
          <w:color w:val="111111"/>
          <w:sz w:val="28"/>
          <w:sz w:val="28"/>
          <w:szCs w:val="28"/>
          <w:rtl w:val="true"/>
          <w:lang w:bidi="fa-IR"/>
        </w:rPr>
        <w:t>ودیة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بعیر من مسان الإِبل، أو مئتا بقرة، أو مئتا حُلّة کلّ حلّة ثوبان من برود الیمن، أو ألف دینار، أو ألف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عشرة آلاف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031805_3224264995"/>
      <w:bookmarkStart w:id="14" w:name="_Toc5"/>
      <w:bookmarkEnd w:id="13"/>
      <w:r>
        <w:rPr>
          <w:rtl w:val="true"/>
        </w:rPr>
        <w:t>دیة العمد</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دیة النفس فی القتل عمداً أحد أُمور ستّة متسالم علیه بین الأصحاب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إبل أو مئتا بقرة أو مئتا حلّة وکلّ حلّة ثوبان أو ألف دینار أو ألف شاة أو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الدیة فی الجاهلیة مئة من الإبل فأقرّها رسول اللّه صلی الله علیه و‌آله ثمّ إنّه فرض علی أهل البقر مئتی بقرة، وفرض علی أهل الشاة ثنیّة، وعلی أهل الذهب ألف دینار، وعلی أهل الورق عشرة آلاف درهم، وعلی أهل الیمن الحلل مئتی حلّة، قال 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عبداللّه عما روی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ألف دینار وقیمة الدینار عشرة دراهم، وعشرة آلاف لأهل الأمصار، وعلی أهل البوادی مئة من الإبل، ولأهل السواد مئتا بقرة أو ألف شاة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عشرة آلاف درهم أو ألف دینار،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مئة من الأبل</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لا تنافی ثبوت غیر ذلک من الأنواع التی وردت فی الصحیحة المتقدّمة وغیرها من البقرة أو الشاة، وصحیحة جمیل بن درّاج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أو عشرة آلاف درهم ویؤخذ من أصحاب الحلل الحلل، ومن أصحاب الإبل الإبل، ومن أصحاب الغنم الغنم، ومن أصحاب البقر البقر</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روایة لقول جمیل بن درّاج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یسند متنها إلی المعصوم علیه‌السلام إلاّ أنّه لا یحتمل أن یلتزم جمیل بن درّاج بما لم یسمعه منه علیه‌السلام وعدم ذکر الإمام علیه‌السلام ، الحلل فی ذیل صحیحة عبد الرحمن بن الحجّاج لا یدلّ علی نفی کونها من أفراد الدیة، ولکن إذا کان المراد من الحلّة مطلق ثوبین کما هو ظاهر الروایات فلا یناسب سائر أنواع الدیة بل لا یناسب ماورد من أنّ دیة العبد قیمته ما لم یزد علی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الدیة لا تکون تنویعه بحسب أصناف الناس بأن یختص کلّ نوع من الدیة بصنف من الأشخاص بحیث لا یکون تخییر بین الأُمور الستّة فی موارد ثبوت دیة العمد بالمصالحة والتراضی علیها أو لعدم إمکان القصاص؛ وذلک فإنّ الظاهر من الروایات المتقدّمة وغیرها أنّ التنویع الوارد فی الروایات کالتنویع الوارد فی مواقیت الإحرام أو زکاة الفطرة بلحاظ تسهیل الأمر بالإضافة إلی أصناف الناس لا تعیّن کلّ نوع بصنف من الناس وعلی ذلک فالموارد التی ورد الأمر فیها بردّ الدیة أو نصفها یؤخذ بالإطلاق فیها ویکون الأمر علی التخییر بین الأُمور الستّة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ورد فی بعض الروایات مقدار الدرهم باثنی عشرة ألفاً من الدراهم کصحیحة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متعمّداً قید منه إلاّ أن یرضی أولیاء المقتول أن یقبلوا الدیة فإن رضوا بالدیة وأحب ذلک القاتل فالدّیة اثنا عشر ألفاً أو ألف دینار أو مئة من الإبل وإن کان فی أرض فیها الدنانیر فألف دینار، وإن کان فی أرض فیها الإبل فمئة من الإبل، وإن کان فی أرض فیها الدراهم فدراهم بحساب ذلک اثنا عشر ألفاً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الاثنی عشر ألفاً مع کون الدیة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عشرة آلاف یمکن أن یکون لاختلاف الدراهم بالإضافة إلی ألف دینار الذی هو مثقال شرعی من الذهب مطلقاً أو خصوص المسکوک منه أو أنها لرعایة التقیّة حیث إنّ اثنی عشر ألفاً منسوب إلی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قدس‌سره ـ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الحسین بن سعید وأحمد بن محمد بن عیسی معاً أنّه روی أصحابنا أنّ ذلک یعنی اثنی عشر ألف درهم من وزن ستّة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کذلک فهو یرجع إلی عشرة آلاف</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هذه الأخبار وردت للتقیّة؛ لأنّ ذلک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ورد فی بعض الروایات أنّ الدیة بألفین من الغنم کما 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دیة العمد؟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مئة من فحولة الإبل المسان فإن لم یکن إبل فمکان کلّ جمل عشرون من فحولة الغنم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فإنّ ظاهرها عدم جواز الغنم مع وجود الإبل ومع عدمه یعطی بدل إبل عشرون من فحولة الغنم، ولیس من أصحابنا من یلتزم بذلک مع أنّها معارضة بالروایات التی لا یبعد دعوی تواترها الإجمالی بأنّ مقدار الغنم ألف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تعیّن الأخذ بما فی صدرها من کون مئة إبل من المسان والفحولة ویقیّد الإطلاق الوارد فی بعض الروایات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عشرین شاة فیما إذا أُعطیت قیمة عن الإبل أیضاً لا یساعده الاعتبار فإنّ قیمة إبل لا یساوی عشرین شاة من فحولة الغنم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الماتن قدس‌سره قد قیّد الحلّة بل فسّرها بثوبین من برود الیمن، وقد تقدّم أنّ کون الحلّة من الدیة لا بأس بالالتزام به لقول جمیل بن دراج المتقدّم حیث یبعد أن یذکره من أنواع الدیة من غیر سماع عن الإمام علیه‌السلام وبما أنّ إطلاقها لا یمکن الأخذ به لعدم الاکتفاء بثلاثة حلل وما فوق فلابدّ من أن یؤخذ بالقدر المتیقّن فی کونها دیة، والقدر المتیقّن کونها مئتین وکونها من برود الیمن، والاکتفاء بالأقل أی بمئة غیر ثابت فإنّ فی المروی فی التهذیب مئتین حلّة ویحتمل کونها کذلک وکذا اعتبار کونها ثوبین حیث لم یحرز صدق الحلّة علی ثوب واحد کما یظهر ذلک من جماعة من أهل اللغة، بل لا یبعد اعتبار کونها من برود الیمن حیث إنّ ذلک هو المتیقّن فی الدّیة لاعتبار ذلک فیها عن جماعة کالماتن وکالعلاّمة والشهیدین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البراءة هو عدم اعتبار کونهما من برود الیمن والاکتفاء بمطلق 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لأصالة البراءة فی مثل المقام ممّا یکون جریانها خلاف الامتنان، بل یجری فی المقام أصالة عدم اعتبار الدیة لمطلق الثوبین ولا تعارض بأصالة عدم اعتبارها لثوبین من برود الیمن، والوجه فی عدم التعارض أنّ الثوبین من برود الیمن یجزی فی الدیة قطعاً فلا مجال لأصالة عدم اعتبارها دیة حیث لم تثبت کون الدیة هی مطلق الثوبین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بعدم الإهمال فی صحیحة جمیل إلاّ من حیث العدد، وأمّا کونها من برود الیمن فالإطلاق یدفعه</w:t>
      </w:r>
      <w:r>
        <w:rPr>
          <w:rFonts w:eastAsia="IRNazanin" w:cs="IRNazanin"/>
          <w:color w:val="111111"/>
          <w:sz w:val="28"/>
          <w:szCs w:val="28"/>
          <w:rtl w:val="true"/>
          <w:lang w:bidi="fa-IR"/>
        </w:rPr>
        <w:t>.</w:t>
      </w:r>
      <w:bookmarkStart w:id="15" w:name="pg13011_172117"/>
    </w:p>
    <w:p>
      <w:pPr>
        <w:pStyle w:val="Heading3"/>
        <w:numPr>
          <w:ilvl w:val="2"/>
          <w:numId w:val="1"/>
        </w:numPr>
        <w:rPr/>
      </w:pPr>
      <w:bookmarkStart w:id="16" w:name="__RefHeading___Toc6031807_3224264995"/>
      <w:bookmarkStart w:id="17" w:name="_Toc6"/>
      <w:bookmarkEnd w:id="15"/>
      <w:bookmarkEnd w:id="16"/>
      <w:r>
        <w:rPr>
          <w:rtl w:val="true"/>
        </w:rPr>
        <w:t>دیة القتل عمداً علی الجانی لا علی عاقلته</w:t>
      </w:r>
      <w:bookmarkEnd w:id="17"/>
    </w:p>
    <w:p>
      <w:pPr>
        <w:pStyle w:val="BookText"/>
        <w:rPr/>
      </w:pPr>
      <w:r>
        <w:rPr>
          <w:rFonts w:ascii="IRNazanin" w:hAnsi="IRNazanin" w:eastAsia="IRNazanin"/>
          <w:color w:val="111111"/>
          <w:sz w:val="28"/>
          <w:sz w:val="28"/>
          <w:szCs w:val="28"/>
          <w:rtl w:val="true"/>
          <w:lang w:bidi="fa-IR"/>
        </w:rPr>
        <w:t>وتُستأدی فی سنة واحدة من مال الجانی مع التراضی بالدّیة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أداء الدیة مع التراضی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دیة العمد لا تکون حالاً مع التراضی بها بل یکون علی الجانی التأخیر فی الأداء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تأخیرها إلی ما بعد السنة لابدّ من أن تکون بالتراضی من أوّل الأمر أو برضا أولیاء الدم فی التأخیر بعد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 صحیحة أبی ولاّد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وتستأدی دیة العمد فی سنة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ومبدأ السنة فیما إذا کان ثبوتها بأصل الجنایة کما فی قتل الوالد ولده أو قتل العاقل المجنون أو الصغیر، زمان تحقّق القتل، وفیما إذا کانت بالتراضی من حین التراضی بها وفیما إذا کانت لفوت مورد القصاص من حین فوته حیث إنّ ظاهر الصحیحة الأداء إلی تمام سنة ولو مع ثبوتها ولو بغیر التراضی وهذا مع الإطلاق التراضی بالدیة، وأمّا إذا وقع التراضی إلی أدائها حالاًّ أو مؤجلاً بأزید من السنة فلا بأس به لنفوذ الصلح، کما أنّه إذا وقع التراضی بأزید من الدیة أو بأقل من مقدارها فإنّ الصلح جائز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دیة القتل عمداً علی الجانی لا علی عاقلته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الدیة فی القتل عمداً علی الجانی لاعلی العاقلة ولاعلی بیت المال ففی الصحیح عن عبداللّه بن سنان وابن بکیر جمیعاً،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متعمّداً هل له 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 لإیمانه فلا توبة له، وإن کان قتله لغضب أو لسبب من أمر الدنیا فإنّ توبته أن یقاد منه، وإن لم یکن علم به انطلق إلی أولیاء المقتول فأقرّ عندهم بقتل صاحبهم فإن عفوا عنه فلم یقتلوه أعطاهم الدیة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وأعتق نسمة وصام شهرین متتابعین وأطعم ستّین مسکیناً توبة إلی اللّه عزّوجلّ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وظاهرها أنّه هو المکلّف بإعطاء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قتل مؤمناً متعمّداً هل له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یؤدّی دیته إلی أهله ویعتق رقبة ویصوم شهرین متتابعین ویستغفر اللّه ویتوب إلیه ویتضرّع فإنّی أرجو أن یتاب علیه إذا فعل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المسلمین حتّی یؤدّی دیته إلی أهله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السکونی، عن جعفر، عن أبیه أنّ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العاقلة لا تضمن عمداً ولا إقراراً ولا صلحاً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من أنّه إذا أقر القاتل عمداً فلم یقدر علیه یؤخذ الدیة من ماله، وإن لم یکن له مال یؤخذ من الأقرب فالأقرب، وظاهر الأقرب فالأقرب العاقلة لا یوجب التعدّی عن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اعتبروا فی الإبل کون الدیة منه من المسان والمسن ویطلق علیه الثنی ما أکمل سنته الخامسة ودخل فی السادسة والتحدید فی ناحیة الأقل ولا تحدید بالإضافة إلی الزیادة، والوارد فی جملة من الروایات مئة إبل وعنوان الإبل یصدق علی غیر الداخل فی السادسة أیضاً إلاّ أنّه یرفع الید عن الإطلاق بما ورد 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دیة العمد؟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مئة من</w:t>
      </w:r>
    </w:p>
    <w:p>
      <w:pPr>
        <w:pStyle w:val="BookText"/>
        <w:rPr/>
      </w:pPr>
      <w:r>
        <w:rPr>
          <w:rFonts w:ascii="IRNazanin" w:hAnsi="IRNazanin" w:eastAsia="IRNazanin"/>
          <w:color w:val="111111"/>
          <w:sz w:val="28"/>
          <w:sz w:val="28"/>
          <w:szCs w:val="28"/>
          <w:rtl w:val="true"/>
          <w:lang w:bidi="fa-IR"/>
        </w:rPr>
        <w:t>وهی مغلّظة فی السنّ والاستیفاء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یبذل من إبل البلد أو من غیرها، وأن یعطی من إبله أو إبل أدون أو أعلی إذا لم تکن مِراضاً وکانت بالصفة المشترطة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 القیمة السوقیة مع وجود الإبل؟ فیه تردد، والأشبه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الستة أُصول فی نفسها، ولیس بعضها مشروطاً بعدم بعض، والجانی مخیّر فی بذل أیّها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فحولة الإبل المسان فإن لم یکن إبل فمکان کلّ جمل عشرون من فحولة الغنم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حیث إنّ ظاهرها اعتبار کونه من المسان وکونه فحلاً أی ذکراً فیتعیّن اعتبار الأمرین وما فی الصحیحة وغیرها من أنّ مع عدم الإبل یعطی مکان کلّ من الإبل الفحل ـ حیث إنّه ظاهر الجمل المقابل للناقة التی یطلق علی الأُنثی ـ عشرون من فحولة الغنم لا یضرّ باعتبار الصدر فلا وجه لما قیل بأنّها تحمل علی التقیّة فإنّ الحمل علی التقیة بالإضافة إلی ما فی ذیلها من الحکم لا ینافی بالإضافة الی ما ورد فی صدرها من اعتبار الأمرین فلا موجب لحملها علی التقیة مع وجود الجمع العرفی بینها وبین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ورد فی ذیلها من التحدید بعشرین غنم فحل مع عدم الإبل معارض بما تقدّم فی الروایات من أنّ اللازم ألف شاة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روایة الحکم بن عتیبة من کفایة ما حال علیه الحول فمع ضعف سندها بالحکم ومعارضتها بصحیحة معاویة بن وهب وغیرها وعدم العامل بها من الأصحاب لا یمکن الاعتماد علیها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الدیة فی القتل عمداً إذا ثبتت بالمصالحة فمقدارها وکیفیة أدائها تابع للتراضی بین القاتل وأولیاء المقتول وإذا ثبتت أصالة کما فی قتل الوالد ولده أو قهراً کما فی هرب القاتل وعدم الظفر به أو ما مات فمقداره ستّة أصناف، کما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الدیة فی القتل شبه الخطأ أو الخطأ المحض أیضاً ستّة أصناف، ولکنّ الاختلاف فی بعض الشروط فإنّ دیة العمد تستأدی فی سنة واحدة ویعتبر کون المئة من الإبل المسان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أیضاً اعتبار کونها فحولة ولا یجب علی القاتل إذا أراد إعطاء الدیة من الإبل أن یعطی من إبله، بل له أداؤها من غیر إبله بالاشتراء أو الاستیهاب وإن کان أدون من إبله أو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یعتبر أن لا تکون مراضاً، ویقال فی وجه اعتبار عدم کونها مراضاً الانصراف إلی غیر المراض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إطلاق الاشتراط لا یخلو عن تأمّل فإنّه لو کان المرض ممّا هو عادی فی الإبل ویعدّ من العارض الذی یترقّب البرء فالانصراف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ممّا یصعب تخلّص الحیوان وحصول البرء فدعوی الانصراف غیر بعیدة ومرجع تشخیص أنّ المرض من أیّ القسمین نظر أهل الخبرة من أهل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الإطلاق فی کون الدیة فی القتل عمداً مئة إبل عدم الفرق بین إعطائها من إبله أو غیرها وکون المعطی أدون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أنّه هل للقاتل إلزام أولیاء المقتول بأخذ القیمة للإبل أو غیرها من الأصناف أو لیس له إلاّ التخییر بین الأصناف؟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جملة من کلمات الأصحاب أنّه إذا لم یتمکّن القاتل من دفع عین الصنف فله أن یدفع القیمة، کما هو ظاهر الماتن أیضاً حیث جعل مورد الکلام فی حقّ القاتل فی دفع القیمة فی صورة وجود الإبل واختار عدم حقّ له فی إلزامهم فیه بقبول القیمة، وحیث إنّ الأصناف الباقیة فی الحکم المذکور متساویة یجری الإلزام بدفع القیمة فی غیر الإبل أیضاً، ولکن ظاهر ما ورد فی الدیة تخییر القاتل أو ولیّه 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موته أو فراره فی الأصناف الستّة ویکون لأولیاء المقتول الإلزام بدفع أحد الأصناف الستّة ودفع القیمة یحتاج إلی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یوجد شیء من الأصناف یجری التخییر للعلم بعدم سقوط الدیة رأساً فی القیمة لکلّ منها، وما ورد فی بعض الروایات التی أشرنا سابقاً من جعل بعض الأصناف بدلاً فقد ذکرنا أنّه لا عامل بها من الأصحاب، وینافیه ما ورد فی أصناف الدیة من ظهورها فی تخییر القاتل، وأنّ التنویع الوارد بحسب أصناف الدیة من أصحاب الإبل والبقر والغنم وغیره لیس تنویعاً بحسب التکلیف، بل للإرشاد وإلی تسهیل أمر الدیة والتوسعة فی أدائها، نظیر ما ورد من التنویع فی المواقیت وزکاة الفطرة وغیرها فیحمل تلک الرویات علی التقیّة أو تأوّل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 ما ورد فی الأخبار من جعل الدینار والدرهم صنفین من الأصناف الستّة لیس من قبیل دفع القیمة لسائر الأصناف، بل کلّ منهما صنف فی عرض سائر الأصناف، وظاهر الدینار والدرهم هو الذهب والفضة المسکوکة منهما بسکّة رائجة وحیث إنّ ذلک منقضیة فی مثل زماننا، یحتاج دفع الوزن أی بالمثقال الشرعی من الذهب وکذا الوزن من الفضة المساوی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منها بالتراضی وإلاّ یتعیّن غیرها من الأصناف</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القاتل التبعیض بحسب الأصناف بأن یعطی خمسین من الإبل وخمسمئة شاة مثلاً فهذا أیضاً یحتاج إلی التراضی؛ لأنّ ظاهر ما ورد فی تعیین الدیة، التخییر بین الأصناف لا التخییر فی التبعیض بینها، و التخییر بینها لا یلازم التخییر بین أبعاضها، و التخییر بینها للقاتل أو ولیّه لا لأولیاء المقتول فلیس لهم إلزام القاتل بصنف من الأصناف بعینه مع التمکّن من عین الأصناف ومع عدم تمکّنه بقیمة صنف خاصّ منها</w:t>
      </w:r>
      <w:r>
        <w:rPr>
          <w:rFonts w:eastAsia="IRNazanin" w:cs="IRNazanin"/>
          <w:color w:val="111111"/>
          <w:sz w:val="28"/>
          <w:szCs w:val="28"/>
          <w:rtl w:val="true"/>
          <w:lang w:bidi="fa-IR"/>
        </w:rPr>
        <w:t>.</w:t>
      </w:r>
      <w:bookmarkStart w:id="18" w:name="pg13011_172122"/>
    </w:p>
    <w:p>
      <w:pPr>
        <w:pStyle w:val="Heading3"/>
        <w:numPr>
          <w:ilvl w:val="2"/>
          <w:numId w:val="1"/>
        </w:numPr>
        <w:rPr/>
      </w:pPr>
      <w:bookmarkStart w:id="19" w:name="__RefHeading___Toc6031809_3224264995"/>
      <w:bookmarkStart w:id="20" w:name="_Toc7"/>
      <w:bookmarkEnd w:id="18"/>
      <w:bookmarkEnd w:id="19"/>
      <w:r>
        <w:rPr>
          <w:rtl w:val="true"/>
        </w:rPr>
        <w:t>دیة شبیه العمد</w:t>
      </w:r>
      <w:bookmarkEnd w:id="20"/>
    </w:p>
    <w:p>
      <w:pPr>
        <w:pStyle w:val="BookText"/>
        <w:rPr/>
      </w:pPr>
      <w:r>
        <w:rPr>
          <w:rFonts w:ascii="IRNazanin" w:hAnsi="IRNazanin" w:eastAsia="IRNazanin"/>
          <w:color w:val="111111"/>
          <w:sz w:val="28"/>
          <w:sz w:val="28"/>
          <w:szCs w:val="28"/>
          <w:rtl w:val="true"/>
          <w:lang w:bidi="fa-IR"/>
        </w:rPr>
        <w:t>ودیة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بنت لبون، وثلاث وثلاثون حقّة وأربع وثلاثون ثنیّه طروقة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بنت لبون، وثلاثون حقّة، وأربعون خلفة وهی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هذه الدیة الجانی دون العاقلة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شبیه العمد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اختار فی دیة شبه العمد أنّها أیضاً مئة إبل ولکن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بنت لبون، وثلاث وثلاثون حقّة، وأربع وثلاثون ثنیة طروقة الفحل، والمراد ببنت لبون الأُنثی من الناقة التی أکملت سنتین وتسمّی بنت لبون؛ لأنّ أُمّها وضعت غیرها وصارت ذات لبن، وحقّة بالکسر فی الحاء ما أکمل سنتها الثالثة بحیث تقبل الحمل علیها، وثنیة ما أکملت سنتها الخامسة بحیث طرقها الحمل فصارت حاملاً أو بلغت إلی ما تقبل طروق الفحل، ولکنّ الصحیح هو الثانی فإنّ الحامل هی الخلفة کما یأتی وفی البین روایة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إذا لم یرد الرجل القتل مئة من الإبل أو عشرة آلاف من الورق أو ألف من الشاة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المغلّظة التی تشبه العمد ولیست بعمد أفضل من دیة الخطأ بأسنان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حقّة، وثلاثة وثلاثون جذعة، وأربع وثلاثون ثنیة کلّها طروقة الفحل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لم یرد فی هذه الروایة بنت لبون بل ورد حقة وجذعة وثنیة وجذعة غیر بنت لبون فإنّ جذعة ما یکون أکثر عمراً من حقة بسنة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صحیحة محمّد بن مسلم وزرارة وغیرهما عن أحدهما علیه‌السلام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مئة من الإبل،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للإبل أسنان معروفة؟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وثلاثون حقّة وثلاث وثلاثون جذعة وأربع وثلاثون ثنیة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بازل عامها کلّها خلفة إلی بازل عامها،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بعض أصحابنا عنهما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بنت لبون فی عبارة الماتن من غلط النسخة وکانت الأصل جذعة التی وردت فی الروایتین وحیث إنّ ابن أبی عمیر روی أسنان الإبل عن بعض أصحابنا عنهما علیه‌السلام والروایة بنحو الإرسال فلا تصلح لرفع الید عن التعیین الوارد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فی الخطأ وشبه العمد أن یقتل بالسوط أو بالعصا أو بالحجر أنّ دیة ذلک تغلّظ وهی مئة من الإبل منها أربعون خلفة من بین ثنیة إلی بازل عامها، وثلاثون حقّة وثلاثون بنت لبون، والخطأ یکون فیه ثلاثون حقّة وثلاثون ابنة لبون وعشرون بنت مخاض وعشرون ابن لبون ذکر</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اشتمال ذیلها بما لا یعمل به للمعارضة أو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روایة أبی بصیر،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إذا لم یرد الرجل القتل مئة من الإبل أو عشرة آلاف من الورق أو ألف من الشاة،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المغلظة التی تشبه العمد ولیست بعمد أفضل من دیة الخطأ بأسنان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وثلاثون حقة، وثلاث وثلاثون جذعة وأربع وثلاثون ثنیة کلّها طروقه الفحل</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فلضعفها سنداً ومعارضتها بالصحیحة لا یمکن الاعتماد علیها، کما ذکرنا أنّ الأمر فی مرسلة جمیل أیضاً کذلک وإن قبلنا الصحیحة التی ذکر فیها الحلل حیث لا یروی الحلل عن بعض أصحابه بل أخبر به وقلنا إنّه یبعد أن لایسمعها عن الإمام علیه‌السلام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المتعّین هو الالتزام بأن الدیة فی شبه الخطأ بالإضافة إلی أسنان الإبل أربعون خلفة أی الحامل من بین ثنیة إلی بازل عامها وثلاثون حقة وثلاثون جذعة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ذکر الماتن من کون الدیة فی شبه الخطأ علی القاتل فهو متسالم علیه بین الأصحاب ولم ینسب</w:t>
      </w:r>
      <w:r>
        <w:rPr>
          <w:rStyle w:val="FootnoteAnchor"/>
          <w:rtl w:val="true"/>
        </w:rPr>
        <w:footnoteReference w:id="34"/>
      </w:r>
      <w:r>
        <w:rPr>
          <w:rFonts w:ascii="IRNazanin" w:hAnsi="IRNazanin" w:eastAsia="IRNazanin"/>
          <w:color w:val="111111"/>
          <w:sz w:val="28"/>
          <w:sz w:val="28"/>
          <w:szCs w:val="28"/>
          <w:rtl w:val="true"/>
          <w:lang w:bidi="fa-IR"/>
        </w:rPr>
        <w:t>الخلاف إلاّ إلی الحلبی</w:t>
      </w:r>
      <w:r>
        <w:rPr>
          <w:rStyle w:val="FootnoteAnchor"/>
          <w:rtl w:val="true"/>
        </w:rPr>
        <w:footnoteReference w:id="35"/>
      </w:r>
      <w:r>
        <w:rPr>
          <w:rFonts w:ascii="IRNazanin" w:hAnsi="IRNazanin" w:eastAsia="IRNazanin"/>
          <w:color w:val="111111"/>
          <w:sz w:val="28"/>
          <w:sz w:val="28"/>
          <w:szCs w:val="28"/>
          <w:rtl w:val="true"/>
          <w:lang w:bidi="fa-IR"/>
        </w:rPr>
        <w:t>حیث ذهب إلی أنّها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یساعده شیء من الأدلة، بل مقتضی الخطابات الشرعیّة کون الدیة فی الخطأ علی الجانی، سواء کان قتلاً أو جنایة علی الطرف، کما یشهد بذلک موثّقة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أعمی فقأ عین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الأعمی مثل الخطأ هذا فیه الدیة فی ماله فإن لم یکن له مال فالدیة علی الإمام، ولا یبطل حقّ امرئ مسلم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صحیحة محمّد الحلبی المرویة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رأس رجل بمعول فسالت عیناه علی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وهو أعمی، والأعمی جنایته خطأ یلزم عاقلته یؤخذون بها فی ثلاث سنین فی کلّ سنة نجماً فإن لم یکن للأعمی عاقلة لزمته دیة ما جنی فی ماله یؤخذ بها فی ثلاث سنین</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إلحاق جنایة الأعمی بالقتل خطأً ویمکن التفرقة بین کون جنایته قتلاً أو جنایة علی الطرف فیعمل بالاُولی فی الثانیة وبهذه الصحیحة فی الأُولی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بصیر لیث المرادی الواردة فی قتل العاقل المجنون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قتل رجلاً مجنوناً؟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المجنون أراده فدفعه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 فقتله فلا شیء علیه من قود ولا دیة ویعطی ورثته دیته من بیت مال المسلین،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قتله من غیر أن یکون المجنون أراده فلا قود لمن لا یقاد منه وأری أنّ علی قاتله الدیة فی ماله یدفعها إلی ورثة المجنون ویستغفراللّه ویتوب إلیه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عدم ثبوت القصاص یجری علی الجنایة حکم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خطأً فی أشهر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وصوم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یدخل فیه العید وأیّام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تعمّ الدیة فی الخطأ المحض إلاّ أنّه یرفع الید عن إطلاقها بالروایات الدالّة علی تحمّل العاقلة فیه الدیة کالتی وردت فی قتل الصبی والمجنون کصحیحة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علیه‌السلام یجعل جنایة المعتوه علی عاقلته خطأً کان أو عمداً</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وصحیحته الأُخری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وخطاه واحد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إسحاق بن عمار،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مقتضی استناد القتل إلی شخص تحمّله الدیة، ویستفاد ذلک أیضاً من روایات اُخری کصحیحة عبدااللّه بن سنان، عن أبی عبداللّه علیه‌السلام عن رجل دفع رجلاً علی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دفع علی الرجل فقتله</w:t>
      </w:r>
    </w:p>
    <w:p>
      <w:pPr>
        <w:pStyle w:val="BookText"/>
        <w:rPr/>
      </w:pPr>
      <w:r>
        <w:rPr>
          <w:rFonts w:ascii="IRNazanin" w:hAnsi="IRNazanin" w:eastAsia="IRNazanin"/>
          <w:color w:val="111111"/>
          <w:sz w:val="28"/>
          <w:sz w:val="28"/>
          <w:szCs w:val="28"/>
          <w:rtl w:val="true"/>
          <w:lang w:bidi="fa-IR"/>
        </w:rPr>
        <w:t xml:space="preserve">وقال المفید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فی سنتین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إذن مخفّفة عن العمد، فی السن وفی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 فی الحوامل، رجع إلی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الغلط، لزم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اُزلقت بعد الإِحضار قبل التسلیم، لزم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الإقباض لا یلزم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المدفوع بالدیة علی الذی دفعه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المدفوع شیء فهو علی الدافع أیضاً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ینفر برجل فیعقره وتعقر دابّته رجلاً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لما کان من شیء</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ما لا یرفع الید عنه إلاّ بقیام الدلیل علی أنّ الدیة علی العاقلة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المنسوب إلی المشهور حیث یقال إنّ ذلک مقتضی کون الدیة فی شبه العمد مخففة بالإضافة إلی دیة العمد ومغلّظة بالإضافة إلی دیة الخطأ المحض، ولکن لزوم کونها کذلک لم یقم علیه دلیل، ومقتضی ما ورد فی صحیحة أبی ولاّد المتقدّمة ـ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تستأدی دیة الخطأ فی ثلاث سنین وتستأدی دیة العمد فی سنة</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أنّها فی هذا القسم أیضاً تستأدی فی ثلاث سنین حیث إنّ الخطأ فی مقابل العمد یعمّ ما فیه شکّ وما لیس فیه شکّ علی 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w:t>
      </w:r>
      <w:r>
        <w:rPr>
          <w:rStyle w:val="FootnoteAnchor"/>
          <w:rtl w:val="true"/>
        </w:rPr>
        <w:footnoteReference w:id="46"/>
      </w:r>
      <w:r>
        <w:rPr>
          <w:rFonts w:ascii="IRNazanin" w:hAnsi="IRNazanin" w:eastAsia="IRNazanin"/>
          <w:color w:val="111111"/>
          <w:sz w:val="28"/>
          <w:sz w:val="28"/>
          <w:szCs w:val="28"/>
          <w:rtl w:val="true"/>
          <w:lang w:bidi="fa-IR"/>
        </w:rPr>
        <w:t>عن ابن حمزة أنّ هذه الدیة مع کون الجانی موسراً تستأدی فی سنة کدیة العمد وإلاّ فی سنتین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والتقسیم الوارد فی صحیحة أبی ولاّد یقطع هذه التفصیل ولا وجه آخر له</w:t>
      </w:r>
      <w:r>
        <w:rPr>
          <w:rFonts w:eastAsia="IRNazanin" w:cs="IRNazanin"/>
          <w:color w:val="111111"/>
          <w:sz w:val="28"/>
          <w:szCs w:val="28"/>
          <w:rtl w:val="true"/>
          <w:lang w:bidi="fa-IR"/>
        </w:rPr>
        <w:t>.</w:t>
      </w:r>
      <w:bookmarkStart w:id="21" w:name="pg13011_172127"/>
    </w:p>
    <w:p>
      <w:pPr>
        <w:pStyle w:val="BookText"/>
        <w:rPr/>
      </w:pPr>
      <w:bookmarkEnd w:id="21"/>
      <w:r>
        <w:rPr>
          <w:rFonts w:ascii="IRNazanin" w:hAnsi="IRNazanin" w:eastAsia="IRNazanin"/>
          <w:color w:val="111111"/>
          <w:sz w:val="28"/>
          <w:sz w:val="28"/>
          <w:szCs w:val="28"/>
          <w:rtl w:val="true"/>
          <w:lang w:bidi="fa-IR"/>
        </w:rPr>
        <w:t>ودیة الخطأ المحض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بنت مخاض، وعشرون ابن لبون، وثلاثون بنت لبون، 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بنت مخاض، وخمس وعشرون بنت لبون، وخمس وعشرون حقة، وخمس وعشرون جَذعة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أنّه بناءً علی اعتبار کون الأربعین من الإبل حوامل یعتبر أن یکون حین الدفع کذلک ویعلم کونها کذلک بالرجوع إلی أهل المعرفة للإبل وإن ظهر ولو بعد قبض أولیاء المقتول أنّها أو بعضها لم تکن حوامل یتدارک لبقاء الحقّ وعدم أدائه وإذا ازلقت بعد الاحضار وقبل القبض بأن أسقطت حملها فلا یکون إعطاؤها من الدیة إلاّ بالمراضاة وإن لم یرضَ أولیاء المقتول لزم الاستبدال لأنّهم لم یقبضوا الحقّ، بخلاف ما أسقطته بعد القبض فإنّ المعتبر فی الدیة کونها حوامل عند القبض لا الولادة بعد القبض کما لا یخفی</w:t>
      </w:r>
      <w:r>
        <w:rPr>
          <w:rFonts w:eastAsia="IRNazanin" w:cs="IRNazanin"/>
          <w:color w:val="111111"/>
          <w:sz w:val="28"/>
          <w:szCs w:val="28"/>
          <w:rtl w:val="true"/>
          <w:lang w:bidi="fa-IR"/>
        </w:rPr>
        <w:t>.</w:t>
      </w:r>
    </w:p>
    <w:p>
      <w:pPr>
        <w:pStyle w:val="Heading3"/>
        <w:numPr>
          <w:ilvl w:val="2"/>
          <w:numId w:val="1"/>
        </w:numPr>
        <w:rPr/>
      </w:pPr>
      <w:bookmarkStart w:id="22" w:name="__RefHeading___Toc6031811_3224264995"/>
      <w:bookmarkStart w:id="23" w:name="_Toc8"/>
      <w:bookmarkEnd w:id="22"/>
      <w:r>
        <w:rPr>
          <w:rtl w:val="true"/>
        </w:rPr>
        <w:t>دیة الخطأ المحض</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الدیة فی الخطأ المحض عشرون بنت مخاض وعشرون ابن لبون وثلاثون بنت لبون وثلاثون حقة کما یشهد لذلک صحیحة عبداللّه بن سنان المتقدّمة حیث ورد فیها بعد بیان دیة شبه العمد والخطأ یکون فیه ثلاثون حقّة وثلاثون ابنة لبون وعشرون بنت مخاص وعشرون ابن لبون ذکر</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اشتمال ذیلها لما لم یعمل به لا یوجب خللاً فی الحکم فی سائر فقراتها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روایة العلاء بن الفضیل، عن أبی عبداللّه علیه‌السلام والخطأ مئة من الإبل أو ألف من الغنم أو عشرة آلاف درهم أو ألف دینار وإن کانت من الإبل فخمس وعشرون بنت مخاض وخمس وعشرون بنت لبون وخمس وعشرون حقّة وخمس وعشرون جذعة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وظاهرها تحدید دیة الخطأ المحض فی أسنان الإبل بما 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بقرینة التعرّض لدیة شبه العمد بعد ذلک حیث ورد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والدیة المغلظة فی الخطاء الذی یشبه العمد الذی یضرب بالحجر والعصا الضربة والاثنتین فلا یرید قتله فهی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الروایة لضعفها سنداً لوقوع محمّد بن سنان الراوی عن العلاء بن الفضیل، لا یمکن الاعتماد علیها بأن یقال الدیة فی الخطاء المحض علی التخییر بالعمل بما ورد فیها أو ما ورد فی صحیحة عبداللّه بن سنان بالالتزام بأنّ الدیة علی التخییر واقعاً، ولا مجال لدعوی الشهرة؛ لأنّه لم یظهر العمل بها من جمع فضلاً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w:t>
      </w:r>
      <w:r>
        <w:rPr>
          <w:rStyle w:val="FootnoteAnchor"/>
          <w:rtl w:val="true"/>
        </w:rPr>
        <w:footnoteReference w:id="49"/>
      </w:r>
      <w:r>
        <w:rPr>
          <w:rFonts w:ascii="IRNazanin" w:hAnsi="IRNazanin" w:eastAsia="IRNazanin"/>
          <w:color w:val="111111"/>
          <w:sz w:val="28"/>
          <w:sz w:val="28"/>
          <w:szCs w:val="28"/>
          <w:rtl w:val="true"/>
          <w:lang w:bidi="fa-IR"/>
        </w:rPr>
        <w:t>ذلک عن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روایة العلاء بن الفضیل مرسلة العیاشی فی تفسیره عن عبد الرحمن عن أبی عبداللّه علیه‌السلام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قدس‌سره فی المبسوط وابن إدریس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دیة الخطاء من الإبل عشرون بنت مخاض وعشرون ابن لبون وعشرون بنت لبون وعشرون حقة وعشرون جذعة</w:t>
      </w:r>
      <w:r>
        <w:rPr>
          <w:rStyle w:val="FootnoteAnchor"/>
          <w:rtl w:val="true"/>
        </w:rPr>
        <w:footnoteReference w:id="51"/>
      </w:r>
      <w:r>
        <w:rPr>
          <w:rFonts w:ascii="IRNazanin" w:hAnsi="IRNazanin" w:eastAsia="IRNazanin"/>
          <w:color w:val="111111"/>
          <w:sz w:val="28"/>
          <w:sz w:val="28"/>
          <w:szCs w:val="28"/>
          <w:rtl w:val="true"/>
          <w:lang w:bidi="fa-IR"/>
        </w:rPr>
        <w:t>، ولکن لم یوجد فیما وصل إلینا من الأخبار ما یدلّ علی ذلک، وأیضاً ورد فی ذیل صحیحة جمیل، عن محمّد بن مسلم وزرارة وغیرهما وزاد علی بن حدید فی حدیثه أنّ ذلک فی الخطاء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أصحاب العمد الدیة کم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 الإبل إلاّ أن یصطلحوا علی مال أو ما شاءوا غیر ذلک</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أنّ ما رواه ابن أبی عمیر عن جمیل فی أسنان الإبل غیر معتبر؛ لأنّه رواه عن بعض</w:t>
      </w:r>
    </w:p>
    <w:p>
      <w:pPr>
        <w:pStyle w:val="BookText"/>
        <w:rPr/>
      </w:pPr>
      <w:r>
        <w:rPr>
          <w:rFonts w:ascii="IRNazanin" w:hAnsi="IRNazanin" w:eastAsia="IRNazanin"/>
          <w:color w:val="111111"/>
          <w:sz w:val="28"/>
          <w:sz w:val="28"/>
          <w:szCs w:val="28"/>
          <w:rtl w:val="true"/>
          <w:lang w:bidi="fa-IR"/>
        </w:rPr>
        <w:t>وتُستأدی فی ثلاث سنین، سواء کانت الدیة تامّة أو ناقصة أو دیة طرف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أصحابنا فیکون بنحو الإرسال وروایة علی بن حدید غیر معتبر فی تفسیره أنّ ذلک فی الخطاء فلا یرفع الید عمّا تقدّم فی صحیحة عبداللّه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فرق بین دیة شبه العمد والخطاء المحض فی أنّها تؤدی فی ثلاث سنین، بمعنی أنّ الدیة تعطی أثلاثاً کلّ ثلث منها فی سنة بلا فرق بین دیة الخطاء شبه العمد أو الخطاء المحض فإنّها ظاهر ما ورد فی صحیحة أبی ولاّد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تستأدی دیة الخطاء فی ثلاث سنین، وتستأدی دیة العمد فی سنة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وظاهر الاستیداء فی ثلاث سنین من غیر تقیید هو التقسیط أثلاثاً بحیث یؤدّی ثلثه فی السنة الاُولی وثلثه الآخر فی الثانیة والثلث الأخیر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صحیحة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رأس رجل بمعول فسالت عیناه علی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وهو أعمی، والأعمی جنایته خطأ یلزم عاقلته یؤخذون بها فی ثلاث سنین فی کلّ سنة نجماً فإن لم یکن للأعمی عاقلة لزمته دیة ما جنی فی ماله یؤخذ بها فی ثلاث سنین ویرجع الأعمی علی ورثة ضاربه بدیة عینیه</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أنّ دیة الخطأ علی عاقلة الجانی تؤدّی فی ثلاث سنین، وإذا لم یکن للجانی عاقلة فهی فی ماله، وهذه الصحیحة وإن لا تعمّ دیة غیر النفس إلاّ أنّ صحیحة ولاّد عامّة تعمّ دیة النفس ودیة الطرف سواء کانت تامّة أو ناقصة کدیة المرأة، وسواء کانت مقدّرة أو غیر مقدّرة فإنّ الدیة شاملة للأرش أیضاً علی ما تقدّم سابقاً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اختصاصها بدیة النفس کما هو المحکی عن بعض کتبه لاوجه لها کما</w:t>
      </w:r>
    </w:p>
    <w:p>
      <w:pPr>
        <w:pStyle w:val="BookText"/>
        <w:rPr/>
      </w:pPr>
      <w:r>
        <w:rPr>
          <w:rFonts w:ascii="IRNazanin" w:hAnsi="IRNazanin" w:eastAsia="IRNazanin"/>
          <w:color w:val="111111"/>
          <w:sz w:val="28"/>
          <w:sz w:val="28"/>
          <w:szCs w:val="28"/>
          <w:rtl w:val="true"/>
          <w:lang w:bidi="fa-IR"/>
        </w:rPr>
        <w:t>فهی مخفّفة فی السن والصفة والاستیفاء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العاقلة، لا یضمن الجانی منها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دعوی الاختصاص بالدیة المقدّرة سواء کانت دیة النفس أو دیة الطرف کذلک، کما یجد ذلک موارد إطلاقاتها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صحیحة محمّد الحلبی وغیرها أنّه إذا لم یکن فی مورد الجنایة خطأً عاقلة للجانی تؤخذ الدیة من مال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ما إذا لم تکن عاقلته متمکّناً من أدائها علی ما یأتی فی باب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بنی علی أنّ دیة الطرف والجروح المقدّرة منه وغیر المقدّرة داخلة فی مدلول صحیحة أبی ولاّد یکون مقتضاها تقسیط المقدّرة والأرش مطلقاً بثلاثة أنجم سواء کان مساویاً لدیة النفس أو زائداً علیها أو ناقصاً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بأنّها لو کانت بمقدار ثلث دیة النفس تؤدی فی السنة الأُولی، وإن کانت زائدة علیها وبمقدار الثلثین أو دونهما یؤدّی مقدار الثلث فی السنة الأُولی والزائدة فی السنة الثانیة، ولو کانت زائدة علی الثلثین یؤدّی الزائد عنهما فی السنة الثالثة، لا یمکن المساعدة علیه بل مقتضی ظاهر صحیحة أبی ولاّد بإطلاقها هو التقسیط علی ثلاثة أنجم فی جمیع الصور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دیة الخطأ المحض مخفّفة من حیث السنّ حیث یکفی فیها عشرون بنت مخاض أی الفصیل الاُنثی التی أکملت سنتها الأُولی بحیث تقبل أُمّها الحمل وإن لم تکن حاملاً ولیس فیها اعتبار الخلفة أی الحاملة وهذا من التخفیف فی السّن والوصف، وأمّا کونها مخفّفة من حیث الاستیفاء فقد تقدّم أنّه لا فرق بین دیة الخطاء المحض ودیة شبه العمد فی أنّهما تستأدیان فی ثلاث سنین کما تقدّم أنّ کون دیة الخطاء المحض علی العاقلة أمر متسالم علیه بین الأصحاب بل عند المخالفین</w:t>
      </w:r>
      <w:bookmarkStart w:id="24" w:name="pg13011_172131"/>
    </w:p>
    <w:p>
      <w:pPr>
        <w:pStyle w:val="BookText"/>
        <w:rPr/>
      </w:pPr>
      <w:bookmarkEnd w:id="24"/>
      <w:r>
        <w:rPr>
          <w:rFonts w:ascii="IRNazanin" w:hAnsi="IRNazanin" w:eastAsia="IRNazanin"/>
          <w:color w:val="111111"/>
          <w:sz w:val="28"/>
          <w:sz w:val="28"/>
          <w:szCs w:val="28"/>
          <w:rtl w:val="true"/>
          <w:lang w:bidi="fa-IR"/>
        </w:rPr>
        <w:t>ولو قتل فی الشهر الحرام، أُلزم دیةً وثلثاً، من أیّ الأجناس کان، تغلیظاً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إلاّ المحکی</w:t>
      </w:r>
      <w:r>
        <w:rPr>
          <w:rStyle w:val="FootnoteAnchor"/>
          <w:rtl w:val="true"/>
        </w:rPr>
        <w:footnoteReference w:id="55"/>
      </w:r>
      <w:r>
        <w:rPr>
          <w:rFonts w:ascii="IRNazanin" w:hAnsi="IRNazanin" w:eastAsia="IRNazanin"/>
          <w:color w:val="111111"/>
          <w:sz w:val="28"/>
          <w:sz w:val="28"/>
          <w:szCs w:val="28"/>
          <w:rtl w:val="true"/>
          <w:lang w:bidi="fa-IR"/>
        </w:rPr>
        <w:t>عن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المحکی</w:t>
      </w:r>
      <w:r>
        <w:rPr>
          <w:rStyle w:val="FootnoteAnchor"/>
          <w:rtl w:val="true"/>
        </w:rPr>
        <w:footnoteReference w:id="56"/>
      </w:r>
      <w:r>
        <w:rPr>
          <w:rFonts w:ascii="IRNazanin" w:hAnsi="IRNazanin" w:eastAsia="IRNazanin"/>
          <w:color w:val="111111"/>
          <w:sz w:val="28"/>
          <w:sz w:val="28"/>
          <w:szCs w:val="28"/>
          <w:rtl w:val="true"/>
          <w:lang w:bidi="fa-IR"/>
        </w:rPr>
        <w:t>عن المفید وسلاّر ضمان الجانی الدیة بحیث ترجع العاقلة إلیه ولا نعرف لذلک وجهاً إلاّ بعض الإطلاق ممّا لابدّ من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للجانی عاقلة أو کانوا فقراء فالدیة علی الجانی فی ماله کما ورد فی جنایة الأعمی ویأتی الکلام فیه فی بحث العاقلة</w:t>
      </w:r>
      <w:r>
        <w:rPr>
          <w:rFonts w:eastAsia="IRNazanin" w:cs="IRNazanin"/>
          <w:color w:val="111111"/>
          <w:sz w:val="28"/>
          <w:szCs w:val="28"/>
          <w:rtl w:val="true"/>
          <w:lang w:bidi="fa-IR"/>
        </w:rPr>
        <w:t>.</w:t>
      </w:r>
    </w:p>
    <w:p>
      <w:pPr>
        <w:pStyle w:val="Heading3"/>
        <w:numPr>
          <w:ilvl w:val="2"/>
          <w:numId w:val="1"/>
        </w:numPr>
        <w:rPr/>
      </w:pPr>
      <w:bookmarkStart w:id="25" w:name="__RefHeading___Toc6031813_3224264995"/>
      <w:bookmarkStart w:id="26" w:name="_Toc9"/>
      <w:bookmarkEnd w:id="25"/>
      <w:r>
        <w:rPr>
          <w:rtl w:val="true"/>
        </w:rPr>
        <w:t>القتل فی الأشهر الحرم</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تقدیر الدیة فی الأجناس الستّة والتقدیر المذکور غیر مراد إذا کان الجانی قتل فی أشهر الحرم وهی رجب وذی القعدة الحرام وذیالحجّة والمحرم فإنّ الدیة من أیّ الأجناس کانت، فیها تغلیظ إذا وقع القتل فی هذه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ما کان القتل عمداً أو خطاءً شبه العمد أو الخطأ المحض ولعلّ کلّ ذلک ممّا لا خلاف فیه بین الأصحاب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معتبرة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یقتل فی الشهر الحرام ما دیته؟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وثلث</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والمناقشة فی السند بأنّه لم یثبت توثیق لکلیب لا مجال لها، فإنّه من المعاریف الذی لم یذکر فیه قدح سوی القول بأنّه واقفی مع أنّه روی الکلینی قدس‌سره عن محمّد بن یحیی، عن أحمد بن محمد، عن الحسین بن سعید، عن حماد بن عیسی، عن الحسین بن المختار، عن زید الشحام، عن أبی عبداللّه علیه‌السلام </w:t>
      </w:r>
      <w:r>
        <w:rPr>
          <w:rStyle w:val="FootnoteAnchor"/>
          <w:rtl w:val="true"/>
        </w:rPr>
        <w:footnoteReference w:id="58"/>
      </w:r>
      <w:r>
        <w:rPr>
          <w:rFonts w:ascii="IRNazanin" w:hAnsi="IRNazanin" w:eastAsia="IRNazanin"/>
          <w:color w:val="111111"/>
          <w:sz w:val="28"/>
          <w:sz w:val="28"/>
          <w:szCs w:val="28"/>
          <w:rtl w:val="true"/>
          <w:lang w:bidi="fa-IR"/>
        </w:rPr>
        <w:t>ما یدلّ علی حسن حاله، ومقتضی المعتبرة عدم الفرق فی</w:t>
      </w:r>
    </w:p>
    <w:p>
      <w:pPr>
        <w:pStyle w:val="BookText"/>
        <w:rPr/>
      </w:pPr>
      <w:r>
        <w:rPr>
          <w:rFonts w:ascii="IRNazanin" w:hAnsi="IRNazanin" w:eastAsia="IRNazanin"/>
          <w:color w:val="111111"/>
          <w:sz w:val="28"/>
          <w:sz w:val="28"/>
          <w:szCs w:val="28"/>
          <w:rtl w:val="true"/>
          <w:lang w:bidi="fa-IR"/>
        </w:rPr>
        <w:t>وهل یلزم مثل ذلک فی حرم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یعرف التغلیظ فیالأطراف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التغلیظ بین کون القتل عمداً أو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المروی فی الفقیه باسناده عن أبان، عن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دیة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فی الفقیه قبل هذا الحدیث عن ابن محبوب، عن علی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قتل رجلاً خطاءً فی أشهر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وصوم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یدخل فیه العید وأیّام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 ثم قال وفی روایة أبان عن زرارة عن أبی عبداللّه علیه‌السلام علیه دیة وثلث</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قدیماً وحدیثاً أنّه یلحق القتل فی حرم مکّة بالقتل فی أشهر الحرم فی التغلیظ، ولکن یظهر من الماتن وجماعة أُخری التوقّف فی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الإلحاق بصحیحة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وثلث ویصوم شهرین متتابعین من أشهر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یدخل فیه العید وأیّام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رواه الکلینی قدس‌سره عن علی بن إبراهیم، عن أبیه، عن ابن أبی عمیر، عن أبان بن تغلب،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وثلث ویصوم شهرین متتابعین من أشهر الحرم ویعتق رقبة ویطعم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هذا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العیدان وأیام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فإنّه حقّ لزمه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فی الاستدلال بهما علی الإلحاق تأمّلاً فإنّ صحیحة زرارة یحتمل أن یکون الوارد فی السؤال الحرم وهو جمع الحرام أی قتل فی أشهر الحرم لا الحرم أی حرم مکّة، ویؤیّد کونه جمعاً ما ورد فی ذیلها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فیه العید وأیّام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فیما رواه الکلینی مع أنّ فی السند أیضاً علی روایة الکلینی قدس‌سره وکذا فی دلالته إشکالاً فإنّ ابن أبی عمیر یروی عن أبان بن تغلب وابن أبی عمیر لم یلاقِه، فإنّ أبان بن تغلب توفی فی زمان الصادق علیه‌السلام وابن أبی عمیر لم یدرک الصادق علیه‌السلام أصلاً، إلاّ أن یلتزم بالسهو فی النسخه بأن یکون الأصل بن أبی عمیر عن أبان بن عثمان أو أبان وفسّر سهواً بأبان بن تغلب، ویؤیده أنّ الراوی عن زرارة فی سائر الروایات هو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المتن ففیه أیضاً أنّه لا یدخل فی صوم شهری العیدین اللهم إلاّ أن یقال المراد لزوم محذور صوم یوم العیدین المعلوم المعروف عند المتشرعة حیث إنّ المحذور فی صوم کلّ منهما ثابت عندهم فیلزم فی الفرض صوم یوم الأضحی وصومه من صوم یوم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إلحاق حرم مکّة بأشهر الحرم فی الحکم مشکل، وکون حرمة الحرم ومکّة أقوی من حرمة أشهر الحرم لا یکون دلیلاً علی الإلحاق حیث لا یعلم أنّ مجرد حرمة أشهر الحرم تمام ملاک الحکم کما ذکرنا ذلک فی نظائر المقام؛ ولذا یجری التغلیظ فی أشهر الحرم حتّی فیما إذا کان القتل بنحو الخطاء المحض، وإذا کان جریان التغلیظ فی القتل فی الحرم مشکلاً یکون التعدّی إلی سائر المحترمات کالقتل فی حرم النبی صلی الله علیه و‌آله وسائر الأئمة أشکل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التغلیظ فی الدیة فی القتل فی أشهر الحرم لا یختصّ بما إذا کان القاتل أو المقتول مسلماً، بل یجری حتّی فیما کان المقتول کافراً کما هو مقتضی الروایات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تعقیب التغلیظ بالتکفیر یکون قرینة علی الاختصاص بناءً علی عدم ثبوت التکفیر فیما إذا کان القاتل أو المقتول کافراً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الموضوع للتغلیظ فی الدیة فی الروایات القتل ولا موجب للالتزام بالتغلیظ فی الجنایة علی الأطرف فالالتزام به فی الجروح لا وجه له، بل مقتضی ما ورد فی دیة الأطراف والجروح عدم الفرق بین وقوع الجنایة فی أشهر الحرم أو غیرها، ومن هنا لم یحرز الالتزام به فیها من أحد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ورد فی الروایات المتقدّمة من أمر الکفّارة فإنّ الکفّارة فی قتل العمد هی کفّارة الجمع، بلا فرق بین القتل فی أشهر الحرم أو غیرها، ولکن إذا وقع القتل فی أشهرها فالواجب علی الجانی الصیام فی نفس أشهر الحرم کما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فی شهر حرام صام شهرین متتابعین من أشهر الحرام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حیث إنّ ظاهرها تعیّن کون الصیام فی أشهر الحرم وفی الصحیح عن عبداللّه بن سنان وابن بکیر جمیعاً،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متعمّداً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علم به انطلق إلی أولیاء المقتول فأقرّ عندهم بقتل صاحبه فإن عفوا عنه فلم یقتلوه أعطاهم الدیة وأعتق نسمة وصام شهرین متتابعین وأطعم ستّین مسکیناً توبة إلی اللّه عزّوجلّ</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القتل خطاءً فالمشهور أنّ الکفّارة مرتّبة کما یقتضیه إطلاق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الدّم إذا قتل الرجل مؤمناً متعمّداً ـ 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 خطاءً أدّی دیته إلی أولیائه ثمّ أعتق رقبة فإن لم یجد صام شهرین متتابعین فإن لم یستطع أطعم ستّین مسکیناً مدّاً مدّاً، وکذالک إذا وهبت 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المقتول فالکفارة علیه فیما بینه وبین ربّه لازمة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أبی المغرا، عن أبی عبداللّه علیه‌السلام فی الرجل یقتل العبد خطاءً،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وصیام شهرین متتابعین، وصدقة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الرقبة کان علیه الصیام فإن لم یستطع الصیام فعلیه الصدقة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الإطلاق فی الروایات عدم الفرق فی الکفّارة بین القتل فی أشهر الحرم وغیره؛ ولذا لم یلتزم أحد من الأصحاب بالتغلیظ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بعض الأصحاب أنّ المتعیّن فی القتل خطاءً صوم شهرین من أشهر الحرم إذا وقع القتل فی أشهرها وأنّه لا ترتیب فی الخصال فی هذه الصورة، وفی کفّارة قتل العمد وإن یجب الجمع بین الخصال إلاّ أنّه لا بدّ مع وقوع القتل فی أشهر الحرم من الصوم فی أشهر الحرم؛ وذلک لما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قتل الرجل فی شهر حرام صام شهرین متتابعین من أشهر الحرم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وظاهرها تعیّن الصوم فی أشهر الحرم إذا کان القتل فیه عمداً أو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هذه الصحیحة وإن ینفی وجوب عتق الرقبة والإطعام إلاّ أنّه یرفع عن هذا الإطلاق بما دلّ علی وجوب کفّارة الجمع فی القتل عمداً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القتل خطاءً فیؤخذ بها وبالأُخری من أنّ الکفّارة خصوص صیام شهرین من أشهر الحرم إذا وقع القتل خطاءً فیها وهی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رجل قتل رجلاً خطاءً فی أشهر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وصوم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یدخل فیه العید وأیّام التشریق،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یصومه فإنّه حقّ لزمه</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الترتّب فی الخصال مختصّاً بالقتل خطاءً إذا وقع القتل فی غیرها، ولکن یمکن أن یقال بحمل الصحیحة علی أنّ صوم شهرین فی کفّارة القتل لابدّ من أن یقع فی أشهر الحرم إذا وقع القتل فیها، وأمّا أنّ هذه الکفّارة بنحو المتعیّن أو بنحو الترتّب فیؤخذ فی الخطاء بما دلّ علی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عتق العبد غیر میسور فی مثل زماننا یتعیّن الصوم فإن وقع القتل فی أشهر الحرم فالواجب صیام شهرین من أشهر الحرم؛ ولذا لا أظن أن یلتزم القائل بسقوط الکفّارة عن القاتل خطأً إذا لم یتمکّن من صیام شهرین بأن لا یجب علیه حتّی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أنّه یرفع عن إطلاقها فی القتل عمداً بما دلّ علی وجوب الجمع فی القتل عمداً ففیه أنّ النسبة بینهما العموم من وجه لاختصاص الصحیحة بالقتل فی أشهر الحجّ، کان عمداً أو خطاءً، واختصاص ما دلّ علی کفّارة الجمع بالقتل عمداً وعمومها بالإضافة إلی القتل فی أشهر الحرم أو غیرها هذا مع قطع النظر عمّا ذکرنا من الجمع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عدم الفرق فی وجوب الکفّارة علی الجانی فی القتل خطاءً بین شبه العمد والخطاء المحض وإن کان أداء الدیة علی الجانی یوجب ظهورها فی خصوص القتل بنحو شبه العمد إلاّ أنّ هذا لا ینافی ظهور ما لا یشتمل علیه فی القتل مطلقاً کالصحیحة الأُولی مع أنّه یمکن الالتزام بأنّ فی القتل خطاء محض الدیة علی الجانی، وأداءها علی العاقلة تکلیف محضاً یتعیّن الرجوع بها علی الجانی إذا لم یمکن استیفاؤها من العاقلة لفقدها أو فقرها، ویأتی الکلام فی ذلک فی بحث العاقلة</w:t>
      </w:r>
      <w:r>
        <w:rPr>
          <w:rFonts w:eastAsia="IRNazanin" w:cs="IRNazanin"/>
          <w:color w:val="111111"/>
          <w:sz w:val="28"/>
          <w:szCs w:val="28"/>
          <w:rtl w:val="true"/>
          <w:lang w:bidi="fa-IR"/>
        </w:rPr>
        <w:t>.</w:t>
      </w:r>
      <w:bookmarkStart w:id="27" w:name="pg13011_172137"/>
    </w:p>
    <w:p>
      <w:pPr>
        <w:pStyle w:val="BookText"/>
        <w:rPr/>
      </w:pPr>
      <w:bookmarkEnd w:id="27"/>
      <w:r>
        <w:rPr>
          <w:rFonts w:ascii="IRNazanin" w:hAnsi="IRNazanin" w:eastAsia="IRNazanin"/>
          <w:color w:val="111111"/>
          <w:sz w:val="28"/>
          <w:sz w:val="28"/>
          <w:szCs w:val="28"/>
          <w:rtl w:val="true"/>
          <w:lang w:bidi="fa-IR"/>
        </w:rPr>
        <w:t>فــرع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فی الحلّ إلی الحرم فقتل فیه، لزم التغلیظ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یغلظ مع العکس؟ فیه تردّد ولا یُقتص من الملتجئ إلی الحرم فیه، ویُضیّق علیه فی المطعم والمشرب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جنی فی الحرم، اقتص منه لانتهاکه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یلزم مثل ذلک فی مشاهد الأئمة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النهایة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ورد فی الروایات من لزوم الصوم یوم العید إنّما هو فیما إذا وقع القتل فی أثناء ذیالقعدة، وأمّا إذا وقع فی رجب أو فی اللیلة الأُولی من ذیالقعدة فیمکن له صوم ذیالقعدة بتمامه ویوماً من ذی الحجة ثمّ یصوم البقیّة فی الشهور الآتیة؛ لأنّ صوم شهرین متتابعین یتحقّق بصیام شهر ویوم آخر علی ما ورد من الروایة الدالّة علیه الحاکمة علی ما دلّ علی وجوب شهرین متتابعین فی کلّ مورد کموثقة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علیه صوم شهرین متتابعین أیفرق بین الأیّام؟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صام أکثر من شهر فوصله ثمّ عرض له أمر فأفطر فلا بأس فإن کان أقلّ من شهر أو شهراً فعلیه أن یعید الصیام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یبعد أن یقال لا بأس بإتمام الشهرین من الأشهر الحرم ولو بالصوم یوم العید أخذاً بإطلاق الروایات فی القتل فی أشهر الحرم</w:t>
      </w:r>
      <w:r>
        <w:rPr>
          <w:rFonts w:eastAsia="IRNazanin" w:cs="IRNazanin"/>
          <w:color w:val="111111"/>
          <w:sz w:val="28"/>
          <w:szCs w:val="28"/>
          <w:rtl w:val="true"/>
          <w:lang w:bidi="fa-IR"/>
        </w:rPr>
        <w:t>.</w:t>
      </w:r>
    </w:p>
    <w:p>
      <w:pPr>
        <w:pStyle w:val="Heading3"/>
        <w:numPr>
          <w:ilvl w:val="2"/>
          <w:numId w:val="1"/>
        </w:numPr>
        <w:rPr/>
      </w:pPr>
      <w:bookmarkStart w:id="28" w:name="__RefHeading___Toc6031815_3224264995"/>
      <w:bookmarkStart w:id="29" w:name="_Toc10"/>
      <w:bookmarkEnd w:id="28"/>
      <w:r>
        <w:rPr>
          <w:rtl w:val="true"/>
        </w:rPr>
        <w:t>فــرع</w:t>
      </w:r>
      <w:r>
        <w:rPr>
          <w:rtl w:val="true"/>
        </w:rPr>
        <w:t xml:space="preserve">: </w:t>
      </w:r>
      <w:r>
        <w:rPr>
          <w:rtl w:val="true"/>
        </w:rPr>
        <w:t>لو رمی فی الحلّ إلی الحرم فقتل فیه</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التغلیظ فی الدیة یختص بالقتل فی أشهر الحرم، وأمّا القتل فی الحرم فلا دلیل علی التغلیظ فیه حتّی یجری البحث فی الفرض من جهة تغلیظ الدیة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تمّ الدلیل علی التغلیظ فی صورة القتل فی الحرم فلا یبعد التفصیل بین ما إذا رمی من الحلّ فأصاب المقتول فی الحرم فقتله؛ لأنّ ظرف القتل هو الحرم بخلاف العکس فإنّ ظرف القتل وهو زهوق روح المقتول خارجه وإصابة الجرح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الموجب له فی خارجه فلا یلحق علیه 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أنّه لا یقتصّ من الملتجئ إلی الحرم فی الحرم بل یضیّق علیه فی المطعم والمشرب حتّی یخرج من الحرم ویقتصّ منه فی خارجه فلا خلاف فیه بین الأصحاب، والظاهر عدم الفرق بین کون جنایته هو القتل أو غیره کما هو مقتضی الروایات الواردة، بل مقتضاها عدم الفرق بین الجنایة الموجبة للقصاص وبین موجب الحدّ، کما لا خلاف فی أنّه إذا کانت جنایته فی الحرم یجوز الاقتصاص وإجراء الحدّ علیه فیه؛ لأنّه لم یرَ للحرم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فی الحلّ ثمّ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ولا یطعم ولا یسقی ولا یبایع ولا یؤذی حتّی یخرج من الحرم فیقام علیه الحدّ،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قتل فی الحرم أو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یقام علیه الحدّ فی الحرم صاغراً؛ لأنّه لم یرَ للحرم حرمة وقد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فی الحرم،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إلاّ علی الظالمین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العبد فی غیر الحرم جنایة ثمّ فرّ إلی الحرم لم یسع لأحد أن یأخذه فی الحرم ولکن یمنع من السوق ولا یبایع ولا یطعم ولا یسقی ولا یکلّم فإنّه إذا فعل ذلک یوشک أن یخرج فیؤخذ وإذا جنی فی الحرم جنایة أُقیم علیه الحدّ فی الحرم؛ لأنّه لم یرعَ للحرم حرمة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30" w:name="pg13011_172139"/>
    </w:p>
    <w:p>
      <w:pPr>
        <w:pStyle w:val="BookText"/>
        <w:rPr/>
      </w:pPr>
      <w:bookmarkEnd w:id="30"/>
      <w:r>
        <w:rPr>
          <w:rFonts w:ascii="IRNazanin" w:hAnsi="IRNazanin" w:eastAsia="IRNazanin"/>
          <w:color w:val="111111"/>
          <w:sz w:val="28"/>
          <w:sz w:val="28"/>
          <w:szCs w:val="28"/>
          <w:rtl w:val="true"/>
          <w:lang w:bidi="fa-IR"/>
        </w:rPr>
        <w:t>ودیة المرأة علی النصف من جمیع الأجناس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یجنی الجنایة فی غیر الحرم ثمّ یلجأ إلی الحرم أیقام علیه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یطعم ولا یسقی ولا یکلّم ولا یبایع فإنّه إذا فعل ذلک به یوشک أن یخرج فیقام علیه الحدّ وإذا جنی فی الحرم جنایة اُقیم علیه الحدّ فی الحرم؛ لأنّه لم یرَ للحرم حرمة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قدس‌سره بأنّه هل یجری ذلک فیمن التجأ إلی حرم النبی صلی الله علیه و‌آله أو حرم أحد المعصومین علیه‌السلام اقتصر حکایة الجریان عن الشیخ فی النهایة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الجریان بأنّ حرم رسول اللّه صلی الله علیه و‌آله ومشاهد الأئمة أشرف وأولی حرمة من الحرم فی مقابل الحلّ، بل ذکر فی التحریر أنّ المراد من المشهد البلد لا خصوص الروضة المنورة والصحن الشریف</w:t>
      </w:r>
      <w:r>
        <w:rPr>
          <w:rStyle w:val="FootnoteAnchor"/>
          <w:rtl w:val="true"/>
        </w:rPr>
        <w:footnoteReference w:id="73"/>
      </w:r>
      <w:r>
        <w:rPr>
          <w:rFonts w:ascii="IRNazanin" w:hAnsi="IRNazanin" w:eastAsia="IRNazanin"/>
          <w:color w:val="111111"/>
          <w:sz w:val="28"/>
          <w:sz w:val="28"/>
          <w:szCs w:val="28"/>
          <w:rtl w:val="true"/>
          <w:lang w:bidi="fa-IR"/>
        </w:rPr>
        <w:t>والحاصل أنّه إذا ثبت الحکم فی الحرم فی مقابل الحلّ ثبت فیما ذکر؛ لأنّه أکثر وأولی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مشاهدهم علیهم السلام فضلاً عن حرم رسول اللّه صلی الله علیه و‌آله أولی حرمة من الحرم المقابل للحلّ وإن کان ممّا لا ریب فیه إلاّ أنّ کون تمام ملاک الحکم الوارد فی تلک الروایات مجرّد حرمة الحرم ولا دخل فیه غیره من غیر ورود خطاب شرعی فی غیر الحرم، غیر ظاهر،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المناسب لذکر هذا الحکم، شرائط القصاص أو باب أحکام الحرم لا الدیات ولم یظهر وجه لمناسبة ذکر الماتن إیّاه فی المقام</w:t>
      </w:r>
      <w:r>
        <w:rPr>
          <w:rFonts w:eastAsia="IRNazanin" w:cs="IRNazanin"/>
          <w:color w:val="111111"/>
          <w:sz w:val="28"/>
          <w:szCs w:val="28"/>
          <w:rtl w:val="true"/>
          <w:lang w:bidi="fa-IR"/>
        </w:rPr>
        <w:t>.</w:t>
      </w:r>
    </w:p>
    <w:p>
      <w:pPr>
        <w:pStyle w:val="Heading3"/>
        <w:numPr>
          <w:ilvl w:val="2"/>
          <w:numId w:val="1"/>
        </w:numPr>
        <w:rPr/>
      </w:pPr>
      <w:bookmarkStart w:id="31" w:name="__RefHeading___Toc6031817_3224264995"/>
      <w:bookmarkStart w:id="32" w:name="_Toc11"/>
      <w:bookmarkEnd w:id="31"/>
      <w:r>
        <w:rPr>
          <w:rtl w:val="true"/>
        </w:rPr>
        <w:t>دیة المرأة</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من أصحابنا بل من المخالفین أیضاً إلاّ ما عن ابن علیة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والأصم</w:t>
      </w:r>
      <w:r>
        <w:rPr>
          <w:rStyle w:val="FootnoteAnchor"/>
          <w:rtl w:val="true"/>
        </w:rPr>
        <w:footnoteReference w:id="74"/>
      </w:r>
      <w:r>
        <w:rPr>
          <w:rFonts w:ascii="IRNazanin" w:hAnsi="IRNazanin" w:eastAsia="IRNazanin"/>
          <w:color w:val="111111"/>
          <w:sz w:val="28"/>
          <w:sz w:val="28"/>
          <w:szCs w:val="28"/>
          <w:rtl w:val="true"/>
          <w:lang w:bidi="fa-IR"/>
        </w:rPr>
        <w:t>حیث 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 کدیة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التنصیف فی دیة النفس بلا فرق بین الکبیرة والصغیرة والعاقلة والمجنون وسلیمة الأعضاء وغیرها والمؤمنة وغیرها من الفرق المسلمین غیر واحد من الروایات کصحیحة عبداللّه بن مسکان،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نصف دیة الرجل</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رجل قتل امرأته متعمداً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أهلها أن یقتلوه ویؤدّوا إلی أهله نصف الدیة وإن شاؤوا أخذوا نصف الدیة خمسة آلاف درهم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وأبی عبیدة،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 خطأً وهی علی رأس الولد تمخض،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خمسة آلاف درهم، وعلیه للذی فی بطنها غرة وصیف أو وصیفة أو أربعون دیناراً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قیس، عن أبی جعفر علیه‌السلام فی الرجل یقتل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أولیاؤها قتلوه وغرموا خمسة آلاف درهم لأولیاء المقتول، وإن شاؤوا أخذوا خمسة آلاف درهم من القاتل</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وإلی غیر ذلک ومقتضی الإطلاق فی مثل صحیحة عبداللّه بن مسکان عدم الفرق بین أجناس الدیة، وما ورد من خمسة آلاف درهم مثل ما ورد فی بعض الروایات دیة الرجل عشرة آلاف درهم ناظر إلی صورة تأدیتها من الدرهم وإلاّ فلا خصوصیة للدرهم إلاّ ما ورد فی بعض الروایات من سهولة أدائها منه لوفور الدرهم بالإضافة إلی أهل الأمصار</w:t>
      </w:r>
      <w:r>
        <w:rPr>
          <w:rFonts w:eastAsia="IRNazanin" w:cs="IRNazanin"/>
          <w:color w:val="111111"/>
          <w:sz w:val="28"/>
          <w:szCs w:val="28"/>
          <w:rtl w:val="true"/>
          <w:lang w:bidi="fa-IR"/>
        </w:rPr>
        <w:t>.</w:t>
      </w:r>
      <w:bookmarkStart w:id="33" w:name="pg13011_172141"/>
    </w:p>
    <w:p>
      <w:pPr>
        <w:pStyle w:val="BookText"/>
        <w:rPr/>
      </w:pPr>
      <w:bookmarkEnd w:id="33"/>
      <w:r>
        <w:rPr>
          <w:rFonts w:ascii="IRNazanin" w:hAnsi="IRNazanin" w:eastAsia="IRNazanin"/>
          <w:color w:val="111111"/>
          <w:sz w:val="28"/>
          <w:sz w:val="28"/>
          <w:szCs w:val="28"/>
          <w:rtl w:val="true"/>
          <w:lang w:bidi="fa-IR"/>
        </w:rPr>
        <w:t>ودیة ولد الزنا إذا أظهر الإِسلام دیة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الذمی، وفی مستند ذلک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مقتضی الإطلاق فیها عدم الفرق بین کون الدیة دیة النفس أو دیة الجراحات والأطراف فإنّها فی ذلک کلّه فی المرأة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تساوی فیهما دیة المرأة دیة الرجل إلی الثلث وإذا بلغت رجعت دیتها إلی النصف کما یدلّ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أبان بن تغلب المستفاد منها عدم الفرق بین دیة الرجل والمرأة فی أجناس الدیة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هذا حکم رسول اللّه صلی الله علیه و‌آله إنّ المرأة تعاقل الرجل إلی ثلث الدیة فإذا بلغت الثلث رجعت إلی النصف، یا أبان إنّک أخذتنی بالقیاس والسنّة إذا قیست محق الدین</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جراحة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والنساء فی الدیة سواء حتّی تبلغ الثلث، فإذا جازت الثلث فإنّها مثل نصف دیة الرجل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3"/>
        <w:numPr>
          <w:ilvl w:val="2"/>
          <w:numId w:val="1"/>
        </w:numPr>
        <w:rPr/>
      </w:pPr>
      <w:bookmarkStart w:id="34" w:name="__RefHeading___Toc6031819_3224264995"/>
      <w:bookmarkStart w:id="35" w:name="_Toc12"/>
      <w:bookmarkEnd w:id="34"/>
      <w:r>
        <w:rPr>
          <w:rtl w:val="true"/>
        </w:rPr>
        <w:t>دیة ولد الزنا</w:t>
      </w:r>
      <w:bookmarkEnd w:id="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أنّ ولد الزنا إذا أظهر الإسلام فدیته دیة المسلم ومع عدم الإظهار لم تثبت له 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قیل والقائل السید المرتضی</w:t>
      </w:r>
      <w:r>
        <w:rPr>
          <w:rStyle w:val="FootnoteAnchor"/>
          <w:rtl w:val="true"/>
        </w:rPr>
        <w:footnoteReference w:id="81"/>
      </w:r>
      <w:r>
        <w:rPr>
          <w:rFonts w:ascii="IRNazanin" w:hAnsi="IRNazanin" w:eastAsia="IRNazanin"/>
          <w:color w:val="111111"/>
          <w:sz w:val="28"/>
          <w:sz w:val="28"/>
          <w:szCs w:val="28"/>
          <w:rtl w:val="true"/>
          <w:lang w:bidi="fa-IR"/>
        </w:rPr>
        <w:t>والصدوق</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دیة ولد الزنا دیة الذمّی أی ثمانمئة درهم إذا کان ذکراً وإن کان أُنثی فأربعمئة درهم بلا فرق بین إظهاره الإسلام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من ثبوت دیة المسلم إذا أظهر الإسلام هو ممّا لم یوجد فیه مخالف ممّن تأخر عن المصنف کما فی الجواهر</w:t>
      </w:r>
      <w:r>
        <w:rPr>
          <w:rStyle w:val="FootnoteAnchor"/>
          <w:rtl w:val="true"/>
        </w:rPr>
        <w:footnoteReference w:id="83"/>
      </w:r>
      <w:r>
        <w:rPr>
          <w:rFonts w:ascii="IRNazanin" w:hAnsi="IRNazanin" w:eastAsia="IRNazanin"/>
          <w:color w:val="111111"/>
          <w:sz w:val="28"/>
          <w:sz w:val="28"/>
          <w:szCs w:val="28"/>
          <w:rtl w:val="true"/>
          <w:lang w:bidi="fa-IR"/>
        </w:rPr>
        <w:t>، بل هو المنسوب إلی المشهور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المحکی عن حواشی الشهید أنّه إذا لم یظهر الإسلام فدیته دیة الذمّی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أنّ فی دیة ولد الزنا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دیة المسلم إذا أظهر الإسلام وإلاّ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أظهر الإسلام أو لم یظهر فدیته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إظهاره الإسلام تکون دیته دیة المسلم وإلاّ یکون دیته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ما ورد فی دیة النفس ودیة الأطراف یعمّ المولود للمسلم ولو کان زانیاً والخارج عنه الکافر سواء کان ذمیاً أو غیره، ویعلم بخروج الکافر ما ورد فی دیة الذمّی بأنّه ثمانمئة درهم کما یأتی، وإذا کان الذمّی خارجاً یخرج غیره یعنی الکافر الحربی قطعاً ولم یثبت فیه حتّی دیة الذمّی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فالمولود من المسلم الزانی بل من الزانیین المسلم والمسلمة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فیما دلّ علی کون دیة النفس من الأجناس، بل الولد المفروض محکوم بالإسلام کما یظهر ذلک ممّا ورد فی جواز أکل ذبیحة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المرزبان أبا الحسن علیه‌السلام عن ذبیحة ولد الزنا قد عرفناه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الحدیث ولو کان محکوماً بالکفر حتّی فیما أظهر الإسلام لم یجز أکل ذبیحته لاشتراط إسلام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من الأقوال فی المسألة وغیره یعلم أنّه لا أعتبار بکلام محکی</w:t>
      </w:r>
      <w:r>
        <w:rPr>
          <w:rStyle w:val="FootnoteAnchor"/>
          <w:rtl w:val="true"/>
        </w:rPr>
        <w:footnoteReference w:id="86"/>
      </w:r>
      <w:r>
        <w:rPr>
          <w:rFonts w:ascii="IRNazanin" w:hAnsi="IRNazanin" w:eastAsia="IRNazanin"/>
          <w:color w:val="111111"/>
          <w:sz w:val="28"/>
          <w:sz w:val="28"/>
          <w:szCs w:val="28"/>
          <w:rtl w:val="true"/>
          <w:lang w:bidi="fa-IR"/>
        </w:rPr>
        <w:t>عن المرتضی قدس‌سره حیث قال بعد ذکر مختاره والحجة علی ذلک بعد الإجماع المتردّد أنّا قد بیّنا أنّ مذهب الطائفة أنّ ولد الزنا لا یکون قطّ طاهراً ولا مؤمناً بإیثاره واختیاره وإن أظهر الإیمان وهم علی ذلک قاطعون وبه عاملون فإذا کانت هذه صورته عندهم فیجب أن تکون دیته دیة الکفّار من أهل الذمّة للحوقه فی الباطن بهم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تعرّض قدس‌سره للإشکال بأنّه إذا لم یخرج ولد الزنا إلی الإسلام فکیف یکون مکلّفاً وأجاب عنه بما یعدّ فراراً عن الجواب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الحکم بکفر ولد الزنا ما ورد من النهی عن الاغتسال من ماء بالوعة الحمام معلّلاً بأنّه یسیل فیه ما یغتسل به ولد الزنا والناصب لنا أهل البیت</w:t>
      </w:r>
      <w:r>
        <w:rPr>
          <w:rStyle w:val="FootnoteAnchor"/>
          <w:rtl w:val="true"/>
        </w:rPr>
        <w:footnoteReference w:id="89"/>
      </w:r>
      <w:r>
        <w:rPr>
          <w:rFonts w:ascii="IRNazanin" w:hAnsi="IRNazanin" w:eastAsia="IRNazanin"/>
          <w:color w:val="111111"/>
          <w:sz w:val="28"/>
          <w:sz w:val="28"/>
          <w:szCs w:val="28"/>
          <w:rtl w:val="true"/>
          <w:lang w:bidi="fa-IR"/>
        </w:rPr>
        <w:t>، وفی بعضها أنّ ولد الزنا لا یطهر إلی سبعة آباء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النهی عن الاغتسال کما ذکرنا فی بحث الطهارة لیس للإرشاد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تنجس الماء، بل للردع عمّا کان الناس بزعم أنّ الاغتسال ببالوعة الحمام استشفاء والإمام علیه‌السلام کان بصدد الردع وأنّه کیف یکون فی الاغتسال به أو فیه شفاء مع أنّ فیه غسالة ولد الزنا والجنب والناصبی وإلاّ لم یکن لذکر الجنب وجه، والمراد من عدم طهارة ولد الزنا، الطهارة من شؤمة الزنا، لا الطهارة الخبثیة کما یظهر ذلک من ملاحظة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ولد الزنا لا یدخل فی عنوان الکافر الذمّی لا فیما أظهر الإسلام ولا فیما لم یظهره، بل إذا کان ولد الزنا بزنا المسلم أوالمسلمة فهو مسلم أظهر الإسلام أو لم یظهره کسائر أطفال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الروایات أنّ دیته دیة الذمّی کخبر إبراهیم بن عبدالحمید، عن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الزنا دیة الذمی ثمانمئة درهم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وفی مرسلة عبدالرحمن بن عبدالحمید، عن بعض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ولد الزنا دیة الیهودی ثمانمئة درهم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ومثلها مرسلة جعفر بن بشیر</w:t>
      </w:r>
      <w:r>
        <w:rPr>
          <w:rStyle w:val="FootnoteAnchor"/>
          <w:rtl w:val="true"/>
        </w:rPr>
        <w:footnoteReference w:id="93"/>
      </w:r>
      <w:r>
        <w:rPr>
          <w:rFonts w:ascii="IRNazanin" w:hAnsi="IRNazanin" w:eastAsia="IRNazanin"/>
          <w:color w:val="111111"/>
          <w:sz w:val="28"/>
          <w:sz w:val="28"/>
          <w:szCs w:val="28"/>
          <w:rtl w:val="true"/>
          <w:lang w:bidi="fa-IR"/>
        </w:rPr>
        <w:t>ولضعفهما سنداً الأوّل بعبد الرحمن بن حمّاد وغیره بالإرسال وغیره مع عدم عمل المشهور بها غیر قابل الاعتماد علیها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دیة ولد الزنا،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الذی أنفق علیه ما أنفق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وهذه بظاهرها لم یعهد من الأصحاب العمل به واحتمل حملها علی صورة عدم إظهاره الإسلام</w:t>
      </w:r>
      <w:r>
        <w:rPr>
          <w:rFonts w:eastAsia="IRNazanin" w:cs="IRNazanin"/>
          <w:color w:val="111111"/>
          <w:sz w:val="28"/>
          <w:szCs w:val="28"/>
          <w:rtl w:val="true"/>
          <w:lang w:bidi="fa-IR"/>
        </w:rPr>
        <w:t>.</w:t>
      </w:r>
      <w:bookmarkStart w:id="36" w:name="pg13011_172145"/>
    </w:p>
    <w:p>
      <w:pPr>
        <w:pStyle w:val="BookText"/>
        <w:rPr/>
      </w:pPr>
      <w:bookmarkEnd w:id="36"/>
      <w:r>
        <w:rPr>
          <w:rFonts w:ascii="IRNazanin" w:hAnsi="IRNazanin" w:eastAsia="IRNazanin"/>
          <w:color w:val="111111"/>
          <w:sz w:val="28"/>
          <w:sz w:val="28"/>
          <w:szCs w:val="28"/>
          <w:rtl w:val="true"/>
          <w:lang w:bidi="fa-IR"/>
        </w:rPr>
        <w:t>ودیة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مئة درهم، یهودیّاً کان أو نصرانیّاً أو مجوسیّاً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نسائهم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الیهودی والنصرانی والمجوسی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وفیبعضها دیة الیهودی والنصرانی أربعة آلاف درهم والشیخ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نزّلهما علی من یعتاد قتلهم، فیغلّظ الإِمام الدیة بما یراه من ذلک حسماً للجرأة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یبعد حملها علی الزنا من طرفی الرجل والمرأة وحیث إنّ الدیة للنفس کما هو ظاهرها انقطاع الإرث من الطرفین وعدم ضمان الجریرة والولاء تصل إلی الإمام علیه‌السلام فله أن یعفو الجانی عن الدیة فی غیر مقدار ما أنفق علیه المنفق علیه وأمره بإعطاء ذلک المقدار للمنفق علیه، واللّه العالم</w:t>
      </w:r>
      <w:r>
        <w:rPr>
          <w:rFonts w:eastAsia="IRNazanin" w:cs="IRNazanin"/>
          <w:color w:val="111111"/>
          <w:sz w:val="28"/>
          <w:szCs w:val="28"/>
          <w:rtl w:val="true"/>
          <w:lang w:bidi="fa-IR"/>
        </w:rPr>
        <w:t>.</w:t>
      </w:r>
    </w:p>
    <w:p>
      <w:pPr>
        <w:pStyle w:val="Heading3"/>
        <w:numPr>
          <w:ilvl w:val="2"/>
          <w:numId w:val="1"/>
        </w:numPr>
        <w:rPr/>
      </w:pPr>
      <w:bookmarkStart w:id="37" w:name="__RefHeading___Toc6031821_3224264995"/>
      <w:bookmarkStart w:id="38" w:name="_Toc13"/>
      <w:bookmarkEnd w:id="37"/>
      <w:r>
        <w:rPr>
          <w:rtl w:val="true"/>
        </w:rPr>
        <w:t>دیة الذمّی</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أصحابنا أنّ دیة الذمّی سواء کان یهودیّاً أو نصرانیّاً أو مجوسیّاً ثمانمئة درهم کما یشهد لذلک عدّة من الروایات کصحیحة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یزعم أنّ دیة الیهودی والنصرانی والمجوسی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قال الحق</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وصحیحة یونس عن ابن مسکان،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والمجوسی ثمانمئة درهم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وموثقة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دیة النصرانی والیهودی والمجوسی،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دیتهم جمیعاً سواء، ثمانمئة درهم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ومعتبره محمّد بن قیس، عن أبی جعفر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ثمانمئة درهم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بن مهران،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الولید إلی البحرین فأصاب بها دماء قوم من الیهود والنصاری والمجوس، فکتب إلی النبی صلی الله علیه و‌آله إنّی أصبت دماء قوم من الیهود والنصاری فودیتهم ثمانمئة درهم ثمانمئة وأصبت دماء قوم من المجوس ولم تکن عهدت إلیّ فیهم عهداً، فکتب إلیه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دیتهم مثل دیة الیهود والنصاری،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الکتاب</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ذیل الحدیث أنّ المجوس أهل الکتاب کالیهودی والنصاری لا أنّه ملحق لهم فی جملة من الأحکام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موثّقة زرارة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الرجل الذمّی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نساؤهم فدیتهن علی النصف أربعمئة درهم کما هو ظاهر کلمات الأصحاب أیضاً ویقتضیه ما دلّ علی أنّ دیة المرأة علی نصف دیة الرجل، کما أنّ دیة أعضائه علی حساب دیة نفسه أخذاً بالإطلاق فیما ورد فی دیة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مثل صحیحة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مسلم فقأ عین نصرانی،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عین النصرانی أربعمئة درهم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ما تقدّم من الروایات الواردة فی دیة الذمّی وتحدیدها بثمانمئة، طائفتان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ما ورد فی أنّ دیته کدیة المسلم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مسلم قتل ذمّیاً،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شدید لا یحتمله الناس فلیعطِ أهله دیة المسلم حتّی ینکل عن قتل أهل السواد وعن قتل الذمّی،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مسلماً غضب علی ذمّی فأراد أن یقتله ویأخذ أرضه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ویؤدّی إلی أهله ثمانمئة درهم إذاً یکثر القتل فی الذمّیین ومن قتل ذمّیاً ظلماً فإنّه لیحرم علی المسلم أن یقتل ذمیّاً حراماً ما آمن بالجزیة وأدّاها ولم یجحدها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أبان بن تغلب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الیهودی والنصرانی والمجوسی دیة المسلم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دیتهم أربعة آلاف درهم أو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أربعة آلاف درهم ودیة المجوسی ثمانمئة درهم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وفی مرسلة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دیة الیهودی والنصرانی والمجوسی أربعة آلاف درهم أربعة آلاف درهم؛ لأنّهم أهل الکتاب</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التی ضعف سندها بعلی بن أبی حمزة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أربعة آلاف درهم، ودیة المجوسی ثمانمئة درهم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والتفصیل بین المجوسی وبین النصرانی والیهودی موافق لفتاوی بعض العامّة، وبما أنّ الروایتین ضعیفتان سنداً لا تصلحان للمعارضة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الأُولی التی تدلّ علی أنّ دیة الذمّی دیة المسلم فتحمل علی التقیّة؛ لأنّ کون دیة الذمّی دیة المسلم من مذهب العامة، وإن حملها الشیخ علی مسلم یعتاد قتل الذمّی وحملها الصدوق قدس‌سره علی دیة ذمّی قام بالوفاء بشرائط الذمّة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کلا الحملین ما لا یخفی فإنّ الحمل الأوّل بلا شاهد، والثانی بلا وجه</w:t>
      </w:r>
      <w:bookmarkStart w:id="39" w:name="pg13011_172148"/>
    </w:p>
    <w:p>
      <w:pPr>
        <w:pStyle w:val="BookText"/>
        <w:rPr/>
      </w:pPr>
      <w:bookmarkEnd w:id="39"/>
      <w:r>
        <w:rPr>
          <w:rFonts w:ascii="IRNazanin" w:hAnsi="IRNazanin" w:eastAsia="IRNazanin"/>
          <w:color w:val="111111"/>
          <w:sz w:val="28"/>
          <w:sz w:val="28"/>
          <w:szCs w:val="28"/>
          <w:rtl w:val="true"/>
          <w:lang w:bidi="fa-IR"/>
        </w:rPr>
        <w:t>ولا دیة لغیر أهل الذمّة من الکفّار، ذوی عهد کانوا أو أهل حرب بلغتهم الدعوة أو لم تبلغ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العبد قیمته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تجاوزت دیة الحر رُدَّت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وتؤخذ من مال الجانی الحر، إن کانت الجنایة عمداً أو شبیهاً،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الذمّی مع خروجه عن شرایط الذمّة یلحق بالحربی ولا دیة فی قتل الحربی</w:t>
      </w:r>
      <w:r>
        <w:rPr>
          <w:rFonts w:eastAsia="IRNazanin" w:cs="IRNazanin"/>
          <w:color w:val="111111"/>
          <w:sz w:val="28"/>
          <w:szCs w:val="28"/>
          <w:rtl w:val="true"/>
          <w:lang w:bidi="fa-IR"/>
        </w:rPr>
        <w:t>.</w:t>
      </w:r>
    </w:p>
    <w:p>
      <w:pPr>
        <w:pStyle w:val="Heading3"/>
        <w:numPr>
          <w:ilvl w:val="2"/>
          <w:numId w:val="1"/>
        </w:numPr>
        <w:rPr/>
      </w:pPr>
      <w:bookmarkStart w:id="40" w:name="__RefHeading___Toc6031823_3224264995"/>
      <w:bookmarkStart w:id="41" w:name="_Toc14"/>
      <w:bookmarkEnd w:id="40"/>
      <w:r>
        <w:rPr>
          <w:rtl w:val="true"/>
        </w:rPr>
        <w:t>لا دیة لغیر الذمّی من الکفّار</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أهل الذمّة من الکفّار فلا دیة له، سواء کانوا ذوی العهد أو أهل الحرب بلغته الدعوة إلی الإسلام أو لم تبلغ وذلک فإنّ ما ورد فی تحدید دیة النفس والأطراف لا یعمّ غیر المسلم، کما یظهر ذلک من مقدار الحد، ولیس فی البین دلیل آخر یدلّ علی ثبوت دیة فی غیر أهل الکتاب، وما ورد فی أهل الکتاب قد قیّد بالذمّی فی بعض الروایات، ومقتضاه عدم ثبوتها مع عدم الذمّة ویساعده الاعتبار لعدم الحرمة لغیر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الالتزام بأنّ للإمام مع کون قتل الذمّی فی معرض الفساد أن یأخذ دیة المسلم من قاتله دفعاً للفساد ومنعاً عن الاعتیاد کما یظهر ذلک من موثّقة سماعة المتقدّمة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031825_3224264995"/>
      <w:bookmarkStart w:id="43" w:name="_Toc15"/>
      <w:bookmarkEnd w:id="42"/>
      <w:r>
        <w:rPr>
          <w:rtl w:val="true"/>
        </w:rPr>
        <w:t>دیة العبد</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ویشهد له جملة من الروایات کصحیحة أبی بصیر، عن أحدهما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حرّ بعبدٍ ولکن یضرب ضرباً شدیداً ویغرم ثمنه دیة العبد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وصحیحة عبداللّه مسکان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العبد قیمته</w:t>
      </w:r>
    </w:p>
    <w:p>
      <w:pPr>
        <w:pStyle w:val="BookText"/>
        <w:rPr/>
      </w:pPr>
      <w:r>
        <w:rPr>
          <w:rFonts w:ascii="IRNazanin" w:hAnsi="IRNazanin" w:eastAsia="IRNazanin"/>
          <w:color w:val="111111"/>
          <w:sz w:val="28"/>
          <w:sz w:val="28"/>
          <w:szCs w:val="28"/>
          <w:rtl w:val="true"/>
          <w:lang w:bidi="fa-IR"/>
        </w:rPr>
        <w:t>ومن عاقلته إن کانت خطأ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أعضائه وجراحاته، مقیسة علی دیة الحرّ، فما فیه دیته ففی العبد قیمته کاللسان والذکر، لکن لو جنی علیه جانٍ بما فیه قیمته، لم یکن لمولاه المطالبة إلاّ مع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فیه مقدر فی الحرّ من دیته فهو فی العبد کذلک 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علیه جانٍ بما لا یستوعب قیمته کان لمولاه المطالبة بدیة الجنایة مع إمساک 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نفیساً فأفضل قیمته عشرة آلاف درهم ولا یجاوز به دیة الحر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وذلک أخذاً بإطلاق ما دلّ علی أنّ العاقلة تتحمل الدیة فی الخطأ وما دلّ علی أنّ الدیة فی شبه الخطاء والعمد علی الجانی إطلاقه یعمّ ما إذا کان المقتول حرّاً أو عبداً، وعلی ذلک أیضاً الدیة فی الجنایة علیه فیأعضائه، فإن کانت الجنایة علیه فی أعضائه بما فیه قیمته لم یکن لمولاه المطالبة بقیمته إلاّ مع دفع العبد إلی الجانی کما فی الجنایة علیه بقطع لسانه وذکره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موثّقة غیاث بن إبراهیم،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أنف العبد أو ذکره أو شیء یحیط بقیمته أدّی إلی مولاه قیمة العبد وأخذ العبد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ونحوها روایة أبی مریم الأنصاری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یظهر ما إذا قطع یدی العبد فإنّه إذا کان القطع خطأ أو عمداً لا یکون لمولاه المطالبة بقیمته إلاّ بعد دفع العبد، ودیة أعضاء العبد علی حساب قیمته کحساب دیة أعضاء الحرّ بالإضافة إلی دیة النفس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ظاهر فإنّ العبد ملک لمولاه والجنایة علیه بما لا یستوعب</w:t>
      </w:r>
    </w:p>
    <w:p>
      <w:pPr>
        <w:pStyle w:val="BookText"/>
        <w:rPr/>
      </w:pPr>
      <w:r>
        <w:rPr>
          <w:rFonts w:ascii="IRNazanin" w:hAnsi="IRNazanin" w:eastAsia="IRNazanin"/>
          <w:color w:val="111111"/>
          <w:sz w:val="28"/>
          <w:sz w:val="28"/>
          <w:szCs w:val="28"/>
          <w:rtl w:val="true"/>
          <w:lang w:bidi="fa-IR"/>
        </w:rPr>
        <w:t>ولیس له دفع العبد والمطالبة بقیمته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تقدیر فیه من الحرّ ففیه الأرش، ویصیر العبد أصلاً للحرّ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قیمته نقص فی ملکه فله المطالبة ببدلها دیة کانت أو أرشاً؛ ولذا لا یجوز للمولی إجبار الجانی أن یأخذ العبد فی الفرض ویعطی قیمته حیث إنّ الجنایة لم توجب فی الفرض نقصاً یستوعب قیمته فإلزام مولاه الجانی بأخذ العبد وإعطاء القیمة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لزوم إعطاء العبد جانیه بأخذ مولاه تمام قیمته فی صورة استیعاب الجنایة موثّقة غیاث المتقدّمة</w:t>
      </w:r>
      <w:r>
        <w:rPr>
          <w:rStyle w:val="FootnoteAnchor"/>
          <w:rtl w:val="true"/>
        </w:rPr>
        <w:footnoteReference w:id="113"/>
      </w: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وأمّا فیما لا تستوعب الجنایة قیمته فلمولاه دیتها أو أرشها، کما یدلّ علیه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العبید علی نحو جراحات الأحرار فی الثمن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فی دیات الأعضاء والشجاج والمنافع أنّ کلّ جنایة فیها دیة مقدّرة إذا وقعت علی الحرّ فتحسب الدیة فی تلک الجنایة علی العبد بنسبة دیة الحرّ، بخلاف ما إذا لم تکن فی الجنایة علی الحرّ دیة مقدّرة فتؤخذ فی تلک الجنایة علی العبد بالأرش أی بالتفاوت ما بین قیمته بلا وقوع تلک الجنایة علیه وقیمته بعد وقوعها فتکون نسبة التفاوت أرشاً فیعیّن أرش الجنایة علی ذلک الحساب، فإذا کان الأرش فی العبد ثلث قیمته یکون فی الحرّ ثلث دیة النفس؛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تقدیر من الجنایات علی الحرّ فالحرّ فیها أصل، وما لیس فیه تقدیر فالعبد فیها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مسلک المشهور فی تعیین الأرش المسمّی بالحکومة، ولکن لم یقم علی کون الأرش والحکومة فی الحرّ کذلک دلیل یعتمد علیه غیر دعوی الإجماع، والظاهر</w:t>
      </w:r>
      <w:bookmarkStart w:id="44" w:name="pg13011_172151"/>
    </w:p>
    <w:p>
      <w:pPr>
        <w:pStyle w:val="BookText"/>
        <w:rPr/>
      </w:pPr>
      <w:bookmarkEnd w:id="44"/>
      <w:r>
        <w:rPr>
          <w:rFonts w:ascii="IRNazanin" w:hAnsi="IRNazanin" w:eastAsia="IRNazanin"/>
          <w:color w:val="111111"/>
          <w:sz w:val="28"/>
          <w:sz w:val="28"/>
          <w:szCs w:val="28"/>
          <w:rtl w:val="true"/>
          <w:lang w:bidi="fa-IR"/>
        </w:rPr>
        <w:t>ولو جنی العبد علی الحرّ خطأً، لم یضمنه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ودفعه إن شاء أو فداه بأرش الجنایة، والخیار فی ذلک إلیه، ولا یتخیّر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کانت جنایته لا تستوعب دیته، تخیّر مولاه فی دفع أرش الجنایة أو تسلیم العبد لیسترقّ منه بقدر تلک الجنایة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مدرکیّاً حیث علّل فی جملة من الکلمات بعدم طریق آخر إذا أُرید عدم ذهاب حقّ المسلم هدراً</w:t>
      </w:r>
      <w:r>
        <w:rPr>
          <w:rFonts w:eastAsia="IRNazanin" w:cs="IRNazanin"/>
          <w:color w:val="111111"/>
          <w:sz w:val="28"/>
          <w:szCs w:val="28"/>
          <w:rtl w:val="true"/>
          <w:lang w:bidi="fa-IR"/>
        </w:rPr>
        <w:t>.</w:t>
      </w:r>
    </w:p>
    <w:p>
      <w:pPr>
        <w:pStyle w:val="Heading3"/>
        <w:numPr>
          <w:ilvl w:val="2"/>
          <w:numId w:val="1"/>
        </w:numPr>
        <w:rPr/>
      </w:pPr>
      <w:bookmarkStart w:id="45" w:name="__RefHeading___Toc6031827_3224264995"/>
      <w:bookmarkStart w:id="46" w:name="_Toc16"/>
      <w:bookmarkEnd w:id="45"/>
      <w:r>
        <w:rPr>
          <w:rtl w:val="true"/>
        </w:rPr>
        <w:t>جنایة العبد علی الحرّ خطأً</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للحرّ إلزام مولاه بدفع الدیة عن جنایة العبد علیه، بلا فرق بین أن یکون دیة الجنایة علی الحرّ، أکثر من قیمة العبد أم لا، بل الخیار فی ذلک إلی مولاه بأن یعرض جنایة عبده علی الحرّ بإعطاء أقلّ الأمرین من أرش الجنایة أو قیمة العبد أو إعطاء نفس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إذا لم تکن دیة جنایته مستوعبة لقیمة العبد بأن کان أقلّ من قیمته فیتخیّر أیضاً بین إعطاء أرش جنایته أو دفع العبد لیسترقّ المجنی علیه منه بقدر الأرش فیباع ویأخذ المجنی علیه مقدار الأرش ویؤدّی باقی القیمة إلی مولاه، بلا فرق بین أقسام العبد من القنّ والمدبّر والمکاتب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ما ذکر فی الأمة أیضاً بل فی أُمّ الولد، وقد تقدّم ذلک فی جنایة العبد علی الحرّ فی مباحث القصاص، وقد ذکرنا أنّ ذلک مقتضی ما ورد من أنّ جنایة العبد علی رقبته لا علی مولاه، غایة الأمر أنّ للمولی فی مورد جنایة عبده علی الحرّ خطاءً أن یفدی جنایته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أنّ جنایة أُمّ الولد علی مولاها وهی روایة مسمع بن عبدالملک،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الولد جنایتها فی حقوق الناس علی سیّدها، وما کان من</w:t>
      </w:r>
    </w:p>
    <w:p>
      <w:pPr>
        <w:pStyle w:val="BookText"/>
        <w:rPr/>
      </w:pPr>
      <w:r>
        <w:rPr>
          <w:rFonts w:ascii="IRNazanin" w:hAnsi="IRNazanin" w:eastAsia="IRNazanin"/>
          <w:color w:val="111111"/>
          <w:sz w:val="28"/>
          <w:sz w:val="28"/>
          <w:szCs w:val="28"/>
          <w:rtl w:val="true"/>
          <w:lang w:bidi="fa-IR"/>
        </w:rPr>
        <w:t>ویستوی فی ذلک کلّه، القن والمدبَّر، ذکراً کان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 الولد تردّد، علی ما مضی والأقرب أنّها کالقن فإذا دفعها المالک فی جنایتها استرقّها المجنی علیه أو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 علی مولاها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اللّه عزّوجلّ فی الحدود فإنّ ذلک فی بدنها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لضعف سندها بنعیم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تخییر مولاه بین الفداء عن جنایة عبده خطاء والإمساک به أو تسلیمه لاسترقاق المجنی علیه أو أولیائه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قتل رجلاً خطاء من یضمن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یصالح عنه مولاه، فإن أبی دفع إلی أولیاء المقتول</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الحدیث، ونحوها صحیحة محمّد بن حمران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مدبّر قتل رجلاً 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خطاءً،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أولیاء المقتول فیکون رقّاً لهم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بما أنّ جنایة العبد علی رقبته والدیة فی ثمنه فللمولی أن یدفعه إلی المجنی علیه أو أولیائه، وبما أنّ الدیة فی جنایته العبد، تکون فی قیمته فلمولاه أن یدفعها إلی المجنی علیه أو أولیائه، من غیر فرق بین أن یستوعب جنایته قیمته أو کانت أکثر، وأمّا إذا کانت أقلّ ولم یدفعها مولاه یسترقّ المجنی علیه بمقدار الدیة فیباع ویعطی الزائد إلی مولاه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bookmarkStart w:id="47" w:name="pg13011_172155"/>
    </w:p>
    <w:p>
      <w:pPr>
        <w:pStyle w:val="BookText"/>
        <w:rPr/>
      </w:pPr>
      <w:bookmarkEnd w:id="47"/>
      <w:r>
        <w:rPr>
          <w:rFonts w:ascii="Amiri" w:hAnsi="Amiri" w:eastAsia="Amiri" w:cs="Amiri"/>
          <w:color w:val="111111"/>
          <w:sz w:val="28"/>
          <w:sz w:val="28"/>
          <w:szCs w:val="28"/>
          <w:rtl w:val="true"/>
          <w:lang w:bidi="ar-SA"/>
        </w:rPr>
        <w:t>النَّظرُ الثانی</w:t>
      </w:r>
    </w:p>
    <w:p>
      <w:pPr>
        <w:pStyle w:val="BookText"/>
        <w:rPr/>
      </w:pPr>
      <w:r>
        <w:rPr>
          <w:rFonts w:ascii="IRNazanin" w:hAnsi="IRNazanin" w:eastAsia="IRNazanin"/>
          <w:color w:val="111111"/>
          <w:sz w:val="28"/>
          <w:sz w:val="28"/>
          <w:szCs w:val="28"/>
          <w:rtl w:val="true"/>
          <w:lang w:bidi="fa-IR"/>
        </w:rPr>
        <w:t>فی موجبات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المباشرة، أو التسبیب، أو تزاحم الموجبات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لا مع القصد إلیه، کمن رمی غرضاً فأصاب إنساناً، أو کالضرب للتأدیب فیتّفق الموت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031829_3224264995"/>
      <w:bookmarkStart w:id="49" w:name="_Toc17"/>
      <w:bookmarkEnd w:id="48"/>
      <w:r>
        <w:rPr>
          <w:rtl w:val="true"/>
        </w:rPr>
        <w:t>النظر الثانی</w:t>
      </w:r>
      <w:bookmarkEnd w:id="49"/>
    </w:p>
    <w:p>
      <w:pPr>
        <w:pStyle w:val="Heading3"/>
        <w:numPr>
          <w:ilvl w:val="2"/>
          <w:numId w:val="1"/>
        </w:numPr>
        <w:rPr/>
      </w:pPr>
      <w:bookmarkStart w:id="50" w:name="__RefHeading___Toc6031831_3224264995"/>
      <w:bookmarkStart w:id="51" w:name="_Toc18"/>
      <w:bookmarkEnd w:id="50"/>
      <w:r>
        <w:rPr>
          <w:rtl w:val="true"/>
        </w:rPr>
        <w:t>فی موجبات الضمان</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الموجب لضمان الدیة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والتسبیب وتزاحم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بتزاحم الموجبات اجتماع المباشرة والتسبیب وتقدیم أحدهما علی الآخر فی کون الضمان علی المباشر أو علی المسبّب، والمعیار فیه استناد التلف إلی أیّ منهما؛ ولذا اقتصر بعضهم علی ذکر المباشرة والتسبیب</w:t>
      </w:r>
      <w:r>
        <w:rPr>
          <w:rFonts w:eastAsia="IRNazanin" w:cs="IRNazanin"/>
          <w:color w:val="111111"/>
          <w:sz w:val="28"/>
          <w:szCs w:val="28"/>
          <w:rtl w:val="true"/>
          <w:lang w:bidi="fa-IR"/>
        </w:rPr>
        <w:t>.</w:t>
      </w:r>
    </w:p>
    <w:p>
      <w:pPr>
        <w:pStyle w:val="Heading3"/>
        <w:numPr>
          <w:ilvl w:val="2"/>
          <w:numId w:val="1"/>
        </w:numPr>
        <w:rPr/>
      </w:pPr>
      <w:bookmarkStart w:id="52" w:name="__RefHeading___Toc6031833_3224264995"/>
      <w:bookmarkStart w:id="53" w:name="_Toc19"/>
      <w:bookmarkEnd w:id="52"/>
      <w:r>
        <w:rPr>
          <w:rtl w:val="true"/>
        </w:rPr>
        <w:t>البحث الأوّل</w:t>
      </w:r>
      <w:r>
        <w:rPr>
          <w:rtl w:val="true"/>
        </w:rPr>
        <w:t xml:space="preserve">: </w:t>
      </w:r>
      <w:r>
        <w:rPr>
          <w:rtl w:val="true"/>
        </w:rPr>
        <w:t>فی المباشرة</w:t>
      </w:r>
      <w:bookmarkEnd w:id="53"/>
    </w:p>
    <w:p>
      <w:pPr>
        <w:pStyle w:val="Heading4"/>
        <w:numPr>
          <w:ilvl w:val="3"/>
          <w:numId w:val="1"/>
        </w:numPr>
        <w:rPr/>
      </w:pPr>
      <w:bookmarkStart w:id="54" w:name="__RefHeading___Toc6031835_3224264995"/>
      <w:bookmarkStart w:id="55" w:name="_Toc20"/>
      <w:bookmarkEnd w:id="54"/>
      <w:r>
        <w:rPr>
          <w:rtl w:val="true"/>
        </w:rPr>
        <w:t>ومن اللواحق مسائل</w:t>
      </w:r>
      <w:r>
        <w:rPr>
          <w:rtl w:val="true"/>
        </w:rPr>
        <w:t>:</w:t>
      </w:r>
      <w:bookmarkEnd w:id="55"/>
    </w:p>
    <w:p>
      <w:pPr>
        <w:pStyle w:val="Heading5"/>
        <w:numPr>
          <w:ilvl w:val="4"/>
          <w:numId w:val="1"/>
        </w:numPr>
        <w:rPr/>
      </w:pPr>
      <w:bookmarkStart w:id="56" w:name="__RefHeading___Toc6031837_3224264995"/>
      <w:bookmarkStart w:id="57" w:name="_Toc21"/>
      <w:bookmarkEnd w:id="56"/>
      <w:r>
        <w:rPr>
          <w:rtl w:val="true"/>
        </w:rPr>
        <w:t>اشارة</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 غیره، فأخرجه من منزله لیلاً، فهو له ضامن حتّی یرجع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فهو ضامن لدیته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مقتولاً، وادّعی قتله علی غیره، وأقام بیّنة فقد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البیّنة، ففی القود تردّد، والأصحّ أنه لا قود، وعلیه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میّتاً ففی لزوم الدیة تردّد، ولعلّ الأشبه أنه لا یضمن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031839_3224264995"/>
      <w:bookmarkStart w:id="59" w:name="_Toc22"/>
      <w:bookmarkEnd w:id="58"/>
      <w:r>
        <w:rPr>
          <w:rtl w:val="true"/>
        </w:rPr>
        <w:t>من دعا غیره فأخرجه من منزله لیلاً فهو له ضامن</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أنّ من دعا غیره لیلاً فأخرجه من منزله فهو له ضامن حتّی یرجع إلی بیته، فإن لم یرجع فقد یکون دیته علی من أخرجه من ماله، فإن کان ذلک من واحد فتمام دیته علیه ومع التعدّد یکون علی الجمیع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ما عبّر فی کلمات بعض الأصحاب بصحیحة عمرو بن 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لأبی جعفر المنصور وهو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هذین الرّجلین طرقا أخی لیلاً فأخرجاه من منزله فلم یرجع إلیّ وواللّه ما أدری ما صنعا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کلّمناه ثمّ رجع إلی منزله ـ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فقال لأبی عبداللّه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 ـ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فقال یا غلام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رسول اللّه صلی الله علیه و‌آله کلّ من طرق رجلاً باللیل فأخرجه من منزله فهو ضامن إلاّ أن یقیم علیه البیّنة أنّه قد ردّه إلی منزله یا غلام نحّ ِ هذا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واللّه ما أنا قتلته ولکنّی أمسکته ثمّ جاء هذا فوجأه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یا غلام نحّ ِ هذا فاضرب عنقه للآخر،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عذّبته ولکنّی قتلته بضربة واحدة فأمر أخاه فضرب عنقه، ثمّ أمر بالآخر فضرب جنبیه وحبسه فی السّجن ووقع علی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رأسه یحبس عمره ویضرب کلّ سنة خمسین جلدة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قدس‌سره بإسناده عن جعفر بن محمّد القمی، عن عبداللّه بن میمون،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أخاه بلیل فهو له ضامن حتّی یرجع إلی بیته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وسنده إلی جعفر بن محمّد بن عبداللّه القمی ضعیف، والروایة الأُولی رواها الکلینی</w:t>
      </w:r>
      <w:r>
        <w:rPr>
          <w:rStyle w:val="FootnoteAnchor"/>
          <w:rtl w:val="true"/>
        </w:rPr>
        <w:footnoteReference w:id="121"/>
      </w:r>
      <w:r>
        <w:rPr>
          <w:rFonts w:ascii="IRNazanin" w:hAnsi="IRNazanin" w:eastAsia="IRNazanin"/>
          <w:color w:val="111111"/>
          <w:sz w:val="28"/>
          <w:sz w:val="28"/>
          <w:szCs w:val="28"/>
          <w:rtl w:val="true"/>
          <w:lang w:bidi="fa-IR"/>
        </w:rPr>
        <w:t>بسند ضعیف ورواها الشیخ باسناده عن الحسین بن سعید، عن محمّد بن الفضیل، عن عمرو بن أبی المقدام ومحمّد بن الفضیل لا یبعد کونه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متسالم علیه بین الأصحاب فی صورة فقد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وجد مقتولاً ففی کون الضمان علی المخرج بالدیة کما فی صورة الفقدان أو یتعلّق علی المخرج القود خلاف، وما ورد فی الروایة الضمان لا یدلّ علی القود، غایة الأمر یثبت علیه الدیة فإنّه لا یقصر عن صورة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أولیاؤه القتل علی من أخرجه من بیته یحتاج إثباته إلی القسامة فإنّه مورد اللوث؛ ولذا لا تبرؤ ذمة المخرج إلاّ أن یقیم البیّنة علی أنّه أرجعه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القتل عمداً ثبوته یحتاج إلی مثبت وإذا وجد میّتاً فعلی المخرج الضمان إذا احتمل دخل إخراجه فی موته، وإلاّ لا یکون علیه شیء لانصراف الروایة عن صورة عدم احتمال دخالة إخراجه فی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ورد فی الروایة من أمر الإمام علیه‌السلام بضرب عنق الأوّل للآخر لا یدلّ علی أنّ الضمان یوجب القصاص، بل کان أمره علیه‌السلام بضرب عنقه لاستظهار الحال، وإلاّ لم یکن للغلام دخل فی القصاص فإنّه حقّ أولیاء المیّت؛ ولذا بعد ثبوت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bookmarkStart w:id="60" w:name="pg13011_172157"/>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أعادت الظئر الولد، فأنکره أهله، صُدِّقت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یثبت کذبها، فیلزمها الدیة أو إحضاره بعینه أو من یحتمل أنّه هو، ولو استأجرت أُخری، ودفعته بغیر إذن أهله، فجُهِل خبره، ضمنت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بإقرار الآخر أمر الإمام علیه‌السلام أخا المقتول بالاقتصاص منه</w:t>
      </w:r>
      <w:r>
        <w:rPr>
          <w:rFonts w:eastAsia="IRNazanin" w:cs="IRNazanin"/>
          <w:color w:val="111111"/>
          <w:sz w:val="28"/>
          <w:szCs w:val="28"/>
          <w:rtl w:val="true"/>
          <w:lang w:bidi="fa-IR"/>
        </w:rPr>
        <w:t>.</w:t>
      </w:r>
    </w:p>
    <w:p>
      <w:pPr>
        <w:pStyle w:val="Heading5"/>
        <w:numPr>
          <w:ilvl w:val="4"/>
          <w:numId w:val="1"/>
        </w:numPr>
        <w:rPr/>
      </w:pPr>
      <w:bookmarkStart w:id="61" w:name="__RefHeading___Toc6031841_3224264995"/>
      <w:bookmarkStart w:id="62" w:name="_Toc23"/>
      <w:bookmarkEnd w:id="61"/>
      <w:r>
        <w:rPr>
          <w:rtl w:val="true"/>
        </w:rPr>
        <w:t>إذا أعادت الظئر الولد فأنکره أهله</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استأجر ظئراً فدفع إلیها ولده فغابت بالولد سنین ثمّ جاءت بالولد وزعمت أُمّه أنّها لا تعرفه وزعم أهلها أنّهم لا یعرفونه؟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ذلک فلیقبلوه إنّما الظئر مأمونة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ومقتضی کونها مأمونة أنّها لو ادّعت موت الطفل قبلت دعواها ولا یکون لأهله إلاّ الاستحلاف کما هو مقتضی الدعوی علی الأمین، وقد قیّدوا قبول قولها بما لم یثبت کذبها، وإلاّ تلزمها مع ثبوت کذبها دیة الطفل أو إحضار الولد بعینه أو من یحتمل کونه هو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مجرّد ظهور کذب الظئر لا یوجب ضمانها الدیة؛ لأنّ مجرّد الکذب لا یوجب ثبوت الدیة، والضمان علی ذی الید إنّما هو فیما وضع یده علی المال، وأمّا أنّ وضع الید علی الحرّ یوجب ضمان الدیة فلم یثبت بشیء یعتمد علیه إلاّ دعوی الإجماع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استفادة الحکم ممّا ورد فی مسألة من دعا غیره لیلاً وأخرجه من منزله لا یعمّ المقام، بل لا یرتبط به، فإنّه لا یعمّ من أخرج من منزله نهاراً فضلاً عن مسألة ثبوت کذب الظئر فی 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یمکن استفادة ذلک ممّا ورد فی الفرض الثانی الوارد فی المتن من أنّها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bookmarkStart w:id="63" w:name="pg13011_172158"/>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انقلبت الظئر فقتلته، لزمها الدیة فی مالها، إن طلبت بالمظائرة الفخر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للضرورة، فدیته علی عاقلتها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دفعت الطفل إلی غیرها بغیر إذن أهله فجهل خبرها؛ لأنّ موردها خیانة الظئر وتعدّیها الولد حیث أعطته للغیر لا ثبوت مجرّد کذب الظئر فی أنّ الولد هو من جاءت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لم یثبت تعدّیها فی الفرض لیکون علیها الدیة کما هو موضوع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جاءت بعد ذلک بمن یحتمل أنّه هو الولد لا بأس بقبول قولها؛ لأنّها لم تخرج بالکذب السابق عن عنوان الأمین وإلاّ کان قبول قولها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ظئراً فأعطاها ولده وکان عندها فانطلقت الظئر واستأجرت أُخری فغابت الظئر بالولد فلا یدری ما صنعت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والمستفاد منها ضمان الظئر، الولد الذی أخذته ولم یردّها حیث إنّها لو جاءت بعد ثبوت کذبها بالولد، أو من یحتمل کونه هو الولد واعتذرت عن کذبها باشتباهها فلا تکون خائنة وإلاّ تکون خائنة کما إذا لم تأت ِ به حیث إنّ المستفاد من صحیحة سلیمان بن خالد أنّ عدم المجیء بالولد مع استیمانها بالمظائرة یوجب علیها الدیة مع خیانتها حتّی مع عدم العلم بموت الولد</w:t>
      </w:r>
      <w:r>
        <w:rPr>
          <w:rFonts w:eastAsia="IRNazanin" w:cs="IRNazanin"/>
          <w:color w:val="111111"/>
          <w:sz w:val="28"/>
          <w:szCs w:val="28"/>
          <w:rtl w:val="true"/>
          <w:lang w:bidi="fa-IR"/>
        </w:rPr>
        <w:t>.</w:t>
      </w:r>
    </w:p>
    <w:p>
      <w:pPr>
        <w:pStyle w:val="Heading5"/>
        <w:numPr>
          <w:ilvl w:val="4"/>
          <w:numId w:val="1"/>
        </w:numPr>
        <w:rPr/>
      </w:pPr>
      <w:bookmarkStart w:id="64" w:name="__RefHeading___Toc6031843_3224264995"/>
      <w:bookmarkStart w:id="65" w:name="_Toc24"/>
      <w:bookmarkEnd w:id="64"/>
      <w:r>
        <w:rPr>
          <w:rtl w:val="true"/>
        </w:rPr>
        <w:t>لو انقلبت الظئر فقتلت الولد</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عدم ضمان الظئر إذا انقلبت فی نومها مع عدم کون ذلک الانقلاب فی النوم أمراً عادیّاً لها؛ لعدم قصدها الانقلاب ولا فعلاً آخر لم یقع ووقع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w:t>
      </w:r>
      <w:bookmarkStart w:id="66" w:name="pg13011_172159"/>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طلحة عن أبی عبداللّه علیه‌السلام فی لصٍّ دخل علی امرأة، فجمع الثیاب ووطأها قهراً، فثار ولدها فقتله اللصّ، وحمل الثیاب لیخرج، فحملت هی علیه فقتلته،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موالیه دیة الغلام، وعلیهم فیما ترک أربعة آلاف درهم لمکابرتها علی فرجها، ولیس علیها فی قتله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الدیة، فوات محلّ القصاص لأنّها قتلته دفعاً عن المال فلم یقع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وإیجابُ المال دلیلٌ، علی أنّ مهر المثل فی مثل هذا لا یتقدّر بخمسین دیناراً، بل بمهر أمثالها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هذه الروایة علی أنّ مهر أمثال القاتلة هذا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الانقلاب فلا یکون القتل الصادر خطاءً محضاً أیضاً فإنّ المعتبر فی الخطاء المحض قصد فعل وتحقّق فعل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انقلابها فی نومها أمراً عادیّاً فلا یبعد ضمانها الدیة فی مالها لأنّ نومها فی الفرض من قصد الانقلاب علی الولد ولکن ورد فی صحیحة محمد بن مسلم المرویة فی المحاسن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ظئر قوم قتلت صبیّاً لهم وهی نائمة فقتلته فإنّ علیها الدیة من مالها خاصّة إن کانت إنّما ظائرت طلباً للعزّ والفخر وإن کانت ظائرت من الفقر فإنّ الدیة علی عاقلتها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والروایة صحیحة یتعین الأخذ بها وإن کانت علی خلاف القاعدة</w:t>
      </w:r>
      <w:r>
        <w:rPr>
          <w:rFonts w:eastAsia="IRNazanin" w:cs="IRNazanin"/>
          <w:color w:val="111111"/>
          <w:sz w:val="28"/>
          <w:szCs w:val="28"/>
          <w:rtl w:val="true"/>
          <w:lang w:bidi="fa-IR"/>
        </w:rPr>
        <w:t>.</w:t>
      </w:r>
    </w:p>
    <w:p>
      <w:pPr>
        <w:pStyle w:val="Heading5"/>
        <w:numPr>
          <w:ilvl w:val="4"/>
          <w:numId w:val="1"/>
        </w:numPr>
        <w:rPr/>
      </w:pPr>
      <w:bookmarkStart w:id="67" w:name="__RefHeading___Toc6031845_3224264995"/>
      <w:bookmarkStart w:id="68" w:name="_Toc25"/>
      <w:bookmarkEnd w:id="67"/>
      <w:r>
        <w:rPr>
          <w:rtl w:val="true"/>
        </w:rPr>
        <w:t>فی لصّ دخل علی امرأة فوطئها قهراً</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بحسب نقل عبداللّه بن طلحة</w:t>
      </w:r>
      <w:r>
        <w:rPr>
          <w:rStyle w:val="FootnoteAnchor"/>
          <w:rtl w:val="true"/>
        </w:rPr>
        <w:footnoteReference w:id="125"/>
      </w:r>
      <w:r>
        <w:rPr>
          <w:rFonts w:ascii="IRNazanin" w:hAnsi="IRNazanin" w:eastAsia="IRNazanin"/>
          <w:color w:val="111111"/>
          <w:sz w:val="28"/>
          <w:sz w:val="28"/>
          <w:szCs w:val="28"/>
          <w:rtl w:val="true"/>
          <w:lang w:bidi="fa-IR"/>
        </w:rPr>
        <w:t xml:space="preserve">لا تخلو عن الإشکال فی السند لعدم ثبوت توثیق لعبداللّه، ومحمّد بن حفص أبو جعفر کان وکیل الناحیة، وأبوه حفص بن عمرو المعروف بالعمری وکیل أبی محمّد علیه‌السلام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روی الصدوق، عن یونس بن عبدالرحمن،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سارق دخل علی امرأة لیسرق متاعها فلمّا جمع الثیاب تبعتها نفسه فواقعها فتحرّک ابنها فقام فقتله بفأس کان معه فلمّا فرغ حمل الثیاب وذهب لیخرج حملت علیه بالفأس فقتلته، فجاء أهله یطلبون بدمه من الغد؟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موالیه الذین طلبوا بدمه دیة الغلام ویضمن السارق فیما ترک أربعة آلاف درهم بما کابرها علی فرجها؛ لأنّه زان وهو فی ماله یغرمه ولیس علیها فی قتلها إیّاه شیء؛ لأنّه سارق</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وقد یورد علی الروایة مع أنّه لا یبعد صحّتها سنداً؛ لأنّ الشیخ قدس‌سره ذکر طریق الصدوق قدس‌سره إلی یونس بن عبدالرحمن فی الفهرست</w:t>
      </w:r>
      <w:r>
        <w:rPr>
          <w:rStyle w:val="FootnoteAnchor"/>
          <w:rtl w:val="true"/>
        </w:rPr>
        <w:footnoteReference w:id="127"/>
      </w:r>
      <w:r>
        <w:rPr>
          <w:rFonts w:ascii="IRNazanin" w:hAnsi="IRNazanin" w:eastAsia="IRNazanin"/>
          <w:color w:val="111111"/>
          <w:sz w:val="28"/>
          <w:sz w:val="28"/>
          <w:szCs w:val="28"/>
          <w:rtl w:val="true"/>
          <w:lang w:bidi="fa-IR"/>
        </w:rPr>
        <w:t xml:space="preserve">وإن لم یذکر الصدوق نفسه فی مشیخة الفقیه، والطریق المذکور صحیح إن ثبت أنّ الروایة مأخوذة من کتب یونس بن عبدالرحمن؛ لأنّ الشیخ قدس‌سره لم یروها عن یونس بن عبدالرحمن، بل روی باسناده عن علی بن إبراهیم، عن أبیه، عن محمّد بن حفص، عن عبداللّه بن طلحة، عن أبی عبداللّه علیه‌السلام </w:t>
      </w:r>
      <w:r>
        <w:rPr>
          <w:rStyle w:val="FootnoteAnchor"/>
          <w:rtl w:val="true"/>
        </w:rPr>
        <w:footnoteReference w:id="128"/>
      </w:r>
      <w:r>
        <w:rPr>
          <w:rFonts w:ascii="IRNazanin" w:hAnsi="IRNazanin" w:eastAsia="IRNazanin"/>
          <w:color w:val="111111"/>
          <w:sz w:val="28"/>
          <w:sz w:val="28"/>
          <w:szCs w:val="28"/>
          <w:rtl w:val="true"/>
          <w:lang w:bidi="fa-IR"/>
        </w:rPr>
        <w:t>بأنّ مدلولها علی خلاف القواعد حیث إنّ قتل السارق ولد المرأة التی قهر علیها فی فرجها کان قتلاً عمدیاً فکیف تکون الدیة مع فوات محلّ القصاص علی العاقلة وفرض عدم المال له ینافیه أنّ علی السارق المقتول أربعة آلاف لإکراهه علی المرأة علی فرجها وکیف یحسب قتل السارق جزاءً علی سرقته مع أنّ السارق یقطع یده؟</w:t>
      </w:r>
    </w:p>
    <w:p>
      <w:pPr>
        <w:pStyle w:val="BookText"/>
        <w:rPr/>
      </w:pPr>
      <w:r>
        <w:rPr>
          <w:rFonts w:ascii="IRNazanin" w:hAnsi="IRNazanin" w:eastAsia="IRNazanin"/>
          <w:color w:val="111111"/>
          <w:sz w:val="28"/>
          <w:sz w:val="28"/>
          <w:szCs w:val="28"/>
          <w:rtl w:val="true"/>
          <w:lang w:bidi="fa-IR"/>
        </w:rPr>
        <w:t>وقد تصدّی الماتن لدفع هذه الإشکالات بأنّ قتل المرأة السارق کان دفاعاً عن ماله الذی أراد السارق الذهاب به والانتقال إلی الدیة لفوات مورد القصاص حیث إنّ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82</w:t>
      </w:r>
      <w:bookmarkStart w:id="69" w:name="pg13011_172161"/>
    </w:p>
    <w:p>
      <w:pPr>
        <w:pStyle w:val="BookText"/>
        <w:rPr/>
      </w:pPr>
      <w:bookmarkEnd w:id="69"/>
      <w:r>
        <w:rPr>
          <w:rFonts w:ascii="IRNazanin" w:hAnsi="IRNazanin" w:eastAsia="IRNazanin"/>
          <w:color w:val="111111"/>
          <w:sz w:val="28"/>
          <w:sz w:val="28"/>
          <w:szCs w:val="28"/>
          <w:rtl w:val="true"/>
          <w:lang w:bidi="fa-IR"/>
        </w:rPr>
        <w:t>وروی عنه عن أبی عبداللّه علیه‌السلام فی امرأةٍ أدخلت لیلة البناء بها صدیقاً إلی حجلتها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أراد الزوج مواقعتها ثار الصدیق، فاقتتلا فقتله الزوج فقتلته هی،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دیة الصدیق وتُقتل بالزوج، وفی تضمین دیة الصدیق تردّد، أقربه أنّ دمه هدر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السارق قتل دفاعاً عن المال وأنّ ما ذکروا من ضمان الزانی المکره علی المرأة مهر المثل المحدود بخمسین دیناراً غیر تامّ، بل الضمان بمهر المثل غیر محدّد بمقدار خاصّ وفی کلّ مورد یحسب المهر بحسب مهر أمثال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لو تمّ ما ذکر لا یتمّ ضمان أولیاء السارق لدیة الغلام، إلاّ أن یقال مع صحّة الروایة سنداً وتمام دلالتها یؤخذ بمدلولها فی الدیة أیضاً فیما إذا لم یکن للسارق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صحیحة عبداللّه بن سنان وکذا روایة عبداللّه بن طلحة فی قضیة إدخال المرأة صدیقها حجلتها مشتملة علی أمر لا یمکن الالتزام به کما یأتی وعلی ذلک یوهن الأخذ بتمام ما ورد فی الروایة مع إعراض الأصحاب عنها</w:t>
      </w:r>
      <w:r>
        <w:rPr>
          <w:rFonts w:eastAsia="IRNazanin" w:cs="IRNazanin"/>
          <w:color w:val="111111"/>
          <w:sz w:val="28"/>
          <w:szCs w:val="28"/>
          <w:rtl w:val="true"/>
          <w:lang w:bidi="fa-IR"/>
        </w:rPr>
        <w:t>.</w:t>
      </w:r>
    </w:p>
    <w:p>
      <w:pPr>
        <w:pStyle w:val="Heading5"/>
        <w:numPr>
          <w:ilvl w:val="4"/>
          <w:numId w:val="1"/>
        </w:numPr>
        <w:rPr/>
      </w:pPr>
      <w:bookmarkStart w:id="70" w:name="__RefHeading___Toc6031847_3224264995"/>
      <w:bookmarkStart w:id="71" w:name="_Toc26"/>
      <w:bookmarkEnd w:id="70"/>
      <w:r>
        <w:rPr>
          <w:rtl w:val="true"/>
        </w:rPr>
        <w:t>فی امرأة أدخلت صدیقاً إلی حجلتها</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روایة عبداللّه بن طلحة وإن کانت ضعیفة سنداً إلاّ أنّه رواها الصدوق قدس‌سره بسنده عن یونس بن عبدالرحمن،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فلمّا کان لیلة البناء عمدت المرأة إلی رجل صدیق لها فأدخلته الحَجَلة فلمّا ذهب الرجل یباضع أهله ثار الصدیق فاقتتلا فی البیت فقتل الزوج الصدیق وقامت المرأة فضربت الرجل ضربة فقتلته بالصدیق؟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 المرأة دیة الصدیق وتقتل بالزوج</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ودلالتها علی أنّ المرأة تقتل بالزوج قصاصاً حکم علی القاعدة، ولکن ظاهرها ضمان المرأة دیة الصدیق وهذا لا یمکن الأخذ به فإنّ من دخل بیت الآخر وشهر سیفه فدمه هدر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83</w:t>
      </w:r>
      <w:bookmarkStart w:id="72" w:name="pg13011_172162"/>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قیس، عن أبی جعفر عن علیّ علیهماالسلام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شربوا المسکر، فجرح اثنان، وقتل اثنان، فقضی دیة المقتولین علی المجروحین، بعد أن ترفع جراحة المجروحین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دیة المقتولین علی قبائل الأربعة، وأخذ دیة جراحة الباقین من دیة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یکون علیّ علیه‌السلام ، قد اطَّلع فی هذه الواقعة علی ما یوجب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6031849_3224264995"/>
      <w:bookmarkStart w:id="74" w:name="_Toc27"/>
      <w:bookmarkEnd w:id="73"/>
      <w:r>
        <w:rPr>
          <w:rtl w:val="true"/>
        </w:rPr>
        <w:t>فی أربعة شربوا المسکر فجرح اثنان و قتل اثنان</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الوسائل عن محمّد بن یعقوب، عن علی بن إبراهیم، عن أبیه، وعن محمّد بن یحیی، عن أحمد بن محمّد جمیعاً، عن ابن أبی نجران، عن عاصم بن حمید، عن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أربعة شربوا مسکراً فأخذ بعضهم علی بعض السلاح فاقتتلوا فقتل اثنان وجرح اثنان فأمر المجروحین فضرب کلّ واحد منهما ثمانین جلدة وقضی بدیة المقتولین علی المجروحین وأمر أن تقاس جراحة المجروحین فترفع من الدیة فإن مات المجروحان فلیس علی أحد من أولیاء المقتولین شیء</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تعلّق القود علی الجانی بالقتل متعمّداً ولکن وقع الخلاف فی الجانی السکران فهل تحسب جنایته تعمدیاً أو أنّه غیر تعمّدی بحیث تکون علی الدیة فی ماله، وذکرنا سابقاً أنّ الشخص إذا علم من حاله أنّه إذا سکر فی واقعة تصدر منه الجنایة قتلاً أو غیره تکون الجنایة الصادرة منه عمدیاً، وأمّا إذا لم یکن کذلک فصدر منه الجنایة بعد سکره اتفاقاً تکون علیه الدیة وعلی ذلک یمکن أن تکون الواقعة من الثانی؛ ولذا حکم بأنّ دیة المقتولین علی المجروحین بعد وضع دیة جراحتهما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أنّه لم تکن فی الروایة فرض قتل المقتولین من المجروحین وکون جراحتهما کانت من المقتولین تدفعها أنّها حکایة فی واقعة لعلّها کانت کما ذکر، اللهم إلاّ أن یقال إنّ حکایة الإمام علیه‌السلام قضاء علی علیه‌السلام ظاهرها بیان حکم الواقعة وأنّ الحیّ من المقاتلین حال سکرهم یضمن دیة المقتول بعد وضع دیة جراحته، وموت المجروحین یوجب تغییر الحکم بمعنی أنّ مع سرایة جراحتهما لا یکون شیء علی أولیاء القاتلین بأن یکون دم السکرة فی الفرض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معتبرة السکونی عن أبی عبداللّه علیه‌السلام علی خلاف ذلک ولکن یمکن جعلها قرینة علی أنّ السکران إذا کان من القسم الأوّل یتعلّق به القود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یشربون فیسکرون فیتباعجون بسکاکین کانت معهم، فرفعوا إلی أمیر المؤمنین علیه‌السلام فسجنهم فمات منهم رجلان وبقی رجلان فقال أهل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أقدهما بصاحبینا،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تقیدهما، فقال علی علیه‌السلام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ذینک اللذین ماتا قتل کلّ واحد منهما صاحبه،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 دیة المقتولین علی قبائل الأربعة وآخذ دیة جراحة الباقیین من دیة المقتولین</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فإنّه یستفاد منها أنّ الجانی القاتل مع کونه سکراناً یتعلّق به القود فلابد من أن یکون المراد القسم الأوّل من السکران بقرینة صحیحة محمّد بن قیس المتقدّمة</w:t>
      </w:r>
      <w:r>
        <w:rPr>
          <w:rStyle w:val="FootnoteAnchor"/>
          <w:rtl w:val="true"/>
        </w:rPr>
        <w:footnoteReference w:id="132"/>
      </w:r>
      <w:r>
        <w:rPr>
          <w:rFonts w:ascii="IRNazanin" w:hAnsi="IRNazanin" w:eastAsia="IRNazanin"/>
          <w:color w:val="111111"/>
          <w:sz w:val="28"/>
          <w:sz w:val="28"/>
          <w:szCs w:val="28"/>
          <w:rtl w:val="true"/>
          <w:lang w:bidi="fa-IR"/>
        </w:rPr>
        <w:t>ولو فرض تعارضهما فی ذلک وسائر ما ورد فیهما یکون المرجع ما تقدّم من القاعدة وهو التفصیل بحسب کون الجنایة حال السکر عادیاً أو اتّفاقیاً فیتعلّق فی الأوّل القود وفی الثانی الدیة فی مال الجانی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w:t>
      </w:r>
      <w:bookmarkStart w:id="75" w:name="pg13011_172164"/>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أبی عبداللّه علیه‌السلام ومحمّد بن قیس عن أبی جعفر علیه‌السلام عن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غلمان، کانوا فی الفرات فغرق واحد، فشهد اثنان علی الثلاثة أنّهم غرقوه، وشهد الثلاثة علی الاثنین، فقضی بالدیة ثلاثة أخماس علی الاثنین وخمسین علی الثلاثة، وهذه الروایة متروکة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نقلها، کانت حکماً فی واقعة، فلا تتعدی لاحتمال ما یوجب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031851_3224264995"/>
      <w:bookmarkStart w:id="77" w:name="_Toc28"/>
      <w:bookmarkEnd w:id="76"/>
      <w:r>
        <w:rPr>
          <w:rtl w:val="true"/>
        </w:rPr>
        <w:t>فی ستة غلمان کانوا فی الفرات فغرق واحد منهم</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الکلینی باسناده إلی السکونی والشیخ بإسناده عن محمّد بن قیس عن أبی جعفر علیه‌السلام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ومقتضاه سماع شهادة الثلاثة بالإضافة إلی الاثنین فی توزیع الدیة علی رؤوس الشهود وسماع شهادة الاثنین فی حقّ الثلاثة فیکون خمسین من الدیة علی الثلاثة وثلاثة أخماس علی الاثنین، وهذا الحکم المستفاد منهما عند الأصحاب خلاف القاعدة فإنّه من التبعیض فی قبول الشهادة المتعارضة مع عدم فرض الدعوی من أولیاء المیت، ولعلّ ضمان الدیة فی مثل الفرض کضمان أهل القریة دیة المقتول الذی وجد فی تلک القریة حکم للتحفّظ علی الدماء، واللّه العالم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bookmarkStart w:id="78" w:name="pg13011_172165"/>
    </w:p>
    <w:p>
      <w:pPr>
        <w:pStyle w:val="BookText"/>
        <w:rPr/>
      </w:pPr>
      <w:bookmarkEnd w:id="78"/>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الأسباب وضابطها ما لولاه لمّا حصل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علّة التلف غیره، کحفر البئر ونصب السکین وإلقاء الحجر، فإنّ التلف عنده بسبب العِثار، ولنفرض لصورها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حجراً فی ملکه أو مکان مباح، لم یضمن دیة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ملک غیره، أو فی طریق مسلوک، ضمنه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نصب سکّیناً، فمات العاثر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حفر بئراً أو ألقی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Heading4"/>
        <w:numPr>
          <w:ilvl w:val="3"/>
          <w:numId w:val="1"/>
        </w:numPr>
        <w:rPr/>
      </w:pPr>
      <w:bookmarkStart w:id="79" w:name="__RefHeading___Toc6031853_3224264995"/>
      <w:bookmarkStart w:id="80" w:name="_Toc29"/>
      <w:bookmarkEnd w:id="79"/>
      <w:r>
        <w:rPr>
          <w:rtl w:val="true"/>
        </w:rPr>
        <w:t>ضابط المباشرة</w:t>
      </w:r>
      <w:bookmarkEnd w:id="80"/>
    </w:p>
    <w:p>
      <w:pPr>
        <w:pStyle w:val="BookText"/>
        <w:rPr/>
      </w:pPr>
      <w:r>
        <w:rPr>
          <w:rFonts w:ascii="IRNazanin" w:hAnsi="IRNazanin" w:eastAsia="IRNazanin"/>
          <w:color w:val="111111"/>
          <w:sz w:val="28"/>
          <w:sz w:val="28"/>
          <w:szCs w:val="28"/>
          <w:rtl w:val="true"/>
          <w:lang w:bidi="fa-IR"/>
        </w:rPr>
        <w:t>أمّا المباشرة فضابطها کون الإتلاف أی إتلاف النفس أو الطرف یعد فعله من غیر قصده إلیه، وإلاّ فلو کان قاصداً تلف أحدهما بفعله فاتّفق التلف یکون مورد القصاص لا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للمباشرة من غیر قصد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القتل الخطائی المحض، کمن رمی غرضاً أی هدفاً فأصاب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bookmarkStart w:id="81" w:name="pg13011_172166"/>
    </w:p>
    <w:p>
      <w:pPr>
        <w:pStyle w:val="BookText"/>
        <w:rPr/>
      </w:pPr>
      <w:bookmarkEnd w:id="81"/>
      <w:r>
        <w:rPr>
          <w:rFonts w:ascii="IRNazanin" w:hAnsi="IRNazanin" w:eastAsia="IRNazanin"/>
          <w:color w:val="111111"/>
          <w:sz w:val="28"/>
          <w:sz w:val="28"/>
          <w:szCs w:val="28"/>
          <w:rtl w:val="true"/>
          <w:lang w:bidi="fa-IR"/>
        </w:rPr>
        <w:t>وتبیّن هذه الجملة بمسائل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یضمن ما یتلف بعلاجه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قاصراً، أو عالج طفلاً أو مجنوناً لا بإذن الولی، أو بالغاً لم یأذن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إنساناً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شبه الخطاء کمن ضرب زوجته أو طفله للتأدیب فاتّفق موتها أو موته فإنّ هذا من قبیل الخطاء بنحو شبه العمد حیث إنّ الفعل الواقع علی الزوجة أو الطفل کان مقصوداً من غیر قصد القتل ولا کون الضربة من آلات قاتلة وإلاّ فلو قصد القتل أو کانت الضربة قاتلة کما فی الضرب بالحدید أو نحوه یکون المورد من موارد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إنّه لو اتفق موت الزوجة أو وقوع التلف فی أطرافها لا یضمن الزوج الضارب کما لوکان الضرب فی مورد جوازه لنشوزها لأنّ المفروض تجویز الشارع ذلک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ترتّب القتل کاشف عن عدم کون ذلک الضرب تأدیباً، بل کان قتلاً غایة الأمر لاعتقاده أنّه یوجب الأدب ورجوعها إلی طاعته لم یکن معصیة، مع أنّ جواز الفعل شرعاً لا ینافی الضمان فیما إذا ترتّب علیه التلف اتفاقاً بل مطلقاً بأن یتعلّق علی الفاعل الضمان، وإن کان فعله جایزاً ولم یترتّب علی الفعل ما یعدّ من التلف، کما فی احمرار الوجه فی الضرب تأدیباً، ولکن لا یبعد ظهور إذن الشارع فضلاً عن أمره بمثل ذلک عدم ترتّب دیة أو أرش علیه وهذا أمر آخر غیر ما ترتّب القتل بتخیل أن الضرب تأدیب</w:t>
      </w:r>
      <w:r>
        <w:rPr>
          <w:rFonts w:eastAsia="IRNazanin" w:cs="IRNazanin"/>
          <w:color w:val="111111"/>
          <w:sz w:val="28"/>
          <w:szCs w:val="28"/>
          <w:rtl w:val="true"/>
          <w:lang w:bidi="fa-IR"/>
        </w:rPr>
        <w:t>.</w:t>
      </w:r>
    </w:p>
    <w:p>
      <w:pPr>
        <w:pStyle w:val="Heading4"/>
        <w:numPr>
          <w:ilvl w:val="3"/>
          <w:numId w:val="1"/>
        </w:numPr>
        <w:rPr/>
      </w:pPr>
      <w:bookmarkStart w:id="82" w:name="__RefHeading___Toc6031855_3224264995"/>
      <w:bookmarkStart w:id="83" w:name="_Toc30"/>
      <w:bookmarkEnd w:id="82"/>
      <w:r>
        <w:rPr>
          <w:rtl w:val="true"/>
        </w:rPr>
        <w:t>الطبیب یضمن ما یتلف بعلاجه</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ضمان الطبیب ما یتلف بعلاجه سواء کان نفساً أو طرفاً أو منفعة العضو إذا کان الطبیب قاصراً فی العلاج أو عالج طفلاً أو مجنوناً بلا إذن الولی أو بالغاً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یأذن وعطفه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عالج طفلاً الخ،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مقتضاه ضمان القاصر مطلقاً حتّی فیما إذا کان مباشرته العلاج بإذن المریض البالغ أو ولیّ الطفل والمجنون، وکذا یضمن إن کان حاذقاً فیما باشر علاج الطفل والمجنون بلا إذن ولیّهما أو البالغ إذا لم یأذن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حاذقاً وباشر علاج الطفل أو المجنون بإذن الولی أو البالغ بإذنه فیه مع شعوره وعقله ومع عدم ذلک بالاستئذان من ولیّه واتّفق ترتّب التلف من غیر 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Style w:val="FootnoteAnchor"/>
          <w:rtl w:val="true"/>
        </w:rPr>
        <w:footnoteReference w:id="134"/>
      </w:r>
      <w:r>
        <w:rPr>
          <w:rFonts w:ascii="IRNazanin" w:hAnsi="IRNazanin" w:eastAsia="IRNazanin"/>
          <w:color w:val="111111"/>
          <w:sz w:val="28"/>
          <w:sz w:val="28"/>
          <w:szCs w:val="28"/>
          <w:rtl w:val="true"/>
          <w:lang w:bidi="fa-IR"/>
        </w:rPr>
        <w:t>إنّه لا یضمن لأنّ الضمان یوجب أن یوقف الطبیب علاجه ولأنّ الضمان فی الفرض یسقط بالإذن کالإذن فی التصرّف فی المال الذی ربّما یترتّب علیه تلفه، ولأنّ علاجه مع الإذن عمل مجاز شرعاً فلا یوجب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کما عن جماعة</w:t>
      </w:r>
      <w:r>
        <w:rPr>
          <w:rStyle w:val="FootnoteAnchor"/>
          <w:rtl w:val="true"/>
        </w:rPr>
        <w:footnoteReference w:id="135"/>
      </w:r>
      <w:r>
        <w:rPr>
          <w:rFonts w:ascii="IRNazanin" w:hAnsi="IRNazanin" w:eastAsia="IRNazanin"/>
          <w:color w:val="111111"/>
          <w:sz w:val="28"/>
          <w:sz w:val="28"/>
          <w:szCs w:val="28"/>
          <w:rtl w:val="true"/>
          <w:lang w:bidi="fa-IR"/>
        </w:rPr>
        <w:t xml:space="preserve">بالضمان؛ لأنّ التلف مستند إلی الطبیب ولو کان مجازاً فی العلاج حیث إنّ الإذن فی العلاج من الولی أو المریض البالغ لا یکون إذناً فی الإتلاف، کما أنّ الجواز الشرعی وإذن الشارع فی العلاج لا ینافی الضمان إذا اتّفق التلف؛ ولذا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یضمن لمباشرته الإتلاف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ضمان الطبیب حتّی الحاذق مع عدم تقصیره فی العلاج إذا ترتّب علیه التلف، ویدلّ علی ذلک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تطبّب أو تبیطر فلیأخذ البراءة من ولیّه، وإلاّ فهو له ضامن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وظاهرها کون العلاج بالمباشرة کقطعه عرقاً أو خیطه جرحاً أو قطعه شیئاً من عضوه لفساده أو تزریقه ونحو ذلک ما یوجب استناد التلف إلی الطبیب، وأمّا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توصیفه الدواء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بنظری أنّ دواء مرضک الشراب الفلانی وشربه المریض باختیاره أو بتکلیف الولی فلا یستند التلف إلی الطبیب فضلاً عن کون الإتلاف بمباشرة الطبیب فلا حاجة إلی أخذ براءته من الولی فی هذا الفرض وإنّما یحتاج انتفاء الضمان إلی أخذ البراءة من الولی فی فرض مباشرته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الولی فی فرض الطفل والمجنون ولیّهما الشرعیین، وفی البالغ مع شعوره وعقله نفس المریض حیث إنّه ولیّ نفسه، ومع عدم شعوره وعقله أولیاؤه أی وراثه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البراءة عن الضمان قبل تحقّق الضمان وإن یدخل فی إسقاط ما لم یجب إلاّ أنّه لا بأس بالالتزام به فی مورد قیام الدلیل کما فی المقام، ومع جواز أخذ البراءة کذلک لا یوجب الالتزام بالضمان توقّف الطبیب عن القیام بالعلاج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الحکم بضمان الطبیب یختصّ بما إذا کان التلف بعلاجه سواء کان أصل التلف به أو استعجال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التلف بعلاجه أصلاً بأن کان علاجه غیر مفید أصلاً فتلف بمرضه والداء المصاب به فلا موجب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إذن الولی فی العلاج لا یکون من قبیل استیجار شخص علی عملٍ یقتضی طبیعی العمل احتمال تلف العین، کما إذا استأجره علی إدخال مسامیر ضخیمة فی خشبات ضعیفة حیث یستلزم طبیعی هذه العمل ولو مع عدم التقصیر فی العمل کسر الخشبة احتمالاً ومع عدم التقصیر إذا وقع کسر الخشبة لا یضمن الأجیر کسرها، والوجه فی عدم کون الطبابة من قبیله أنّ الاستیجار علی العمل المفروض إذن فی الإتلاف الاتّفاقی، وهذا الإذن من المالک نافذ بخلاف إذن الولی فی الطبابة فإنّ إذنه فی الإتلاف غیر نافذ، والإذن الشرعی فی العمل لا ینافی الضمان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bookmarkStart w:id="84" w:name="pg13011_172169"/>
    </w:p>
    <w:p>
      <w:pPr>
        <w:pStyle w:val="BookText"/>
        <w:rPr/>
      </w:pPr>
      <w:bookmarkEnd w:id="84"/>
      <w:r>
        <w:rPr>
          <w:rFonts w:ascii="IRNazanin" w:hAnsi="IRNazanin" w:eastAsia="IRNazanin"/>
          <w:color w:val="111111"/>
          <w:sz w:val="28"/>
          <w:sz w:val="28"/>
          <w:szCs w:val="28"/>
          <w:rtl w:val="true"/>
          <w:lang w:bidi="fa-IR"/>
        </w:rPr>
        <w:t>ولو کان الطبیب عارفاً، وأذن له المریض فی العلاج، فآل إلی التلف،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الضمان یسقط بالإِذن، لأنّه فعلٌ سائغ شرعاً،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لمباشرته الإِتلاف، وهو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لا یضمن،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یضمن، فهو یضمن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یبرأ بالإِبراء قبل العلاج؟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لروایة 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تبیطر، فلیأخذ البراءة من ولیّه، وإلاّ فهو ضامن، ولأنّ العلاج مما تمسّ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یشرّع الإبراء، تعذّر العلاج،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یبرأ لأنّه إسقاط الحقّ قبل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تقدّم فینحصر انتفاء الضمان علی الطبیب علی طلب البراءة عن الضمان قبل عمله علی ما دلّ علیه معتبرة السکونی، ومدلولها وإن کان متضمّناً للبیطار أیضاً، وإذن المالک فیه نافذ بالإضافة إلی الإتلاف الذی احتماله فی بعض الموارد لازم طبیعی العمل إلاّ أنّه لا بأس بالالتزام به مع عدم أخذ البراءة مع أنّ التلف فی الحیوان ولو أحیاناً لیس من طبیعی البیطرة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استحقاق الطبیب الأُجرة علی طبابته فیما إذا أفادت المریض بل مطلقاً موقوف علی إذن الولی ظاهراً، سواء انحصر الطبیب فیه أم لا، وأمّا توقف جواز مباشرته فیما إذا انحصر الحاذق فیه، علی إذنه محلّ تأمّل حتّی مع حضوره</w:t>
      </w:r>
      <w:r>
        <w:rPr>
          <w:rFonts w:eastAsia="IRNazanin" w:cs="IRNazanin"/>
          <w:color w:val="111111"/>
          <w:sz w:val="28"/>
          <w:szCs w:val="28"/>
          <w:rtl w:val="true"/>
          <w:lang w:bidi="fa-IR"/>
        </w:rPr>
        <w:t>.</w:t>
      </w:r>
    </w:p>
    <w:p>
      <w:pPr>
        <w:pStyle w:val="Heading4"/>
        <w:numPr>
          <w:ilvl w:val="3"/>
          <w:numId w:val="1"/>
        </w:numPr>
        <w:rPr/>
      </w:pPr>
      <w:bookmarkStart w:id="85" w:name="__RefHeading___Toc6031857_3224264995"/>
      <w:bookmarkStart w:id="86" w:name="_Toc31"/>
      <w:bookmarkEnd w:id="85"/>
      <w:r>
        <w:rPr>
          <w:rtl w:val="true"/>
        </w:rPr>
        <w:t>هل یبرأ الطبیب بالإذن فی العلاج</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غیر صحیح لأنّ إذن المریض فی العلاج لیس إذناً فی إتلافه أو إتلاف عضوه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تلف النفس أو العضو لزومه علی العلاج أمر طبیعی کما فی الإذن فی فعل یتعلّق بالمال کإذنه أو استیجاره علی إدخال مسمار کبیر فی لوحة ضعیفة حیث لا یضمن الأجیر کسر الخشبة عن إدخال المسمار فیه من غیر تفریط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bookmarkStart w:id="87" w:name="pg13011_172170"/>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إذا أتلف نفساً بانقلابه أو بحرکته،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الدیة فی ماله،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العاقلة، والأوّل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المساعدة علیها فإنّ إذن المالک فی التصرّف فی ماله نافذ، بخلاف إذنه فی إتلاف نفسه أو طرفه، والجواز فی مباشرة العلاج فی حقّ الطبیب شرعاً لا یلازم انتفاء الضمان، فالأصح ضمان الطبیب إلاّ إذا أخذ البراءة من الولی قبل العلاج کما هو ظاهر معتبرة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 مدلولها ینافی قاعدة عدم نفوذ إسقاط ما لم یجب کماتری فإنّ‌القاعدة المذکورة لا تزید علی سائر العمومات التی یرفع الید عنها بورود خطاب الخاصّ، فالإسقاط أمر اعتباری لا أمر واقعی خارجی لیمتنع إزالته قبل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إذا استند التلف إلی علاج الطبیب ولم یأخذ البراءة قبل مباشرته العلاج یکون ضمان التلف فی ماله حیث إنّه قصد العلاج أی الفعل الذی لیس بقاتله عادة ولم یقصد به القتل فیکون داخلاً فی شبه العمد</w:t>
      </w:r>
      <w:r>
        <w:rPr>
          <w:rFonts w:eastAsia="IRNazanin" w:cs="IRNazanin"/>
          <w:color w:val="111111"/>
          <w:sz w:val="28"/>
          <w:szCs w:val="28"/>
          <w:rtl w:val="true"/>
          <w:lang w:bidi="fa-IR"/>
        </w:rPr>
        <w:t>.</w:t>
      </w:r>
    </w:p>
    <w:p>
      <w:pPr>
        <w:pStyle w:val="Heading4"/>
        <w:numPr>
          <w:ilvl w:val="3"/>
          <w:numId w:val="1"/>
        </w:numPr>
        <w:rPr/>
      </w:pPr>
      <w:bookmarkStart w:id="88" w:name="__RefHeading___Toc6031859_3224264995"/>
      <w:bookmarkStart w:id="89" w:name="_Toc32"/>
      <w:bookmarkEnd w:id="88"/>
      <w:r>
        <w:rPr>
          <w:rtl w:val="true"/>
        </w:rPr>
        <w:t>ضمان النائم إذا أتلف نفساً</w:t>
      </w:r>
      <w:bookmarkEnd w:id="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النائم فی المقام غیر الظئر لما سیأتی التعرض لضمانها بانقلابها فی نومها وقتلها الرضیع والنائم غیر الظئر، إذا أتلف نفساً بانقلابه أو بحرکته فی نومه التزم جماعة من أصحابنا بأنّ الضمان فی مال النائم، والوجه فی ذلک أنّ تلف النفس مستند إلی فعله، وبما أنّه لم یقصد القتل ولا فعله القاتل یکون قتله من قبیل شبه العمد فتکون الدیة فی ماله؛ ولذا ذکروا هذه المسألة فی مباحث موجبات الضمان، ولکن قد تقدّم أنّ المعیار فی القتل بشبه الخطاء ما إذا قصد الفعل الذی لا یقتل عادة ولم یقصد القتل به فاتّفق الموت، والمفروض فی المسألة أنّه لم یصدر الانقلاب والحرکة من النائم بالقصد والاختیار أصلاً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نوم هذا الشخص فی جنب شخص آخر یحسب من التسبیب فیوجب الضمان کحفر البئر فی طریق یحتمل وقوع المارّة فیها، یدفعها أنّه لا یعمّ الفرض الذی سبق نومه فی ذلک المکان علی نوم المقتول بجنبه، بل لا یصحّ فی لحوق نومه أیضاً إذا کانت تلک الحرکة والانقلاب أمراً غیر عادی منه بحیث وقوعه منه یلحق بالقضاء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الالتزام بأنّ الدیة علی عاقلته؛ لأنّه من الخطأ المحض لا یخلو عن الإشکال فإنّ المعیار فی قتل الخطأ المحض من قصد شیئاً ووقع غیره أو أصاب غیره والمفروض أنّه لم یقع منه قصد حتّی لحرکته وانقلابه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الحصر فی تحدید الخطأ المحض إضافی بالإضافة إلی قتل شبه العمد لا أنّ الخطأ المحض منحصر فی ما ذکر أیضاً لا یمکن المساعدة علیها؛ فإنّ ما ورد فی بعض الموارد من کون الدیة علی الجانی أو علی العاقلة مع عدم انطباق التحدید علی کلّ منهما فهو لدلیل خاصّ یقتصر علی مورده ویؤخذ فی غیره بمقتضی تحدید کلّ منهما، ویؤید ذلک ما ورد فی سقوط إنسان من شاهق علی آخر بغیر اختیاره فقتله</w:t>
      </w:r>
      <w:r>
        <w:rPr>
          <w:rStyle w:val="FootnoteAnchor"/>
          <w:rtl w:val="true"/>
        </w:rPr>
        <w:footnoteReference w:id="137"/>
      </w:r>
      <w:r>
        <w:rPr>
          <w:rFonts w:ascii="IRNazanin" w:hAnsi="IRNazanin" w:eastAsia="IRNazanin"/>
          <w:color w:val="111111"/>
          <w:sz w:val="28"/>
          <w:sz w:val="28"/>
          <w:szCs w:val="28"/>
          <w:rtl w:val="true"/>
          <w:lang w:bidi="fa-IR"/>
        </w:rPr>
        <w:t>، ووجه التأیید عدم کون سقوطه علیه أمراً قصدیاً بل لم یکن أصل سقوطه باختیاره وقصده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یدفع احتمال أن تکون دیة المقتول علی بیت المال لعدم ذهاب دم المسلم هدراً؛ لأنّ ذلک ما لا یعدّ الموت من قضاء اللّه وقدره، أو کان دفع الدیة من بیت المال لمصلحة خاصّة کالذی یقتل یوم الجمعة أو العید للزحام فإنّ أداء الدیة من بیت المال لئلا یکون وقوع ذلک اتّفاقاً موجباً لرغبة الناس عن حضور الجمعة والعید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bookmarkStart w:id="90" w:name="pg13011_17217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أعنف بزوجته جماعاً فی قبل أو دبر أو ضمّاً فماتت ضمن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الزوجة، وفی النهایة إن کانا مأمونین، لم یکن علیهما شیء، والروایة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 هذا کلّه فیما لم یکن عادة الشخص المنقلب علی غیره، عدم الاستقرار حال النوم، وأمّا إذا کانت عادته کذلک، فنام عند نائم قبله ثمّ انقلب علیه حال نومه فقتله، فلا ینبغی الإشکال فی أنّه ضامن لدیته فی ماله، بل لو کان من قصده أن یقتله بذلک یستحقّ القصاص</w:t>
      </w:r>
      <w:r>
        <w:rPr>
          <w:rFonts w:eastAsia="IRNazanin" w:cs="IRNazanin"/>
          <w:color w:val="111111"/>
          <w:sz w:val="28"/>
          <w:szCs w:val="28"/>
          <w:rtl w:val="true"/>
          <w:lang w:bidi="fa-IR"/>
        </w:rPr>
        <w:t>.</w:t>
      </w:r>
    </w:p>
    <w:p>
      <w:pPr>
        <w:pStyle w:val="Heading4"/>
        <w:numPr>
          <w:ilvl w:val="3"/>
          <w:numId w:val="1"/>
        </w:numPr>
        <w:rPr/>
      </w:pPr>
      <w:bookmarkStart w:id="91" w:name="__RefHeading___Toc6031861_3224264995"/>
      <w:bookmarkStart w:id="92" w:name="_Toc33"/>
      <w:bookmarkEnd w:id="91"/>
      <w:r>
        <w:rPr>
          <w:rtl w:val="true"/>
        </w:rPr>
        <w:t>إذا أعنف الرجل بزوجته</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ثبوت القصاص فلأنّه قصد الإتیان بفعل لا یقتل عادة والمفروض أنّه لم یقصد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الدیة فی ماله فإنّه قصد الفعل واتّفق موته بذلک الفعل المقصود فیکون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صحیحة سلیمان بن خالد، عن أبی عبداللّه علیه‌السلام أنّه سئل عن رجل أعنف علی امرأته فزعم أنّها ماتت من عنفه،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 ولا یقتل الرّجل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روایة زید، عن أبی جعفر علیه‌السلام </w:t>
      </w:r>
      <w:r>
        <w:rPr>
          <w:rStyle w:val="FootnoteAnchor"/>
          <w:rtl w:val="true"/>
        </w:rPr>
        <w:footnoteReference w:id="139"/>
      </w:r>
      <w:r>
        <w:rPr>
          <w:rFonts w:ascii="IRNazanin" w:hAnsi="IRNazanin" w:eastAsia="IRNazanin"/>
          <w:color w:val="111111"/>
          <w:sz w:val="28"/>
          <w:sz w:val="28"/>
          <w:szCs w:val="28"/>
          <w:rtl w:val="true"/>
          <w:lang w:bidi="fa-IR"/>
        </w:rPr>
        <w:t>وحیث إنّ الحکم الوارد علی القاعدة یجری فیما کان العنف عن الزوجة بزوجها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یجری فیما کان العنف موجباً للجنایة فی الأطراف والمنافع کما ورد ذلک فی المعتبرة المرویة عن کتاب ظریف</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bookmarkStart w:id="93" w:name="pg13011_172173"/>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علی رأسه متاعاً فکسره، أو أصاب به إنساناً ضمن جنایته فی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فی مرسلة یونس،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أعنف علی امرأته أو امرأة أعنفت علی زوجها فقتل أحدهما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علیهما إذا کانا مأمونین فإن اتّهما أُلزما الیمین باللّه أنّهما لم یریدا القتل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فلا یوجب رفع الید عما تقدّم؛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 أنّهما لم یریدا القتل، قرینة علی أنّ المراد من نفی الشی، نفی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ضعفها سنداً بالإرسال وعدم ثبوت توثیق لصالح بن سعید الراوی عن یونس بن عبدالرحمن وکنیته أبو سعید القماط</w:t>
      </w:r>
      <w:r>
        <w:rPr>
          <w:rFonts w:eastAsia="IRNazanin" w:cs="IRNazanin"/>
          <w:color w:val="111111"/>
          <w:sz w:val="28"/>
          <w:szCs w:val="28"/>
          <w:rtl w:val="true"/>
          <w:lang w:bidi="fa-IR"/>
        </w:rPr>
        <w:t>.</w:t>
      </w:r>
    </w:p>
    <w:p>
      <w:pPr>
        <w:pStyle w:val="Heading4"/>
        <w:numPr>
          <w:ilvl w:val="3"/>
          <w:numId w:val="1"/>
        </w:numPr>
        <w:rPr/>
      </w:pPr>
      <w:bookmarkStart w:id="94" w:name="__RefHeading___Toc6031863_3224264995"/>
      <w:bookmarkStart w:id="95" w:name="_Toc34"/>
      <w:bookmarkEnd w:id="94"/>
      <w:r>
        <w:rPr>
          <w:rtl w:val="true"/>
        </w:rPr>
        <w:t>من حمل متاعاً علی رأسه فکسره</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المحمّدون الثلاثة بأسانیدهم، عن داود بن سرحان، عن أبی عبداللّه علیه‌السلام فیرجل حمل متاعاً علی رأسه فأصاب به إنساناً فمات أو انکسر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والسند علی روایة الکلینی والشیخ</w:t>
      </w:r>
      <w:r>
        <w:rPr>
          <w:rStyle w:val="FootnoteAnchor"/>
          <w:rtl w:val="true"/>
        </w:rPr>
        <w:footnoteReference w:id="143"/>
      </w:r>
      <w:r>
        <w:rPr>
          <w:rFonts w:ascii="IRNazanin" w:hAnsi="IRNazanin" w:eastAsia="IRNazanin"/>
          <w:color w:val="111111"/>
          <w:sz w:val="28"/>
          <w:sz w:val="28"/>
          <w:szCs w:val="28"/>
          <w:rtl w:val="true"/>
          <w:lang w:bidi="fa-IR"/>
        </w:rPr>
        <w:t>فی أحد الموضعین فیه سهل بن زیاد، وفی موضع آخر نقله باسناده عن محمد بن أحمد بن یحیی، عن ابن أبی نصر، وکذا رواه الصدوق قدس‌سره بإسناده عن ابن أبی نصر</w:t>
      </w:r>
      <w:r>
        <w:rPr>
          <w:rStyle w:val="FootnoteAnchor"/>
          <w:rtl w:val="true"/>
        </w:rPr>
        <w:footnoteReference w:id="144"/>
      </w:r>
      <w:r>
        <w:rPr>
          <w:rFonts w:ascii="IRNazanin" w:hAnsi="IRNazanin" w:eastAsia="IRNazanin"/>
          <w:color w:val="111111"/>
          <w:sz w:val="28"/>
          <w:sz w:val="28"/>
          <w:szCs w:val="28"/>
          <w:rtl w:val="true"/>
          <w:lang w:bidi="fa-IR"/>
        </w:rPr>
        <w:t>، والسند علی النقلین صحیح وظاهرها ضمان الحامل فی ماله سواء کان المصاب إنساناً أو مالاً فتلف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أیضاً الصدوق قدس‌سره هذه الروایة باسناده إلی داود بن سرحان ولکن فیه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bookmarkStart w:id="96" w:name="pg13011_17217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 ببالغ فمات، فلا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لو کان مریضاً أو مجنوناً أو طفلاً، أو اغتفل البالغ الکامل، وفاجأه بالصیحة، لزمه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بالتسویة فی الضمان، کان حسناً؛ لأنّه سبب الإِتلاف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العاقلة، وفیه إشکال، من حیث قَصَدَ الصائح إلی الإِخافة، فهو عمد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لو شهر سیفه فی وجه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مأمون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ومقتضی هذه عدم الضمان علی الحامل لا فی تلف النفس ولا فی تلف المال، وبعد التساقط للمعارضة یرجع إلی مقتضی القاعدة ومقتضاها فی الجنایة علی الإنسان کون الدیة علی العاقلة؛ لأنّ الحامل لم یقصد الإصابة ولا القتل المترتّب علیه، فیکون القتل من الخطاء المحض فتضمن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تلف المال فإن لم یکن من الحامل إفراط وکان مأموناً لا متّهماً فلیس علیه ضمان؛ لأنّ المال فی یده أمانة ترتّب علی حمله تلفه من غیر إفراط منه ویضمن مع إفراطه، کما إذا کان المال لثقله لم یمکن التحفظ علیه من الإصابة أو لم یکن یری قدّامه فی الطریق لکبر المحمول علی رأسه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الضمان فیما ذکر صحیحة أبی بصیر، عن أبی عبداللّه علیه‌السلام فی الجمّال یکسر الذی یحمل أو یهریقه،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مأموناً فلیس علیه شیء، وإن کان غیر مأمون فهو ضامن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6031865_3224264995"/>
      <w:bookmarkStart w:id="98" w:name="_Toc35"/>
      <w:bookmarkEnd w:id="97"/>
      <w:r>
        <w:rPr>
          <w:rtl w:val="true"/>
        </w:rPr>
        <w:t>من صاح ببالغ فمات</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من صاح بشخص بالغ فمات البالغ لا یتعلّق علی الصائح قود ولا دیة؛ لأنّ الصائح لم یقصد بصیحته قتله وأنّ الصیحة لا تکون فعلاً قاتلاً، فمن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المحتمل أنّ موته عند صیحته أمر اتفاقی غیر مستند إلی صیحته فاتّفق مقارنته معها، وهذا بخلاف من صاح بمریض أو ضعیف من طفل أو مجنون أو اغتفل البالغ العاقل فصاح به ففی مثل ذلک إذا مات یکون موته مستنداً إلی الصیحة، وحیث إنّ الصائح لم یقصد بها القتل ولا أنّها من الفعل القاتل عادة یکون علیه الدیة فی ماله، ثمّ ذکر أنّه لو قیل بالتسویة أی ضمان الدیة فی ماله حتّی فیما صاح ببالغ فمات کان حسناً؛ وذلک فإنّ موته عند صیحته کافٍ فی استناد موته إلیها، 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فزع رجلاً عن الجدار أو نفر به عن دابته فخرّ فمات فهو ضامن لدیته وإن انکسر فهو ضامن لدیة ما ینکسر منه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قدس‌سره من أنّ الدیة علی عاقلة الصائح</w:t>
      </w:r>
      <w:r>
        <w:rPr>
          <w:rStyle w:val="FootnoteAnchor"/>
          <w:rtl w:val="true"/>
        </w:rPr>
        <w:footnoteReference w:id="148"/>
      </w:r>
      <w:r>
        <w:rPr>
          <w:rFonts w:ascii="IRNazanin" w:hAnsi="IRNazanin" w:eastAsia="IRNazanin"/>
          <w:color w:val="111111"/>
          <w:sz w:val="28"/>
          <w:sz w:val="28"/>
          <w:szCs w:val="28"/>
          <w:rtl w:val="true"/>
          <w:lang w:bidi="fa-IR"/>
        </w:rPr>
        <w:t>، ولکن لا یخفی أنّه لا وجه لکون الدیة علی العاقلة بعد صدور الفعل من الفاعل بالقصد، وبما أنّه لم یقصد الفاعل القتل ولا یکون الفعل قاتلاً عادة فیتمّ ملاک ضمان الجانی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أُحرز استناد الموت إلی الصیحة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احتمل اتّفاق تقارن موته بسبب آخر معها فلا موجب للدیة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أنّه لو شهر سیفه فی وجه إنسان ممّا یکون إخافة فمات فإنّه إذا کان بقصد قتله بإخافته یتعلّق علیه القود لتحقّق الموت به، وإن کان قصده مجرّد الإخافة مع أنّه ممّا لا یقتل عادة یکون علیه الدیة إذا أُحرز استناد موته إلی فعله وإخافته، ومع عدم العلم وإحراز الاستناد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 الإنسان المفروض فألقی نفسه فی بئر فمات بالسقوط فی البئر أو ألقی نفسه من أعلی سقف فمات فلا یکون علی من فزعه أو شهر سیفه ضمان؛ لأنّه هو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bookmarkStart w:id="99" w:name="pg13011_172176"/>
    </w:p>
    <w:p>
      <w:pPr>
        <w:pStyle w:val="BookText"/>
        <w:rPr/>
      </w:pPr>
      <w:bookmarkEnd w:id="99"/>
      <w:r>
        <w:rPr>
          <w:rFonts w:ascii="IRNazanin" w:hAnsi="IRNazanin" w:eastAsia="IRNazanin"/>
          <w:color w:val="111111"/>
          <w:sz w:val="28"/>
          <w:sz w:val="28"/>
          <w:szCs w:val="28"/>
          <w:rtl w:val="true"/>
          <w:lang w:bidi="fa-IR"/>
        </w:rPr>
        <w:t>أمّا لو فرّ، فألقی نفسه فی بئر أو علی سقف،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لأنّه ألجأه إلی الهرب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الوقوع، فهو المباشر لإِهلاک نفسه فیسقط حکم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صادفه فی هربه سَبُع فأکله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المطلوب أعمی، ضمن الطالب دیته، لأنّه سبب ملجئ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مبصراً، فوقع فیبئر لا یعلمها، أو انخسف به السقف أو اضطرّه إلی مضیق فافترسه الأسد، لأنّه یفترس فی المضیق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صدمه فمات المصدوم، فدیته فی مال الصادم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 لإهلاک نفسه غایة الأمر من شهر سیفه أو فزعه یتعلّق الحد التعزیز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المطلوب أعمی أو غافلاً عن البئر فألجأه إلی الهرب یتعلّق به الدیة، نظیر ما إذا ألجأه بالدخول فی مضیق فافترسه الأسد فإنّ الفعل فی کلّ ذلک وإن لم یکن بقصد القتل ولا ممّا یقتل عادة إلاّ أنّ ترتّب الموت علیه بالسقوط فی البئر والدخول فی المضیق یوجب الدیة</w:t>
      </w:r>
      <w:r>
        <w:rPr>
          <w:rFonts w:eastAsia="IRNazanin" w:cs="IRNazanin"/>
          <w:color w:val="111111"/>
          <w:sz w:val="28"/>
          <w:szCs w:val="28"/>
          <w:rtl w:val="true"/>
          <w:lang w:bidi="fa-IR"/>
        </w:rPr>
        <w:t>.</w:t>
      </w:r>
    </w:p>
    <w:p>
      <w:pPr>
        <w:pStyle w:val="Heading4"/>
        <w:numPr>
          <w:ilvl w:val="3"/>
          <w:numId w:val="1"/>
        </w:numPr>
        <w:rPr/>
      </w:pPr>
      <w:bookmarkStart w:id="100" w:name="__RefHeading___Toc6031867_3224264995"/>
      <w:bookmarkStart w:id="101" w:name="_Toc36"/>
      <w:bookmarkEnd w:id="100"/>
      <w:r>
        <w:rPr>
          <w:rtl w:val="true"/>
        </w:rPr>
        <w:t>إذا صدم إنساناً فمات</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أنّه إذا شهر سیفه علی إنسان فألجأه إلی الفرار فإن کان فی إلقائه فی البئر وعدمه مختاراً حیث کان له مندوحة فإن قتله السقوط فی البئر باختیاره فلا ضمان علی شاهر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یستحقّ التعزیر بفعله وفی الحقیقة الهارب قاتل نفسه بإلقاء نفسه فی البئر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له مندوحة أو کان أعمی بأن لا یری البئر أو کان جاهلاً بالبئر فسقطه فیه فألجأه إلی الهرب الجأ للازمه العادی أیضاً؛ ولمّا لم یکن قاصداً لقتله ولم یکن الفعل قاتلاً عادة فیتعلّق الدیة بماله وإلاّ یکون علی شاهر السلاح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 سقوطه من السقف أو الدخول فی مضیق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یقصد الصادم قتل المصدوم ولا کون صدمه ممّا یقتل عادة، وإلاّ تعلّق علی الصادم القود کما تقدّم کما إذا کان صدمه علی أرض تراب، وأیضاً تعلّق الدیة فی الفرض الذی ذکرنا ما إذا أُحرز موت المصدوم بصدمه،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w:t>
      </w:r>
      <w:bookmarkStart w:id="102" w:name="pg13011_172177"/>
    </w:p>
    <w:p>
      <w:pPr>
        <w:pStyle w:val="BookText"/>
        <w:rPr/>
      </w:pPr>
      <w:bookmarkEnd w:id="102"/>
      <w:r>
        <w:rPr>
          <w:rFonts w:ascii="IRNazanin" w:hAnsi="IRNazanin" w:eastAsia="IRNazanin"/>
          <w:color w:val="111111"/>
          <w:sz w:val="28"/>
          <w:sz w:val="28"/>
          <w:szCs w:val="28"/>
          <w:rtl w:val="true"/>
          <w:lang w:bidi="fa-IR"/>
        </w:rPr>
        <w:t>أمّا الصادم لو مات فهدر، إذا کان المصدوم فی ملکه، أو فی موضع مباح، أو فی طریق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طریق المسلمین ضیق،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المصدوم دیته، لأنّه فرّط بوقوفه فی موضع لیس له الوقوف فیه، کما إذا جلس فی الطریق الضیّق وعثر به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لا عن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قاصداً وله مندوحة، فدمه هدر، وعلیه ضمان المصدوم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اصطدم حرّان فماتا، فلورثة کلّ منهما نصف دیته ویسقط النصف وهو قدر نصیبه، لأنّ کلّ واحد منهما تَلِفَ بفعله وفعل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ذلک الفارسان والراجلان والفارس والراجل، وعلی کلّ واحد منهما نصف قیمة فرس الآخر إن تلف بالتصادم، ویقع التقاصّ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القتل، فهو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کانا صبیین والرکوب منهما فنصف دیة کلّ واحد منهما علی عاقلة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أرکبهما ولیّهما، فالضمان علی عاقلة الصبیین لأنّ له ذلک ولو أرکبهما أجنبی، فضمان دیة کلّ واحد بتمامها علی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عبدین بالغین سقطت جنایتهما، لأنّ نصیب کلّ واحد منهما هدرٌ وما علی صاحبه لأنّه فات بتلفه، ولا یضمن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اصطدم حرّان، فمات أحدهما فعلی ما قلناه، یضمن الباقی نصف دیة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 أبی الحسن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یضمن الباقی دیة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یکون الأمر کما تقدّم فی الصیحة من الصائح عدم تعلّق القود والدیة به، ولو فرض أنّ الصادم قد مات یکون دمه هدراً؛ لأنّه هو الذی قتل نفسه وکون المصدوم أو وقوفه وإن کان دخیلاً فی تحقّقه إلاّ أنّ الاستناد یکون إلی الصادم</w:t>
      </w:r>
      <w:r>
        <w:rPr>
          <w:rFonts w:eastAsia="IRNazanin" w:cs="IRNazanin"/>
          <w:color w:val="111111"/>
          <w:sz w:val="28"/>
          <w:szCs w:val="28"/>
          <w:rtl w:val="true"/>
          <w:lang w:bidi="fa-IR"/>
        </w:rPr>
        <w:t>.</w:t>
      </w:r>
    </w:p>
    <w:p>
      <w:pPr>
        <w:pStyle w:val="Heading4"/>
        <w:numPr>
          <w:ilvl w:val="3"/>
          <w:numId w:val="1"/>
        </w:numPr>
        <w:rPr/>
      </w:pPr>
      <w:bookmarkStart w:id="103" w:name="__RefHeading___Toc6031869_3224264995"/>
      <w:bookmarkStart w:id="104" w:name="_Toc37"/>
      <w:bookmarkEnd w:id="103"/>
      <w:r>
        <w:rPr>
          <w:rtl w:val="true"/>
        </w:rPr>
        <w:t>إذا اصطدم حرّان فماتا</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 الجواهر</w:t>
      </w:r>
      <w:r>
        <w:rPr>
          <w:rStyle w:val="FootnoteAnchor"/>
          <w:rtl w:val="true"/>
        </w:rPr>
        <w:footnoteReference w:id="149"/>
      </w:r>
      <w:r>
        <w:rPr>
          <w:rFonts w:ascii="IRNazanin" w:hAnsi="IRNazanin" w:eastAsia="IRNazanin"/>
          <w:color w:val="111111"/>
          <w:sz w:val="28"/>
          <w:sz w:val="28"/>
          <w:szCs w:val="28"/>
          <w:rtl w:val="true"/>
          <w:lang w:bidi="fa-IR"/>
        </w:rPr>
        <w:t>الفرض بما إذا کان الفارسان قاصدین الاصطدام فإنّه 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الفرض إذا ماتا یکون علی کلّ منهما نصف دیة الآخر؛ لأنّ کلّ منهما قد مات بفعل نفسه وفعل غیره فبالإضافة إلی نصف دیته دمه هدر، وبالإضافة إلی نصفها الآخر تکون علی الآخر، ففی النتیجة یقع التقاصّ فی الدیتین، فإذا کانا متساویین فی الدیة فتسقط الدیة عن کلّ منهما، ومع الاختلاف یکون فاضل دیة المقتول فی 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یقصدا الاصطدام واتّفق الاصطدام تکون نصف دیة کلّ منهما علی عاقلة الآخر کما إذا کان أحدهما قاصداً له دون الآخر یکون علی کلّ منهما حکمه هذا بالإضافة إلی موت الراکبین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تلف المرکبان أیضاً یکون علی کلّ من الراکبین ضمان نصف قیمة مرکب الآخر، بلا فرق بین قصدهما الاصطدام وعدمه أو اختلافهما؛ لأنّ العاقلة لا تضمن تلف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 الدیة بالراکبین لا یعتبر قصدهما الاصطدام مطلقاً، وکما أنّ فی مورد القصاص لا یعتبر قصد القتل مطلقاً، بل إذا کان الفعل قاتله عادة یحسب القتل عمدیاً، کذلک فی مورد تعلّق الدیة علی الجانی لا یعتبر قصد الفعل الذی لا یکون قاتلاً عادة، بل إذا قصد الإتیان بفعل یترتّب علیه عادة الفعل الذی لا یکون قاتلاً عادة بمنزلة قصده فیحسب الجنایة شبه العمد، فسوق دابته بسرعة فی طریق ضیّق یوجب سوقه کذلک ممّا یترتّب علیه الاصطدام بمرکب آخر فی ذلک الطریق فهو بمنزلة قصد الاصطدام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 فی الفرض من ضمان کلّ منهما نصف دیة الآخر حکم ما إذا کان فعل الآخر أیضاً موجباً للاصطدام عرفاً أو قاصداً للاصطدام، وإلاّ فلا وجه لضمان الآخر بل یکون علی المتعدّی ومن یستند إلیه التلف کما تقدّم فی مسألة الصادم والمصدوم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bookmarkStart w:id="105" w:name="pg13011_172179"/>
    </w:p>
    <w:p>
      <w:pPr>
        <w:pStyle w:val="BookText"/>
        <w:rPr/>
      </w:pPr>
      <w:bookmarkEnd w:id="105"/>
      <w:r>
        <w:rPr>
          <w:rFonts w:ascii="IRNazanin" w:hAnsi="IRNazanin" w:eastAsia="IRNazanin"/>
          <w:color w:val="111111"/>
          <w:sz w:val="28"/>
          <w:sz w:val="28"/>
          <w:szCs w:val="28"/>
          <w:rtl w:val="true"/>
          <w:lang w:bidi="fa-IR"/>
        </w:rPr>
        <w:t>والروایة شاذة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تصادم حاملان سقط نصف دیة کلّ واحدة، وضَمِنت نصف دیة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الجنین فیثبت فی مال کلّ واحدة، نصف دیة جنین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بین الرماة، فأصابه سهم، فالدیة علی عاقلة الرامی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لم یضمن، لما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صبیّاً دقّ رباعیة صاحبه یخطره،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المسألة المبتلی بها فی عصرنا الحاضر من تصادم السیارات فی الطرق والشوارع وأنّ الملاک فی الضمان وعدمه فیها علی غرار ماتقدّم من الاستناد إلی کلا الطرفین أو أحدهما أو کون الفعل من أحدهما تسبیباً فی التلف أو کونه مباشراً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ضعیفة سنداً لوقوع صالح بن عقبة</w:t>
      </w:r>
      <w:r>
        <w:rPr>
          <w:rStyle w:val="FootnoteAnchor"/>
          <w:rtl w:val="true"/>
        </w:rPr>
        <w:footnoteReference w:id="150"/>
      </w:r>
      <w:r>
        <w:rPr>
          <w:rFonts w:ascii="IRNazanin" w:hAnsi="IRNazanin" w:eastAsia="IRNazanin"/>
          <w:color w:val="111111"/>
          <w:sz w:val="28"/>
          <w:sz w:val="28"/>
          <w:szCs w:val="28"/>
          <w:rtl w:val="true"/>
          <w:lang w:bidi="fa-IR"/>
        </w:rPr>
        <w:t>فیه مع احتمال حملها علی ما إذا کان استناد القتل إلی الباقی لضعف الاصطدام من طرف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تصادم الحاملان فأسقطتا الجنینین وماتا بحیث استند إسقاطهما وموتهما إلیهما معاً تثبت علی کلّ منهما نصف دیة الأُخری؛ لأنّ موت کلّ منهما مستند إلی نفسه وغیره فیکون علی منهما نصف دیة الأُخری، وأمّا ضمانهما بالإضافة إلی الجنینین فکلّ منهما تضمن نصف دیة جنینها ونصف دیة جنین الأُخری فیکون علی کلّ منهما دیة جنین کامل هذا، وأمّا بالإضافة إلی الکفارة فیکون علی کلّ منهما أربع کفّارات لقتل نفسها وقتل الأُخری وإسقاط جنینها وإسقاط جنین الأُخری حیث لا یلزم فی ترتّب الکفّارة المستقلّة کون الجانی مستقلاًّ فی الجنایة، بل تثبت الکفّارة المستقلّة علی الجانی فی صورة الاشتراک فی الجنایة أیضاً</w:t>
      </w:r>
      <w:r>
        <w:rPr>
          <w:rFonts w:eastAsia="IRNazanin" w:cs="IRNazanin"/>
          <w:color w:val="111111"/>
          <w:sz w:val="28"/>
          <w:szCs w:val="28"/>
          <w:rtl w:val="true"/>
          <w:lang w:bidi="fa-IR"/>
        </w:rPr>
        <w:t>.</w:t>
      </w:r>
    </w:p>
    <w:p>
      <w:pPr>
        <w:pStyle w:val="Heading4"/>
        <w:numPr>
          <w:ilvl w:val="3"/>
          <w:numId w:val="1"/>
        </w:numPr>
        <w:rPr/>
      </w:pPr>
      <w:bookmarkStart w:id="106" w:name="__RefHeading___Toc6031871_3224264995"/>
      <w:bookmarkStart w:id="107" w:name="_Toc38"/>
      <w:bookmarkEnd w:id="106"/>
      <w:r>
        <w:rPr>
          <w:rtl w:val="true"/>
        </w:rPr>
        <w:t>إذا مرّ شخص بین الرماة فأصابه</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ظاهر فیما إذا لم یکن جانب الرمی فی معرض المرور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فرفع ذلک إلی علی علیه‌السلام ، فأقام بیّنة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فدرأ عنه القصاص،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 المارّ صبی، فقرّبه من طریق السهم لا قصداً فأصابه، فالضمان علی من قرّبه لا علی الرامی، لأنّه عرّضه للتلف،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لا یحتمل إصابة المارّ فیکون القتل من الخطأ المحض فیضمن عاقلة الرامی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أعلن الرامی بالحال وحذّر المارّ منه وأصاب المارّ اتّفاقاً مع غیر علم الرامی بمروره فالظاهر أنّه لا ضمان لا علی الرامی ولا علی عاقلته، فإنّ مع علم المارّ بالحال یکون مروره من جعل نفسه فی معرض التلف بحیث یستند التلف إلی نفسه لا إلی الرامی لیکون ضمانه علیه أو عاقلته، کما ورد ذلک فی روایة أبی الصباح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صبیان فی زمان علی علیه‌السلام یلعبون بأخطار لهم، فرمی أحدهم بخطره فدقّ رباعیة صاحبه، فرفع ذلک إلی أمیر المؤمنین علیه‌السلام فأقام الرامی البیّنة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فدرأ عنه القصاص،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أعذر من حذّر</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فیها وإن کان نفی القصاص وغیر البالغ لا یتعلّق به القصاص والضمان بل یکون جنایته علی عاقلته إلاّ أنّه یمکن أن یکون الرامی بالغاً والتعلیل بأنّه قد أعذر من حذّر کنایة علی عدم ترتّب شیء علی فعل المنذر إلاّ أنّ الروایة ضعیفة سنداً لتردّد محمّد بن الفضیل بین الثقة وغیره ولکن تصلح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المارّ قرّب صبیّاً من طریق السهم بحیث أصابه السهم فقتله فإن کان عالماً برمی الرامی وأنّه قد یصیبه یکون شریکاً فی قتله مع الرامی ومع عدم علمه به وبکون فعله موجباً لذلک تکون الدیة فی ماله لا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الرامی فإن کان یحتمل إصابة رمیه إلی مارّ اتفاقاً فالدیة أی نصفها فی ماله، وإن کان غافلاً عن ذلک رأساً فعلی عاقلته، وما عن الماتن من کون الضمان بتمام الدیة علی من قرّبه ثمّ تردّده فی ذلک لا وجه له فإن المورد من موارد الاشتراک فی القتل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w:t>
      </w:r>
      <w:bookmarkStart w:id="108" w:name="pg13011_172181"/>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 ضمن ختّاناً قطع حشفة غلام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مناسبة للمذهب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من علو علی غیره فقتله، فإن قصد قتله وکان الوقوع ممّا یقتل غالباً، فهو قاتل 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یقتل غالباً فهو شبیه بالعمد یلزمه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مضطرّاً إلی الوقوع، أو قصد الوقوع لغیر ذلک، فهو خطأ محض والدیة فیه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ألقاه الهواء أو زلق فلا ضمان، والواقع هدر علی التقدیرات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031873_3224264995"/>
      <w:bookmarkStart w:id="110" w:name="_Toc39"/>
      <w:bookmarkEnd w:id="109"/>
      <w:r>
        <w:rPr>
          <w:rtl w:val="true"/>
        </w:rPr>
        <w:t>فی ضمان الختّان إذا قطع حشفة</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موت الصبی علی قطع حشفته والفرض أنّه لم یقصد الختّان موته و لا کونه ممّا یقتل عادة یکون قتله غیر عمد وحیث إنّ قطعها کان بالقصد فیکون القتل من شبه العمد؛ ولذا لو لم یکن فی البین معتبرة السکونی، عن جعفر، عن أبیه أنّ علیّاً علیه‌السلام ضمّن ختّاناً قطع حشفة غلام</w:t>
      </w:r>
      <w:r>
        <w:rPr>
          <w:rStyle w:val="FootnoteAnchor"/>
          <w:rtl w:val="true"/>
        </w:rPr>
        <w:footnoteReference w:id="152"/>
      </w:r>
      <w:r>
        <w:rPr>
          <w:rFonts w:ascii="IRNazanin" w:hAnsi="IRNazanin" w:eastAsia="IRNazanin"/>
          <w:color w:val="111111"/>
          <w:sz w:val="28"/>
          <w:sz w:val="28"/>
          <w:szCs w:val="28"/>
          <w:rtl w:val="true"/>
          <w:lang w:bidi="fa-IR"/>
        </w:rPr>
        <w:t>، کان الحکم کما فی المعتبرة ولا فرق فی الضمان بین کونه حاذقاً أم لا؛ ولذا ذکر الماتن وغیره مع کون الروایة ضعیفة عندهم سنداً بأنّ الحکم مناسباً للمذهب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تبرأ الختّان من ضمانه من ولیّ الطفل لم یکن شیء علیه لما تقدّم فی معتبرة السکونی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تطبّب أو تبیطر فلیأخذ البراءة من ولیّه وإلاّ فهو له ضامن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6031875_3224264995"/>
      <w:bookmarkStart w:id="112" w:name="_Toc40"/>
      <w:bookmarkEnd w:id="111"/>
      <w:r>
        <w:rPr>
          <w:rtl w:val="true"/>
        </w:rPr>
        <w:t>لو وقع من علوّ علی غیره فقتله</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المیزان فی القتل عمداً الموجب للقود ما إذا قصد الفاعل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بفعله القتل وإن لم یکن قاتلاً عادة أو کونه قاتلاً عادة وإن لم یقصد القتل، وعلی ذلک فإن قصد الواقع بوقوعه علی آخر قتله أو کون فعله أی وقوعه بحیث یکون قاتلاً یتعلّق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وقع علی الغیر بالقصد ولکن لم یکن قاصداً للقتل ولم یکن وقوعه علیه قاتلاً عادة کما إذا کان من مکان غیر مرتفع فمع اتّفاق قتله یکون الدیة فی ماله حیث إنّه من القتل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یقصد الوقوع علیه بل قصد الوقوع علی شیء آخر فاتفق الوقوع علیه فمات من وقع علیه فالدیة علی عاقلته حیث إنّه قصد فعلاً آخر فاتّفق الفعل المفروض الذی ترتّب علیه القتل کما إذا رمی طائراً فأخطأ فأصاب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عبارة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مضطراً إلی الوقوع أو قصد الوقوع لغیر ذلک، فیه ما لا یخفی فإنّه لو کان المراد بالاضطرار أنّه کان قاصداً الوقوع علیه ولکن کان وقوعه لاضطراره فلا وجه لکون ضمانه علی العاقلة، وإن کان المراد بالاضطرار النافی للقصد بأن لم یقصد وقوعه علیه بل کان قصده الفرار والوقوع علی غیره فالضمان وإن یکون علی العاقلة إلاّ أنّه لا وجه لعطف قصد الوقوع لغیر ذلک علی الاضطرار إلی الوقوع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یقصد الوقوع أصلاً بل أطاره الهواء العاصفة فألقاه أو زلقت رجله علی الصعود فی الدرج ونحوه فسقط فوقع علی شخص فلا یکون علیه ضمان موته؛ لأنّه لم یقصد الفعل أصلاً لا الوقوع علی الإنسان ولا الوقوع علی شیء کما یشهد لذلک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وقع 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ولو دفعه دافع، فدیة المدفوع لو مات علی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دیة الأسفل، فالأصل أنّها علی الدافع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دیته علی الواقع، ویرجع بها علی الدافع، وهی روایة عبداللّه بن سنان عن أبی عبداللّه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فقتله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یسقط علی الرّجل فیقتله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دیة له</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دافع الواقع علیه فألقاه عن نفسه دفاعاً فمات الواقع فلا شیء علی الأسفل، وفی موثّقة ابن بکیر، عن أبی عبداللّه علیه‌السلام فی الرجل یقع علی رجل فیقتله فمات الأعلی،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 الأسفل</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المراد بالأخیرة دفع الأسفل الواقع دفاعاً عن نفسه فاتّفق موته فإنّ الدافع عن نفسه لا یکون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مقتضی القاعدة ما ذکره الماتن من أنّ دیة المدفوع ودیة المدفوع علیه علی الدافع فی فرض عدم قصد الدافع القتل وعدم کونه قاتلاً عادة لاستناد تلفها فی هذا الفرض إلی الدافع وهذا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صحیحة عبداللّه بن سنان کون دیة المدفوع علی الدافع ودیة المدفوع علیه علی المدفوع ولکن یرجع المدفوع بها إلی الدافع فإنّه روی عن أبی عبداللّه علیه‌السلام فی رجل دفع رجلاً علی رجل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وقع علی الرجل فقتله لأولیاء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المدفوع بالدیة علی الذی دفعه، قال وإن أصاب المدفوع شیء فهو علی الدافع أیضاً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الصحیحة فرض عدم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bookmarkStart w:id="113" w:name="pg13011_172184"/>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جمیلة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الإِسکاف،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جاریة رَکِبت أُخری فنخستها ثالثة فقمصت المرکوبة، فصرعت الراکبة فماتت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دیتها نصفان علی الناخسة والمنخوسة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جمیلة ضعیف، فلا استناد إلی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الناخسة والقامصة ثُلُثا الدیة، ویسقط الثلث لرکوبها عبثاً وهذا وجه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متأخر وجهاً ثالثاً، فأوجب الدیة علی الناخسة إن کانت ملجئة للقامصة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ملجئة، فالدیة علی القامصة وهو وجه أیضاً، غیر أنّ المشهور بین الأصحاب هوالأول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المدفوع والتعدی إلی صورة تلفه أیضاً لعدم احتمال الفرق فی الحکم خصوصاً بملاحظة ما فی ذیلها من قوله علیه‌السلام وإن أصاب المدفوع شیء فهو علی الدافع أیضاً</w:t>
      </w:r>
      <w:r>
        <w:rPr>
          <w:rFonts w:eastAsia="IRNazanin" w:cs="IRNazanin"/>
          <w:color w:val="111111"/>
          <w:sz w:val="28"/>
          <w:szCs w:val="28"/>
          <w:rtl w:val="true"/>
          <w:lang w:bidi="fa-IR"/>
        </w:rPr>
        <w:t>.</w:t>
      </w:r>
    </w:p>
    <w:p>
      <w:pPr>
        <w:pStyle w:val="Heading4"/>
        <w:numPr>
          <w:ilvl w:val="3"/>
          <w:numId w:val="1"/>
        </w:numPr>
        <w:rPr/>
      </w:pPr>
      <w:bookmarkStart w:id="114" w:name="__RefHeading___Toc6031877_3224264995"/>
      <w:bookmarkStart w:id="115" w:name="_Toc41"/>
      <w:bookmarkEnd w:id="114"/>
      <w:r>
        <w:rPr>
          <w:rtl w:val="true"/>
        </w:rPr>
        <w:t>فی جاریة رکبت أُخری فنخستها ثالثة فقمصت المرکوبة</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الروایة الشیخ قدس‌سره بإسناده عن محمّد بن أحمد بن یحیی، عن أبیعبداللّه، عن محمّد بن عبداللّه بن مهران، عن عمرو بن عثمان، عن أبی جمیلة، عن سعد الإسکاف</w:t>
      </w:r>
      <w:r>
        <w:rPr>
          <w:rStyle w:val="FootnoteAnchor"/>
          <w:rtl w:val="true"/>
        </w:rPr>
        <w:footnoteReference w:id="158"/>
      </w:r>
      <w:r>
        <w:rPr>
          <w:rFonts w:ascii="IRNazanin" w:hAnsi="IRNazanin" w:eastAsia="IRNazanin"/>
          <w:color w:val="111111"/>
          <w:sz w:val="28"/>
          <w:sz w:val="28"/>
          <w:szCs w:val="28"/>
          <w:rtl w:val="true"/>
          <w:lang w:bidi="fa-IR"/>
        </w:rPr>
        <w:t>، وأبو عبداللّه الرازی ومحمّد بن عبداللّه مهران ضعیفان، وأبو جمیلة وهو مفضل بن صالح أمره فی الضعف ظاهر، ومقتضی ما تقدّم فی موجب الضمان أنّ النخس من الثالثة بحیث کان قمص المرکوبة بلا اختیار ومن الأمر القهری فضمان تمام الدیة علی الثالثة أی الناخسة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أمراً اختیاریاً فالضمان علی المنخوسة، والروایة لضعفها لا یمکن الاعتماد علیها ولم یثبت عمل المشهور بها، ورواها الصدوق أیضاً عن عمرو بن عثمان</w:t>
      </w:r>
      <w:r>
        <w:rPr>
          <w:rStyle w:val="FootnoteAnchor"/>
          <w:rtl w:val="true"/>
        </w:rPr>
        <w:footnoteReference w:id="159"/>
      </w:r>
      <w:r>
        <w:rPr>
          <w:rFonts w:ascii="IRNazanin" w:hAnsi="IRNazanin" w:eastAsia="IRNazanin"/>
          <w:color w:val="111111"/>
          <w:sz w:val="28"/>
          <w:sz w:val="28"/>
          <w:szCs w:val="28"/>
          <w:rtl w:val="true"/>
          <w:lang w:bidi="fa-IR"/>
        </w:rPr>
        <w:t>، وسنده إلیه غیر مذکور ویکفی فی عدم الاعتماد ضعف أبی جمیلة، وروی المفید فی الإرشاد أنّ علیاً علیه‌السلام رفع إلیه خبر جاریة حملت جاریة علی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عاتقها عبثاً ولعباً فجاءت جاریة أُخری فقرصت الحاملة فقفزت لقرصتها فوقعت الراکبة فاندقّت عنقها وهلکت فقضی علی علیه‌السلام علی القارصة بثلث الدیة، وعلی القامصة بثلثها، وأسقط الثلث الباقی بقموص الراکبة لرکوب الواقعة عبثاً القامصة، فبلغ النبی صلی الله علیه و‌آله فأمضاه</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أیضاً مرسلة ومخالفة للقاعدة إذ العبث واللعب لا یوجب سقوط الضمان عمّن أصابه وجنی علیه عمداً أو خطاءً، واللّه العالم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bookmarkStart w:id="116" w:name="pg13011_172187"/>
    </w:p>
    <w:p>
      <w:pPr>
        <w:pStyle w:val="Heading3"/>
        <w:numPr>
          <w:ilvl w:val="2"/>
          <w:numId w:val="1"/>
        </w:numPr>
        <w:rPr/>
      </w:pPr>
      <w:bookmarkStart w:id="117" w:name="__RefHeading___Toc6031879_3224264995"/>
      <w:bookmarkStart w:id="118" w:name="_Toc42"/>
      <w:bookmarkEnd w:id="116"/>
      <w:bookmarkEnd w:id="117"/>
      <w:r>
        <w:rPr>
          <w:rtl w:val="true"/>
        </w:rPr>
        <w:t>البحث الثانی</w:t>
      </w:r>
      <w:r>
        <w:rPr>
          <w:rtl w:val="true"/>
        </w:rPr>
        <w:t xml:space="preserve">: </w:t>
      </w:r>
      <w:r>
        <w:rPr>
          <w:rtl w:val="true"/>
        </w:rPr>
        <w:t>فی التسبیب</w:t>
      </w:r>
      <w:bookmarkEnd w:id="118"/>
    </w:p>
    <w:p>
      <w:pPr>
        <w:pStyle w:val="Heading4"/>
        <w:numPr>
          <w:ilvl w:val="3"/>
          <w:numId w:val="1"/>
        </w:numPr>
        <w:rPr/>
      </w:pPr>
      <w:bookmarkStart w:id="119" w:name="__RefHeading___Toc6031881_3224264995"/>
      <w:bookmarkStart w:id="120" w:name="_Toc43"/>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ملاک التسبیب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ملاک التسبیب الموجب للضمان غیر تامّ؛ لما یأتی فی المسائل الآتیة بأنّ فعل مطلق مالولاه لمّا حصل التلف لا یوجب ضمان الدیة؛ ولذا لابدّ فی بیان الموضوع لضمان الدیة من ملاحظة الأدلّة الواردة، ثمّ إلحاق الموارد التی لم یرد فیها دلیل خاصّ بأن لم یکن بین مورد النصّ وغیره فرق بحسب المفروض فی الأوّل أو کان فی المورد الأوّل تعلیل فی الحکم یجری فی الثانی أیضاً فیلحق الثانی بالأوّل، وإلاّ فلابدّ من ملاحظة استناد الموت إلی فاعل ما یطلق علیه السبب فإن کان الموت مستنداً إلیه بحیث یصدق حقیقةً أنّ فاعله قتله فهو، وإلاّ فلا موضوع للضمان؛ ولذا ذکر الماتن قدس‌سره فی بیان الأسباب الموجبة للضمان مسائل</w:t>
      </w:r>
      <w:r>
        <w:rPr>
          <w:rFonts w:eastAsia="IRNazanin" w:cs="IRNazanin"/>
          <w:color w:val="111111"/>
          <w:sz w:val="28"/>
          <w:szCs w:val="28"/>
          <w:rtl w:val="true"/>
          <w:lang w:bidi="fa-IR"/>
        </w:rPr>
        <w:t>:</w:t>
      </w:r>
    </w:p>
    <w:p>
      <w:pPr>
        <w:pStyle w:val="Heading4"/>
        <w:numPr>
          <w:ilvl w:val="3"/>
          <w:numId w:val="1"/>
        </w:numPr>
        <w:rPr/>
      </w:pPr>
      <w:bookmarkStart w:id="121" w:name="__RefHeading___Toc6031883_3224264995"/>
      <w:bookmarkStart w:id="122" w:name="_Toc44"/>
      <w:bookmarkEnd w:id="121"/>
      <w:r>
        <w:rPr>
          <w:rtl w:val="true"/>
        </w:rPr>
        <w:t>لو وضع حجراً فی ملکه أو مکان مباح</w:t>
      </w:r>
      <w:bookmarkEnd w:id="1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وضع حجراً فی ملکه أو مکان مباح یجوز له التصرف فیه بذلک لم یضمن دیة العاثر، سواء کان عثاره بذلک موجباً للجرح أو الموت، ولکن لو وضعه فیملک غیره أو فی طریق مسلوک ضمن الدیة فی ماله، وکذا لو نصب سکیناً فمات العاثر بها أو حفر بئراً أو ألقی حجراً فإنّ وضع ذلک فی ملک غیره أو فی طریق مسلوک یوجب الضمان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حفر فی ملک غیره، فرضی المالک، سقط الضمان عن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حفر فی الطریق المسلوک لمصلحة المسلمین،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لأنّ الحفر لذلک سائغ،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ما ذکر صحیحة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حفر بئراً فی غیر ملکه فمرّ علیها رجل فوقع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الضمان لأنّ کلّ من حفر فی غیر ملکه کان علیه الضمان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یحفر البئر فی داره أو فی أرضه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حفر فی ملکه فلیس علیه ضمان، وأمّا ما حفر فی الطریق أو فی غیر ما یملک فهو ضامن لما یسقط فیه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وفی 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حفر بئراً فی داره ثمّ دخل رجل فوقع فیها لم یکن علیه شیء ولا ضمان ولکن لیغطّها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وصحیحة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بشی من طریق المسلمین فهو له ضامن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الشییوضع علی الطریق فتمرّ الدابة فتنفر بصاحبها فتعقره؟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یضرّ بطریق المسلمین فصاحبه ضامن لما یصیبه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 میزاباً أو کنیفاً أو أوتد وتداً أو أوثق دابة أو حفر شیئاً فی طریق المسلمین فأصاب شیئاً فعطب فهو له ضامن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التعرض فی المقام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علی الحافر والواضع فی ملک غیره أو طریق المسلمین ما إذا لم یکن بعنوان الإحسان علی المالک ورعایة صلاح المسلمین، کما إذا استولی السیل علی ملک الغیر أو طریق المسلمین ووضع شخص أحجاراً فی ملکه أو طریقهم لعبور أهله أو عبور المسلمین وعثر واحد بذلک فمات أو جرح فإنّه لا یکون بذلک ضمان علی الواضع، وکذا ما لو حفر بئراً فی طریق المسلمین لنزول ماء الطریق فی ذلک البئر، وکلّ ذلک لتقیید الضمان فی صحیحة الحلبی المتقدّمة، وکذا فی صحیحة أبی الصباح الکنانی بفعل ما یضرّ فی طریق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الحفر والوضع فی ملکه والحکم بعدم ضمان الحافر والواضع ما إذا کان وقوع الواقع بالعثار به، وأمّا إذا کان ذلک لغفلة الداخل عن البئر والحجر کما إذا أدخله المالک ملکه مع غفلته عن الحال لظلمة أو عمی فلا یبعد الضمان علی المالک، وأمّا ما ورد فی موثقة أبیبصیر،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غلام دخل دار قوم یلعب فوقع فی بئرهم هل یضمنون؟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یضمنون، فإن کانوا متّهمین ضمنوا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فظاهرها أنّ ضمانهم بشرائط الدعوی علیهم بأنّ أهل الدار أوقعوه فی البئر فیحتاج إلی الإثبات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البئر لا بالعثار بل لکسر غطائه بالمرور علیه اتّفاقاً یکون دمه هدراً، سواء کان البئر فی طریق المسلمین أو فی ملک مباح أو مملوک للغیر فیما لم یکن الکسر لعدم المبالاة من الحافر کما إذا کان حفره قدیماً فضعف الغطاء بمرور الأیام، بخلاف ما إذا کان لترک مبالاة الحافر وکونه فی معرض المرور علیه فإنّه لا یبعد کونه موجباً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معتبرة السکونی، عن أبی عبداللّه علیه‌السلام قال</w:t>
      </w:r>
      <w:r>
        <w:rPr>
          <w:rFonts w:eastAsia="IRNazanin" w:cs="IRNazanin"/>
          <w:color w:val="111111"/>
          <w:sz w:val="28"/>
          <w:szCs w:val="28"/>
          <w:rtl w:val="true"/>
          <w:lang w:bidi="fa-IR"/>
        </w:rPr>
        <w:t>:</w:t>
      </w:r>
      <w:bookmarkStart w:id="123" w:name="pg13011_172190"/>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مسجداً فی الطریق، قیل إن کان بإذن الإِمام علیه‌السلام ، لم یضمن ما یتلف بسببه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والأقرب استبعاد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جبار والعجماء جبار والمعدن جبار</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صورة موت الشخص بدخوله فی البئر لحفره أو لغیره فمات بخرابه فإنّه یکون دمه هدراً، کما فی رکوب الدّابة والدخول فی المعدن لإصلاحه أو حفره ولا ترتبط بما إذا سقط فی البئر بالعثار ونحوه مع کون حافره غیره</w:t>
      </w:r>
      <w:r>
        <w:rPr>
          <w:rFonts w:eastAsia="IRNazanin" w:cs="IRNazanin"/>
          <w:color w:val="111111"/>
          <w:sz w:val="28"/>
          <w:szCs w:val="28"/>
          <w:rtl w:val="true"/>
          <w:lang w:bidi="fa-IR"/>
        </w:rPr>
        <w:t>.</w:t>
      </w:r>
    </w:p>
    <w:p>
      <w:pPr>
        <w:pStyle w:val="Heading4"/>
        <w:numPr>
          <w:ilvl w:val="3"/>
          <w:numId w:val="1"/>
        </w:numPr>
        <w:rPr/>
      </w:pPr>
      <w:bookmarkStart w:id="124" w:name="__RefHeading___Toc6031885_3224264995"/>
      <w:bookmarkStart w:id="125" w:name="_Toc45"/>
      <w:bookmarkEnd w:id="124"/>
      <w:r>
        <w:rPr>
          <w:rtl w:val="true"/>
        </w:rPr>
        <w:t>لو بنی مسجداً فی الطریق</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بنی المسجد فی طریق الناس وکان ذلک موجباً لتلف العابرین نفساً أو عضواً أو مالاً فإن کان ذلک بإذن الإمام علیه‌السلام لم یضمن البانی، وتعلیقه عدم الضمان علی ما ذکره مقتضاه أنّه یضمن إذا لم یکن بإذنه، والوجه فی ذلک ما تقدّم فی صحیحة أبی الصباح وغیره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 بشی من طریق المسلمین فهو له ضامن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وبما أنّ الإمام علیه‌السلام لا یأذن بالتصرّف فی طریق المسلمین بما یضرّهم ذکر قدس‌سره والأقرب استبعاد الفرض</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الطریق النافذ المسمّی بالشارع العام، سواء کان صیرورته طریقاً نافذاً بالاستطراق والتردّد کثیراً فی الأرض الموات أو بوقف شخص أو أشخاص ملکهم شارعاً عامّاً وسبیلاً لسلوک عامّة الناس أو بإحیاء الناس أرضاً مواتاً وترکهم منها طریقاً نافذاً بین أملاکهم التی صارت لهم بالإحیاء، لا یجوز التصرّف فیها بتصرف یضرّ بالمارّة، وهذا ممّا لا یأذن فیه الإمام علیه‌السلام فإنّه ولیّ المسلمین لا یأذن إلاّ فیما کان صلاحهم لا فیما یضرّهم</w:t>
      </w:r>
      <w:r>
        <w:rPr>
          <w:rFonts w:eastAsia="IRNazanin" w:cs="IRNazanin"/>
          <w:color w:val="111111"/>
          <w:sz w:val="28"/>
          <w:szCs w:val="28"/>
          <w:rtl w:val="true"/>
          <w:lang w:bidi="fa-IR"/>
        </w:rPr>
        <w:t>.</w:t>
      </w:r>
      <w:bookmarkStart w:id="126" w:name="pg13011_172191"/>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ولده لمعلم السباحة فغرق بالتفریط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ضمنه فی ماله، لأنّه تلف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بالغاً رشیداً، لم یضمن لأنّ التفریط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عشرةٌ بالمنجنیق، فقتل الحجر أحدهم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سقط نصیبه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صار الطریق متروکاً بحیث صارت مجرّد أرض خربة، یجوز التصرّف فیها، سواء کان التصرّف تصرّفاً فیه صلاح عامّة الناس، کما إذا کانت طریقاً موقوفاً أو صلاحاً خاصّاً کما إذا کانت فی أصلها طریقاً بالاستطراق والتردّد کثیراً فلا بأس بذلک، کما لا بأس بالتصرّف فی طرفی الطریق النافذ بالإحیاء إذا کانت أحد طرفیه أو کلا طرفیه أرضاً مواتاً لم تدخل فی الاستطراق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سلّم ولده لمعلم السباحة فغرق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کان الغرق مستنداً إلی التفریط فإن کان الولد صغیراً یستند الغرق إلی المعلم فیکون علیه الضمان، بخلاف ما إذا کان الولد بالغاً فإنّه یکون التفریط مستنداً إلی البالغ نفسه فلا یضمن المعلّم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یعلّل استناد التفریط إلی المعلّم بأنّه إذا کان الولد صبیّاً استلمه من ولیّه یجب علیه المحافظة علی الصبی فإن قصّر یحسب هذا 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الفرق فی ذلک بین الصبی والبالغ المحتاج إلی المحافظة ولو لعدم تعلّمه السباحة بوجه یطمئن به، وأمّا إذا لم یکن من ناحیة المعلّم تقصیر فاتّفق الموت بحیث لا یستند إلی المعلّم فلا موجب لضمانه من غیر فرق بین الصبی والبالغ، وقد تقدّم فی ضمان الطبیب أیضاً أنّه لو لم یستند موت المریض إلی علاجه بل إلی مرضه فلا ضمان للطبیب أیضاً</w:t>
      </w:r>
      <w:r>
        <w:rPr>
          <w:rFonts w:eastAsia="IRNazanin" w:cs="IRNazanin"/>
          <w:color w:val="111111"/>
          <w:sz w:val="28"/>
          <w:szCs w:val="28"/>
          <w:rtl w:val="true"/>
          <w:lang w:bidi="fa-IR"/>
        </w:rPr>
        <w:t>.</w:t>
      </w:r>
    </w:p>
    <w:p>
      <w:pPr>
        <w:pStyle w:val="Heading4"/>
        <w:numPr>
          <w:ilvl w:val="3"/>
          <w:numId w:val="1"/>
        </w:numPr>
        <w:rPr/>
      </w:pPr>
      <w:bookmarkStart w:id="127" w:name="__RefHeading___Toc6031887_3224264995"/>
      <w:bookmarkStart w:id="128" w:name="_Toc46"/>
      <w:bookmarkEnd w:id="127"/>
      <w:r>
        <w:rPr>
          <w:rtl w:val="true"/>
        </w:rPr>
        <w:t>لو رمی عشرة بالمنجنیق فقتل الحجر أحدهم</w:t>
      </w:r>
      <w:bookmarkEnd w:id="1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رمی عشرة أشخاص حجراً بالمنجنیق فسقط الحجر علی</w:t>
      </w:r>
    </w:p>
    <w:p>
      <w:pPr>
        <w:pStyle w:val="BookText"/>
        <w:rPr/>
      </w:pPr>
      <w:r>
        <w:rPr>
          <w:rFonts w:ascii="IRNazanin" w:hAnsi="IRNazanin" w:eastAsia="IRNazanin"/>
          <w:color w:val="111111"/>
          <w:sz w:val="28"/>
          <w:sz w:val="28"/>
          <w:szCs w:val="28"/>
          <w:rtl w:val="true"/>
          <w:lang w:bidi="fa-IR"/>
        </w:rPr>
        <w:t>من الدیة لمشارکته، وضمن الباقون تسعة أعشار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وتتعلق الجنایة بمن یمدّ الحبال، دون من أمسک الخشب أو ساعد بغیر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قصدوا أجنبیّاً بالرمی، کان عمداً موجباً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یقصدوه،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إذا اشترک فی هدم الحائط ثلاثة، فوقع علی أحدهم، ضمن الآخران دیته؛ لأنّ کلّ واحد ضامن لصاحبه، وفی الروایة بُعد، والأشبه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 فمات تکون الدیة مقسطاً علی عاقلة التسعة الباقیة بعد سقوط عشر الدیة سهم المقتول؛ لأنّه قتل بفعل نفسه مع فعل التسعة الباقیة، وحیث إنّهم لم یقصدوا الفعل الواقع، بل المقصود لهم رمی الحجر یکون القتل الواقع من الخطأ المحض کما إذا رمی طیراً فانحرفت الرمیة فأصاب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اشترک ثلاثة فی هدم حائط فوقع الحائط علی أحدهم اتّفاقاً فمات فإنّه یسقط عن الدیة ثلثها، وتثبت ثلثاها علی عاقلة الباقین لوقوع القتل بفعل وقع باشتراک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w:t>
      </w:r>
      <w:r>
        <w:rPr>
          <w:rStyle w:val="FootnoteAnchor"/>
          <w:rtl w:val="true"/>
        </w:rPr>
        <w:footnoteReference w:id="170"/>
      </w:r>
      <w:r>
        <w:rPr>
          <w:rFonts w:ascii="IRNazanin" w:hAnsi="IRNazanin" w:eastAsia="IRNazanin"/>
          <w:color w:val="111111"/>
          <w:sz w:val="28"/>
          <w:sz w:val="28"/>
          <w:szCs w:val="28"/>
          <w:rtl w:val="true"/>
          <w:lang w:bidi="fa-IR"/>
        </w:rPr>
        <w:t>عن نهایة الشیخ أنّه لو اشترک ثلاثة فی هدم حائط فوقع علی أحدهم فمات فدیته علی الآخرین الباقیین، وعلّله بأنّ کلّ واحد من المشترکین فی فعل ترتب قتل أحدهم علیه اتّفاقاً یکون الضمان علی صاحب المقتول، وعلی ذلک فلو اشترک اثنان فی فعل ترتّب علیه قتل أحدهما اتّفاقاً یکون ضمان تمام دیته علی صاحبه الحیّ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المستند لما ذکره فی النهایة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حائط اشترک فی هدمه ثلاثة نفر فوقع علی واحد منهم فمات فضمّن الباقیین دیته؛ لأنّ کلّ واحد منهما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 لصاحبه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وإن رواها المشایخ</w:t>
      </w:r>
      <w:r>
        <w:rPr>
          <w:rStyle w:val="FootnoteAnchor"/>
          <w:rtl w:val="true"/>
        </w:rPr>
        <w:footnoteReference w:id="172"/>
      </w:r>
      <w:r>
        <w:rPr>
          <w:rFonts w:ascii="IRNazanin" w:hAnsi="IRNazanin" w:eastAsia="IRNazanin"/>
          <w:color w:val="111111"/>
          <w:sz w:val="28"/>
          <w:sz w:val="28"/>
          <w:szCs w:val="28"/>
          <w:rtl w:val="true"/>
          <w:lang w:bidi="fa-IR"/>
        </w:rPr>
        <w:t>الثلاثة إلاّ أنّ السند ینتهی إلی علی بن أبی حمزة، عن أبی بصیر ولضعف الروایة سنداً لا یمکن الاعتماد علیها مضافاً إلی کونها مخالفة للقاعدة وغیر معمول بها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تعارف فی زماننا من أنّ القضاة یجعلون دیة المقتول الأجیر علی مستأجره فلا یرجع إلی شیء یطابق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فی عقد الإجارة أنّه لو مات عند العمل بالإجارة أحدهم یتحمّل المستأجر الدیة عن عاقلة الباقین أو عنهما فی موارد شبه العمد صحّ فإنّه من شرط أداء الدین علی الآخر، وأمّا شرط الضمان فلا یصحّ فإنّه من ضمان ما لم یجب بل کونه علی خلاف الشرع حیث إنّ ضمان الدیة علی القاتل أو عاقلته شرعاً، ولا تبطل الإجارة فی الفرض لو استؤجروا علی نفس الهدم مجموعاً، ثمّ إنّ ضمان دیة المقتول کلاًّ أو بإسقاط سهم المقتول من الدیة فی ما إذا استند موته إلی فعل الجمیع، وأمّا إذا استند إلی فعل الباقیین فقط ضمن الباقیان تمام دیته، کما أنّه إذا استند إلی فعل نفسه من دون أن یکون فعل الباقیین دخیلاً فیه لا یکون فی البین موجب ضمان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یظهرأنّ من یعمل فی هدم حائط فوقع علیه الحائط لا یکون فی دمه ضمان ولو شرط فی عقد استیجاره أنّه لو تلف فعلی المستأجر إعطاء دیته لا یکون الشرط نافذاً إذا مات أثناء العمل؛ لأنّ مع موته کذلک تبطل إجارته لعدم تمکّنه من العمل بعقد الإجارة فیبطل الشرط التابع للقصد أیضاً حتّی إذا کان الشرط من قبیل شرط الفعل فلا یستحق المیت إلاّ أُجرة المثل لعمله فتدفع إلی أولیائه</w:t>
      </w:r>
      <w:r>
        <w:rPr>
          <w:rFonts w:eastAsia="IRNazanin" w:cs="IRNazanin"/>
          <w:color w:val="111111"/>
          <w:sz w:val="28"/>
          <w:szCs w:val="28"/>
          <w:rtl w:val="true"/>
          <w:lang w:bidi="fa-IR"/>
        </w:rPr>
        <w:t>.</w:t>
      </w:r>
      <w:bookmarkStart w:id="129" w:name="pg13011_172194"/>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اصطدمت سفینتان بتفریط القیّمین وهما مالکان فلکلّ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صاحبه نصف قیمة ما أتلف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اصطدم الحمّالان، فأتلفا أو أتلف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غیر مالکین، ضمن کلّ واحدٍ منهما، نصف السفینتین وما فیهما، لأنّ التلف منهما، والضمان فی أموالهما، سواء کان التالف مالاً أو نفوساً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یفرّطا بأن غلبتهما الریاح،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یضمن صاحب السفینة الواقفة، إذا وقعت علیها 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ویضمن صاحب الواقعة لو فرّط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031889_3224264995"/>
      <w:bookmarkStart w:id="131" w:name="_Toc47"/>
      <w:bookmarkEnd w:id="130"/>
      <w:r>
        <w:rPr>
          <w:rtl w:val="true"/>
        </w:rPr>
        <w:t>لو اصطدمت سفینتان</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اصطدمت سفینتان بتفریط القیّمین والفرض أنّ کلاًّ منهما یملک سفینته التی اصطدمت بالأُخری، والمراد بالتفریط أن یحصل الاصطدام بفعلهما لا ما إذا کان ناشئاً من طغیان الماء دفعة أو هبوب الریاح الشدیدة اتّفاقاً حیث إنّ مع هذا الأمر الاصطدام الحاصل یعتبر من قضاء اللّه وقدره فلا موجب للضمان، بخلاف ما إذا استند إلی فعلهما فإنّه إن کان القیّمان مالکین کلّ منهما سفینته فیضمن کلّ نصف ما أتلف من صاحبه؛ لأنّ التلف حصل بفعلهما فیکون الضمان بالإضافة إلی ما یستند إلی فعله وهو نصف ما للآخر، وأمّا إذا کانتا للغیر فیکون استقرار ضمان ماتلف علی المالکین علیها، ولکن لکلّ من المالکین أن یرجع إلی القیّم لسفینته لکونه خارجاً عن الأمین بتفریطه فإن أخذ تمام ما تلف علیه من قیّم سفینته یرجع القیم فی نصفه إلی قیم السفینة الأُخری؛ لأنّ التلف بفعلهما، وکذا الحال فی ما إذا اصطدم الحمّالان، وهذا کلّه بالإضافة إلی تلف المال من نقص السفینة أو المال الذی کان فیها، وأمّا بالإضافة إلی تلف النفس أو العضو تکون الدیة من مالهما أو مال عاقلتهما أیضاً بالمناصفة حیث إنّ الجنایة حصلت بفعلهما جمیعاً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سفینة حال سیرها علی الواقفة فتلف من الواقعة شیء لا یضمن</w:t>
      </w:r>
      <w:bookmarkStart w:id="132" w:name="pg13011_172195"/>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أصلح سفینةً وهی سائرة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أبدل لوحاً فغرقت بفعله، مثل أن یُسمِرَ مسماراً فقلع لوحاً، أو أراد ردم موضع فانهتک، نهوضاً من فی ماله ما یتلف من مال أو نفس، لأنّه شبیه بالعمد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صاحب الحائط ما یتلف بوقوعه، إذا کان فی ملکه أو مکان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وقع إلی الطریق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إنسان بغباره ولو بناه مائلاً إلی غیر ملکه ضمن، کما لو بناه فی غیر ملکه ولو بناه فی ملکه مستویاً فمال إلی الطریق أو إلی غیر ملکه، ضمن إن تمکّن من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قبل التمکّن،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الواقفة إذ لا یستند التلف إلی الواقفة، بل إذا تلف من الواقفة شیء یکون الضمان علی صاحب الواقعة إذا کان منه تفریط، وإلاّ فکما إذا وقعت علی الواقفة بغلبة الریاح أو طغیان الماء یحسب التلف من قضاء اللّه وقدره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أصلح سفینة وهی سائرة فغرقت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إصلاح سفینة حال سیرها فقلع منها اللوح وترتّب علی القلع غرقها یکون المصلّح ضامناً، کما إذا سمر فیها مسماراً فأدّی إلی قلع لوحة منها أو أراد سدّ موضع الخرق منها فانهتک الموضع فأدّی إلی غرقها الموجب لتلف المال والنفس فیکون ضامناً لتلف المال حیث إنّ التلف مستند إلی فعله، ویدلّ علیه ما ورد فی ضمان الصانع إذا أراد إصلاح شیء فأفسده</w:t>
      </w:r>
      <w:r>
        <w:rPr>
          <w:rStyle w:val="FootnoteAnchor"/>
          <w:rtl w:val="true"/>
        </w:rPr>
        <w:footnoteReference w:id="173"/>
      </w:r>
      <w:r>
        <w:rPr>
          <w:rFonts w:ascii="IRNazanin" w:hAnsi="IRNazanin" w:eastAsia="IRNazanin"/>
          <w:color w:val="111111"/>
          <w:sz w:val="28"/>
          <w:sz w:val="28"/>
          <w:szCs w:val="28"/>
          <w:rtl w:val="true"/>
          <w:lang w:bidi="fa-IR"/>
        </w:rPr>
        <w:t>کما یکون ضامناً لدیة النفس الغارقة؛ لأنّ تلف النفس مستند إلیه ویحسب شبه العمد؛ لأنّه قد فعل ما قد یترتّب علیه التلف ولکن من غیر قصده وإلاّ یکون علیه مع قصد التلف القود</w:t>
      </w:r>
      <w:r>
        <w:rPr>
          <w:rFonts w:eastAsia="IRNazanin" w:cs="IRNazanin"/>
          <w:color w:val="111111"/>
          <w:sz w:val="28"/>
          <w:szCs w:val="28"/>
          <w:rtl w:val="true"/>
          <w:lang w:bidi="fa-IR"/>
        </w:rPr>
        <w:t>.</w:t>
      </w:r>
    </w:p>
    <w:p>
      <w:pPr>
        <w:pStyle w:val="Heading4"/>
        <w:numPr>
          <w:ilvl w:val="3"/>
          <w:numId w:val="1"/>
        </w:numPr>
        <w:rPr/>
      </w:pPr>
      <w:bookmarkStart w:id="133" w:name="__RefHeading___Toc6031891_3224264995"/>
      <w:bookmarkStart w:id="134" w:name="_Toc48"/>
      <w:bookmarkEnd w:id="133"/>
      <w:r>
        <w:rPr>
          <w:rtl w:val="true"/>
        </w:rPr>
        <w:t>لا یضمن صاحب الحائط ما یتلف بوقوعه</w:t>
      </w:r>
      <w:bookmarkEnd w:id="1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فیما إذا بنی الحائط فی ملکه أو فی مکان مباح فتلف بوقوعه</w:t>
      </w:r>
      <w:bookmarkStart w:id="135" w:name="pg13011_172196"/>
    </w:p>
    <w:p>
      <w:pPr>
        <w:pStyle w:val="BookText"/>
        <w:rPr/>
      </w:pPr>
      <w:bookmarkEnd w:id="135"/>
      <w:r>
        <w:rPr>
          <w:rFonts w:ascii="IRNazanin" w:hAnsi="IRNazanin" w:eastAsia="IRNazanin"/>
          <w:color w:val="111111"/>
          <w:sz w:val="28"/>
          <w:sz w:val="28"/>
          <w:szCs w:val="28"/>
          <w:rtl w:val="true"/>
          <w:lang w:bidi="fa-IR"/>
        </w:rPr>
        <w:t>لم یضمن ما یتلف به لعدم التعدی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المیازیب إلی الطـرق جائز، وعلیـه عمل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أو إنسان لعدم حصول التعدّی منه، بل یحسب وقوعه وترتب التلف علیه من قضاء اللّه وقدره حتّی فیما إذا وقع الحائط علی الطریق فمات إنسان بغباره أو بتطایر شیء منه ومثله ما إذا وقع علی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بناه مائلاً علی الطریق أو ملک الغیر أو بأساس ضعیف بحیث لا یثبت الحائط مع مثل الریاح العاصفة ضمن؛ لأنّ بناءه الحائط کذلک یعدّ تعدّیاً وإضراراً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عدم کون الحائط فی الأصل کذلک ولکن صار بحسب مرور الزمان کذلک مائلاً إلی الطریق أو ملک الغیر فإن وقع وترتّب علیه تلف شیء، فإن کان ذلک قبل التمکّن من إصلاحه وتعدیله لم یضمن لعدم التعدّی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یعتنِ بإصلاحه أو رفع الحائط ولو بمقدار میله وترتّب علی ذلک التلف بوقوعه علی الطریق أو ملک الغیر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کلّما یعدّ الحائط بقاؤه علی ملکه داخلاً فی التصرّف المتعارف من الملاّک فی ملکهم فلا یوجب سقوطه أو وقوعه علی الطریق أو ملک الغیر تعدّیاً منه، بل یحسب من قضاء اللّه وقدره إذا کان ذلک بالریح العاصفة ونحوه، وأمّا إذا صار بحیث حصل فیه انشقاق أو میل جعله معرضاً للسقوط فعدم الاعتناء من مالکه یعدّ من التعدّی والإضرار بالطریق أو بالغیر</w:t>
      </w:r>
      <w:r>
        <w:rPr>
          <w:rFonts w:eastAsia="IRNazanin" w:cs="IRNazanin"/>
          <w:color w:val="111111"/>
          <w:sz w:val="28"/>
          <w:szCs w:val="28"/>
          <w:rtl w:val="true"/>
          <w:lang w:bidi="fa-IR"/>
        </w:rPr>
        <w:t>.</w:t>
      </w:r>
    </w:p>
    <w:p>
      <w:pPr>
        <w:pStyle w:val="Heading4"/>
        <w:numPr>
          <w:ilvl w:val="3"/>
          <w:numId w:val="1"/>
        </w:numPr>
        <w:rPr/>
      </w:pPr>
      <w:bookmarkStart w:id="136" w:name="__RefHeading___Toc6031893_3224264995"/>
      <w:bookmarkStart w:id="137" w:name="_Toc49"/>
      <w:bookmarkEnd w:id="136"/>
      <w:r>
        <w:rPr>
          <w:rtl w:val="true"/>
        </w:rPr>
        <w:t>نصب المیازیب وإخراج الرواشن إلی الطرق</w:t>
      </w:r>
      <w:bookmarkEnd w:id="1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نصب المیازیب إلی الطرق وعدم ترتّب الضمان فیما إذا وقع علی شخص أو مال وترتّب علی وقوعه تلفها فیما إذا کان وقوعه أمراً اتّفاقیاً علی ما تقدّم فی وقوع الحائط بالریاح العاصفة؛ وذلک فإنّ الموجب للضمان</w:t>
      </w:r>
    </w:p>
    <w:p>
      <w:pPr>
        <w:pStyle w:val="BookText"/>
        <w:rPr/>
      </w:pPr>
      <w:r>
        <w:rPr>
          <w:rFonts w:ascii="IRNazanin" w:hAnsi="IRNazanin" w:eastAsia="IRNazanin"/>
          <w:color w:val="111111"/>
          <w:sz w:val="28"/>
          <w:sz w:val="28"/>
          <w:szCs w:val="28"/>
          <w:rtl w:val="true"/>
          <w:lang w:bidi="fa-IR"/>
        </w:rPr>
        <w:t xml:space="preserve">وهل یضمن لو وقعت فأتلفت؟ قال المفید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لأنّ نصبها مشروط بالسلامة، 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إخراج الرواشن فی الطرق المسلوکة، إذا لم تضرّ بالمارة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قتلت خشبةٌ بسقوطها،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نصف الدیة، لأنّه هلک عن مباح ومحظور، والأقرب أنّه لا یضمن مع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أنّ کلّ ما للإنسان إحداثه فی الطریق، لا یضمن ما یتلف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بما لیس له إحداثه، کوضع الحجر وحفر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الإضرار بالطریق والتعدی علی المارّ فلا یکون نصب المیزاب بنحو لا یضرّ به عرفاً من التعدّی والإضرار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صار فیمعرض الوقوع نظیر ما ذکرنا فی الحائط الذی مضی علیه زمان من بنائه وصار مائلاً إلی الطریق جری فیه ما تقدّم فی ذلک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 نصبه فی الطرق النافذة وأمّا فی الطریق المرفوع والمملوک لملاک البیوت یکون التصرّف فیه بنصب المیزاب أو غیره من التصرّف مشروطاً بإذن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الضمان مطلقاً واستفادته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یضرّ بطریق المسلمین فصاحبه ضامن لما یصیبه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کما فی صحیحة الحلبی، أو قوله صلی الله علیه و‌آله 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 میزاباً أو کنیفاً أو أوتد وتداً أو أوثق دابة أو حفر شیئاً فی طریق المسلمین فأصاب شیئاً فعطب فهو له ضامن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فلا یعمّ المفروض فی المقام حیث إنّ ظاهرهما کون الشیء بإحداثه مضرّاً کوضع الحجر أو نصب المیزاب کما إذا کان البیت سطحه نازلاً بحیث یضرّ المیزاب المنصوب فیه علی المارّة لا ما إذا کان منصوباً بحیث لا یضرّ بالمارّة، بل حدث الضرر بسقوطه اتّفاقاً علی ما تقدّم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إخراج الرواشن والأجنحة</w:t>
      </w:r>
      <w:r>
        <w:rPr>
          <w:rFonts w:eastAsia="IRNazanin" w:cs="IRNazanin"/>
          <w:color w:val="111111"/>
          <w:sz w:val="28"/>
          <w:szCs w:val="28"/>
          <w:rtl w:val="true"/>
          <w:lang w:bidi="fa-IR"/>
        </w:rPr>
        <w:t>.</w:t>
      </w:r>
      <w:bookmarkStart w:id="138" w:name="pg13011_172198"/>
    </w:p>
    <w:p>
      <w:pPr>
        <w:pStyle w:val="BookText"/>
        <w:rPr/>
      </w:pPr>
      <w:bookmarkEnd w:id="138"/>
      <w:r>
        <w:rPr>
          <w:rFonts w:ascii="IRNazanin" w:hAnsi="IRNazanin" w:eastAsia="IRNazanin"/>
          <w:color w:val="111111"/>
          <w:sz w:val="28"/>
          <w:sz w:val="28"/>
          <w:szCs w:val="28"/>
          <w:rtl w:val="true"/>
          <w:lang w:bidi="fa-IR"/>
        </w:rPr>
        <w:t>فلو أجّج ناراً فی ملکه لم یضمن ولو سرت إلی غیره، إلاّ أن یزید عن قدر الحاجة، مع غلبة الظن بالتعدّی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أیام الأهویة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عصفت بغتةً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أجّجها فی ملک غیره، ضمن الأنفس والأموال فی ماله، لأنّه عدوان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إتلاف الأنفس، مع تعذّر الفرار، کانت 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ظهر أنّ ما ذکر الشیخ قدس‌سره من أنّ فی فرض سقوط الخشبة وترتّب التلف یکون علی صاحبها نصف الدیة؛ لأنّ التلف حصل من مباح ومحظور، فالمحظور ما کان خارجاً من الخشبة علی الطریق والمباح ما کان داخلاً منها فی ملکه</w:t>
      </w:r>
      <w:r>
        <w:rPr>
          <w:rStyle w:val="FootnoteAnchor"/>
          <w:rtl w:val="true"/>
        </w:rPr>
        <w:footnoteReference w:id="176"/>
      </w:r>
      <w:r>
        <w:rPr>
          <w:rFonts w:ascii="IRNazanin" w:hAnsi="IRNazanin" w:eastAsia="IRNazanin"/>
          <w:color w:val="111111"/>
          <w:sz w:val="28"/>
          <w:sz w:val="28"/>
          <w:szCs w:val="28"/>
          <w:rtl w:val="true"/>
          <w:lang w:bidi="fa-IR"/>
        </w:rPr>
        <w:t>، کماتری فإنّ إخراج نصف الخشبة علی فضاء الطریق بحیث لم یکن ضاراً بالمارّة جائز والسقوط الاتفاقی المحسوب من قضاء اللّه وقدره لا یوجب الضمان</w:t>
      </w:r>
      <w:r>
        <w:rPr>
          <w:rFonts w:eastAsia="IRNazanin" w:cs="IRNazanin"/>
          <w:color w:val="111111"/>
          <w:sz w:val="28"/>
          <w:szCs w:val="28"/>
          <w:rtl w:val="true"/>
          <w:lang w:bidi="fa-IR"/>
        </w:rPr>
        <w:t>.</w:t>
      </w:r>
    </w:p>
    <w:p>
      <w:pPr>
        <w:pStyle w:val="Heading4"/>
        <w:numPr>
          <w:ilvl w:val="3"/>
          <w:numId w:val="1"/>
        </w:numPr>
        <w:rPr/>
      </w:pPr>
      <w:bookmarkStart w:id="139" w:name="__RefHeading___Toc6031895_3224264995"/>
      <w:bookmarkStart w:id="140" w:name="_Toc50"/>
      <w:bookmarkEnd w:id="139"/>
      <w:r>
        <w:rPr>
          <w:rtl w:val="true"/>
        </w:rPr>
        <w:t>لو أجّج ناراً فی ملکه لم یضمن إذا سرت إلی غیره</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تأجیج النار فی ملکه لقضاء حاجته بمقدار لا یکون معرضاً للإضرار بالجار وغیره ممّا علیه السیرة الجاریة من المتشرعة وغیرهم، ولم یرد المنع عنه فی شیء من الخطابات الشرعیة، وعلی ذلک فلو اتّفقت السرایة کحدوث الریح العاصفة غیر المتعارفة بغتة لم یضمن؛ لأنّ التلف لا یستند إلیه بل یعدّ من قضاء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تأجیجها بمقدار غیر متعارف أو فی زمان تکون فیه معرض السرایة یستند التلف إلیه کما یستند إلیه لو أجّج ناراً فی ملک الغیر من غیر إذن مالکه وطلبه ضمن ما یتلف بها من المال والنفس، بل لو کان قاصداً بالتأجیج إتلاف النفس أو کان ممّا یترتّب علیه تلف النفس عادة لعدم تمکّن الشخص من الفرار والتخلّص یحسب القتل عمداً یتعلّق القود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مجرّد کون التأجیج معرضاً للسرایة کافٍ فی عدم الجواز والضمان ولا یعتبر غلبة الظن بالتعدّی والسرایة</w:t>
      </w:r>
      <w:r>
        <w:rPr>
          <w:rFonts w:eastAsia="IRNazanin" w:cs="IRNazanin"/>
          <w:color w:val="111111"/>
          <w:sz w:val="28"/>
          <w:szCs w:val="28"/>
          <w:rtl w:val="true"/>
          <w:lang w:bidi="fa-IR"/>
        </w:rPr>
        <w:t>.</w:t>
      </w:r>
      <w:bookmarkStart w:id="141" w:name="pg13011_172199"/>
    </w:p>
    <w:p>
      <w:pPr>
        <w:pStyle w:val="BookText"/>
        <w:rPr/>
      </w:pPr>
      <w:bookmarkEnd w:id="141"/>
      <w:r>
        <w:rPr>
          <w:rFonts w:ascii="IRNazanin" w:hAnsi="IRNazanin" w:eastAsia="IRNazanin"/>
          <w:color w:val="111111"/>
          <w:sz w:val="28"/>
          <w:sz w:val="28"/>
          <w:szCs w:val="28"/>
          <w:rtl w:val="true"/>
          <w:lang w:bidi="fa-IR"/>
        </w:rPr>
        <w:t>ولو بالت دابته فی الطریق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لو زلق فیه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ألقی قمامة المنزل المزلقة کقشور البطیخ أو رشّ الدرب بالماء، والوجه اختصاص ذلک بمن لم یرَ الرش أو لم یشاهد القمامة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إنّما یثبت القود فیما إذا أجّج النار فی ملک الغیر بأحد أمرین إمّا بقصد إتلاف النفس مع عدم تمکن الغیر من الفرار أو کانت النار فی معرض السرایة التی لا یمکن الفرار منها، وفی معتبرة السکونی، عن جعفر، عن أبیه، عن علی علیه‌السلام أنّه قضی فیرجل أقبل بنار فأشعلها فی دار قوم فاحترقت واحترق متاعهم،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یغرم قیمة الدار وما فیها ثمّ یقتل</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وبهذا یظهر ثبوت هذا الحکم فیمن ألقی المواد المتفجّرة فی بیت الغیر فأتلف المال والنفس حیث یجری فی ذلک أیضاً ما ورد فی هذه المعتبرة</w:t>
      </w:r>
      <w:r>
        <w:rPr>
          <w:rFonts w:eastAsia="IRNazanin" w:cs="IRNazanin"/>
          <w:color w:val="111111"/>
          <w:sz w:val="28"/>
          <w:szCs w:val="28"/>
          <w:rtl w:val="true"/>
          <w:lang w:bidi="fa-IR"/>
        </w:rPr>
        <w:t>.</w:t>
      </w:r>
    </w:p>
    <w:p>
      <w:pPr>
        <w:pStyle w:val="Heading4"/>
        <w:numPr>
          <w:ilvl w:val="3"/>
          <w:numId w:val="1"/>
        </w:numPr>
        <w:rPr/>
      </w:pPr>
      <w:bookmarkStart w:id="142" w:name="__RefHeading___Toc6031897_3224264995"/>
      <w:bookmarkStart w:id="143" w:name="_Toc51"/>
      <w:bookmarkEnd w:id="142"/>
      <w:r>
        <w:rPr>
          <w:rtl w:val="true"/>
        </w:rPr>
        <w:t>لو بالت الدابة فانزلق فیه إنسان</w:t>
      </w:r>
      <w:bookmarkEnd w:id="1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بول الدابة فی الطریق أمر عادی وترتّب انزلاق شخص به أمر اتّفاقی لا یبعد أن یحسب من قضاء اللّه وقدره، بل لو وضع الشخص رجله فی موضع البول عالماً لا یستند التلف إلی مالک الدابة قطعاً، نعم إلقاء قمامة المنزل المزلقة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إضرار بالمارّة، لا یجوز، بل یترتّب علیه الضمان إذا کان فی معرض وضع الرجل علیه فیدخل فیما ورد فیصحیحة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یضرّ بطریق المسلمین فصاحبه ضامن لمّا یصیبه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وأمّا رشّ الدرب فلو کان بنحو المتعارف بحیث لا تعدّ إضراراً للمارة بل کان لملاحظة المصلحة لهم، فاتفق ترتّب ضرر علی ذلک فهذا لا یدخل فی العموم المذکور فلا موجب للضمان</w:t>
      </w:r>
      <w:r>
        <w:rPr>
          <w:rFonts w:eastAsia="IRNazanin" w:cs="IRNazanin"/>
          <w:color w:val="111111"/>
          <w:sz w:val="28"/>
          <w:szCs w:val="28"/>
          <w:rtl w:val="true"/>
          <w:lang w:bidi="fa-IR"/>
        </w:rPr>
        <w:t>.</w:t>
      </w:r>
      <w:bookmarkStart w:id="144" w:name="pg13011_172200"/>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إناءً علی حائطه، فتلف بسقوطه نفس أو مال، لم یضمن لأنّه تصرّف فی ملکه من غیر عدوان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حفظ دابّته الصائلة، کالبعیر المغتلم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أهمل، ضمن جنایتها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حالها أو علم ولم یفرّط فلا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031899_3224264995"/>
      <w:bookmarkStart w:id="146" w:name="_Toc52"/>
      <w:bookmarkEnd w:id="145"/>
      <w:r>
        <w:rPr>
          <w:rtl w:val="true"/>
        </w:rPr>
        <w:t>لو وضع إناء علی حائطه فتلف بسقوطه نفس</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وضع شیء ثقیل علی حائطه المملوک بحیث یکون معرضاً للسقوطه یکون کبناء الحائط فی ملکه مائلاً أو بلا أساس حیث یکون فعله غیر جائز ویضمن ما یتلف بسقوطه مالاً أو غیره، بخلاف ما إذا لم یکن فی معرض السقوط بل کان سقوطه أمراً اتّفاقیاً، إذا کما سقط من الحائط باتّفاق الزلزال فإنّه یکون کسقوط نفس الحائط المبنی من غیر میلان ومع الأساس فی کون التلف بسببه یعدّ من قضاءاللّه وقدره</w:t>
      </w:r>
      <w:r>
        <w:rPr>
          <w:rFonts w:eastAsia="IRNazanin" w:cs="IRNazanin"/>
          <w:color w:val="111111"/>
          <w:sz w:val="28"/>
          <w:szCs w:val="28"/>
          <w:rtl w:val="true"/>
          <w:lang w:bidi="fa-IR"/>
        </w:rPr>
        <w:t>.</w:t>
      </w:r>
    </w:p>
    <w:p>
      <w:pPr>
        <w:pStyle w:val="Heading4"/>
        <w:numPr>
          <w:ilvl w:val="3"/>
          <w:numId w:val="1"/>
        </w:numPr>
        <w:rPr/>
      </w:pPr>
      <w:bookmarkStart w:id="147" w:name="__RefHeading___Toc6031901_3224264995"/>
      <w:bookmarkStart w:id="148" w:name="_Toc53"/>
      <w:bookmarkEnd w:id="147"/>
      <w:r>
        <w:rPr>
          <w:rtl w:val="true"/>
        </w:rPr>
        <w:t>لو أهمل حفظ الدابة الصائلة ضمن جنایتها</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ترک صاحب البعیر المغتلم أو الکلب العقور التحفّظ علیها إضرار للناس، ولو ترک الدابة بحالها وجنت یکون صاحبها ضامناً جنایتها ویجوز للغیر إتلافها إذا کان ذلک دفاعاً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سئل عن بختی اغتلم فخرج من الدار فقتل رجلاً فجاء أخو الرجل فضرب الفحل بالسیف؟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البختی ضامن للدیة ویقتص ثمن بختیه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وصحیحة علی بن جعفر، عن أخیه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بختی مغتلم قتل رجلاً فقام أخو المقتول فعقر البختی</w:t>
      </w:r>
      <w:bookmarkStart w:id="149" w:name="pg13011_172201"/>
    </w:p>
    <w:p>
      <w:pPr>
        <w:pStyle w:val="BookText"/>
        <w:rPr/>
      </w:pPr>
      <w:bookmarkEnd w:id="149"/>
      <w:r>
        <w:rPr>
          <w:rFonts w:ascii="IRNazanin" w:hAnsi="IRNazanin" w:eastAsia="IRNazanin"/>
          <w:color w:val="111111"/>
          <w:sz w:val="28"/>
          <w:sz w:val="28"/>
          <w:szCs w:val="28"/>
          <w:rtl w:val="true"/>
          <w:lang w:bidi="fa-IR"/>
        </w:rPr>
        <w:t>ولو جنی علی الصائلة جانٍ، فإن کان للدفع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لغیره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ضمان جنایة الهرة المملوکة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وقتله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صاحب البختی دیة المقتول ولصاحب البختی ثمنه علی الذی عقر بختیه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والحکم بضمان قاتل البختی؛ لأنّ قتله لم یکن دفاعاً بل کان للتشفّی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البختی لا خصوصیّة له، بل یجری ذلک فی مطلق الصائل الذی لو ترک حفظه وقع منه الإضرار والجنایة؛ ولذا ذکر الماتن قدس‌سره عنوان الدابة الصائلة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صاحب الدابة عالماً بحالها وترک حفظها، وأمّا إذا لم یعلم ذلک کما إذا حدث منها هذه الحالة لأوّل مرّة تحسب الجنایة والإضرار من قضاء اللّه وقدره فلا ضمان علی صاحبها، ولو قتلها الشخص مع حدوثها لأوّل مرّة دفاعاً عن جنایتها مع توقّف الدفاع علیه لم یضمن، وکذا إذا عقرها وفی روایة مسمع بن عبدالملک،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کان إذا صال الفحل أوّل مرّة لم یضمن صاحبه فإذا ثنّی ضمّن صاحبه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المراد ممّا ورد 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جبار والعجماء جبار والمعدن جبار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من العجماء الدابة المرسلة فتکون جنایتها هدراً، والجبار بالضمّ والتخفیف بمعنی الهدر، وکذا ما ورد فی معتبرة زید بن علی، عن أبیه، عن آبائه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6031903_3224264995"/>
      <w:bookmarkStart w:id="151" w:name="_Toc54"/>
      <w:bookmarkEnd w:id="150"/>
      <w:r>
        <w:rPr>
          <w:rtl w:val="true"/>
        </w:rPr>
        <w:t>لو جنی علی الصائلة جانٍ</w:t>
      </w:r>
      <w:bookmarkEnd w:id="1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ضمان الجنایة علی الصائلة بین کونها دفاعاً عن نفسه أو</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بالتفریط مع الضراوة، وهو بعید، إذ لم تجر ِ العادة بربطها، نعم یجوز قتلها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ماله أو دفاعاً عن نفس الغیر، بل ماله الذی یقع فی حرج عظیم من تلفه بحیث یجب علی السائرین حفظه من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لا فرق فی جنایة الهرّة المملوکة بتفریط مالکها مع الضراوة وتعودها وبین جنایة الدابة الصائلة بالتفریط وذکر الماتن قدس‌سره أنّه وإن جاز للغیر قتل الهرّة المفروضة دفاعاً کما تقدّم فی الصائلة إلاّ أنّه لا یضمن مالک الهرّة جنایتها؛ وذلک لأنّه لم تجر ِ العادة علی ربط الهرة لیکون جنایتها بالتفریط من مالکها، بل العادة جاریة علی تحفّظ الناس علی طعامهم عن تعدّیها وکذا سائر ما یناسب التحفّظ علیه من جنایة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الجواهر من عدم الفرق بین الدابة الصائلة والهرّة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عدم ضمان صاحب الهرّة بما ورد فی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لا یضمّن ما أفسدت البهائم نهاراً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 زرعه وکان یضمن ما أفسدت البهائم لیلاً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معتبرة زید بن علی، عن آبائه،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یضمّن صاحب الکلب إذا عقر نهاراً ولا یضمنه إذا عقر باللیل وإذا دخلت دار قوم بإذنهم فعقرک کلبهم فهم ضامنون وإذا دخلت بغیر إذن فلا ضمان علیهم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فإنّه لا یبعد أن یکون</w:t>
      </w:r>
      <w:bookmarkStart w:id="152" w:name="pg13011_172203"/>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هجمت دابّة علی أُخری، فجنت الداخلة ضمن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جنت المدخول علیها،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 الأوّل بتفریط المالک فی الاحتفاظ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التفصیل بین النهار واللیل فی تعدّی البهائم بعدم ضمان صاحب الحیوان فی النهار وضمانه فی اللیل، وفی الکلب علی العکس لا لخصوصیّة فی نفس اللیل والنهار، بل باعتبار جریان العادة فیما کان الزرع یجنب طریق المواشی علی تحفّظ صاحب الزرع زرعه فی النهار، بخلاف اللیل فإنّه وإن کان بجنب الطریق لا یکون الطریق معرضاً لدخول المواشی لعدم عبورهم لیلاً ولا عادة فی حفظ الزرع من قبل صاحب الزرع فی اللیل، بخلاف الکلب فإنّ علی صاحبه التحفّظ علیه فی النهار عن إحراز الناس، بخلاف اللیل فإنّه یترک للحراسة فعلی الناس التحفّظ علی أنفسهم من تعدّیه</w:t>
      </w:r>
      <w:r>
        <w:rPr>
          <w:rFonts w:eastAsia="IRNazanin" w:cs="IRNazanin"/>
          <w:color w:val="111111"/>
          <w:sz w:val="28"/>
          <w:szCs w:val="28"/>
          <w:rtl w:val="true"/>
          <w:lang w:bidi="fa-IR"/>
        </w:rPr>
        <w:t>.</w:t>
      </w:r>
    </w:p>
    <w:p>
      <w:pPr>
        <w:pStyle w:val="Heading4"/>
        <w:numPr>
          <w:ilvl w:val="3"/>
          <w:numId w:val="1"/>
        </w:numPr>
        <w:rPr/>
      </w:pPr>
      <w:bookmarkStart w:id="153" w:name="__RefHeading___Toc6031905_3224264995"/>
      <w:bookmarkStart w:id="154" w:name="_Toc55"/>
      <w:bookmarkEnd w:id="153"/>
      <w:r>
        <w:rPr>
          <w:rtl w:val="true"/>
        </w:rPr>
        <w:t>لو هجمت دابة علی أُخری</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الحال فی هذا الفرض أیضاً ممّا تقدّم فإنّ الدابّة المهاجمة إذا وقعت الجنایة علیها من المدخول علیها فلا یکون جنایة المدخول علیها مستنداً إلی مالکها بوجه فلا ضمان، بخلاف ما إذا وقعت الجنایة علی المدخول علیها من الداخلة فإنّه لو فرّط مالکها یضمن الإتلاف والجنایة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منه تفریط أصلاً ولکن کان دخولها علی الأُخری أمراً اتّفاقیاً یحسب من قضاء اللّه وقدره؛ ولذا 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تقیید الأوّل بتفریط المالک فی الاحتفاظ، وما فی روایة سعد بن طریف الإسکاف،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 فلان قتل حماری، فقال له النبی صلی الله علیه و‌آله أئت ِ أبا بکر فسله فأتاه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البهائم قود، فرجع إلی النبی صلی الله علیه و‌آله فأخبره بمقالة أبی بکر، فقال له النبی صلی الله علیه و‌آله أئت ِ عمر فسله فأتی عمر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مقالة أبی بکر، فرجع إلی النبی صلی الله علیه و‌آله فأخبره، فقال النبی صلی الله علیه و‌آله أئت ِ علیّاً فسله فأتاه فسأله،</w:t>
      </w:r>
      <w:bookmarkStart w:id="155" w:name="pg13011_172204"/>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قوم، فعقره کلبهم، ضمنوا إن دخل بإذنهم، وإلاّ فلا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الثور الداخل علی حمارک فی منامه حتّی قتله فصاحبه ضامن، وإن کان الحمار هوالداخل علی الثور فی منامه فلیس علی صاحبه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النبی صلی الله علیه و‌آله فأخبره،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 أهل بیتی من یحکم بحکم الأنبیاء</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محمول علی صورة التفریط فی حفظ الثور ویؤیّد ذلک مرسلة عبیداللّه الحلبی عن رجل عن أبی جعفر علیه‌السلام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6031907_3224264995"/>
      <w:bookmarkStart w:id="157" w:name="_Toc56"/>
      <w:bookmarkEnd w:id="156"/>
      <w:r>
        <w:rPr>
          <w:rtl w:val="true"/>
        </w:rPr>
        <w:t>من دخل دار قوم فعقره کلبهم</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رود هذا التفصیل فی ذیل معتبرة زید بن علی، عن أبیه، عن آبائه، عن علی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دخلت دار قوم بإذنهم فعقرک کلبهم فهم ضامنون وإذا دخلت بغیر إذن فلا ضمان علیهم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أیضاً علی طبق ما تقدّم من التفریط من المالک الموجب لضمانه‌عدم تفریطه، فإنّه لو کان فی داره کلب عقور فإن استأذن الداخل فأُذن له فی الدخول فعلی المالک التحفّظ من تعدّی الکلب، بخلاف ما دخل الداخل من غیر استیذان فإنّه علی تقدیر جواز هذا الدخول لرضاهم کما هو المتعارف فی القری وبعض البلاد فلا یکون من قبل أهل الدار تفریط فلا موجب لضمانهم، 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دخل دار قوم بغیر إذنهم فعقره کلبهم،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 وإن دخل بإذنهم ضمنوا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58" w:name="pg13011_172205"/>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الدابة یضمن ما تجنیه بیدیها، وفیما تجنیه برأسها تردّد، أقربه الضمان لتمکّنِهِ من مراعاته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 بها، ضمن ما تجنیه بیدیها ورجلیها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ضربها فجنت،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ضربها غیره، ضمن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السائق یضمن ما تجنیه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رکبها ردیفان، تساویا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صاحب الدابة معها، ضمن دون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ألقت الراکب، لم یضمنه المالک، إلاّ أن یکون بتنفیره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أرکب مملوکه دابةً، ضمن المولی جنایة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الأصحاب من شرط صغر المملوک،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بالغاً، کانت الجنایة فی رقبته، إن کانت علی نفس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علی مال، لم یضمن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یسعی فیه العبد؟ الأقرب أنّه یتبع به إذا أُعتق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031909_3224264995"/>
      <w:bookmarkStart w:id="160" w:name="_Toc57"/>
      <w:bookmarkEnd w:id="159"/>
      <w:r>
        <w:rPr>
          <w:rtl w:val="true"/>
        </w:rPr>
        <w:t>راکب الدابة یضمن ما تجنیه</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ضمان الجنایة علی من تستند إلیه تلک الجنایة وصدرت منه ولو بالتسبیب، وعلی ذلک فلا موجب للضمان فیما إذا وقع الإتلاف من الدابة إذا لم یکن تفریط من مالکها، ولو قام دلیل فی مورد عدم التفریط علی ضمان ما أتلفت الدابّة فیؤخذ به فی مدلوله وفی غیره یؤخذ بمقتضی ما ذکرنا خصوصاً بملاحظة ما ورد من أنّ العجماء جبار</w:t>
      </w:r>
      <w:r>
        <w:rPr>
          <w:rStyle w:val="FootnoteAnchor"/>
          <w:rtl w:val="true"/>
        </w:rPr>
        <w:footnoteReference w:id="190"/>
      </w:r>
      <w:r>
        <w:rPr>
          <w:rFonts w:ascii="IRNazanin" w:hAnsi="IRNazanin" w:eastAsia="IRNazanin"/>
          <w:color w:val="111111"/>
          <w:sz w:val="28"/>
          <w:sz w:val="28"/>
          <w:szCs w:val="28"/>
          <w:rtl w:val="true"/>
          <w:lang w:bidi="fa-IR"/>
        </w:rPr>
        <w:t>، وقد وردت فی روایات معتبرة أنّ جنایة الدابة علی راکبها وقائدها إذا کانت بیدیها وعمل بها الأصحاب من غیر خلاف یعرف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الحلبی، عن أبی عبداللّه علیه‌السلام أنّه سئل عن الرجل یمرّ علی طریق من طرق المسلمین فتصیب دابته إنساناً برجلها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ما أصابت برجلها ولکن علیه ما أصابت بیدها؛ لأنّ رجلیها خلفه إن رکب فإن کان قاد بها فإنّه یملک بإذن اللّه یدها یضعها حیث یشاء</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ومعتبرة السکونی، عن أبی عبداللّه علیه‌السلام 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القائد والسائق والراکب،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الرجل فعلی السائق وما أصاب الید فعلی القائد والراکب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رجل مرّ فی طریق المسلمین فتصیب دابته برجلها؟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صاحب الدابّة شیء ممّا أصابت برجلها، ولکن علیه ما أصابت بیدها؛ لأنّ رجلها خلفه إذا رکب وإن قاد دابة فإنّه یملک یدها بإذن اللّه یضعها حیث یشاء</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ولا مورد للتأمّل وفی کون مدلول هذه الروایات أنّ جنایة الدابة بیدیها علی راکبها وقائدها، کما لا مورد للتأمّل فی أنّ جنایتها برجلها علی سائقها، وکأنّ المستفاد منها أنّ الحکم بالضمان علی الراکب أو القائد والسائق لإلزامهم کمال الاحتیاط فی رعایة الدابّة حال الرکوب أو القود أو السوق؛ ولذا أوجب ذلک أن یحکم جماعة بضمان الراکب ضمان جنایته رأس الدابّة، وکذا قائدها لتمکّنها من مراعاة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الحکم بالضمان ولو یکون ظاهره مراعاة الدابّة، إلاّ أنّ ذلک لا یوجب التعدّی إلی الحکم بالضمان فی غیر جنایة الید، فإنّ الحکم بالضمان مجرّد تعبّد وإلاّ کان الأصل مقتضاه عدم الضمان إلاّ مع تفریط الراکب، ومعه لا فرق فی الضمان بین جنایته برأسها أو بیدیها أو برجلیها، کما إذا ضربها بحیث کان خارج المتعارف فطفرت الدابة برجلیها وقد أصابت إنساناً مارّاً فی الطریق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یظهر أنّه لو کان راکبها ردیفین فالضمان فی جنایة یدیها علیهما من غیر فرق بین کون أحدهما مالکاً لها أو غیر مالک، وفرض التعدّی من أحدهما بحیث جنت بها،فرض خارج عن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الماتن قدس‌سره ولو رکبها ردیفان تساویا فی الضمان ولو کان صاحب الدابّة معها ضمن دون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صورة کون المالک قائداً لها وغیره راکباً، فلا یبعد ذلک حیث یستفاد من التعلیل الوارد فی صحیحتی الحلبی وسلیمان بن خالد</w:t>
      </w:r>
      <w:r>
        <w:rPr>
          <w:rStyle w:val="FootnoteAnchor"/>
          <w:rtl w:val="true"/>
        </w:rPr>
        <w:footnoteReference w:id="194"/>
      </w:r>
      <w:r>
        <w:rPr>
          <w:rFonts w:ascii="IRNazanin" w:hAnsi="IRNazanin" w:eastAsia="IRNazanin"/>
          <w:color w:val="111111"/>
          <w:sz w:val="28"/>
          <w:sz w:val="28"/>
          <w:szCs w:val="28"/>
          <w:rtl w:val="true"/>
          <w:lang w:bidi="fa-IR"/>
        </w:rPr>
        <w:t>أنّ اختیار یدی الدابة فی ید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أراد أنّ الردیفین إذا کان أحدهما مالک الدابّة والآخر مجرّد راکب فالضمان علی مالکها فلا دلیل علیه، بل مقتضی کون الضمان علی الراکب توزیع الضمان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أیضاً أنّ ضمان جنایة الدابة علی سائقها ولم یفرّق بین جنایة یدیها أو رجلیها أو رأسها مع أنّ مقتضی ما تقدّم فی معتبرة السکونی من أنّ ما علی السائق ضمان رجلیها، ولکن الالتزام بضمان السائق جنایة یدیها کرجلیها مستنده روایة العلاء بن الفضیل، عن أبی عبداللّه علیه‌السلام عن رجل یسیر علی طریق من طرق المسلمین علی دابّته فتصیب برجلها،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ما أصابت برجلها وعلیه ما أصابت بیدها وإذا وقف فعلیه ما أصابت بیدها ورجلها وإن کان یسوقها فعلیه ما أصابت بیدها ورجلها أیضاً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ولکنّ الروایة ضعیفة سنداً بمحمّد بن سنان ومعارضة فی هذه الجهة مع معتبرة السکونی فیؤخذ بالمقدار الثابت وهو ضمان جنایة رجلیها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ما ذکره قدس‌سره من أنّ ضمان الرجل والید علی الراکب إذا وقف بها مستنده هذه الروایة التیذکرنا لضعفها لا یمکن الاعتماد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انجبار ضعفها بعمل المشهور کماتری حیث یحتمل أن یکون وجه عمل بعضهم لولا جلهم ملاحظة مناسبة الحکم والموضوع التی تقدّم أنّها من قبیل الحکمة فی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وقف بها فی طریق یضرّ وقوفها بالمارّة یکون علیه ضمان ضررها لما تقدّم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بطریق المسلمین فهو ضامن بما أصابه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ما تقدّم من ضمان الراکب جنایة ید الدابة دون رجلیها ینافیها ما ورد فی موثقة إسحاق بن عمّار،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یضمّن الراکب ما وطئت الدابة بیدها أو رجلها إلاّ أن یعبث بها أحد فیکون الضمان علی الذی عبث بها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وهذه الموثّقة تعارض الروایات المتقدّمة فی نفی تلک الروایات ضمان الرجل فتسقطان فی هذه الجهة، وذکرنا أنّ عدم الضمان مقتضی الأصل، ویمکن حمل الموثّقة علی التفرقة بین ضرب الدابة برجلیها أو وطئها، فإن کان التلف بالوط‌ء فراکبها ضامن، وإن کان بالضرب یکون الضمان علی التفصیل المتقدّم کما یستفاد ذلک من معتبرة أبی مریم،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صاحب الدابّة أنّه یضمن ما وطئت بیدها ورجلها وما نفحت برجلها فلا ضمان علیه إلاّ أن یضربها إنسان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حیث إنّ المراد من نفحت ضربها ودفعها مقابل وطئها ولکن لم یکن فیما رواه الفقیه</w:t>
      </w:r>
      <w:r>
        <w:rPr>
          <w:rStyle w:val="FootnoteAnchor"/>
          <w:rtl w:val="true"/>
        </w:rPr>
        <w:footnoteReference w:id="199"/>
      </w:r>
      <w:r>
        <w:rPr>
          <w:rFonts w:ascii="IRNazanin" w:hAnsi="IRNazanin" w:eastAsia="IRNazanin"/>
          <w:color w:val="111111"/>
          <w:sz w:val="28"/>
          <w:sz w:val="28"/>
          <w:szCs w:val="28"/>
          <w:rtl w:val="true"/>
          <w:lang w:bidi="fa-IR"/>
        </w:rPr>
        <w:t>کلمة الرجل</w:t>
      </w:r>
      <w:r>
        <w:rPr>
          <w:rFonts w:eastAsia="IRNazanin" w:cs="IRNazanin"/>
          <w:color w:val="111111"/>
          <w:sz w:val="28"/>
          <w:szCs w:val="28"/>
          <w:rtl w:val="true"/>
          <w:lang w:bidi="fa-IR"/>
        </w:rPr>
        <w:t>.</w:t>
      </w:r>
      <w:bookmarkStart w:id="161" w:name="pg13011_172209"/>
    </w:p>
    <w:p>
      <w:pPr>
        <w:pStyle w:val="BookText"/>
        <w:rPr/>
      </w:pPr>
      <w:bookmarkEnd w:id="161"/>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المباشر والسبب، ضمن المباشر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کالدافع مع الحافر، والممسک مع الذابح، وواضع الحجر فی الکفّة مع جاذب المنجنیق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المباشر حال السبب، ضمن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غطّی بئراً حفرها فی غیر ملکه فدفع غیره ثالثاً ولم یعلم، فالضمان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وکالفارّ من مخیفة إذا وقع فی بئر لا یعلمها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031911_3224264995"/>
      <w:bookmarkStart w:id="163" w:name="_Toc58"/>
      <w:bookmarkEnd w:id="162"/>
      <w:r>
        <w:rPr>
          <w:rtl w:val="true"/>
        </w:rPr>
        <w:t>البحث الثالث</w:t>
      </w:r>
      <w:r>
        <w:rPr>
          <w:rtl w:val="true"/>
        </w:rPr>
        <w:t xml:space="preserve">: </w:t>
      </w:r>
      <w:r>
        <w:rPr>
          <w:rtl w:val="true"/>
        </w:rPr>
        <w:t>فی تزاحم الموجبات</w:t>
      </w:r>
      <w:bookmarkEnd w:id="163"/>
    </w:p>
    <w:p>
      <w:pPr>
        <w:pStyle w:val="Heading4"/>
        <w:numPr>
          <w:ilvl w:val="3"/>
          <w:numId w:val="1"/>
        </w:numPr>
        <w:rPr/>
      </w:pPr>
      <w:bookmarkStart w:id="164" w:name="__RefHeading___Toc6031913_3224264995"/>
      <w:bookmarkStart w:id="165" w:name="_Toc59"/>
      <w:bookmarkEnd w:id="164"/>
      <w:r>
        <w:rPr>
          <w:rtl w:val="true"/>
        </w:rPr>
        <w:t>إذا اتّفق المباشر والسبب</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اجتمع موجبان للضمان أحدهما المباشرة والآخر السبب فمع علم المباشر بالسبب یکون الضمان علی المباشر، کما إذا حفر شخص بئراً ودفع الآخر ثالثاً إلی البئر فسقط الثالث فیه فمات اتّفاقاً تکون الدیة علی الدافع، وکذا فی القود، کما إذا أمسک شخص أحداً فقطع الآخر رأسه أو جرحه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عن أبی عبداللّه علیه‌السلام قضی علی علیه‌السلام فی رجلین أمسک أحدهما وقتل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القاتل ویحبس الآخر حتّی یموت غمّاً کما حبسه حتّی مات غماً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ثلاثة نفر رفعوا إلی أمیر المؤمنین علیه‌السلام واحد منهم أمسک رجلاً وأقبل الآخر فقتله والآخر یراهم فقضی فی صاحب الرؤیة أن تسمل عیناه، وفی الذی أمسک أن یسجن حتّی یموت کما أمسکه، وقضی فی الذی قتل أن یقتل</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إلی غیر تلک ولأنّ القتل وغیره من التلف مستند تمام الاستناد إلی المباشر دون ما سمّوه بالسبب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أیضاً من قبیل اجتماع السبب والمباشرة ما إذا وضع شخص الحجر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کفّة المنجنیق وجذبه الآخر فإنّ استناد التلف إلی الجاذب،حیث یعتبر مباشراً بلا فرق بین موردی القصاص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الماتن قدس‌سره هذا إذا کان من یعدّ فعله مباشرة، عالماً بالحال، وأمّا إذا کان جاهلاً بوجود البئر أو وضع الحجر فی الکفّة یکون الضمان علی فاعل السبب من حافر البئر وواضع الحجر فی الکفّة ولعلّ هذا هو المشهور بل ادّعی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لو کان حفر البئر فی غیر ملکه أو فی طریق المسلمین غایته أنّه دخیل فی تحقّق التلف ولا یزید دخالته عن دخالة الدافع، وکذا الحال فی واضع الحجر فالتلف مستند إلی فعلهما وفعل المباشر فیکون الضمان علی الفاعل والسبب معاً، وإنّما یکون تمام الضمان علی الحافر فی مثل الفارّ من مخیفة إذا حفر البئر فی طریق المسلمین أو فی غیر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الفار من مخیفة إذا ألقی نفسه فی البئر عمداً فلا یکون فی البین ضمان؛ لأنّ الفار أعان علی نفسه فالتلف 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أصحابنا أنّ المخیف کما إذا شهر سیفه والفارّ عنه ألقی نفسه فی بئر یکون الضمان علی المخیف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قد تقدّم أنّ الضمان إنّما یکون علی القاعدة أو بقیام دلیل خاصّ علیه أو فی مورد لا یحتمل الفرق بینه وبین مورد النصّ، ومع إلقاء نفسه فی البئر متعمّداً لا یکون القتل مستنداً إلی المخیف وإن یستحقّ المخیف الحدّ، کما ذکر فی بحث المحارب أو التعزیر فیما إذا لم یدخل شاهر السیف فی عنوان المحارب إلاّ أنّ ضمان التلف إنّما یکون علیه مع مباشرته الجنایة ولم یقم فی المقام ونظیره دلیل</w:t>
      </w:r>
      <w:bookmarkStart w:id="166" w:name="pg13011_172211"/>
    </w:p>
    <w:p>
      <w:pPr>
        <w:pStyle w:val="BookText"/>
        <w:rPr/>
      </w:pPr>
      <w:bookmarkEnd w:id="166"/>
      <w:r>
        <w:rPr>
          <w:rFonts w:ascii="IRNazanin" w:hAnsi="IRNazanin" w:eastAsia="IRNazanin"/>
          <w:color w:val="111111"/>
          <w:sz w:val="28"/>
          <w:sz w:val="28"/>
          <w:szCs w:val="28"/>
          <w:rtl w:val="true"/>
          <w:lang w:bidi="fa-IR"/>
        </w:rPr>
        <w:t>ولو حفر فی ملک نفسه بئراً، وسترها ودعا غیره، فالأقرب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المباشرة یسقط أثرها مع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 علی الضمان، غایته أنّه کالمکره بالکسر علی قتل أحد فإنّ الضمان علی المکره الجانی، وما نحن فیه لا یزید عن المکره بالکسر والمکره بالفتح هو الجانی علی نفسه، ولا فرق فی جنایته علی نفسه بین أن یکون البئر المحفورة فی طریق المسلمین أو ملک الغیر أو غیر ذلک، وفی جمیعها یکون الفار هو الجانی علی نفسه وإنّما یکون الضمان علی الحافر فیما ذکر من عدوان الحافر وجهل الفارّ بالبئر مع عدم وضع مانع عن الوقوع فیها أو الإنذار منها؛ ولذا لا أظنّ من یلتزم بعدم الضمان علی من دفع الغیر إلی الحفرة الطبیعیّة مع غفلته عنها فمات أو انکسر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من حفر بئراًفی غیر ملکه أو فی الطریق وإن یعمّ المقام إلاّ أنّه لا یمنع عن ضمان الغیر أیضاً، بخلاف صورة علم الدافع فإن الضمان علی الدافع مع علمه بالبئر</w:t>
      </w:r>
      <w:r>
        <w:rPr>
          <w:rFonts w:eastAsia="IRNazanin" w:cs="IRNazanin"/>
          <w:color w:val="111111"/>
          <w:sz w:val="28"/>
          <w:szCs w:val="28"/>
          <w:rtl w:val="true"/>
          <w:lang w:bidi="fa-IR"/>
        </w:rPr>
        <w:t>.</w:t>
      </w:r>
    </w:p>
    <w:p>
      <w:pPr>
        <w:pStyle w:val="Heading4"/>
        <w:numPr>
          <w:ilvl w:val="3"/>
          <w:numId w:val="1"/>
        </w:numPr>
        <w:rPr/>
      </w:pPr>
      <w:bookmarkStart w:id="167" w:name="__RefHeading___Toc6031915_3224264995"/>
      <w:bookmarkStart w:id="168" w:name="_Toc60"/>
      <w:bookmarkEnd w:id="167"/>
      <w:r>
        <w:rPr>
          <w:rtl w:val="true"/>
        </w:rPr>
        <w:t>لو حفر فی ملک نفسه بئراً</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حفر بئراً فی ملکه وغطّاها بما یسقط بوضع القدم علیه وکان موضعها فی معرض وضع القدم علیه ودعا الغیر بالدخول فی ملکه من غیر إخباره بمکان البئر بحیث یعدّ إنذاراً، فوقع فی البئر بوضع قدمه فلا ینبغی التأمل فی ضمانه؛ لأنّ دعوته الغیر للدخول من غیر إنذار وإخبار بمکان البئر تغریر الغیر ولا یکون دخول الغیر ووضع قدمه من الجنایة علی نفسه، مباشرة وکذا فی سائر موارد تغریر الغیر ممّا یترتّب علیه تلف نفسه أو ماله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البئر فی معرض سقوط الداخل فیها ولکن ترتّب علیه الکسر والسقوط بحیث یحسب من قضاء اللّه وقدره فلا ضمان</w:t>
      </w:r>
      <w:r>
        <w:rPr>
          <w:rFonts w:eastAsia="IRNazanin" w:cs="IRNazanin"/>
          <w:color w:val="111111"/>
          <w:sz w:val="28"/>
          <w:szCs w:val="28"/>
          <w:rtl w:val="true"/>
          <w:lang w:bidi="fa-IR"/>
        </w:rPr>
        <w:t>.</w:t>
      </w:r>
      <w:bookmarkStart w:id="169" w:name="pg13011_172212"/>
    </w:p>
    <w:p>
      <w:pPr>
        <w:pStyle w:val="BookText"/>
        <w:rPr/>
      </w:pPr>
      <w:bookmarkEnd w:id="169"/>
      <w:r>
        <w:rPr>
          <w:rFonts w:ascii="IRNazanin" w:hAnsi="IRNazanin" w:eastAsia="IRNazanin"/>
          <w:color w:val="111111"/>
          <w:sz w:val="28"/>
          <w:sz w:val="28"/>
          <w:szCs w:val="28"/>
          <w:rtl w:val="true"/>
          <w:lang w:bidi="fa-IR"/>
        </w:rPr>
        <w:t>ولو اجتمع سببان، ضمن من سبقت الجنایة بسببه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ألقی حجراً فی غیر ملکه، وحفر الآخر بئراً، فلو سقط العاثر بالحجر فی البئر فالضمان علی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تساویهما فی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أحدهما عادیاً کان الضمان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نصب سکّیناً فی بئر محفورة فی غیر ملکه، فتردّی إنسان علی تلک السکّین، فالضمان علی الحافر ترجیحاً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خطر بالبال التساوی فی الضمان، لأنّ التلف لم یتمحّض من أحدهما لکنّ 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وفیما یترتّب علیه الضمان فإن ترتّب علیه تلف نفس الغیر أو کسر بعض أعضائه فإن کان من دعاه قاصداً لذلک أو کان الترتّب علی السقوط أمراً غالبیّاً عادیّاً،یکون الضمان بالقود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یقصده ولم یکن ممّا یترتّب علیه عادة فالضمان بالدیة فی مال الداعی فإنّ التلف یرتب علی الفعل بغرور الداعی وطلبه وقد ورد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دخل دار قوم بغیر إذنهم فعقره کلبهم،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 وإن دخل بإذنهم ضمنوا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فإنّه لا موجب للضمان مع عدم الاستیذان، وإنّ إذنهم فی الدخول مع فرض الکلب العقور فی الدار یعدّ من تغریر الداخل</w:t>
      </w:r>
      <w:r>
        <w:rPr>
          <w:rFonts w:eastAsia="IRNazanin" w:cs="IRNazanin"/>
          <w:color w:val="111111"/>
          <w:sz w:val="28"/>
          <w:szCs w:val="28"/>
          <w:rtl w:val="true"/>
          <w:lang w:bidi="fa-IR"/>
        </w:rPr>
        <w:t>.</w:t>
      </w:r>
    </w:p>
    <w:p>
      <w:pPr>
        <w:pStyle w:val="Heading4"/>
        <w:numPr>
          <w:ilvl w:val="3"/>
          <w:numId w:val="1"/>
        </w:numPr>
        <w:rPr/>
      </w:pPr>
      <w:bookmarkStart w:id="170" w:name="__RefHeading___Toc6031917_3224264995"/>
      <w:bookmarkStart w:id="171" w:name="_Toc61"/>
      <w:bookmarkEnd w:id="170"/>
      <w:r>
        <w:rPr>
          <w:rtl w:val="true"/>
        </w:rPr>
        <w:t>لو اجتمع سببان ضمن من سبقت الجنایة بسببه</w:t>
      </w:r>
      <w:bookmarkEnd w:id="1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أو الأشهر أنّه إذا اجتمع سببان للضمان فی تحقّق الجنایة،فالسابق من السببین فی ترتّب الجنایة علیهما فاعله ضامن، کمن وضع حجراً وحفرالآخر بئراً فی موضع قریب منه، فلو سقط العاثر بالحجر فی البئر فالضمان علی</w:t>
      </w:r>
    </w:p>
    <w:p>
      <w:pPr>
        <w:pStyle w:val="BookText"/>
        <w:rPr/>
      </w:pPr>
      <w:r>
        <w:rPr>
          <w:rFonts w:ascii="IRNazanin" w:hAnsi="IRNazanin" w:eastAsia="IRNazanin"/>
          <w:color w:val="111111"/>
          <w:sz w:val="28"/>
          <w:sz w:val="28"/>
          <w:szCs w:val="28"/>
          <w:rtl w:val="true"/>
          <w:lang w:bidi="fa-IR"/>
        </w:rPr>
        <w:t>ولو وقع فی حفرة اثنان، فهلک کلّ منهما بوقوع الآخر، فالضمان علی الحافر لأنّه کالمُلقی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واضع الحجر؛ لأنّ العثور الموجب للسقوط حصل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وضع الحجر ـ فی المفروض ـ واضعه کالدافع إلی البئر، وکأنّه لا فرق فیما ذکر بین أن یکون حفر البئر أوّلاً ووضع الحجر بعده أو وضع الحجر أوّلاً ثمّ حفر البئر، وفی کلا الفرضین العثور المترتّب علیه السقوط فی البئر یحصل بوضع الحجر، فالضمان علی 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فیما إذا تساویا الفاعلان فی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العدوان من أحدهما خاصّة فالضمان علیه، کما إذا وضع الحجر فی ملکه فعثر به آخر فوقع فی البئر من غیر أن یکون فی البین غرور من واضع الحجر، فإنّ حافر البئر فی ملک الغیر أو فی الطریق ضامن لمن أضرّت به علی ما تقدّم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أنّ مع اجتماع السببین عدواناً کون الضمان مشترکاً بین کلّ من فاعلی السببین یبادر إلی الذهن ولکن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مقتضی استناد التلف إلی السببین جمیعاً مقتضاه الاشتراک فی الضمان وإن کانت حصّة الدافع مع غفلته من البئر علی عاقلته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کون البئر بالإضافة إلی الحجر الملقی عدواناً کالشرط من المباشر لا یمکن المساعدة علیها؛ لأنّ إسناد إزهاق الروح فیه إلی المباشر خاصّة، دون المقام مضافاً إلی ما تقدّم من کون الضمان علی المباشر مورد النص واجتماع السببین لا یدخل فیه، بل ذکرنا أنّ الدافع جهلاً بالبئر یکون مع الحافر مشترکاً فی الضمان وواضع الحجر وحافر البئر کلّ منهما دخیل فی الجنایة الحاصلة من غیر ترحیج إذ لولا أحدهما لم یتحقّق الجنایة وجعل أحدهما شرطاً والآخر سبباً بلا مرحج</w:t>
      </w:r>
      <w:r>
        <w:rPr>
          <w:rFonts w:eastAsia="IRNazanin" w:cs="IRNazanin"/>
          <w:color w:val="111111"/>
          <w:sz w:val="28"/>
          <w:szCs w:val="28"/>
          <w:rtl w:val="true"/>
          <w:lang w:bidi="fa-IR"/>
        </w:rPr>
        <w:t>.</w:t>
      </w:r>
      <w:bookmarkStart w:id="172" w:name="pg13011_172214"/>
    </w:p>
    <w:p>
      <w:pPr>
        <w:pStyle w:val="BookText"/>
        <w:rPr/>
      </w:pPr>
      <w:bookmarkEnd w:id="172"/>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متاعک فی البحر لتسلم السفینة فألقاه، فلا ضمان،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ضمانه، ضمن دفعاً لضرورة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خوف،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وعلیَّ ضمانه ففی الضمان تردّد، أقربه أنّه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ثوبک وعلیَّ ضمانه، أو اجرح نفسک، لأنّه ضمان ما لم یجب، ولا ضرورة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متاعک وعلیَّ ضمانه مع رکبان السفینة فامتنعوا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التساوی قُبِل ولزمه بحصّته، والرکبان إن رضوا، لزمهم الضمان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أذنوا لی فانکروا بعد الإِلقاء صُدِّقوا مع الیمین، وضمن هو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یظهر الحال فی حفر البئر ونصب آخر السکّین فیه، حیث یکون الضمان علیهما علی السویة؛ لأنّه لولا أحدهما لم یتحقّق تلک الجنایة الحاصلة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حصلت جنایة بحیث لم یکن لوضع السکّین فیها دخالة یکون الضمان علی الحافر فقط لعدم استنادها علی الواضع أصلاً</w:t>
      </w:r>
      <w:r>
        <w:rPr>
          <w:rFonts w:eastAsia="IRNazanin" w:cs="IRNazanin"/>
          <w:color w:val="111111"/>
          <w:sz w:val="28"/>
          <w:szCs w:val="28"/>
          <w:rtl w:val="true"/>
          <w:lang w:bidi="fa-IR"/>
        </w:rPr>
        <w:t>.</w:t>
      </w:r>
    </w:p>
    <w:p>
      <w:pPr>
        <w:pStyle w:val="Heading4"/>
        <w:numPr>
          <w:ilvl w:val="3"/>
          <w:numId w:val="1"/>
        </w:numPr>
        <w:rPr/>
      </w:pPr>
      <w:bookmarkStart w:id="173" w:name="__RefHeading___Toc6031919_3224264995"/>
      <w:bookmarkStart w:id="174" w:name="_Toc62"/>
      <w:bookmarkEnd w:id="173"/>
      <w:r>
        <w:rPr>
          <w:rtl w:val="true"/>
        </w:rPr>
        <w:t>لو وقع فی حفرة اثنان فهلک کلّ منهما بوقوع الآخر</w:t>
      </w:r>
      <w:bookmarkEnd w:id="174"/>
    </w:p>
    <w:p>
      <w:pPr>
        <w:pStyle w:val="BookText"/>
        <w:rPr/>
      </w:pPr>
      <w:r>
        <w:rPr>
          <w:rFonts w:ascii="IRNazanin" w:hAnsi="IRNazanin" w:eastAsia="IRNazanin"/>
          <w:color w:val="111111"/>
          <w:sz w:val="28"/>
          <w:sz w:val="28"/>
          <w:szCs w:val="28"/>
          <w:rtl w:val="true"/>
          <w:lang w:bidi="fa-IR"/>
        </w:rPr>
        <w:t>المفروض فی المقام سقوطهما فی الحفیرة من غیر تعمّد والتفات إلی الحفیرة، والحفیرة وقع حفرها بنحو العدوان وفی مثل ذلک یکون الحافر ضامناً لدیة کلّ منهما حتّی وإن هلکا بوقوع أحدهما علی الآخر، ولو أسقطا نفسهما فیها فماتا فیدخل فی مسألة اجتماع السبب والمباشر والضمان فی هذا الفرض لا یکون علی الحافر بل إن مات الأوّل بسقوط الثانی علیه یکون علی الثانی دیته، کما أنّه لو مات الثانی بوقوعه علی الأوّل فکذلک ولو لم یکن موت أحدهما مستنداً إلی الآخر بل ماتا لعمق الحفیرة فلا یکون لهما شیء؛ لأنّه أعان کلّ منهما علی نفسه</w:t>
      </w:r>
      <w:r>
        <w:rPr>
          <w:rFonts w:eastAsia="IRNazanin" w:cs="IRNazanin"/>
          <w:color w:val="111111"/>
          <w:sz w:val="28"/>
          <w:szCs w:val="28"/>
          <w:rtl w:val="true"/>
          <w:lang w:bidi="fa-IR"/>
        </w:rPr>
        <w:t>.</w:t>
      </w:r>
    </w:p>
    <w:p>
      <w:pPr>
        <w:pStyle w:val="Heading4"/>
        <w:numPr>
          <w:ilvl w:val="3"/>
          <w:numId w:val="1"/>
        </w:numPr>
        <w:rPr/>
      </w:pPr>
      <w:bookmarkStart w:id="175" w:name="__RefHeading___Toc6031921_3224264995"/>
      <w:bookmarkStart w:id="176" w:name="_Toc63"/>
      <w:bookmarkEnd w:id="175"/>
      <w:r>
        <w:rPr>
          <w:rtl w:val="true"/>
        </w:rPr>
        <w:t>لو قال ألقِ متاعک فی البحر فألقاه فلا ضمان</w:t>
      </w:r>
      <w:bookmarkEnd w:id="1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یتوهّم أنّ مجرّد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ضمانه لا یکون ضماناً فإنّه من ضمان ما لم یجب فیشبه الوعد حیث لا یجب الوفاء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یردّ ذلک بالإجماع بین الأصحاب بل بعدم الخلاف بین الخاصّة والعامّة إلاّ من أبی ثور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یردّ بالسیرة العقلائیة حیث إنّ الأمر بالآخر بإتلاف ماله لغرض عقلائی، یوجب ضمان الآمر کالأمر بالآخر بالإتیان بعمل له مالیة عند العقلاء حیث یضمن الآمر أُجرة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ذکروا فیما کان الغرض العقلائی مختصّاً بالآمر بحیث لو لا طلبه،لم یکن علی المأمور إلزام بإلقاء ماله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فی البین إلزام کدفع خوف الغرق، فکونه موجباً للضمان شرعاً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یندرج أیضاً ضمان إلقاء المأمور فی قاعدة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العلامة</w:t>
      </w:r>
      <w:r>
        <w:rPr>
          <w:rStyle w:val="FootnoteAnchor"/>
          <w:rtl w:val="true"/>
        </w:rPr>
        <w:footnoteReference w:id="204"/>
      </w:r>
      <w:r>
        <w:rPr>
          <w:rFonts w:ascii="IRNazanin" w:hAnsi="IRNazanin" w:eastAsia="IRNazanin"/>
          <w:color w:val="111111"/>
          <w:sz w:val="28"/>
          <w:sz w:val="28"/>
          <w:szCs w:val="28"/>
          <w:rtl w:val="true"/>
          <w:lang w:bidi="fa-IR"/>
        </w:rPr>
        <w:t>إمکان ادراجه فی الجعالة حیث لا تحتاج الجعالة إلی الإلزام، بل یستحقّ العامل الجعل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الجعل فی الجعالة فی مقابل العمل والمالیة فی الفرض لیس فی إلقاء المال من قبل مالکه بل فی مقابل ماله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ظهر الحال فیما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متاعک فی البحر وعلیّ ضمانه، فیما إذا لم یکن فی البین خوف أو غرض عقلائی آخر من خفّة السفینة وحدوث السرعة فی سیره من خفّته، فإنّ مع عدم الغرض العقلائی فی تحقّق الضمان تأمّل، بل لا یجوز للمأمور العمل إذا کان فیه إتلاف المال بلا موجب،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ثوبک وعلیّ ضمانه أو اجرح نفسک وعلیّ دیته أو أرشه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عموم السیرة العقلائیة علی ثبوت الضمان عهدة إثباتها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 متاعک فی البحر وعلیّ مع رکبان السفینة ضمانه، فإن امتنع الآخرون عن الضمان فلا یضمن إلاّ حصّته؛ لأنّه لم ینشئ ضمان نفسه إلاّ بمقدار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 متاعک فی البحر وعلیّ ضمانه مع الرکاب حیث أذنوا لی فی الضمان عنهم، فإن أنکر الآخرون لم یلزمه أیضاً إلاّ حصّته فإنّه لم ینشئ ضمانهم علی نفسه بل المنشأبمقدار حصّته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حلف الآخرون علی عدم إذنهم وسقط عنهم الضمان، لا یطلب من مدّعی الوکالة بقاعدة الغرور؛ لأنّ مالک المتاع هو الغار علی نفسه حیث لم یسأل الرکاب عن صحّة دعوی وکالته عنهم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قال قد أذنوا لی فی الضمان منهم أو أنا ضامن لأدائهم یضمن جمیع المال</w:t>
      </w:r>
      <w:r>
        <w:rPr>
          <w:rFonts w:eastAsia="IRNazanin" w:cs="IRNazanin"/>
          <w:color w:val="111111"/>
          <w:sz w:val="28"/>
          <w:szCs w:val="28"/>
          <w:rtl w:val="true"/>
          <w:lang w:bidi="fa-IR"/>
        </w:rPr>
        <w:t>.</w:t>
      </w:r>
      <w:bookmarkStart w:id="177" w:name="pg13011_172217"/>
    </w:p>
    <w:p>
      <w:pPr>
        <w:pStyle w:val="BookText"/>
        <w:rPr/>
      </w:pPr>
      <w:bookmarkEnd w:id="177"/>
      <w:r>
        <w:rPr>
          <w:rFonts w:ascii="Amiri" w:hAnsi="Amiri" w:eastAsia="Amiri" w:cs="Amiri"/>
          <w:color w:val="111111"/>
          <w:sz w:val="28"/>
          <w:sz w:val="28"/>
          <w:szCs w:val="28"/>
          <w:rtl w:val="true"/>
          <w:lang w:bidi="ar-SA"/>
        </w:rPr>
        <w:t>ومن لواحق هذا الباب مسائل الزُّبْیَة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وقع واحد فی زُبیة الأسد، فتعلّق بثان، وتعلق الثانی بثالث والثالث برابع، فافترسهم الأسد، 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قیس،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فریسة الأسد وغُرم أهله ثلث الدیة للثانی، وغرم الثانی لأهل الثالث ثلثی الدیة، وغرم الثالث لأهل الرابع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مسمع عن أبی عبداللّه علیه‌السلام ، أنّ علیّاً علیه‌السلام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للأوّل ربع الدیة، وللثانی ثلث الدیة، وللثالث نصف الدیة، وللرابع الدیة کاملة، وجعل ذلک علی عاقلة الذین ازدحموا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والأخیرة ضعیفة الطریق إلی مسمع فهی إذن 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مشهورة لکنّها حکمٌ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الدیة للثانی لاستقلاله بإتلافه، وعلی الثانی دیة الثالث، وعلی الثالث دیة الرابع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بالتشریک بین مباشر الإمساک والمشارک فی الجذب، کان علی الأوّل دیة ونصف وثلث، وعلی الثانی نصف وثلث، وعلی الثالث ثلث دیة لا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031923_3224264995"/>
      <w:bookmarkStart w:id="179" w:name="_Toc64"/>
      <w:bookmarkEnd w:id="178"/>
      <w:r>
        <w:rPr>
          <w:rtl w:val="true"/>
        </w:rPr>
        <w:t>مسائل الزُّبْیَة</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أحد فی زبیة الأسد وتعلّق الواقع بثان وتعلّق الثانی بثالث والثالث برابع فماتوا جمیعاً، بافتراسهم الأسد أو بوقوعهم فیها ففی الفرض روایتان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روایة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أربعة اطّلعوا فی زبیة الأسد فخرّ أحدهم فاستمسک بالثانی واستمسک الثانی بالثالث واستمسک الثالث بالرابع حتّی أسقط بعضهم بعضاً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الأسد فقتلهم الأسد فقضی بالأوّل فریسة الأسد وغرّم أهله ثلث الدّیة لأهل الثانی، وغرّم الثانی لأهل الثالث ثلثی الدیة، وغرّم الثالث لأهل الرابع الدیة کاملة</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دم الأوّل هدر لا شیء لأهله وإنّما غرّم أهله لأهل الثانی ثلث الدیة وغرّم أهل الثانی لأهل الثالث ثلثی الدیة وغرّم الثالث لأهل الرابع کامل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ومدلول الصحیحة لا ینطبق علی القواعد لا علی قاعدة تقدیم المباشرة علی السبب ولا علی قاعدة اشتراک المسبب والمباشر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الشهید الثانی قدس‌سره علی الروایة سنداً بأنّ محمّد بن قیس مشترک</w:t>
      </w:r>
      <w:r>
        <w:rPr>
          <w:rStyle w:val="FootnoteAnchor"/>
          <w:rtl w:val="true"/>
        </w:rPr>
        <w:footnoteReference w:id="206"/>
      </w:r>
      <w:r>
        <w:rPr>
          <w:rFonts w:ascii="IRNazanin" w:hAnsi="IRNazanin" w:eastAsia="IRNazanin"/>
          <w:color w:val="111111"/>
          <w:sz w:val="28"/>
          <w:sz w:val="28"/>
          <w:szCs w:val="28"/>
          <w:rtl w:val="true"/>
          <w:lang w:bidi="fa-IR"/>
        </w:rPr>
        <w:t xml:space="preserve">ومدلولها لا ینطبق علی القواعد، ولکن لا یخفی أنّ محمّد بن قیس هو البجلی ثقة بقرینة أنّ الراوی عنه عاصم بن حمید، والمروی عنه أبو جعفر علیه‌السلام ویروی قضایا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أنّها مخالفة للقواعد فتقصر فی العمل بها علی موردها وهو موت الواقعین فی زبیة الأسد بتعلّق أحدهم بالآخر وموت الجمیع بجرح الأسد وفی غیره یؤخذ بمقتضی القواعد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الماتن قدس‌سره أنّ مقتضی القاعدة بناءً علی کون الضمان علی مباشر الإمساک والتعلّق أنّ تمام دیة الثانی علی الأوّل، وتمام دیة الثالث علی الثانی وتمام دیة الرابع علی الثالث، وعلی تقدیر التشریک فی الضمان بین مباشر الإمساک والمشارک فی الجذب، یکون علی الأوّل دیة ونصف وثلث الدیة الکاملة لأهل الثانی والنصف لأهل الثالث والثلث لأهل الرابع حیث إنّ دم الأوّل هدر وعلیه لأهل الثانی بإمساکه وجذبه إیاه إلی الزبیة تمام الدیة کما أنّ علیه ضماناً لجذبه الثالث والرابع ولو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بغیر المباشرة ففی الضمان للثالث بالاشتراک مع الثانی فیکون علیه نصف الدیة ففی الرابع لاشتراکه مع الثانی والثالث فی الجذب یکون علیه ثلث دیة لأهل الرابع، وعلی هذا الحساب یکون علی الثانی نصف الدیة لأهل الثالث والثلث لأهل الرابع؛ لأنّ نصف الدیة لجذبه الثالث مع الاشتراک مع الأوّل وثلث الدیة لأهل الرابع لجذبه إیّاه مع الأوّل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ما رواه الکلینی قدس‌سره عدة من أصحابنا، عن سهل بن زیاد، عن محمّد بن الحسن بن شمون، عن عبداللّه بن عبدالرحمن الأصمّ، عن مسمع بن عبد الملک،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قوماً احتفروا زبیة للأسد بالیمن فوقع فیها الأسد فازدحم الناس علیها ینظرون إلی الأسد فوقع فیها رجل فتعلّق بآخر، فتعلّق الآخر بآخر والآخر بآخر فجرحهم الأسد فمنهم من مات من جراحة الأسد ومنهم من أُخرج فمات فتشاجروا فی ذلک حتّی أخذوا السیوف،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أقضی بینکم فقضی أنّ للأوّل ربع الدیة وللثانی ثلث الدیة وللثالث نصف الدیة وللرابع الدیة کاملة وجعل ذلک علی قبائل الذین ازدحموا فرضی بعض القوم وسخط بعض فرفع ذلک إلی النبی صلی الله علیه و‌آله وأُخبر بقضاء أمیرالمؤمنین علیه‌السلام فأجازه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صاحب الجواهر قدس‌سره </w:t>
      </w:r>
      <w:r>
        <w:rPr>
          <w:rStyle w:val="FootnoteAnchor"/>
          <w:rtl w:val="true"/>
        </w:rPr>
        <w:footnoteReference w:id="208"/>
      </w:r>
      <w:r>
        <w:rPr>
          <w:rFonts w:ascii="IRNazanin" w:hAnsi="IRNazanin" w:eastAsia="IRNazanin"/>
          <w:color w:val="111111"/>
          <w:sz w:val="28"/>
          <w:sz w:val="28"/>
          <w:szCs w:val="28"/>
          <w:rtl w:val="true"/>
          <w:lang w:bidi="fa-IR"/>
        </w:rPr>
        <w:t>فی توجیه الروایة بحمل حفر الزبیة بقصد العدوان، وحیث إنّ موت الأوّل مستند إلی حفرها وإلی وقوع الثانی والثالث والرابع ووقوعهم علیه نتیجة تعلّقه بالثانی فیکون دمه هدراً بالإضافة إلی الوقوع علیه ویبقی له ربع الدیة علی الحافر، وأمّا الثلث لأهل الثانی؛ لأنّ موته مستند إلی جذب الأوّل ووقوع الثالث والرابع علیه وحیث إنّ وقوعهما نتیجة جذبه یکون له ثلث الدیة</w:t>
      </w:r>
      <w:bookmarkStart w:id="180" w:name="pg13011_172220"/>
    </w:p>
    <w:p>
      <w:pPr>
        <w:pStyle w:val="BookText"/>
        <w:rPr/>
      </w:pPr>
      <w:bookmarkEnd w:id="180"/>
      <w:r>
        <w:rPr>
          <w:rFonts w:ascii="IRNazanin" w:hAnsi="IRNazanin" w:eastAsia="IRNazanin"/>
          <w:color w:val="111111"/>
          <w:sz w:val="28"/>
          <w:sz w:val="28"/>
          <w:szCs w:val="28"/>
          <w:rtl w:val="true"/>
          <w:lang w:bidi="fa-IR"/>
        </w:rPr>
        <w:t>ولو جذب إنسانٌ غیره إلی بئر، فوقع المجذوب، فمات الجاذب بوقوعه علیه، فالجاذب هدر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المجذوب، ضمنه الجاذب لاستقلاله بإتلافه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هدرٌ، وعلیه دیة الثانی فی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بجذب الأوّل وثلثا دیته لاستناده إلی جذبه یکون هدراً ویکون للثالث نصف الدیة؛ لأنّ موته مستند إلی جذب الثانی ووقوع الرابع علیه فبالإضافة إلی وقوع الرابع دمه هدر، وبالإضافة إلی جذب الثانی یکون له نصف الدیة، وأمّا الرابع فموته مستند إلی الجذب فقط فیکون له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التوجیه فإنّ ظاهر الروایة فرض حفر الزبیة للأسد فلا عدوان فیه، وإنّ موتهم ولا أقل بعضهم بجرح الأسد لا وقوع الآخرین علیه، ولأنّ موت الثالث مستند إلی جذب الأوّل والثانی ووقوع الرابع علیه فیکون إحدی الجنایات الثلاث هدراً فمن فعله فلابدّ من أن یکون بالحساب المذکور لأهله ثلثا الدیة لا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ظاهر الروایة کون ما ورد فیها من الدیة لکلّ من أهل المقتولین علی الذین ازدحموا لا أنّ الربع لأهل المقتول الأوّل علی حافری الزبیة، والصحیح أنّ الروایة ضعیفة سنداً؛ لأنّ فیه سهل بن زیاد ومحمّد بن الحسن بن شمون وعبداللّه بن عبدالرّحمن الأصمّ ولیس فیهم توثیق بل ورد فی کلّ واحد منهم التضعیف، مع کونها معرض عنها عند المشهور</w:t>
      </w:r>
      <w:r>
        <w:rPr>
          <w:rFonts w:eastAsia="IRNazanin" w:cs="IRNazanin"/>
          <w:color w:val="111111"/>
          <w:sz w:val="28"/>
          <w:szCs w:val="28"/>
          <w:rtl w:val="true"/>
          <w:lang w:bidi="fa-IR"/>
        </w:rPr>
        <w:t>.</w:t>
      </w:r>
    </w:p>
    <w:p>
      <w:pPr>
        <w:pStyle w:val="Heading4"/>
        <w:numPr>
          <w:ilvl w:val="3"/>
          <w:numId w:val="1"/>
        </w:numPr>
        <w:rPr/>
      </w:pPr>
      <w:bookmarkStart w:id="181" w:name="__RefHeading___Toc6031925_3224264995"/>
      <w:bookmarkStart w:id="182" w:name="_Toc65"/>
      <w:bookmarkEnd w:id="181"/>
      <w:r>
        <w:rPr>
          <w:rtl w:val="true"/>
        </w:rPr>
        <w:t>لو جذب إنسان غیره إلی بئر</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مات الجاذب بوقوع المجذوب علیه من غیرتعمّد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تعمّد بالوقوع علیه ومات الجاذب بذلک من غیر قصد قتله یکون علی المجذوب نصف الدیة فی ماله؛ لأنّ موته مستند إلی جذبه الثانی وإلی وقوع المجذوب علیه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جذب الثانی ثالثاً، فماتوا بوقوع کلّ واحد منهم علی صاحبه، فالأوّل مات بفعله وفعل الثانی فیسقط نصف 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الثانی النصف، والثانی مات بجذبه الثالث علیه وجذب الأوّل فیضمن الأوّل نصف دیته ولا ضمان علی الثالث، وللثالث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رجّحنا المباشرة، فدیته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شرّکنا بین القابض والجاذب، فالدیة علی الأوّل والثانی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جذب الثالث رابعاً، فمات بعض علی بعض، فللأوّل ثلثا الدیة لأنّه مات بجذبه الثانی علیه، وبجذب الثانی الثالث علیه، وبجذب الثالث الرابع، فیسقط ما قابل فعله ویبقی الثلثان علی الثانی والثالث، ولا ضمان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وللثانی ثلثا الدیة أیضاً، لأنّه مات بجذب الأوّل، وبجذبه الثالث وهو فعل نفسه، وبجذب الثالث الرابع علیه، فیسقط ما قابل فعله ویجب الثلثان علی الأوّل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وللثالث ثلث الدیة أیضاً، لأنّه مات بجذبه الرابع، وبجذب الثانی والأوّل له، أمّا الرابع فلیس علیه شیء، وله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رجّحنا المباشرة فدیته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شرّکنا، کانت دیته أثلاثاً بین الأوّل والثانی 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إذا مات المجذوب بوقوعه فی البئر یکون دیته علی الجاذب لکون التلف مستند إلی الجاذب، بل قد یکون علی الجاذب القصاص إذا کان بقصده أو کان الوقوع فیه قاتل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إن مات کلّ منهما فالجاذب دیته هدر وعلیه دیة المجذوب فی ماله حتّی فیما کان جذبه الثانی بقصد قتله بناءً علی أنّ مع تعذّر القصاص ینتقل الحقّ إلی الدیة فی مال القاتل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الأوّل وإن مات بفعل نفسه وفعل الثانی حیث جذب الثانی الثالث إلاّ أنّ الأوّل مشترک مع الثانی فی جذبه الثالث حیث إنّه لو لا جذبه الثانی إلی البئر لم یکن جذب الثانی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الأوّل فی جذبه الثانی مستقلّ وفی جذب الثالث مشترک مع الثانی فنصف دیته هدر بجذبه الثانی والنصف الآخر من الدیة نصفه أیضاً هدر فیکون علی الأوّل ثلاثة أرباع دیة للثانی، وعلی الثانی ربع الدیة للأوّل فیقع التهاتر فی الربع فیکون علی الأوّل للثانی نصف الدیة ودیة الثالث کاملاً علی الأوّل والثانی بنصفین لاشتراکهما فی جذبه إلی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جذب الثالث أیضاً الرابع إلی البئر تکون دیة الرابع علی الأوّل والثانی والثالث أثلاثاً لاشتراکهم فی جذبه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جذب الرابع الخامس تکون دیة الخامس علی الأربع أرباعاً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وجه لترجیح الجذب مباشرة علی الجذب بالواسطة لاستناد موت المجذوب إلی کلا الجذبین، ففی مسألة السقوط فی زبیة الأسد ونحوها ممّا یکون السقوط موجباً للموت، فمع قطع النظر عن صحیحة محمّد بن قیس کان موت الثانی بافتراس الأسد مستنداً إلی تعلّق الأوّل بالثانی فتکون دیته تماماً علی الأوّل، کما أنّ موت الثالث بجرحه مستنداً إلی تعلّق الأوّل بالثانی وتعلّق الثانی بالثالث فیکون علی کلّ منهما نصف الدیة للثالث، ومع تعلّق الثالث بالرابع تکون تمام الدیة علی الأوّل والثانی والثالث أثلاثاً لاستناد موت الرابع إلی الثلاثة وهذا مع التعلّق مع الالتفات، وإلاّ یکون الموت من القتل خطاءً فتکون الدیة علی العاقلة، وعلی کلا التقدیرین فدم الأوّل هدر لعدم استناد سقوطه إلی غیره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فما ذکره الماتن قدس‌سره ـ من أنّ علی الأوّل تمام الدیة للثانی ونصف الدیة للثالث وثلث الدیة للرابع، وعلی الثانی نصف الدیة للثالث وثلث الدیة للرابع وعلی الثالث أیضاً ثلث الدیة للرابع بناءً علی التشریک ـ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ونظیر ذلک إسقاط بعضهم بعضاً من شاهق بالتعلّق بحیث یکون السقوط موجباً للموت بحیث لا دخل فی موت الأوّل لفعل الثانی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لفعل الثانی دخالة فی موت الأوّل یکون الحکم کما ذکرنا من أنّ للأوّل ربع الدیة علی الثانی، وعلی الأوّل ثلاثة أرباع الدیة للثانی فیقع التهاتر فی ربع الدیة فیکون علی الأوّل للثانی نصف الدیة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الثالث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bookmarkStart w:id="183" w:name="pg13011_172227"/>
    </w:p>
    <w:p>
      <w:pPr>
        <w:pStyle w:val="Heading2"/>
        <w:numPr>
          <w:ilvl w:val="1"/>
          <w:numId w:val="1"/>
        </w:numPr>
        <w:rPr/>
      </w:pPr>
      <w:bookmarkStart w:id="184" w:name="__RefHeading___Toc6031927_3224264995"/>
      <w:bookmarkStart w:id="185" w:name="_Toc66"/>
      <w:bookmarkEnd w:id="183"/>
      <w:bookmarkEnd w:id="184"/>
      <w:r>
        <w:rPr>
          <w:rtl w:val="true"/>
        </w:rPr>
        <w:t>النَّظرُ الثالث</w:t>
      </w:r>
      <w:bookmarkEnd w:id="185"/>
    </w:p>
    <w:p>
      <w:pPr>
        <w:pStyle w:val="Heading3"/>
        <w:numPr>
          <w:ilvl w:val="2"/>
          <w:numId w:val="1"/>
        </w:numPr>
        <w:rPr/>
      </w:pPr>
      <w:bookmarkStart w:id="186" w:name="__RefHeading___Toc6031929_3224264995"/>
      <w:bookmarkStart w:id="187" w:name="_Toc67"/>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فی الجنایة علی الأطراف والمقاصد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الأعضاء وکلّ ما لا تقدیر فیه، ففیه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الثالث</w:t>
      </w:r>
    </w:p>
    <w:p>
      <w:pPr>
        <w:pStyle w:val="Heading3"/>
        <w:numPr>
          <w:ilvl w:val="2"/>
          <w:numId w:val="1"/>
        </w:numPr>
        <w:rPr/>
      </w:pPr>
      <w:bookmarkStart w:id="188" w:name="__RefHeading___Toc6031931_3224264995"/>
      <w:bookmarkStart w:id="189" w:name="_Toc68"/>
      <w:bookmarkEnd w:id="188"/>
      <w:r>
        <w:rPr>
          <w:rtl w:val="true"/>
        </w:rPr>
        <w:t>المقصد الأوّل</w:t>
      </w:r>
      <w:r>
        <w:rPr>
          <w:rtl w:val="true"/>
        </w:rPr>
        <w:t xml:space="preserve">: </w:t>
      </w:r>
      <w:r>
        <w:rPr>
          <w:rtl w:val="true"/>
        </w:rPr>
        <w:t>فی دیة الأعضاء</w:t>
      </w:r>
      <w:bookmarkEnd w:id="189"/>
    </w:p>
    <w:p>
      <w:pPr>
        <w:pStyle w:val="Heading4"/>
        <w:numPr>
          <w:ilvl w:val="3"/>
          <w:numId w:val="1"/>
        </w:numPr>
        <w:rPr/>
      </w:pPr>
      <w:bookmarkStart w:id="190" w:name="__RefHeading___Toc6031933_3224264995"/>
      <w:bookmarkStart w:id="191" w:name="_Toc69"/>
      <w:bookmarkEnd w:id="190"/>
      <w:r>
        <w:rPr>
          <w:rtl w:val="true"/>
        </w:rPr>
        <w:t>ما لا تقدیر فیه ففیه الأرش</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بالأعضاء أعیانها فإن ثبت فی الجنایة علی عضو الدیة فهو، وإلاّ یتعیّن فیه الأرش ویسمّی بالحکومة أیضاً، وقالوا إنّ الحرّ أصل فی دیة الجنایة علی العبد والعبد أصل فی الجنایة علی الحرّ، فیما لم یکن فی تلک الجنایة تقدیر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ثبت فی الجنایة علی عضو الحرّ تمام الدیة أو نصفها أو ثلثها وهکذا تکون تلک الجنایة فی العبد موجبة لتمام قیمته أو نصفها أو ثلثها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تبعیة المملوک الحرّ، فی تعیین الدیة مثل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العبید علی نحو جراحات الأحرار فی الثمن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تعیین أرش الجنایة علی الحرّ یتبع أرش الجنایة علی المملوک، کما إذا کانت الجنایة التی لا تقدیر فیها موجبة لنزول قیمة العبد إلی نصفها أو نزولها إلی ثلثها وهکذا، یکون أرش تلک الجنایة علی الحرّ نصف الدیة أو ثلثها وهکذا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وإن کان مشهوراً بین الأصحاب إلاّ أنّ إثباته بوجه یعتمد علیه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وأشکل من ذلک ما لو لم تکن الجنایة علی المملوک بحیث لا توجب نزول قیمته وإن یذکر فی بعض الکلمات أنّ الأمر فی هذه الصورة بید الحاکم فیأخذ من الجانی مایری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 إنّ هذا یجری حتّی فی الموارد التی تکون الجنایة علی المملوک موجبة لنقصان قیمتها فیأخذ الحاکم من الجانی علی الحرّ، ما یری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ذلک من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الید إذا قطعت خمسون من الإبل، وما کان جروحاً دون الاصطلام فیحکم به ذوا عدل منکم 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الاستظهار أنّ ظاهر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الجروح من غیر اصطلام وقطع یکون الثابت ما حکم به ذوا عدل، وحیث إنّ الحکم لا یصلح إلاّ من الحاکم یکون المراد أنّ الحاکم فی حکمه یستعین بنظر ذوی عدل وتعیینهما فیکون هو المأخوذ من الجانی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فیها کلّ حلال وحرام وکلّ شیء یحتاج إلیه الناس حتّی الأرش فی الخدش وضرب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أتاذن یا أبا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فغمز نی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أیضاً من هذه الصحیفة العفو عن الأرش وجواز الإذن فیما یوجبه إذا کان لغرض صحیح، کما یستفاد من ذلک تعیّن الأرش فی مواردها واقعاً لا أنّ التعیین یدور مدار نظر الحاکم وتعیین ذوی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یحمل ما فی صحیحة عبداللّه بن سنان علی صورة عدم وصول التعیین کما لا یبعد أن یکون ذلک مقتضی الجمع العرفی بینهما ویحسب حکم الحاکم کما ذکر صلحاً قهریاً ملزماً للطرفین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مناصّ من الالتزام فی غیر موارد ثبوت الدیة بالأرش المفسّر بالحکومة، لئلا یذهب حقّ امرئ مسلم هدراً، کما ورد ذلک فی موثّقة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أعمی فقأ عین صحیح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عمد الأعمی مثل الخطاء هذا فیه الدیة فی ماله فإن لم یکن له مال فالدیة علی الإمام ولا یبطل حقّ امرئ مسلم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بدعوی أنّ مورد هذه الموثقة وإن کانت الدیة إلاّ أنّ التعلیل لثبوتها یجری فی موارد ثبوت الأرش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صحیحة عبداللّه بن سنان أنّ الثابت فی الجراحة التی دون الاصطلام وقطع العضو ما یحکم به ذواعدل ولو بإشراف الحاکم علی ما مرّ، ولکن لا دلالة لها علی أنّ المعیار فی حکمهما أی شیء من ملاحظة الصلاح والمصلحة مع أنّ جهاتها مختلفة بالإضافة إلی حال الجانی والمجنی علیه، فلا بدّ من أن یکون فی البین ملاحظة جهة معیّنة تکون المعیار فی حکمهما، وبما أنّ الأرش داخل فی الدیة وفی الجنایة علی المملوک نسبة نزول قیمته بالجنایة لو لاها، مع ما ورد فی أنّ دیة العبد لا تتجاوز دیة الحرّ، ولو کانت قیمته ضعف دیة الحرّ یحسب قیمته مقدار دیة الحر بلا فرق بین دیة نفسه أو دیة أعضائه، فالجهة المعیّنة التی تصلح ملاحظتها، فی موارد الأرش فی الجنایة علی الحرّ إنّما هی ملاحظة الأرش فی الجنایة علی المملوک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یمکن التعیین بهذا النحو فمقتضی التعلیل فی موثّقة أبی عبیدة</w:t>
      </w:r>
      <w:bookmarkStart w:id="192" w:name="pg13011_172230"/>
    </w:p>
    <w:p>
      <w:pPr>
        <w:pStyle w:val="BookText"/>
        <w:rPr/>
      </w:pPr>
      <w:bookmarkEnd w:id="192"/>
      <w:r>
        <w:rPr>
          <w:rFonts w:ascii="IRNazanin" w:hAnsi="IRNazanin" w:eastAsia="IRNazanin"/>
          <w:color w:val="111111"/>
          <w:sz w:val="28"/>
          <w:sz w:val="28"/>
          <w:szCs w:val="28"/>
          <w:rtl w:val="true"/>
          <w:lang w:bidi="fa-IR"/>
        </w:rPr>
        <w:t>والتقدیر فی ثمانیة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وفی شعر الرأس الدیة، وکذا فی شعر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نبتا،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اللحیة ثلث الدیة، والروایة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والأشبه فیه وفی شعر الرأس الأرش إن نبت، وقال المفید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الرأس إن لم ینبت مئة دینار ولا أعلم المستند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بما یراه الحاکم علی ما مرّ من باب قطع المنازعة</w:t>
      </w:r>
      <w:r>
        <w:rPr>
          <w:rFonts w:eastAsia="IRNazanin" w:cs="IRNazanin"/>
          <w:color w:val="111111"/>
          <w:sz w:val="28"/>
          <w:szCs w:val="28"/>
          <w:rtl w:val="true"/>
          <w:lang w:bidi="fa-IR"/>
        </w:rPr>
        <w:t>.</w:t>
      </w:r>
    </w:p>
    <w:p>
      <w:pPr>
        <w:pStyle w:val="Heading4"/>
        <w:numPr>
          <w:ilvl w:val="3"/>
          <w:numId w:val="1"/>
        </w:numPr>
        <w:rPr/>
      </w:pPr>
      <w:bookmarkStart w:id="193" w:name="__RefHeading___Toc6031935_3224264995"/>
      <w:bookmarkStart w:id="194" w:name="_Toc70"/>
      <w:bookmarkEnd w:id="193"/>
      <w:r>
        <w:rPr>
          <w:rtl w:val="true"/>
        </w:rPr>
        <w:t>ما فیه تقدیر</w:t>
      </w:r>
      <w:bookmarkEnd w:id="194"/>
    </w:p>
    <w:p>
      <w:pPr>
        <w:pStyle w:val="Heading4"/>
        <w:numPr>
          <w:ilvl w:val="3"/>
          <w:numId w:val="1"/>
        </w:numPr>
        <w:rPr/>
      </w:pPr>
      <w:bookmarkStart w:id="195" w:name="__RefHeading___Toc6031937_3224264995"/>
      <w:bookmarkStart w:id="196" w:name="_Toc71"/>
      <w:bookmarkEnd w:id="195"/>
      <w:r>
        <w:rPr>
          <w:rtl w:val="true"/>
        </w:rPr>
        <w:t>الشعر</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قدس‌سره بأنّ ثبوت الدیة فی الجنایة علی الأعضاء فی ثمانیة عشر موضعاً، ویتّضح مواضع ثبوتهاو تعدادها بالتعرض إلی موارد ثبوتها، وذکر فی الموضع الأوّل الشعر، فقال فی إزالة شعر الرأس، بحیث لم ینبت بعد ذلک تمام الدیة وکذا الحال فی إزالة الشعر اللحیة، وقیل إن نبت شعر اللحیة ففی إزالته ثلث الدیة والتزم قدس‌سره بأنّ الأظهر ثبوت الأرش إذا نبت شعر اللحیة، وکذا فی شعر الرأس؛ لأنّ الروایة الدالّة علی ثبوت ثلث الدیة إذا نبت شعر اللحیة بعد إزالته ضعیفة، کما أنّ ما ذکر المفید قدس‌سره </w:t>
      </w:r>
      <w:r>
        <w:rPr>
          <w:rStyle w:val="FootnoteAnchor"/>
          <w:rtl w:val="true"/>
        </w:rPr>
        <w:footnoteReference w:id="213"/>
      </w:r>
      <w:r>
        <w:rPr>
          <w:rFonts w:ascii="IRNazanin" w:hAnsi="IRNazanin" w:eastAsia="IRNazanin"/>
          <w:color w:val="111111"/>
          <w:sz w:val="28"/>
          <w:sz w:val="28"/>
          <w:szCs w:val="28"/>
          <w:rtl w:val="true"/>
          <w:lang w:bidi="fa-IR"/>
        </w:rPr>
        <w:t>والصدوق فی موضع من المقنع</w:t>
      </w:r>
      <w:r>
        <w:rPr>
          <w:rStyle w:val="FootnoteAnchor"/>
          <w:rtl w:val="true"/>
        </w:rPr>
        <w:footnoteReference w:id="214"/>
      </w:r>
      <w:r>
        <w:rPr>
          <w:rFonts w:ascii="IRNazanin" w:hAnsi="IRNazanin" w:eastAsia="IRNazanin"/>
          <w:color w:val="111111"/>
          <w:sz w:val="28"/>
          <w:sz w:val="28"/>
          <w:szCs w:val="28"/>
          <w:rtl w:val="true"/>
          <w:lang w:bidi="fa-IR"/>
        </w:rPr>
        <w:t>من أنّ دیة شعر الرأس إذا لم ینبت مئة دینار، لا یعرف لذلک مستند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ثبوت الدیة الکاملة فی إزالة شعر الرأس بحیث لا ینبت بصحیحة سلیمان بن خالد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صبّ ماءً حاراً علی رأس رجل فامتعط شعره فلا ینبت أبداً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بروایة سلمة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 رجل قدراً فیها مرق علی رأس رجل فذهب شعره فاختصموا فی ذلک إلی علیّ علیه‌السلام فأجّله سنة فلم ینبت شعره فقضی علیه بالدیه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وبمرسلة 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الحمام فیصبّ علیه صاحب الحمّام ماءً حارّاً فیمتعط شعر رأسه فلا ینبت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یناقش فی صحیحة سلیمان بن خالد بأنّه رواها الشیخ فی التهذیب فی الصحیح عن جعفر بن بشیر، عن هشام بن سالم، عن سلیمان بن خالد، وهذا عین سند الفقیه</w:t>
      </w:r>
      <w:r>
        <w:rPr>
          <w:rStyle w:val="FootnoteAnchor"/>
          <w:rtl w:val="true"/>
        </w:rPr>
        <w:footnoteReference w:id="218"/>
      </w:r>
      <w:r>
        <w:rPr>
          <w:rFonts w:ascii="IRNazanin" w:hAnsi="IRNazanin" w:eastAsia="IRNazanin"/>
          <w:color w:val="111111"/>
          <w:sz w:val="28"/>
          <w:sz w:val="28"/>
          <w:szCs w:val="28"/>
          <w:rtl w:val="true"/>
          <w:lang w:bidi="fa-IR"/>
        </w:rPr>
        <w:t>،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الحمام فصبّ علیه ماء حار فامتعط شعر رأسه ولحیته فلا ینبت أبداً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وظاهرها ثبوت الدیة فی ذهاب شعر الرأس واللحیة معاً لا فی ذهاب کلّ من شعر الرأس أو اللحیة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أیّد فی الجواهر روایة الفقیه بما ورد فی إزالة شعر المرأة إذا لم ینبت، حیث ورد أنّ الثابت فیه الدیة یعنی دیة المرأة، مضافاً إلی التأیید بروایة سلمة بن تمام ومرسلة 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فرجّح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التهذیب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روایة الفقیه أضبط من روایات التهذیب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معیّن فی البین لکون الروایة فی الأصل هو ما رواه فی الفقیه، وما ذکروا من روایة سلمة بن تمام والمرسلة لا تفیدان شیئاً، ومن المحتمل أن یکون مرجع الضمیر فی روایة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فامتعط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لا رأس الرجل ولا یکون حینئذ بین الروایتین اختلاف فی المدلول، ولا یبعد أیضاً أن یلتزم بأنّ فی سقوط شعر الرأس واللحیة بعمل واحد تثبت دیة النفس، وأمّا إذا کان کلّ منهما بعمل منفرداً یثبت الدیة لکلّ منهما بقرینة معتبرة السکونی حیث ورد فیها ثبوت الدیة فی حلق 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قضی فی اللحیة إذا حلقت فلم تنبت الدیة کاملة، فإذا نبتت فثلث الدیة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عبارة الماتن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اللهم إلاّ أن یقال ضعف روایة السکونی من جهة أنّ السکونی روایته عن قضاء علی علیه‌السلام حیث لم یذکر الواسطة بینه وبین علی علیه‌السلام لکونها مرفوعة لا من جهة الحسین بن یزید النوفلی لیقال باعتباره فإنّه من المعاریف، أو أنّ عمل الأصحاب بروایات السکونی مع کون الناقل عنه النوفلی یفید توثیقه أو لغیر ذلک، ویمکن أن یقال لا یثبت من صحیحة هشام بن سالم عن سلیمان بن خالد إلاّ ثبوت الدیة فی ذهاب شعر الرأس واللحیة بعمل واحد، وأمّا فی ذهاب کلّ منهما منفرداً فثبوت الدیة لکلّ منهما للدلیل الدالّ علی الأمر العام وهو أنّ کلّ ما من العضو فی البدن واحداً ففیه الدیة، وما کان اثنان ففیه نصف الدیة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ثبوت الدیة الکاملة فی ذهاب جمیع شعر الرأس أو اللحیة، وأمّا إذا کان الذاهب بعضه فقالوا یحسب بمقدار مساحته ولکن لا یبعد الأرش إلاّ إذا کان الباقی بحیث یلحق بالعدم، وعلی ذلک ففی صورة عود الشعر الساقط الأحوط الصلح فی</w:t>
      </w:r>
      <w:bookmarkStart w:id="197" w:name="pg13011_172233"/>
    </w:p>
    <w:p>
      <w:pPr>
        <w:pStyle w:val="BookText"/>
        <w:rPr/>
      </w:pPr>
      <w:bookmarkEnd w:id="197"/>
      <w:r>
        <w:rPr>
          <w:rFonts w:ascii="IRNazanin" w:hAnsi="IRNazanin" w:eastAsia="IRNazanin"/>
          <w:color w:val="111111"/>
          <w:sz w:val="28"/>
          <w:sz w:val="28"/>
          <w:szCs w:val="28"/>
          <w:rtl w:val="true"/>
          <w:lang w:bidi="fa-IR"/>
        </w:rPr>
        <w:t>أمّا شعر المرأة ففیه دیتها، ولو نبت ففیه مهرها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أرش اللحیة وتعیّن الأرش فی شعر الرأس</w:t>
      </w:r>
      <w:r>
        <w:rPr>
          <w:rFonts w:eastAsia="IRNazanin" w:cs="IRNazanin"/>
          <w:color w:val="111111"/>
          <w:sz w:val="28"/>
          <w:szCs w:val="28"/>
          <w:rtl w:val="true"/>
          <w:lang w:bidi="fa-IR"/>
        </w:rPr>
        <w:t>.</w:t>
      </w:r>
    </w:p>
    <w:p>
      <w:pPr>
        <w:pStyle w:val="Heading4"/>
        <w:numPr>
          <w:ilvl w:val="3"/>
          <w:numId w:val="1"/>
        </w:numPr>
        <w:rPr/>
      </w:pPr>
      <w:bookmarkStart w:id="198" w:name="__RefHeading___Toc6031939_3224264995"/>
      <w:bookmarkStart w:id="199" w:name="_Toc72"/>
      <w:bookmarkEnd w:id="198"/>
      <w:r>
        <w:rPr>
          <w:rtl w:val="true"/>
        </w:rPr>
        <w:t>شعر المرأة</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w:t>
      </w:r>
      <w:r>
        <w:rPr>
          <w:rStyle w:val="FootnoteAnchor"/>
          <w:rtl w:val="true"/>
        </w:rPr>
        <w:footnoteReference w:id="222"/>
      </w:r>
      <w:r>
        <w:rPr>
          <w:rFonts w:ascii="IRNazanin" w:hAnsi="IRNazanin" w:eastAsia="IRNazanin"/>
          <w:color w:val="111111"/>
          <w:sz w:val="28"/>
          <w:sz w:val="28"/>
          <w:szCs w:val="28"/>
          <w:rtl w:val="true"/>
          <w:lang w:bidi="fa-IR"/>
        </w:rPr>
        <w:t>عدم الخلاف فی ذلک إلاّ أنّ الإسکافی، جعل فیما نبت شعرها ثلث دیتها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ذلک بروایة عبداللّه بن سنان التی ذکرها الشیخ فی التهذیب فی باب الحد فی القیادة، وفی باب دیات الأعضاء والجوارح، ففی الأوّل رواها عن علی بن إبراهیم، عن أبیه، عن محمّد بن سلیمان،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أخبرنی عن القوّاد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القوّاد، ألیس إنّما یعطی الأجر علی أن یقود؟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علی رجل وثب علی امرأة فحلق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وجیعاً ویحبس فی سجن المسلمین حتّی یستبرأ شعرها فإن نبت أُخذ منه مهر نسائها، وإن لم ینبت أُخذ منه الدیة کاملة خمسة آلاف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مهر نسائها إن نبت شعرها؟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سنان إنّ شعر المرأة وعذرتها شریکان فی الجمال فإذا ذهب بأحدهما وجب لها المهر کاملاً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فی دیات الأعضاء بإسناده عن محمّد بن الحسن الصفّار، عن إبراهیم بن هاشم، عن سلیمان المنقری،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علی رجل وثب علی امرأة فحلق رأسها</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کما تقدّم</w:t>
      </w:r>
      <w:r>
        <w:rPr>
          <w:rFonts w:eastAsia="IRNazanin" w:cs="IRNazanin"/>
          <w:color w:val="111111"/>
          <w:sz w:val="28"/>
          <w:szCs w:val="28"/>
          <w:rtl w:val="true"/>
          <w:lang w:bidi="fa-IR"/>
        </w:rPr>
        <w:t>.</w:t>
      </w:r>
      <w:bookmarkStart w:id="200" w:name="pg13011_172234"/>
    </w:p>
    <w:p>
      <w:pPr>
        <w:pStyle w:val="BookText"/>
        <w:rPr/>
      </w:pPr>
      <w:bookmarkEnd w:id="200"/>
      <w:r>
        <w:rPr>
          <w:rFonts w:ascii="IRNazanin" w:hAnsi="IRNazanin" w:eastAsia="IRNazanin"/>
          <w:color w:val="111111"/>
          <w:sz w:val="28"/>
          <w:sz w:val="28"/>
          <w:szCs w:val="28"/>
          <w:rtl w:val="true"/>
          <w:lang w:bidi="fa-IR"/>
        </w:rPr>
        <w:t>وفی الحاجبین خمسمئة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والروایة بحسب هذا النقل صحیحة أو موثّقة فإنّ سلیمان المنقری هو سلیمان بن داود المنقری، وإن وقع الشک فی کونه من أصحابنا إلاّ أنّه ثبت له التوثیق، وأمّا محمّد بن سلیمان الواقع فی سند الروایة الأُولی فهو مردّد، ولا بعد فی ثبوت النقل لإبراهیم بن هاشم بواسطة محمّد بن سلیمان تارة وسلیمان بن داود المنقری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الوسائل من توصیف محمّد بن سلیمان بالمنقری</w:t>
      </w:r>
      <w:r>
        <w:rPr>
          <w:rStyle w:val="FootnoteAnchor"/>
          <w:rtl w:val="true"/>
        </w:rPr>
        <w:footnoteReference w:id="226"/>
      </w:r>
      <w:r>
        <w:rPr>
          <w:rFonts w:ascii="IRNazanin" w:hAnsi="IRNazanin" w:eastAsia="IRNazanin"/>
          <w:color w:val="111111"/>
          <w:sz w:val="28"/>
          <w:sz w:val="28"/>
          <w:szCs w:val="28"/>
          <w:rtl w:val="true"/>
          <w:lang w:bidi="fa-IR"/>
        </w:rPr>
        <w:t>فلم یظهر له وجه فإنّه لم یوصف محمّد بن سلیمان بالمنقری لا فی روایة الکلینی ولا فی روایة الشیخ، ولا فی کتب الرجال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وصفه الصدوق قدس‌سره بالبصری ولکن لم یورد فی الفقیه إلاّ صدرها الناظرة إلی حدّ القواد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ما کان، فلا بأس بالالتزام بما ذکروه فی دیة شعر رأس المرأة</w:t>
      </w:r>
      <w:r>
        <w:rPr>
          <w:rFonts w:eastAsia="IRNazanin" w:cs="IRNazanin"/>
          <w:color w:val="111111"/>
          <w:sz w:val="28"/>
          <w:szCs w:val="28"/>
          <w:rtl w:val="true"/>
          <w:lang w:bidi="fa-IR"/>
        </w:rPr>
        <w:t>.</w:t>
      </w:r>
    </w:p>
    <w:p>
      <w:pPr>
        <w:pStyle w:val="Heading4"/>
        <w:numPr>
          <w:ilvl w:val="3"/>
          <w:numId w:val="1"/>
        </w:numPr>
        <w:rPr/>
      </w:pPr>
      <w:bookmarkStart w:id="201" w:name="__RefHeading___Toc6031941_3224264995"/>
      <w:bookmarkStart w:id="202" w:name="_Toc73"/>
      <w:bookmarkEnd w:id="201"/>
      <w:r>
        <w:rPr>
          <w:rtl w:val="true"/>
        </w:rPr>
        <w:t>شعر الحاجبین</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منسوب إلی أکثر الأصحاب بل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بخبر أبی عمرو المتطبب حیث ورد فی کتاب الفرائض لأمیرالمؤمنین علیه‌السلام الذی عرضه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أُصیب الحاجب فذهب شعره کلّه فدیته نصف دیة العین مئتا دینار وخمسون دیناراً فما أُصیب منه فعلی حساب ذلک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وقد یناقش فی الروایة بضعف السند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لا مجال للمناقشة فی السند فإنّ کتاب الفرائض الوارد فیه هذا الحکم</w:t>
      </w:r>
    </w:p>
    <w:p>
      <w:pPr>
        <w:pStyle w:val="BookText"/>
        <w:rPr/>
      </w:pPr>
      <w:r>
        <w:rPr>
          <w:rFonts w:ascii="IRNazanin" w:hAnsi="IRNazanin" w:eastAsia="IRNazanin"/>
          <w:color w:val="111111"/>
          <w:sz w:val="28"/>
          <w:sz w:val="28"/>
          <w:szCs w:val="28"/>
          <w:rtl w:val="true"/>
          <w:lang w:bidi="fa-IR"/>
        </w:rPr>
        <w:t>وفی کلّ واحدة نصف ذلک، وما أُصیب منه فعلی الحساب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عرضه یونس بن عبدالرحمن علی الرضا علیه‌السلام وکذا الحسن بن فضال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قد کان أمیرالمؤمنین علیه‌السلام یأمر عماله بذلک، روی ذلک الشیخ والکلینی قدّس سرهما ذلک بسند صحیح عن یونس وابن فضّال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کتاب الفرائض عن أمیرالمؤمنین علیه‌السلام علی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یظهر أنّ ما هو المحکی</w:t>
      </w:r>
      <w:r>
        <w:rPr>
          <w:rStyle w:val="FootnoteAnchor"/>
          <w:rtl w:val="true"/>
        </w:rPr>
        <w:footnoteReference w:id="230"/>
      </w:r>
      <w:r>
        <w:rPr>
          <w:rFonts w:ascii="IRNazanin" w:hAnsi="IRNazanin" w:eastAsia="IRNazanin"/>
          <w:color w:val="111111"/>
          <w:sz w:val="28"/>
          <w:sz w:val="28"/>
          <w:szCs w:val="28"/>
          <w:rtl w:val="true"/>
          <w:lang w:bidi="fa-IR"/>
        </w:rPr>
        <w:t>عن صاحب الغنیة والإصباح</w:t>
      </w:r>
      <w:r>
        <w:rPr>
          <w:rStyle w:val="FootnoteAnchor"/>
          <w:rtl w:val="true"/>
        </w:rPr>
        <w:footnoteReference w:id="231"/>
      </w:r>
      <w:r>
        <w:rPr>
          <w:rFonts w:ascii="IRNazanin" w:hAnsi="IRNazanin" w:eastAsia="IRNazanin"/>
          <w:color w:val="111111"/>
          <w:sz w:val="28"/>
          <w:sz w:val="28"/>
          <w:szCs w:val="28"/>
          <w:rtl w:val="true"/>
          <w:lang w:bidi="fa-IR"/>
        </w:rPr>
        <w:t xml:space="preserve">من أنّ فی ذهاب شعر الحاجبین معاً تمام الدیة وفی ذهاب شعر أحدهما نصف الدیة، لا یمکن المساعدة علیه؛ فإنّه لم یرد تحدید الدیة بما ذکرا فی شیء من الروایات، ولعلّهما أخذا بما ورد فی صحیحة عبداللّه بن سنان،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الجسد اثنان ففیها الدیة الکاملة وفی أحدهما نصفه وما کان واحد ففیه تمام الدیة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ولکن ماورد فیها من قبیل المطلق والعامّ فیرفع الید عنهما بالخطاب الخاصّ الوارد فی مورد مع أنّ فی شمول العامّ لمثل الحاجبین ممّا لا یکون من الأعضاء الأصلیّة تأمّلاً کما أشرنا آنفاً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ذیل الخبر المتقدّم فیتعیّن الأخذ بذلک، بل یذکر أنّ هذا یجری فی إذهاب شعر الرأس واللحیة أیضاً، ولکن قد تقدّم عدم ورود ذلک فی إذهابهما فالمتعین هو الأخذ بالأرش وقد یبادر إلی الذهن أنّ الأرش یثبت فی حلق الرأس أیضاً إذا لم یکن مقروناً بالجنایة علی بشرته کصب الماء الحارّ ونحوه کما کان ذلک مورد النصّ، وأما حلق اللحیة فقد ذکرنا أنّ الروایة ضعیفة لکونها مرفوعة ومع الغمض عن ذلک فلا یبعد أن یکون المراد الحلق مع إذهاب جلد البشرة بقرینة ما ورد فیه من فرض أنّه لم ینبت بعد الحلق</w:t>
      </w:r>
      <w:r>
        <w:rPr>
          <w:rFonts w:eastAsia="IRNazanin" w:cs="IRNazanin"/>
          <w:color w:val="111111"/>
          <w:sz w:val="28"/>
          <w:szCs w:val="28"/>
          <w:rtl w:val="true"/>
          <w:lang w:bidi="fa-IR"/>
        </w:rPr>
        <w:t>.</w:t>
      </w:r>
      <w:bookmarkStart w:id="203" w:name="pg13011_172236"/>
    </w:p>
    <w:p>
      <w:pPr>
        <w:pStyle w:val="BookText"/>
        <w:rPr/>
      </w:pPr>
      <w:bookmarkEnd w:id="203"/>
      <w:r>
        <w:rPr>
          <w:rFonts w:ascii="IRNazanin" w:hAnsi="IRNazanin" w:eastAsia="IRNazanin"/>
          <w:color w:val="111111"/>
          <w:sz w:val="28"/>
          <w:sz w:val="28"/>
          <w:szCs w:val="28"/>
          <w:rtl w:val="true"/>
          <w:lang w:bidi="fa-IR"/>
        </w:rPr>
        <w:t>وفی الأهداب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إن لم ینبت وفیها مع الأجفان 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السقوط حالة الانضمام، والأرش حالة الإنفراد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ذلک من الشعر لا تقدیر فیه، استناداً إلی البراءة الأصلیّة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031943_3224264995"/>
      <w:bookmarkStart w:id="205" w:name="_Toc74"/>
      <w:bookmarkEnd w:id="204"/>
      <w:r>
        <w:rPr>
          <w:rtl w:val="true"/>
        </w:rPr>
        <w:t>الأهداب</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الأهداب جمع الهدب بالضم والدال المهملة أو المعجمة هو الشعر النابت علی الأجفان وإذا أزال الشعر عن الأجفان الأربعة فهل یکون علیه الدیة أم یثبت الأرش؟ الظاهر هو الثانی لعدم ورود الدیة فیه فی شیء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 ذلک بما ورد فی صحیحة عبداللّه بن سنان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الجسد اثنان ففیه الدیة وفی واحد نصف الدیه</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 الأجفان فضلاً عن الشعر النابت فیها فإنّها فی الجسد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حکاه الماتن قدس‌سره عن الشیخ قدس‌سره فی الخلاف والمبسوط</w:t>
      </w:r>
      <w:r>
        <w:rPr>
          <w:rStyle w:val="FootnoteAnchor"/>
          <w:rtl w:val="true"/>
        </w:rPr>
        <w:footnoteReference w:id="234"/>
      </w:r>
      <w:r>
        <w:rPr>
          <w:rFonts w:ascii="IRNazanin" w:hAnsi="IRNazanin" w:eastAsia="IRNazanin"/>
          <w:color w:val="111111"/>
          <w:sz w:val="28"/>
          <w:sz w:val="28"/>
          <w:szCs w:val="28"/>
          <w:rtl w:val="true"/>
          <w:lang w:bidi="fa-IR"/>
        </w:rPr>
        <w:t>لم یعلم له وجه غیر ما ذکرنا من دعوی العموم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 فیهما أنّه إذا ذهب الأهداب مع الأجفان کما إذا قطع الأجفان یکون علیه دیتان دیة الأهداب ودیة الأجفان لا یمکن المساعدة علیه حیث إنّ مع إزالة الأجفان یکون ذهاب الأهداب تبعیاً، یثبت فی قطع الأجفان وشترها، وبما أنّ الدیة المذکورة فی الأجفان أیضاً غیر ثابت علی ما یأتی؛ لأنّ العموم فی صحیحة عبداللّه بن سنان وکذا فی صحیحة هشام لا تعمّ ما فی الجسد أربعة بل یثبت فی شترها وقطعها ما یأتی فی دیتها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البراءة الأصلیّة بالإضافة إلی تقدیر الدیة، وأمّا إذا أُزیل منفرداً وعدّ ذلک عیباً یثبت الأرش والحکومة، بل مطلقاً إذا وقع ذلک قهراً علیه لما تقدّم</w:t>
      </w:r>
      <w:r>
        <w:rPr>
          <w:rFonts w:eastAsia="IRNazanin" w:cs="IRNazanin"/>
          <w:color w:val="111111"/>
          <w:sz w:val="28"/>
          <w:szCs w:val="28"/>
          <w:rtl w:val="true"/>
          <w:lang w:bidi="fa-IR"/>
        </w:rPr>
        <w:t>.</w:t>
      </w:r>
      <w:r>
        <w:rPr>
          <w:rStyle w:val="FootnoteAnchor"/>
          <w:rtl w:val="true"/>
        </w:rPr>
        <w:footnoteReference w:id="235"/>
      </w:r>
      <w:bookmarkStart w:id="206" w:name="pg13011_172237"/>
    </w:p>
    <w:p>
      <w:pPr>
        <w:pStyle w:val="BookText"/>
        <w:rPr/>
      </w:pPr>
      <w:bookmarkEnd w:id="20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العینان وفیهما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الصحیحة والعمشاء والحولاء والجاحظة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کانت الإزالة تبعاً لإزالة العضو أو جلد البشرة کما إذا کشط الجلد لم یکن فیه إلاّ دیة قطع العضو أو أرش إزالة الجلد</w:t>
      </w:r>
      <w:r>
        <w:rPr>
          <w:rFonts w:eastAsia="IRNazanin" w:cs="IRNazanin"/>
          <w:color w:val="111111"/>
          <w:sz w:val="28"/>
          <w:szCs w:val="28"/>
          <w:rtl w:val="true"/>
          <w:lang w:bidi="fa-IR"/>
        </w:rPr>
        <w:t>.</w:t>
      </w:r>
    </w:p>
    <w:p>
      <w:pPr>
        <w:pStyle w:val="Heading4"/>
        <w:numPr>
          <w:ilvl w:val="3"/>
          <w:numId w:val="1"/>
        </w:numPr>
        <w:rPr/>
      </w:pPr>
      <w:bookmarkStart w:id="207" w:name="__RefHeading___Toc6031945_3224264995"/>
      <w:bookmarkStart w:id="208" w:name="_Toc75"/>
      <w:bookmarkEnd w:id="207"/>
      <w:r>
        <w:rPr>
          <w:rtl w:val="true"/>
        </w:rPr>
        <w:t>دیة العینین</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الثابت فی العینین معاً الدیة الکاملة وفی واحدة منها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الجسد منه اثنان ففیه نصف الدیة مثل الیدین والعینین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فی الرجل یکسر 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کاملة وفی العینین الدیة، وفی أحدهما نصف الدیة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الإنسان اثنان ففیهما الدیة، وفی أحدهما نصف الدیة، وما کان فیه واحد ففیه الدیة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وهی علی روایة الشیخ</w:t>
      </w:r>
      <w:r>
        <w:rPr>
          <w:rStyle w:val="FootnoteAnchor"/>
          <w:rtl w:val="true"/>
        </w:rPr>
        <w:footnoteReference w:id="239"/>
      </w:r>
      <w:r>
        <w:rPr>
          <w:rFonts w:ascii="IRNazanin" w:hAnsi="IRNazanin" w:eastAsia="IRNazanin"/>
          <w:color w:val="111111"/>
          <w:sz w:val="28"/>
          <w:sz w:val="28"/>
          <w:szCs w:val="28"/>
          <w:rtl w:val="true"/>
          <w:lang w:bidi="fa-IR"/>
        </w:rPr>
        <w:t>مضمرة وعلی روایة الفقیه</w:t>
      </w:r>
      <w:r>
        <w:rPr>
          <w:rStyle w:val="FootnoteAnchor"/>
          <w:rtl w:val="true"/>
        </w:rPr>
        <w:footnoteReference w:id="240"/>
      </w:r>
      <w:r>
        <w:rPr>
          <w:rFonts w:ascii="IRNazanin" w:hAnsi="IRNazanin" w:eastAsia="IRNazanin"/>
          <w:color w:val="111111"/>
          <w:sz w:val="28"/>
          <w:sz w:val="28"/>
          <w:szCs w:val="28"/>
          <w:rtl w:val="true"/>
          <w:lang w:bidi="fa-IR"/>
        </w:rPr>
        <w:t xml:space="preserve">مسندة إلی أبی عبداللّه علیه‌السلام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الإطلاق فی صحیحتی عبداللّه بن سنان والحلبی عدم الفرق بین العین الصحیحة والعمشاء، ـ والمراد بها العین الضعیفة البصر الذی لا یری صاحبها الأشیاء صافیاً بحیث لضعفها یسیل دمعها کثیراً ـ وبین العین الحولاء والعین</w:t>
      </w:r>
      <w:bookmarkStart w:id="209" w:name="pg13011_172238"/>
    </w:p>
    <w:p>
      <w:pPr>
        <w:pStyle w:val="BookText"/>
        <w:rPr/>
      </w:pPr>
      <w:bookmarkEnd w:id="209"/>
      <w:r>
        <w:rPr>
          <w:rFonts w:ascii="IRNazanin" w:hAnsi="IRNazanin" w:eastAsia="IRNazanin"/>
          <w:color w:val="111111"/>
          <w:sz w:val="28"/>
          <w:sz w:val="28"/>
          <w:szCs w:val="28"/>
          <w:rtl w:val="true"/>
          <w:lang w:bidi="fa-IR"/>
        </w:rPr>
        <w:t>وفی الأجفان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تقدیر کلّ جفن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الجاحظة والجهراء التی لا تبصر فی الشمس وغیر ذلک</w:t>
      </w:r>
      <w:r>
        <w:rPr>
          <w:rFonts w:eastAsia="IRNazanin" w:cs="IRNazanin"/>
          <w:color w:val="111111"/>
          <w:sz w:val="28"/>
          <w:szCs w:val="28"/>
          <w:rtl w:val="true"/>
          <w:lang w:bidi="fa-IR"/>
        </w:rPr>
        <w:t>.</w:t>
      </w:r>
    </w:p>
    <w:p>
      <w:pPr>
        <w:pStyle w:val="Heading4"/>
        <w:numPr>
          <w:ilvl w:val="3"/>
          <w:numId w:val="1"/>
        </w:numPr>
        <w:rPr/>
      </w:pPr>
      <w:bookmarkStart w:id="210" w:name="__RefHeading___Toc6031947_3224264995"/>
      <w:bookmarkStart w:id="211" w:name="_Toc76"/>
      <w:bookmarkEnd w:id="210"/>
      <w:r>
        <w:rPr>
          <w:rtl w:val="true"/>
        </w:rPr>
        <w:t>دیة الأجفان</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الماتن قدس‌سره تعرض لدیة الأجفان والتزم فی جمیعها الدیة الکاملة وقال فی تقدیر الدیة فی کلّ جفن خلاف، قال الشیخ فی المبسوط فی کلّ جفن ربع الدیة</w:t>
      </w:r>
      <w:r>
        <w:rPr>
          <w:rStyle w:val="FootnoteAnchor"/>
          <w:rtl w:val="true"/>
        </w:rPr>
        <w:footnoteReference w:id="241"/>
      </w:r>
      <w:r>
        <w:rPr>
          <w:rFonts w:ascii="IRNazanin" w:hAnsi="IRNazanin" w:eastAsia="IRNazanin"/>
          <w:color w:val="111111"/>
          <w:sz w:val="28"/>
          <w:sz w:val="28"/>
          <w:szCs w:val="28"/>
          <w:rtl w:val="true"/>
          <w:lang w:bidi="fa-IR"/>
        </w:rPr>
        <w:t>وقال فی الخلاف فی الجفن الأعلی ثلثا الدیة وفی الأسفل الثلث</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منه فی الأعلی ثلث الدیة وفی الأسفل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شتر الجفن الأعلی والأسفل من عین واحدة تکون دیتهما ناقصة عن دیة العین الواحدة بسدس ولا یکون فی شتر الأجفان وقطعها الدیة الکاملة بل الثابت الناقص من الدیة الکاملة بسدسین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الأصحاب أنّ فی شترها جمیعاً أو قطعها کذلک، تمام الدیة استناداً إلی ما تقدم فی أنّ کلّ ما فی الجسد منه اثنان ففیه نصف الدیة وفی الاثنین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شموله للأجفان محلّ تأمّل؛ لأنّ الأجفان أربع لا اثنان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أنّه فی شتر الجفن الأعلی ثلث الدیة وفی السفلی نصف دیة العین کما یشهد بذلک ما ورد فی کتاب الفرائض الذی تقدّم أنّ الکلینی والشیخ رویاه بسند صحیح عن الرضا علیه‌السلام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أُصیب شفر العین الأعلی فشتر فدیته ثلث دیة العین مئة دینار وستة وستّون دیناراً وثلثا دینار، وإن أُصیب شفر العین الأسفل فشتر فدیته نصف دیة العین مئتا دینار وخمسون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ذکر</w:t>
      </w:r>
    </w:p>
    <w:p>
      <w:pPr>
        <w:pStyle w:val="BookText"/>
        <w:rPr/>
      </w:pPr>
      <w:r>
        <w:rPr>
          <w:rFonts w:ascii="IRNazanin" w:hAnsi="IRNazanin" w:eastAsia="IRNazanin"/>
          <w:color w:val="111111"/>
          <w:sz w:val="28"/>
          <w:sz w:val="28"/>
          <w:szCs w:val="28"/>
          <w:rtl w:val="true"/>
          <w:lang w:bidi="fa-IR"/>
        </w:rPr>
        <w:t>واحد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الأعلی ثلثا الدیة، وفی الأسفل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الأعلی ثلث الدیة، وفی الأسفل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وینقص علی هذا التقدیر سدس الدیة والقول بهذا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الجنایة علی بعضها بحساب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قلعت مع العینین، لم یتداخل دیتاهما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قدس‌سره فی الخلاف من تقدیر الدیة فی الجفن الأعلی بثلثی الدیة وفی الأسفل بالثلث</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وجه له أصلاً حیث لم یرد فی روایة، ودعوی الإجماع 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بناءً علی ما فی کتاب الفرائض تکون دیة الجفن الأعلی والأسفل ناقصاً عن دیة العین الواحدة بسدس؛ لأنّ الثلث الذی دیة الأعلی یساوی سدسین والسدسان یضاف إلیهما النصف یعنی ثلاثة أسداس فیصیر المجموع خمسة أسداس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فینقص من دیة العین الواحدة بسدس، والصحیحة وإن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لو لم یعمّ قطع الجفن یثبت الحکم فیه بالأولویة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ورد فی کتاب الفرائض فی ذهاب شعر الحاجبین وکأنّه لا خصوصیّة لهما فیجری الحکم فی الأجفان أیضاً، ویحتمل رجوع الضمیر فیه إلی ما تقدّم فیعمّ الأجفان أیضاً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الواقع جنایتان وفی کلّ واحد منهما دیة ولم یقم دلیل علی التداخل، والأصل أی مقتضی الإطلاق فی خطاب کلّ منهما الثبوت فی کلا فرضی الانضمام والانفراد، وهذا بخلاف الأهداب حیث تذهب بذهاب الجفن فإنّ الأهداب تابعة للأجفان</w:t>
      </w:r>
      <w:r>
        <w:rPr>
          <w:rFonts w:eastAsia="IRNazanin" w:cs="IRNazanin"/>
          <w:color w:val="111111"/>
          <w:sz w:val="28"/>
          <w:szCs w:val="28"/>
          <w:rtl w:val="true"/>
          <w:lang w:bidi="fa-IR"/>
        </w:rPr>
        <w:t>.</w:t>
      </w:r>
      <w:bookmarkStart w:id="212" w:name="pg13011_172240"/>
    </w:p>
    <w:p>
      <w:pPr>
        <w:pStyle w:val="BookText"/>
        <w:rPr/>
      </w:pPr>
      <w:bookmarkEnd w:id="212"/>
      <w:r>
        <w:rPr>
          <w:rFonts w:ascii="IRNazanin" w:hAnsi="IRNazanin" w:eastAsia="IRNazanin"/>
          <w:color w:val="111111"/>
          <w:sz w:val="28"/>
          <w:sz w:val="28"/>
          <w:szCs w:val="28"/>
          <w:rtl w:val="true"/>
          <w:lang w:bidi="fa-IR"/>
        </w:rPr>
        <w:t>وفی العین الصحیحة من الأعور الدیة کاملة، إذا کان العور خلقة أو بآفة من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استحق دیتها، کان فی الصحیحة نصف الدیة خمسمئة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العوراء ففی خسفها روایتان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إحداهما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متروکة والأُخری ثلث الدیة وهی مشهورة، سواء کانت خلقة أو بجنایة جان، ووَهِمَ هنا واهم فتوقَّ زلله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031949_3224264995"/>
      <w:bookmarkStart w:id="214" w:name="_Toc77"/>
      <w:bookmarkEnd w:id="213"/>
      <w:r>
        <w:rPr>
          <w:rtl w:val="true"/>
        </w:rPr>
        <w:t>العین الصحیحة من الأعور</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التقیید وقع فی کلام المشهور حیث قیّدوا ثبوت الدیة الکاملة فی عین الأعور الصحیحة بما إذا کان أعوریته بحسب الخلقة الأصلیّة أو بآفة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بجنایة الآخر الموجب لاستحقاقه أخذ الدیة فدیة عینه الصحیحة خمسمئة دینار وکأنّه لا فرق بین أخذه الدیة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ورد فی أنّ دیة العین الصحیحة من الأعور، الدیة الکاملة لم یرد فیه التقیید ولیس فی البین ما یوجبه ففی صحیحة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رجل أعور أُصیبت عینه الصحیحة ففقئت أن تفقأ إحدی عینی صاحبه ویعقل له نصف الدیة وإن شاء أخذ دیة کاملة ویعفی عن عین صاحبه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 الأعور الدیة کاملة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والمراد عینه الصحیحة بقرینة ما تقدّم وما یأتی فی خسف عینه العوراء</w:t>
      </w:r>
      <w:r>
        <w:rPr>
          <w:rFonts w:eastAsia="IRNazanin" w:cs="IRNazanin"/>
          <w:color w:val="111111"/>
          <w:sz w:val="28"/>
          <w:szCs w:val="28"/>
          <w:rtl w:val="true"/>
          <w:lang w:bidi="fa-IR"/>
        </w:rPr>
        <w:t>.</w:t>
      </w:r>
    </w:p>
    <w:p>
      <w:pPr>
        <w:pStyle w:val="Heading4"/>
        <w:numPr>
          <w:ilvl w:val="3"/>
          <w:numId w:val="1"/>
        </w:numPr>
        <w:rPr/>
      </w:pPr>
      <w:bookmarkStart w:id="215" w:name="__RefHeading___Toc6031951_3224264995"/>
      <w:bookmarkStart w:id="216" w:name="_Toc78"/>
      <w:bookmarkEnd w:id="215"/>
      <w:r>
        <w:rPr>
          <w:rtl w:val="true"/>
        </w:rPr>
        <w:t>العین العوراء</w:t>
      </w:r>
      <w:bookmarkEnd w:id="2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فی خسف العین العوراء أو قلعها ثلث الدیة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المحکی</w:t>
      </w:r>
      <w:r>
        <w:rPr>
          <w:rStyle w:val="FootnoteAnchor"/>
          <w:rtl w:val="true"/>
        </w:rPr>
        <w:footnoteReference w:id="247"/>
      </w:r>
      <w:r>
        <w:rPr>
          <w:rFonts w:ascii="IRNazanin" w:hAnsi="IRNazanin" w:eastAsia="IRNazanin"/>
          <w:color w:val="111111"/>
          <w:sz w:val="28"/>
          <w:sz w:val="28"/>
          <w:szCs w:val="28"/>
          <w:rtl w:val="true"/>
          <w:lang w:bidi="fa-IR"/>
        </w:rPr>
        <w:t>عن الشیخ فی النهایة الفرق بین الخسف والقلع فقال فإن قلع العین العوراء التی أُخذت دیتها أو استحقّها ولم یأخذها فنصف الدیة وإن خسف بها ولم یقلعها ثلث دیتها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الظاهر عدم الفرق بینهما لما ورد فی صحیحة برید بن معاویة،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لسان الأخرس وعین الأعمی وذکر الخصی وأُنثییه ثلث الدیة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ومقتضی إطلاقها عدم الفرق بین القلع والخسف کما أنّ مقتضاها عدم الفرق بین کون العور من اللّه سبحانه أو بالجنایة أُخذت دیتها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إدریس وإن کان العور من اللّه تعالی فلا خلاف بین أصحابنا أنّ فیها دیتها کاملة خمسمئة دینار</w:t>
      </w:r>
      <w:r>
        <w:rPr>
          <w:rStyle w:val="FootnoteAnchor"/>
          <w:rtl w:val="true"/>
        </w:rPr>
        <w:footnoteReference w:id="250"/>
      </w:r>
      <w:r>
        <w:rPr>
          <w:rFonts w:ascii="IRNazanin" w:hAnsi="IRNazanin" w:eastAsia="IRNazanin"/>
          <w:color w:val="111111"/>
          <w:sz w:val="28"/>
          <w:sz w:val="28"/>
          <w:szCs w:val="28"/>
          <w:rtl w:val="true"/>
          <w:lang w:bidi="fa-IR"/>
        </w:rPr>
        <w:t>، فلم یفرق بین الصحیحة والعوراء ولعل الماتن قدس‌سره یشیر إلی ذلک بقوله ووهم هنا واهم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 مقابل صحیحة برید،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روایة عبداللّه بن أبی جعفر،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العوراء تکون قائمة فتخسف؟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فیها علی بن أبی طالب علیه‌السلام نصف الدیة فی العین الصحیحة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عبداللّه بن سلیمان، عن أبی عبداللّه علیه‌السلام فی رجل فقأ عین رجل ذاهبة وهی قائمة،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ربع دیة العین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ولکن فی سندهما أبوجمیلة وهو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صالح ضعیف، وعبداللّه بن سلیمان مجهول، وکذا عبداللّه بن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أخرس؟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ولدته أُمّه وهو أخرس فعلیه ثلث الدیة، وإن کان لسانه ذهب به وجع أو آفة بعد ما کان یتکلّم فإنّ علی الذی قطع لسانه ثلث دیة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القضاء فی العینین والجوارح،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وجدناه فی کتاب علیّ علیه السلام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فلابدّ من حمل العینین علی الاستغراق بمعنی أنّ فی کلّ من العین العوراء أو الأعمی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أنّ الأعور إذا جنی علی البصیر فإن کان جنایته عمدیّاً یقتصّ منه کما یدلّ علی ذلک صحیحة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عین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وهذا بخلاف الأعمی فإنّه قد تقدّم أنّه لا یقتصّ من الأعمی، بل تتعلّق به الدیة فی ماله کما یدلّ علیه موثّقة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أعمی فقأ عین صحیح؟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عمد الأعمی مثل الخطاء هذا فیه الدیة فی ماله فإن لم یکن له مال فالدیة علی الإمام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بل لا یحتاج هذا المورد إلی النصّ والروایة لعدم إمکان القصاص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أیضاً صحیحة محمّد الحلبی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217" w:name="pg13011_172243"/>
    </w:p>
    <w:p>
      <w:pPr>
        <w:pStyle w:val="BookText"/>
        <w:rPr/>
      </w:pPr>
      <w:bookmarkEnd w:id="21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وفیه الدیة کاملة إذا استُؤصل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قطع مارنه، وهو ما لانَ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إذا کان عین شخص قائمة فقلعها أو خسفها جان وقال المجنی علیه إنّها کانت صحیحة تبصر وادّعی الجانی أنّها کانت قائمة لا تبصر، فالمشهور علی أنّه تثبت دیة العین العوراء أی ثلث دیة العین، ویحلف علی نفیما یقول المجنی علیه وذلک لأصالة براءة ذمّة الجانی عن الزائد الذی یدّعیه المجنی علیه فیکون منکراً فیحلف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یختصّ ذلک بما إذا لم تکن عینه قبل ذلک صحیحة، وإلاّ کان مقتضی الاستصحاب کونها صحیحة وأنّ فی قلعها أو خسفها خمسمئة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یأتی عند تعرّض الماتن قدس‌سره أنّ قول المجنی علیه مطابق لأصالة الصحّة الجاریة فی الإنسان کما یجری فی غیره فإن لم یکن للجانی طریق إلی إثبات کونها عوراء، یحکم بثبوت دیة العین الصحیحة، ویأتی عند تعرّض الماتن لذلک أنّ الشارع حکم بثبوت خمسمئة دینار فی العین، وقد خرج عن ذلک العین العوراء فیمکن إحراز عدم کونها عوراء بالاستصحاب فی العدم الأزلی، ولا یعارض بالاستصحاب فی عدم کونها صحیحة حیث ذکرنا أنّ الصحّة لم تؤخذ فی موضوع الدیة وإثبات کونها عوراء بذلک الاستصحاب من الأصل المثبت</w:t>
      </w:r>
      <w:r>
        <w:rPr>
          <w:rFonts w:eastAsia="IRNazanin" w:cs="IRNazanin"/>
          <w:color w:val="111111"/>
          <w:sz w:val="28"/>
          <w:szCs w:val="28"/>
          <w:rtl w:val="true"/>
          <w:lang w:bidi="fa-IR"/>
        </w:rPr>
        <w:t>.</w:t>
      </w:r>
    </w:p>
    <w:p>
      <w:pPr>
        <w:pStyle w:val="Heading4"/>
        <w:numPr>
          <w:ilvl w:val="3"/>
          <w:numId w:val="1"/>
        </w:numPr>
        <w:rPr/>
      </w:pPr>
      <w:bookmarkStart w:id="218" w:name="__RefHeading___Toc6031953_3224264995"/>
      <w:bookmarkStart w:id="219" w:name="_Toc79"/>
      <w:bookmarkEnd w:id="218"/>
      <w:r>
        <w:rPr>
          <w:rtl w:val="true"/>
        </w:rPr>
        <w:t>دیة الأنف</w:t>
      </w:r>
      <w:bookmarkEnd w:id="2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الماتن علیه‌السلام أنّ الأنف إذا استؤصل أی قطع کلّه أو قطع مارنه وهو ما لان منه أو کسر ففسد ففی کلّ من الفروض الثلاثة تمام الدیة لما تقدّم من صحیحة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الإنسان اثنان ففیهما الدیة وفی أحدهما نصف الدیة وما کان فیه واحد ففیه الدیة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الأنف إذا قطع المارن الدیة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الأنف إذا استؤصل جدعه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الأنف إذا قطع المارن الدیة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الأنف إذا قطع الدیة کاملة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موثّقته التی رواها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ـ إلی أن قال ـ وفی الأنف إذا قطع المارن الدیة کاملة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والمحکی</w:t>
      </w:r>
      <w:r>
        <w:rPr>
          <w:rStyle w:val="FootnoteAnchor"/>
          <w:rtl w:val="true"/>
        </w:rPr>
        <w:footnoteReference w:id="263"/>
      </w:r>
      <w:r>
        <w:rPr>
          <w:rFonts w:ascii="IRNazanin" w:hAnsi="IRNazanin" w:eastAsia="IRNazanin"/>
          <w:color w:val="111111"/>
          <w:sz w:val="28"/>
          <w:sz w:val="28"/>
          <w:szCs w:val="28"/>
          <w:rtl w:val="true"/>
          <w:lang w:bidi="fa-IR"/>
        </w:rPr>
        <w:t>عن الشیخ علیه‌السلام فی المبسوط أنّ فی قطع المارن تمام الدیة، وهو أی المارن دون قصبة الأنف فیکون المنحزین والحاجز بینهما إلی القصبة وإذا قطع المارن مع القصبة کان فی المارن الدیة أی کاملة ففی القصبة الحکومة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ذلک عن الوسیلة والعلاّمة فی التحریر والشهید فی الروضة</w:t>
      </w:r>
      <w:r>
        <w:rPr>
          <w:rStyle w:val="FootnoteAnchor"/>
          <w:rtl w:val="true"/>
        </w:rPr>
        <w:footnoteReference w:id="264"/>
      </w:r>
      <w:r>
        <w:rPr>
          <w:rFonts w:ascii="IRNazanin" w:hAnsi="IRNazanin" w:eastAsia="IRNazanin"/>
          <w:color w:val="111111"/>
          <w:sz w:val="28"/>
          <w:sz w:val="28"/>
          <w:szCs w:val="28"/>
          <w:rtl w:val="true"/>
          <w:lang w:bidi="fa-IR"/>
        </w:rPr>
        <w:t>واختاره فی الریاض</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220" w:name="pg13011_172245"/>
    </w:p>
    <w:p>
      <w:pPr>
        <w:pStyle w:val="BookText"/>
        <w:rPr/>
      </w:pPr>
      <w:bookmarkEnd w:id="220"/>
      <w:r>
        <w:rPr>
          <w:rFonts w:ascii="IRNazanin" w:hAnsi="IRNazanin" w:eastAsia="IRNazanin"/>
          <w:color w:val="111111"/>
          <w:sz w:val="28"/>
          <w:sz w:val="28"/>
          <w:szCs w:val="28"/>
          <w:rtl w:val="true"/>
          <w:lang w:bidi="fa-IR"/>
        </w:rPr>
        <w:t>وکذا لو کسر ففسد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ومستندهم أنّه إذا کانت الدیة کاملة فی المارن فالزائد عنه أی قطع القصبة کلاًّ أو بعضاً جنایة لا تخلوعن عوض وإذا لم تعیّن الدیة یکون فیه الأرش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إذا کان قطع القصبة بجنایة أُخری لا یبعد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بجنایة واحدة فلا یمکن المساعدة علیه لما تقدّم من أنّ قطع الأنف یوجب الدیة سواء استؤصل کلّه أو قطع المارن منه کما یظهر ذلک ممّا تقدّم من الروایات خصوصاً صحیحة عبداللّه بن سنان، وموثقة سماعة حیث حدّد فی قطع الأنف الدیة، بالدیة الکاملة اللازمة لها نفی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نفی الزائد فی المقام مستفاد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فی البین إلاّ خصوص الروایات الواردة فی قطع المارن تعیّن القول أیضاً بما ذکر لما دلّ علی أنّ کلّ عضو فی البدن واحد ففیه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قطع القصبة أو شیء منها بجنایة أُخری تعیّن فیه الحکومة کما ذکرنا ولو لم یکن روایات قطع المارن کان المتعیّن فی قطعه الحکومة اللهم إلاّ أن یقال إنّ قطع الأنف الوارد فی الروایات کقطع الذکر یعمّ قطع الکلّ أو البعض</w:t>
      </w:r>
      <w:r>
        <w:rPr>
          <w:rFonts w:eastAsia="IRNazanin" w:cs="IRNazanin"/>
          <w:color w:val="111111"/>
          <w:sz w:val="28"/>
          <w:szCs w:val="28"/>
          <w:rtl w:val="true"/>
          <w:lang w:bidi="fa-IR"/>
        </w:rPr>
        <w:t>.</w:t>
      </w:r>
    </w:p>
    <w:p>
      <w:pPr>
        <w:pStyle w:val="Heading4"/>
        <w:numPr>
          <w:ilvl w:val="3"/>
          <w:numId w:val="1"/>
        </w:numPr>
        <w:rPr/>
      </w:pPr>
      <w:bookmarkStart w:id="221" w:name="__RefHeading___Toc6031955_3224264995"/>
      <w:bookmarkStart w:id="222" w:name="_Toc80"/>
      <w:bookmarkEnd w:id="221"/>
      <w:r>
        <w:rPr>
          <w:rtl w:val="true"/>
        </w:rPr>
        <w:t>کسر الأنف</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الدیة کاملة فیما إذا انکسر الأنف وفسد ممّا التزم به الشیخان والحلبی وابن حمزة والعلاّمة وولده والشهیدان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بل عن الریاض لم یعلم فیه خلاف ویقال إنّ فساده کالإبانة، وقد ذکر فی الروض أنّ المراد من فساده سقوطه لا صیرورته أشل الذی یأتی حکمه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223" w:name="pg13011_172246"/>
    </w:p>
    <w:p>
      <w:pPr>
        <w:pStyle w:val="BookText"/>
        <w:rPr/>
      </w:pPr>
      <w:bookmarkEnd w:id="223"/>
      <w:r>
        <w:rPr>
          <w:rFonts w:ascii="IRNazanin" w:hAnsi="IRNazanin" w:eastAsia="IRNazanin"/>
          <w:color w:val="111111"/>
          <w:sz w:val="28"/>
          <w:sz w:val="28"/>
          <w:szCs w:val="28"/>
          <w:rtl w:val="true"/>
          <w:lang w:bidi="fa-IR"/>
        </w:rPr>
        <w:t>ولوجبر علی غیر عیب فمئة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الجواهر</w:t>
      </w:r>
      <w:r>
        <w:rPr>
          <w:rStyle w:val="FootnoteAnchor"/>
          <w:rtl w:val="true"/>
        </w:rPr>
        <w:footnoteReference w:id="267"/>
      </w:r>
      <w:r>
        <w:rPr>
          <w:rFonts w:ascii="IRNazanin" w:hAnsi="IRNazanin" w:eastAsia="IRNazanin"/>
          <w:color w:val="111111"/>
          <w:sz w:val="28"/>
          <w:sz w:val="28"/>
          <w:szCs w:val="28"/>
          <w:rtl w:val="true"/>
          <w:lang w:bidi="fa-IR"/>
        </w:rPr>
        <w:t>ظاهر کلمات الأصحاب أنّ المراد من الفساد أعم من السقوط واستدل قدس‌سره بما ورد فی 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البدن واحد ففیه الدیة</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بإطلاقه یعمّ الإفساد الذی یعدّ من ذهاب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الکسر الموجب للإفساد بحیث أوجب ذهاب الأنف أو المارن منه ففیه الدیة کاملة لما تقدم، وإلاّ فالحکم بأنّ فیه تمام الدیة مشکل ولابد فیه من الرجوع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بالدیة کاملة مع عدم ذهاب الأنف أو المارن بما ورد فی صحیحة هشام بن سالم لا یمکن المساعدة علیه فإنّ ظاهرها ذهاب ما فی البدن لا بقاؤه فیه معیوباً کالعضو المشلول</w:t>
      </w:r>
      <w:r>
        <w:rPr>
          <w:rFonts w:eastAsia="IRNazanin" w:cs="IRNazanin"/>
          <w:color w:val="111111"/>
          <w:sz w:val="28"/>
          <w:szCs w:val="28"/>
          <w:rtl w:val="true"/>
          <w:lang w:bidi="fa-IR"/>
        </w:rPr>
        <w:t>.</w:t>
      </w:r>
    </w:p>
    <w:p>
      <w:pPr>
        <w:pStyle w:val="Heading4"/>
        <w:numPr>
          <w:ilvl w:val="3"/>
          <w:numId w:val="1"/>
        </w:numPr>
        <w:rPr/>
      </w:pPr>
      <w:bookmarkStart w:id="224" w:name="__RefHeading___Toc6031957_3224264995"/>
      <w:bookmarkStart w:id="225" w:name="_Toc81"/>
      <w:bookmarkEnd w:id="224"/>
      <w:r>
        <w:rPr>
          <w:rtl w:val="true"/>
        </w:rPr>
        <w:t>لو جبر الأنف علی غیر عیب</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الجواهر بعد نقل ذلک عن جماعة وعن الغنیة الإجماع وأنّه الحجة بعد 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ذلک ممّا ورد فی خبر ظریف من ثبوت المئة فی کسر الظهر إذا جبر علی غیر عیب من أنّ ذلک کذلک فی کلّ ما کان فی کسره الدیة</w:t>
      </w:r>
      <w:r>
        <w:rPr>
          <w:rStyle w:val="FootnoteAnchor"/>
          <w:rtl w:val="true"/>
        </w:rPr>
        <w:footnoteReference w:id="269"/>
      </w:r>
      <w:r>
        <w:rPr>
          <w:rFonts w:ascii="IRNazanin" w:hAnsi="IRNazanin" w:eastAsia="IRNazanin"/>
          <w:color w:val="111111"/>
          <w:sz w:val="28"/>
          <w:sz w:val="28"/>
          <w:szCs w:val="28"/>
          <w:rtl w:val="true"/>
          <w:lang w:bidi="fa-IR"/>
        </w:rPr>
        <w:t>، أی الدیة الکاملة وأنّه إذا جبر من غیر عیب تکون الدیة مئة دینار ویدخل فیه ما نحن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ما ورد فی معتبرة ظریف أنّ فی کسر الظهر إذا جبر من غیر عیب مئة دینار</w:t>
      </w:r>
      <w:r>
        <w:rPr>
          <w:rStyle w:val="FootnoteAnchor"/>
          <w:rtl w:val="true"/>
        </w:rPr>
        <w:footnoteReference w:id="270"/>
      </w:r>
      <w:r>
        <w:rPr>
          <w:rFonts w:ascii="IRNazanin" w:hAnsi="IRNazanin" w:eastAsia="IRNazanin"/>
          <w:color w:val="111111"/>
          <w:sz w:val="28"/>
          <w:sz w:val="28"/>
          <w:szCs w:val="28"/>
          <w:rtl w:val="true"/>
          <w:lang w:bidi="fa-IR"/>
        </w:rPr>
        <w:t>، ولیس فیه أی دلالة علی أنّه حکم کلّی فی کلّ ما کان فی کسره الدیة کاملة، وعلی تقدیر الإغماض لم تثبت الدیة الکاملة فی کسر الأنف</w:t>
      </w:r>
      <w:bookmarkStart w:id="226" w:name="pg13011_172247"/>
    </w:p>
    <w:p>
      <w:pPr>
        <w:pStyle w:val="BookText"/>
        <w:rPr/>
      </w:pPr>
      <w:bookmarkEnd w:id="226"/>
      <w:r>
        <w:rPr>
          <w:rFonts w:ascii="IRNazanin" w:hAnsi="IRNazanin" w:eastAsia="IRNazanin"/>
          <w:color w:val="111111"/>
          <w:sz w:val="28"/>
          <w:sz w:val="28"/>
          <w:szCs w:val="28"/>
          <w:rtl w:val="true"/>
          <w:lang w:bidi="fa-IR"/>
        </w:rPr>
        <w:t>وفی شلله ثلثا 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تقدّم فالمتحصّل المرجع مع البرء وعدمه الحکومة</w:t>
      </w:r>
      <w:r>
        <w:rPr>
          <w:rFonts w:eastAsia="IRNazanin" w:cs="IRNazanin"/>
          <w:color w:val="111111"/>
          <w:sz w:val="28"/>
          <w:szCs w:val="28"/>
          <w:rtl w:val="true"/>
          <w:lang w:bidi="fa-IR"/>
        </w:rPr>
        <w:t>.</w:t>
      </w:r>
    </w:p>
    <w:p>
      <w:pPr>
        <w:pStyle w:val="Heading4"/>
        <w:numPr>
          <w:ilvl w:val="3"/>
          <w:numId w:val="1"/>
        </w:numPr>
        <w:rPr/>
      </w:pPr>
      <w:bookmarkStart w:id="227" w:name="__RefHeading___Toc6031959_3224264995"/>
      <w:bookmarkStart w:id="228" w:name="_Toc82"/>
      <w:bookmarkEnd w:id="227"/>
      <w:r>
        <w:rPr>
          <w:rtl w:val="true"/>
        </w:rPr>
        <w:t>شلل الأنف</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لا یختصّ بشلل الأنف بل ذکر أصحابنا أنّ فی شلل کلّ عضو فیه الدیة أی عین له دیة ففی شلله ثلثا تلک الدیة، وبما أنّ الدیة فی الأنف مقدّر وهو الدیة الکاملة إذا استؤصل جدعاً أو قطع مارنه، یکون فی الجنایة الموجبة لشلله ثلثا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القاعدة الکلّیة بصحیحة الفضیل بن یسار علی روایة الکلینی قدس‌سره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فإنّ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شلّت بعض الأصابع وبقی بعض فإنّ فی کلّ إصبع شلّت ثلثی دیتها،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فی الساق والقدم إذا شلّت أصابع القدم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الاستدلال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الحکم فی الساق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عدم خصوصیة للید وأنّ الحکم المذکور جارٍ فی کلّ عضو یکون مشلولاً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یستفاد ذلک ممّا ورد فی قطع ذکر الخصی أو أُنثییه من أن فی قطع کلّ منهما ثلث الدیة وکذلک ما ورد فی قطع لسان الأخرس</w:t>
      </w:r>
      <w:r>
        <w:rPr>
          <w:rStyle w:val="FootnoteAnchor"/>
          <w:rtl w:val="true"/>
        </w:rPr>
        <w:footnoteReference w:id="272"/>
      </w:r>
      <w:r>
        <w:rPr>
          <w:rFonts w:ascii="IRNazanin" w:hAnsi="IRNazanin" w:eastAsia="IRNazanin"/>
          <w:color w:val="111111"/>
          <w:sz w:val="28"/>
          <w:sz w:val="28"/>
          <w:szCs w:val="28"/>
          <w:rtl w:val="true"/>
          <w:lang w:bidi="fa-IR"/>
        </w:rPr>
        <w:t>، بل ما ورد فی قطع الید الشلاّء من أنّ فیها ثلث دیة الید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أصابع الیدین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والرجلین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من شلل فهو علی الثلث من دیة الصحاح</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الاستفادة هو أنّ الشلل یوجب ذهاب ثلثی الدیة فیکون علی الجانی الموجب جنایته الشلل ثلثا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 ذلک بعض الروایات الدالّة علی أنّ فی الجنایة الموجبة لشلل العضو تمام دیة العضو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الإصبع عشر الدیة إذا قطعت من أصلها أو شلّت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وموثّقة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الإصبع عشر من الإبل إذا قطعت من أصلها أو شلت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وفی صحیحة یونس بن عبدالرحمن الذی عرض علی الرضا علیه‌السلام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والشلل فی الیدین کلتاهما ألف دینار وشلل الرجلین ألف دینار</w:t>
      </w:r>
      <w:r>
        <w:rPr>
          <w:rStyle w:val="FootnoteAnchor"/>
          <w:rtl w:val="true"/>
        </w:rPr>
        <w:footnoteReference w:id="277"/>
      </w:r>
      <w:r>
        <w:rPr>
          <w:rFonts w:ascii="IRNazanin" w:hAnsi="IRNazanin" w:eastAsia="IRNazanin"/>
          <w:color w:val="111111"/>
          <w:sz w:val="28"/>
          <w:sz w:val="28"/>
          <w:szCs w:val="28"/>
          <w:rtl w:val="true"/>
          <w:lang w:bidi="fa-IR"/>
        </w:rPr>
        <w:t>، ولکن لابدّ فی المعارضة مع صحیحة الفضیل بن یسار وغیرها حملها علی التقیّة؛ لأنّ تساوی الشلل وقطع العضو محکیّ عن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تحمل ما فی کتاب ظریف علی التقیّة مع أنّ المحکی عن الرضا علیه‌السلام بسند صحیح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الصحیح عن الرضا علیه‌السلام کون الکتاب المسؤول عنه حقاً صدر ما فیه عن أمیر المؤمنین علیه‌السلام وأمّا إنّه لم یکن فیه حکم صدر عن أمیر المؤمنین علیه‌السلام لرعایة التقیّة کما صدر ذلک عن سائر الأئمة علیهم السلام فلا دلالة فیه</w:t>
      </w:r>
      <w:bookmarkStart w:id="229" w:name="pg13011_172249"/>
    </w:p>
    <w:p>
      <w:pPr>
        <w:pStyle w:val="BookText"/>
        <w:rPr/>
      </w:pPr>
      <w:bookmarkEnd w:id="229"/>
      <w:r>
        <w:rPr>
          <w:rFonts w:ascii="IRNazanin" w:hAnsi="IRNazanin" w:eastAsia="IRNazanin"/>
          <w:color w:val="111111"/>
          <w:sz w:val="28"/>
          <w:sz w:val="28"/>
          <w:szCs w:val="28"/>
          <w:rtl w:val="true"/>
          <w:lang w:bidi="fa-IR"/>
        </w:rPr>
        <w:t>وفی الروثة وهی الحاجز بین المنخرین نصف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مجمع 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اللغة هی طرف المارن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ذلک؛ ولذا لم یجر دأب العلماء علی تقدیم ما فیه علی سائر الروایات إذا کانت علی تعارض لما فیه، بل یعمل بما فی هذا الکتاب مع عدم المعارضة أو عدم کون المعارض معتبرة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بعد تعارض الروایتین یکون المرجع الأصل العملی ومقتضاه الاکتفاء بالثلثین لجریان أصالة البراءة عن ضمان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کون الثلثین متیقناً مبنی علی اعتبار ما دلّ علی أنّ الدیة فی شلل کلّ عضو ثلثا دیته وإذا سقط بالمعارضة فلا یمکن الالتزام بأنّ الثلثین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المعارضة بینهما فی لزوم الزائد علی الثلثین وعدم لزومه لا فی أصل لزوم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علیها فإنّه مبنی علی اعتبار الدلالة الالتزامیة بعد سقوط المتعارضین عن الاعتبار فی دلالتهما المطابقیّة أو اعتبارهما فی الدلالة التضمنیّة المرتبطة بالدلالة المطابقیّة بعد سقوطهما عن الاعتبار فیها</w:t>
      </w:r>
      <w:r>
        <w:rPr>
          <w:rFonts w:eastAsia="IRNazanin" w:cs="IRNazanin"/>
          <w:color w:val="111111"/>
          <w:sz w:val="28"/>
          <w:szCs w:val="28"/>
          <w:rtl w:val="true"/>
          <w:lang w:bidi="fa-IR"/>
        </w:rPr>
        <w:t>.</w:t>
      </w:r>
    </w:p>
    <w:p>
      <w:pPr>
        <w:pStyle w:val="Heading4"/>
        <w:numPr>
          <w:ilvl w:val="3"/>
          <w:numId w:val="1"/>
        </w:numPr>
        <w:rPr/>
      </w:pPr>
      <w:bookmarkStart w:id="230" w:name="__RefHeading___Toc6031961_3224264995"/>
      <w:bookmarkStart w:id="231" w:name="_Toc83"/>
      <w:bookmarkEnd w:id="230"/>
      <w:r>
        <w:rPr>
          <w:rtl w:val="true"/>
        </w:rPr>
        <w:t>دیة الروثة</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جملة من الأصحاب أنّ فی استئصال الروثة من الأنف نصف الدیة کما عن الشیخین وابن حمزه والعلامة وقد نسب هذا القول فی کشف اللثام إلی الأکثر والشهید الثانی فی المسالک إلی المشهور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بما فی کتاب ظریف عن أمیر المؤمنین علیه‌السلام فی الأنف، قال</w:t>
      </w:r>
      <w:r>
        <w:rPr>
          <w:rFonts w:eastAsia="IRNazanin" w:cs="IRNazanin"/>
          <w:color w:val="111111"/>
          <w:sz w:val="28"/>
          <w:szCs w:val="28"/>
          <w:rtl w:val="true"/>
          <w:lang w:bidi="fa-IR"/>
        </w:rPr>
        <w:t>:</w:t>
      </w:r>
      <w:bookmarkStart w:id="232" w:name="pg13011_172250"/>
    </w:p>
    <w:p>
      <w:pPr>
        <w:pStyle w:val="BookText"/>
        <w:rPr/>
      </w:pPr>
      <w:bookmarkEnd w:id="232"/>
      <w:r>
        <w:rPr>
          <w:rFonts w:ascii="IRNazanin" w:hAnsi="IRNazanin" w:eastAsia="IRNazanin"/>
          <w:color w:val="111111"/>
          <w:sz w:val="28"/>
          <w:sz w:val="28"/>
          <w:szCs w:val="28"/>
          <w:rtl w:val="true"/>
          <w:lang w:bidi="fa-IR"/>
        </w:rPr>
        <w:t>وفی أحد المنخرین نصف الدیة، لأنّه إذهاب نصف المنفعة، وهو اختیاره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قطع روثة الأنف ـ وهی طرفه ـ فدیته خمسمئة دینار وإن أنفذت فیه نافذة لا تنسد بسهم أو رمح فدیته ثلاثمئة دینار وثلاثة وثلاثون دیناراً وثلث دینار، وإن کانت نافذة فبرأت والتأمت فدیتها خمس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مئتا دینار فما أُصیب منه فعلی حساب ذلک، وإن کانت نافذة فی إحدی المنخرین إلی الخیشوم ـ وهو الحاجز بین المنخرین ـ فدیتها عشر دیة روثة الأنف خمسون دیناراً؛ لأنّه النصف، وإن کانت نافذة فی إحدی المنخرین أو الخیشوم إلی المنخر الآخر فدیتها ستة وستون دیناراً وثلثا دینار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 الخلاف فی بیان المراد من الروثة فقد فسّرها الماتن قدس‌سره بأنّها الحاجز بین المنخرین ولکن فی الصحیحة المتقدّمة قوله علیه 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نافذة فی إحدی المنخرین إلی الخیشوم، وأن الحاجز بینهما هو الخیشوم ویؤید ذلک أنّ ما فی روایة الکلینی قدس‌سره من تفسیر روثة الأنف بطرفه</w:t>
      </w:r>
      <w:r>
        <w:rPr>
          <w:rStyle w:val="FootnoteAnchor"/>
          <w:rtl w:val="true"/>
        </w:rPr>
        <w:footnoteReference w:id="281"/>
      </w:r>
      <w:r>
        <w:rPr>
          <w:rFonts w:ascii="IRNazanin" w:hAnsi="IRNazanin" w:eastAsia="IRNazanin"/>
          <w:color w:val="111111"/>
          <w:sz w:val="28"/>
          <w:sz w:val="28"/>
          <w:szCs w:val="28"/>
          <w:rtl w:val="true"/>
          <w:lang w:bidi="fa-IR"/>
        </w:rPr>
        <w:t>هو المراد من الروثة وهو الطرف الذی یقطر منه دم الرعاف، ولعلّ هذا هو المراد من قول جماعة</w:t>
      </w:r>
      <w:r>
        <w:rPr>
          <w:rStyle w:val="FootnoteAnchor"/>
          <w:rtl w:val="true"/>
        </w:rPr>
        <w:footnoteReference w:id="282"/>
      </w:r>
      <w:r>
        <w:rPr>
          <w:rFonts w:ascii="IRNazanin" w:hAnsi="IRNazanin" w:eastAsia="IRNazanin"/>
          <w:color w:val="111111"/>
          <w:sz w:val="28"/>
          <w:sz w:val="28"/>
          <w:szCs w:val="28"/>
          <w:rtl w:val="true"/>
          <w:lang w:bidi="fa-IR"/>
        </w:rPr>
        <w:t>، أنّهما مجمع المارن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الشهید قدس‌سره أنّ فی الروثة بالمعنی المذکور ثلث الدیة لا نصفها لأنّ الأنف له ثلاثة أجزاء فیقسم الدیة علیها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6031963_3224264995"/>
      <w:bookmarkStart w:id="234" w:name="_Toc84"/>
      <w:bookmarkEnd w:id="233"/>
      <w:r>
        <w:rPr>
          <w:rtl w:val="true"/>
        </w:rPr>
        <w:t>دیة أحد المنخرین</w:t>
      </w:r>
      <w:bookmarkEnd w:id="2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الأنف أحد المنخرین یثبت نصف الدیة عند الشیخ قدس‌سره علی ما</w:t>
      </w:r>
    </w:p>
    <w:p>
      <w:pPr>
        <w:pStyle w:val="BookText"/>
        <w:rPr/>
      </w:pPr>
      <w:r>
        <w:rPr>
          <w:rFonts w:ascii="IRNazanin" w:hAnsi="IRNazanin" w:eastAsia="IRNazanin"/>
          <w:color w:val="111111"/>
          <w:sz w:val="28"/>
          <w:sz w:val="28"/>
          <w:szCs w:val="28"/>
          <w:rtl w:val="true"/>
          <w:lang w:bidi="fa-IR"/>
        </w:rPr>
        <w:t xml:space="preserve">وفی روایة غیاث عن أبی جعفر علیه‌السلام ، عن أبیه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روایة عبدالرحمن العرزمی، عن أبی جعفر عن أبیه علیهماالسلام ، وفی الروایة ضعف، غیر أن العمل بمضمونها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مبسوطه وقد علّل ذلک بأنّ مع قطعه یذهب نصف المنفعة ونصف الجمال فیکون فیه نصف الدیة</w:t>
      </w:r>
      <w:r>
        <w:rPr>
          <w:rStyle w:val="FootnoteAnchor"/>
          <w:rtl w:val="true"/>
        </w:rPr>
        <w:footnoteReference w:id="284"/>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ویضاف إلی ذلک ما ورد فی صحیحة عبداللّه بن سنان وصحیحة هشام بن سالم کلّ ما فی الإنسان اثنان ففیهما الدیة وفی أحدهما نصفها</w:t>
      </w:r>
      <w:r>
        <w:rPr>
          <w:rStyle w:val="FootnoteAnchor"/>
          <w:rtl w:val="true"/>
        </w:rPr>
        <w:footnoteReference w:id="285"/>
      </w:r>
      <w:r>
        <w:rPr>
          <w:rFonts w:ascii="IRNazanin" w:hAnsi="IRNazanin" w:eastAsia="IRNazanin"/>
          <w:color w:val="111111"/>
          <w:sz w:val="28"/>
          <w:sz w:val="28"/>
          <w:szCs w:val="28"/>
          <w:rtl w:val="true"/>
          <w:lang w:bidi="fa-IR"/>
        </w:rPr>
        <w:t>کما فی الأُولی من الصحیحتین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الأنف یعدّ فی الإنسان وغیره عضواً واحداً لا أنّه عضوان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التعلیل المذکور فهو کماتری فإنّ قطع أحد المنخرین مع قطعهما معاً سیّان فی ذهاب الجمال وذهاب نصف المنفعة لا یعدّ ذهاب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 علیه أو نسبته إلی مذهبنا</w:t>
      </w:r>
      <w:r>
        <w:rPr>
          <w:rStyle w:val="FootnoteAnchor"/>
          <w:rtl w:val="true"/>
        </w:rPr>
        <w:footnoteReference w:id="286"/>
      </w:r>
      <w:r>
        <w:rPr>
          <w:rFonts w:ascii="IRNazanin" w:hAnsi="IRNazanin" w:eastAsia="IRNazanin"/>
          <w:color w:val="111111"/>
          <w:sz w:val="28"/>
          <w:sz w:val="28"/>
          <w:szCs w:val="28"/>
          <w:rtl w:val="true"/>
          <w:lang w:bidi="fa-IR"/>
        </w:rPr>
        <w:t>أیضاً کماتری فإنّه قد یقال کما عن جماعة بل المحکی</w:t>
      </w:r>
      <w:r>
        <w:rPr>
          <w:rStyle w:val="FootnoteAnchor"/>
          <w:rtl w:val="true"/>
        </w:rPr>
        <w:footnoteReference w:id="287"/>
      </w:r>
      <w:r>
        <w:rPr>
          <w:rFonts w:ascii="IRNazanin" w:hAnsi="IRNazanin" w:eastAsia="IRNazanin"/>
          <w:color w:val="111111"/>
          <w:sz w:val="28"/>
          <w:sz w:val="28"/>
          <w:szCs w:val="28"/>
          <w:rtl w:val="true"/>
          <w:lang w:bidi="fa-IR"/>
        </w:rPr>
        <w:t>عن ابن زهرة الإجماع علی أنّ فیه ربع الدیة</w:t>
      </w:r>
      <w:r>
        <w:rPr>
          <w:rStyle w:val="FootnoteAnchor"/>
          <w:rtl w:val="true"/>
        </w:rPr>
        <w:footnoteReference w:id="288"/>
      </w:r>
      <w:r>
        <w:rPr>
          <w:rFonts w:ascii="IRNazanin" w:hAnsi="IRNazanin" w:eastAsia="IRNazanin"/>
          <w:color w:val="111111"/>
          <w:sz w:val="28"/>
          <w:sz w:val="28"/>
          <w:szCs w:val="28"/>
          <w:rtl w:val="true"/>
          <w:lang w:bidi="fa-IR"/>
        </w:rPr>
        <w:t>، وهذا أیضاً لا دلیل علیه ولعلّهم حسبوا الأنف أربعة أجزاء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الماتن أنّ فی روایة غیاث دیته ثلث الدیة وقد روی فی الوسائل عن الشیخ باسناده، عن محمّد بن أحمد بن یحیی، عن العباس بن معروف، عن الحسن بن محمّد بن یحیی، عن غیاث، عن جعفر، عن أبیه، عن علی علیه‌السلام أنّه قضی</w:t>
      </w:r>
      <w:bookmarkStart w:id="235" w:name="pg13011_172252"/>
    </w:p>
    <w:p>
      <w:pPr>
        <w:pStyle w:val="BookText"/>
        <w:rPr/>
      </w:pPr>
      <w:bookmarkEnd w:id="23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 وفیهما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شحمة الأُذن بثلث دیة الأُذن وفی الإصبع الزائدة ثلث دیة الإصبع، وفی کلّ جانب من الأنف ثلث دیة الأنف</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السند فی نسخة التهذیب</w:t>
      </w:r>
      <w:r>
        <w:rPr>
          <w:rStyle w:val="FootnoteAnchor"/>
          <w:rtl w:val="true"/>
        </w:rPr>
        <w:footnoteReference w:id="290"/>
      </w:r>
      <w:r>
        <w:rPr>
          <w:rFonts w:ascii="IRNazanin" w:hAnsi="IRNazanin" w:eastAsia="IRNazanin"/>
          <w:color w:val="111111"/>
          <w:sz w:val="28"/>
          <w:sz w:val="28"/>
          <w:szCs w:val="28"/>
          <w:rtl w:val="true"/>
          <w:lang w:bidi="fa-IR"/>
        </w:rPr>
        <w:t>أیضاً کذلک إلاّ أنّ فیه اشتباهاً، والصحیح العباس بن معروف، عن الحسن، عن محمّد بن یحیی، عن غیاث؛ لتعدد روایات العباس بن معروف عن الحسن بن محبوب، ومحمّد بن یحیی هو الخزار الذی یروی عن غیاث روایات متعدّدة، وغیاث بن إبراهیم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ذلک من روایة عبدالرّحمن العرزمی عن جعفر، عن أبیه علیهماالسلام أیضاً أنّه جعل فی السن السوداء ثلث دیتها وفی العین القائمة إذا طمست ثلث دیتها وفی شحمة الأُذن ثلث دیتها، وفی الرجل العرجاء ثلث دیتها وفی خشاش الأنف کلّ واحد ثلث الدیة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لضعف سندها تصلح للتأیید فقط ووجه ضعفها سنداً أنّه لم یثبت توثیق لیوسف بن الحارث ولا لمحمّد بن عبدالرحمن العرزمی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أبوه عبدالرحمن بن محمّد العرزمی ثقة، وفی نسخة الوسائل التی عندی محمّد بن عبدالرحمن بن العرزمی، عن أبیه، عن عبدالرحمن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بل الصحیح عن أبیه عبدالرحمن</w:t>
      </w:r>
      <w:r>
        <w:rPr>
          <w:rFonts w:eastAsia="IRNazanin" w:cs="IRNazanin"/>
          <w:color w:val="111111"/>
          <w:sz w:val="28"/>
          <w:szCs w:val="28"/>
          <w:rtl w:val="true"/>
          <w:lang w:bidi="fa-IR"/>
        </w:rPr>
        <w:t>.</w:t>
      </w:r>
    </w:p>
    <w:p>
      <w:pPr>
        <w:pStyle w:val="Heading4"/>
        <w:numPr>
          <w:ilvl w:val="3"/>
          <w:numId w:val="1"/>
        </w:numPr>
        <w:rPr/>
      </w:pPr>
      <w:bookmarkStart w:id="236" w:name="__RefHeading___Toc6031965_3224264995"/>
      <w:bookmarkStart w:id="237" w:name="_Toc85"/>
      <w:bookmarkEnd w:id="236"/>
      <w:r>
        <w:rPr>
          <w:rtl w:val="true"/>
        </w:rPr>
        <w:t>دیة الأُذنین</w:t>
      </w:r>
      <w:bookmarkEnd w:id="2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ویشهد لذلک ما فی 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w:t>
      </w:r>
    </w:p>
    <w:p>
      <w:pPr>
        <w:pStyle w:val="BookText"/>
        <w:rPr/>
      </w:pPr>
      <w:r>
        <w:rPr>
          <w:rFonts w:ascii="IRNazanin" w:hAnsi="IRNazanin" w:eastAsia="IRNazanin"/>
          <w:color w:val="111111"/>
          <w:sz w:val="28"/>
          <w:sz w:val="28"/>
          <w:szCs w:val="28"/>
          <w:rtl w:val="true"/>
          <w:lang w:bidi="fa-IR"/>
        </w:rPr>
        <w:t>وفی بعضها بحساب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اثنان ففیهما الدیة وفی أحدهما نصف الدیة وما کان فیه واحد ففیه الدیة</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فی الرجل یکسر 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کاملة وفی العینین الدیة، وفی إحداهما نصف الدیة، وفی الأُذنین الدیة، وفی إحداهما نصف الدیة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عبداللّه بن سنان، عن أبی عبداللّه علیه‌السلام فی الأنف إذا استؤصل جذعه الدیة، وفی العین إذا فقئت نصف الدیة، وفی الأُذن إذا قطعت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4"/>
      </w:r>
      <w:r>
        <w:rPr>
          <w:rFonts w:ascii="IRNazanin" w:hAnsi="IRNazanin" w:eastAsia="IRNazanin"/>
          <w:color w:val="111111"/>
          <w:sz w:val="28"/>
          <w:sz w:val="28"/>
          <w:szCs w:val="28"/>
          <w:rtl w:val="true"/>
          <w:lang w:bidi="fa-IR"/>
        </w:rPr>
        <w:t>إلی غیر ذلک وما حکی</w:t>
      </w:r>
      <w:r>
        <w:rPr>
          <w:rStyle w:val="FootnoteAnchor"/>
          <w:rtl w:val="true"/>
        </w:rPr>
        <w:footnoteReference w:id="295"/>
      </w:r>
      <w:r>
        <w:rPr>
          <w:rFonts w:ascii="IRNazanin" w:hAnsi="IRNazanin" w:eastAsia="IRNazanin"/>
          <w:color w:val="111111"/>
          <w:sz w:val="28"/>
          <w:sz w:val="28"/>
          <w:szCs w:val="28"/>
          <w:rtl w:val="true"/>
          <w:lang w:bidi="fa-IR"/>
        </w:rPr>
        <w:t>عن بعض المخالفین من أنّ فی قطعها الحکومة؛ لأنّ وجودهما جمال ولا یوجب قطعها انتفاء النفع کماتری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ولعلّ المراد القطع من غیر الشحمة ویستدلّ علی ذلک بما فی کتاب ظریف عن أمیر المؤمنین علیه‌السلام فی الأُذنین إذا قطعت إحداهما فدیتها خمسمئة دینار، وما قطع منها فبحساب ذلک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موثقة سماعة، عن أبی عبداللّه علیه‌السلام فی الرجل الواحدة نصف الدیة، والأُذن نصف الدیة إذا قطعها من أصلها، وإذا قطع طرفها قیمة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7"/>
      </w:r>
      <w:r>
        <w:rPr>
          <w:rFonts w:ascii="IRNazanin" w:hAnsi="IRNazanin" w:eastAsia="IRNazanin"/>
          <w:color w:val="111111"/>
          <w:sz w:val="28"/>
          <w:sz w:val="28"/>
          <w:szCs w:val="28"/>
          <w:rtl w:val="true"/>
          <w:lang w:bidi="fa-IR"/>
        </w:rPr>
        <w:t>ولا یبعد أن یکون المراد حساب القیمة بحسب دیتها فلا یختلف مع ما ورد فی کتاب ظریف</w:t>
      </w:r>
      <w:r>
        <w:rPr>
          <w:rFonts w:eastAsia="IRNazanin" w:cs="IRNazanin"/>
          <w:color w:val="111111"/>
          <w:sz w:val="28"/>
          <w:szCs w:val="28"/>
          <w:rtl w:val="true"/>
          <w:lang w:bidi="fa-IR"/>
        </w:rPr>
        <w:t>.</w:t>
      </w:r>
      <w:bookmarkStart w:id="238" w:name="pg13011_172254"/>
    </w:p>
    <w:p>
      <w:pPr>
        <w:pStyle w:val="BookText"/>
        <w:rPr/>
      </w:pPr>
      <w:bookmarkEnd w:id="238"/>
      <w:r>
        <w:rPr>
          <w:rFonts w:ascii="IRNazanin" w:hAnsi="IRNazanin" w:eastAsia="IRNazanin"/>
          <w:color w:val="111111"/>
          <w:sz w:val="28"/>
          <w:sz w:val="28"/>
          <w:szCs w:val="28"/>
          <w:rtl w:val="true"/>
          <w:lang w:bidi="fa-IR"/>
        </w:rPr>
        <w:t>وفی شحمتها ثلث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روایة فیها ضعف، لکن یؤیّدها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خرمها ثلث دیتها، وفسّره واحدٌ بخرم الشحمة، وبثلث دیة الشحمة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031967_3224264995"/>
      <w:bookmarkStart w:id="240" w:name="_Toc86"/>
      <w:bookmarkEnd w:id="239"/>
      <w:r>
        <w:rPr>
          <w:rtl w:val="true"/>
        </w:rPr>
        <w:t>دیة شحمة الأُذن</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شحمة الأُذن ثلث دیتها وذکر الماتن قدس‌سره أنّ علی ذلک روایة فیها ضعف وقد ورد ذلک فی ذیل روایة غیاث، عن جعفر، عن أبیه، عن علی رحمه‌الله أنّه قضی فی شحمة الأُذن بثلث دیة الأُذن، وفی الإصبع الزائدة ثلث دیة الإصبع وفی کلّ جانب من الأنف ثلث دیة الأنف</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روایة عبدالرحمن العرزمی وتقدّم أنّ روایة غیاث معتبرة وروایة عبدالرحمن صالحة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فی التایید روایة مسمع، عن أبی عبداللّه علیه‌السلام أنّ علیاً علیه‌السلام قضی فی شحمة الأُذن ثلث دیة الأُذن</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المحکی</w:t>
      </w:r>
      <w:r>
        <w:rPr>
          <w:rStyle w:val="FootnoteAnchor"/>
          <w:rtl w:val="true"/>
        </w:rPr>
        <w:footnoteReference w:id="300"/>
      </w:r>
      <w:r>
        <w:rPr>
          <w:rFonts w:ascii="IRNazanin" w:hAnsi="IRNazanin" w:eastAsia="IRNazanin"/>
          <w:color w:val="111111"/>
          <w:sz w:val="28"/>
          <w:sz w:val="28"/>
          <w:szCs w:val="28"/>
          <w:rtl w:val="true"/>
          <w:lang w:bidi="fa-IR"/>
        </w:rPr>
        <w:t>عن الخلاف أنّ فی شحمة الأُذن ثلث دیة الأُذن وکذلک فی خرمها بدلیل إجماع الفرقة وأخبارها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 الماتن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واحد بخرم الشحمة وإنّ فی خرمها ثلث دیة الشحمة هو ابن ادریس</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الریاض أنه أجود لأجمال عبارات الأصحاب والروایات</w:t>
      </w:r>
      <w:r>
        <w:rPr>
          <w:rStyle w:val="FootnoteAnchor"/>
          <w:rtl w:val="true"/>
        </w:rPr>
        <w:footnoteReference w:id="303"/>
      </w:r>
      <w:r>
        <w:rPr>
          <w:rFonts w:ascii="IRNazanin" w:hAnsi="IRNazanin" w:eastAsia="IRNazanin"/>
          <w:color w:val="111111"/>
          <w:sz w:val="28"/>
          <w:sz w:val="28"/>
          <w:szCs w:val="28"/>
          <w:rtl w:val="true"/>
          <w:lang w:bidi="fa-IR"/>
        </w:rPr>
        <w:t>التی یستدلّ بها لحکم المقام کقوله صلوات اللّه وسلامه علیه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قرحة لا تبرأ</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 دیة ذلک العضو الذی هی فیه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بما ورد فی خبر مسمع، عن أبی عبداللّه علیه‌السلام أنّ أمیر المؤمنین علیه‌السلام قضی فی خرم الأنف ثلث دیة الأنف</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الفرق بین خرم الأنف والأُذن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أیضاً بروایة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فتق ثلث الدیة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ما فی کتاب ظریف مبنی علی روایة الشیخ</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روایة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قرحة لا تبرأ ثلث دیة العظم الذی هو فیه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المناسب ما فی التهذیب حیث إنّ تصحیح معنی ما فی الکافی یحتاج إلی تکلّف بعید، ولو لم یظهر ذلک فاللازم الرجوع إلی الحکومة فإنّ روایة مسمع ضعیفة واردة فی خرم الأنف، ومدلول روایة معاویة بن عمار مع ضعفها ثلث دیة النفس کما هو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باللام ولا یمکن الالتزام بذلک فی غیر مثل فتق الأُنثیین الذی موردها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کون الدیة فی خرم الأُذن ثلث دیة الأُذن فی صورة عدم برئه تأمّل ولا یبعد الحکومة</w:t>
      </w:r>
      <w:r>
        <w:rPr>
          <w:rFonts w:eastAsia="IRNazanin" w:cs="IRNazanin"/>
          <w:color w:val="111111"/>
          <w:sz w:val="28"/>
          <w:szCs w:val="28"/>
          <w:rtl w:val="true"/>
          <w:lang w:bidi="fa-IR"/>
        </w:rPr>
        <w:t>.</w:t>
      </w:r>
      <w:bookmarkStart w:id="241" w:name="pg13011_172256"/>
    </w:p>
    <w:p>
      <w:pPr>
        <w:pStyle w:val="BookText"/>
        <w:rPr/>
      </w:pPr>
      <w:bookmarkEnd w:id="24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 وفیهما الدیة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تقدیر دیة کلّ واحدةٍ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العلیا الثلث وفی السفلی الثلثان، وهو خیرة المفید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العلیا أربعمئة وفی السفلی ستمئة، وهی روایة أبی جمیلة عن أبان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ظریف فی کتابه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031969_3224264995"/>
      <w:bookmarkStart w:id="243" w:name="_Toc87"/>
      <w:bookmarkEnd w:id="242"/>
      <w:r>
        <w:rPr>
          <w:rtl w:val="true"/>
        </w:rPr>
        <w:t>دیة الشفتین</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الدیة فی قطعهما معاً تمام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صحیحة هشام بن سالم وعبداللّه بن سنان فی أنّ کلّ ما فی الجسد اثنان ففیهما الدیة</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ـ إلی أن قال ـ وفی الشفتین الدیة</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کتاب ظریف الذی عرضه یونس علی الرضا علیه‌السلام وکان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السمع کلّه ألف دینار ـ إلی أن قال ـ والشفتین إذا استؤصلا ألف دینار</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قطعا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قطع أحدهما ففی الدیة خلاف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المفید علیه‌السلام ، والشیخ فی المبسوط</w:t>
      </w:r>
      <w:r>
        <w:rPr>
          <w:rStyle w:val="FootnoteAnchor"/>
          <w:rtl w:val="true"/>
        </w:rPr>
        <w:footnoteReference w:id="312"/>
      </w:r>
      <w:r>
        <w:rPr>
          <w:rFonts w:ascii="Amiri" w:hAnsi="Amiri" w:eastAsia="Amiri" w:cs="Amiri"/>
          <w:color w:val="111111"/>
          <w:sz w:val="28"/>
          <w:sz w:val="28"/>
          <w:szCs w:val="28"/>
          <w:rtl w:val="true"/>
          <w:lang w:bidi="ar-SA"/>
        </w:rPr>
        <w:t>وجماعة</w:t>
      </w:r>
      <w:r>
        <w:rPr>
          <w:rStyle w:val="FootnoteAnchor"/>
          <w:rtl w:val="true"/>
        </w:rPr>
        <w:footnoteReference w:id="313"/>
      </w:r>
      <w:r>
        <w:rPr>
          <w:rFonts w:ascii="IRNazanin" w:hAnsi="IRNazanin" w:eastAsia="IRNazanin"/>
          <w:color w:val="111111"/>
          <w:sz w:val="28"/>
          <w:sz w:val="28"/>
          <w:szCs w:val="28"/>
          <w:rtl w:val="true"/>
          <w:lang w:bidi="fa-IR"/>
        </w:rPr>
        <w:t>أُخری من أنّ الدیة فی العلیا الثلث وفی السفلی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جمع</w:t>
      </w:r>
      <w:r>
        <w:rPr>
          <w:rStyle w:val="FootnoteAnchor"/>
          <w:rtl w:val="true"/>
        </w:rPr>
        <w:footnoteReference w:id="314"/>
      </w:r>
      <w:r>
        <w:rPr>
          <w:rFonts w:ascii="IRNazanin" w:hAnsi="IRNazanin" w:eastAsia="IRNazanin"/>
          <w:color w:val="111111"/>
          <w:sz w:val="28"/>
          <w:sz w:val="28"/>
          <w:szCs w:val="28"/>
          <w:rtl w:val="true"/>
          <w:lang w:bidi="fa-IR"/>
        </w:rPr>
        <w:t>من أنّ الدیة فی العلیا أربعمئة وفی السفلی ستمئة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w:t>
      </w:r>
      <w:r>
        <w:rPr>
          <w:rStyle w:val="FootnoteAnchor"/>
          <w:rtl w:val="true"/>
        </w:rPr>
        <w:footnoteReference w:id="315"/>
      </w:r>
      <w:r>
        <w:rPr>
          <w:rFonts w:ascii="IRNazanin" w:hAnsi="IRNazanin" w:eastAsia="IRNazanin"/>
          <w:color w:val="111111"/>
          <w:sz w:val="28"/>
          <w:sz w:val="28"/>
          <w:szCs w:val="28"/>
          <w:rtl w:val="true"/>
          <w:lang w:bidi="fa-IR"/>
        </w:rPr>
        <w:t>من أنّ الدیة فی العلیا النصف وفی السفلی ثلثا الدیة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سیّان فی الدیة وظاهر المصنف والمحکی</w:t>
      </w:r>
      <w:r>
        <w:rPr>
          <w:rStyle w:val="FootnoteAnchor"/>
          <w:rtl w:val="true"/>
        </w:rPr>
        <w:footnoteReference w:id="316"/>
      </w:r>
      <w:r>
        <w:rPr>
          <w:rFonts w:ascii="IRNazanin" w:hAnsi="IRNazanin" w:eastAsia="IRNazanin"/>
          <w:color w:val="111111"/>
          <w:sz w:val="28"/>
          <w:sz w:val="28"/>
          <w:szCs w:val="28"/>
          <w:rtl w:val="true"/>
          <w:lang w:bidi="fa-IR"/>
        </w:rPr>
        <w:t>عن النافع اختیار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یعرف لما ذکره المفید قدس‌سره إلاّ أنّ السفلی لها نفع فی الأکل والشرب فیتعدّد نفعها بخلاف العلیا فإنّها تنفع فی الأکل فتقسط الدیة علی حسب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علی تقدیره لا یقتضی خروج العضو عن اثنین والدیة علی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وارد فی روایة أبان بن تغلب،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الشفة السفلی ستة آلاف درهم، وفی العلیا أربعة آلاف؛ لأنّ السفلی تمسک الماء</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سند هذه الروایة أبو جمیلة مفضّل بن صالح وهو ضعیف جداً، ولا مجال لدعوی الإجماع أو انجبار ضعفها بعمل المشهور؛ لأنّ المسألة خلافیة علی ما ذکرنا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روایة الماتن من أنّه ذکر ظریف فی کتابه غیر تام فإنّ المذکور فی کتاب ظریف أنّ فی العلیا نصف الدیة وفی السفلی الثلثین، وهذا یطابق للقول الثالث، ولکن هذا التحدید أیضاً وإن ورد فی کتاب ظریف إلاّ أنّه لا یمکن الالتزام به؛ لأنّ موثقة سماعة تعارضها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والشفتان العلیا والسفلی سواء فی الدیة</w:t>
      </w:r>
      <w:r>
        <w:rPr>
          <w:rStyle w:val="FootnoteAnchor"/>
          <w:rtl w:val="true"/>
        </w:rPr>
        <w:footnoteReference w:id="318"/>
      </w:r>
      <w:r>
        <w:rPr>
          <w:rFonts w:ascii="IRNazanin" w:hAnsi="IRNazanin" w:eastAsia="IRNazanin"/>
          <w:color w:val="111111"/>
          <w:sz w:val="28"/>
          <w:sz w:val="28"/>
          <w:szCs w:val="28"/>
          <w:rtl w:val="true"/>
          <w:lang w:bidi="fa-IR"/>
        </w:rPr>
        <w:t>، حیث إنّ ظاهرها التسویة فی مقدار الدیة لا فی أصل الدیة کما حملها الشیخ علی</w:t>
      </w:r>
      <w:bookmarkStart w:id="244" w:name="pg13011_172258"/>
    </w:p>
    <w:p>
      <w:pPr>
        <w:pStyle w:val="BookText"/>
        <w:rPr/>
      </w:pPr>
      <w:bookmarkEnd w:id="244"/>
      <w:r>
        <w:rPr>
          <w:rFonts w:ascii="IRNazanin" w:hAnsi="IRNazanin" w:eastAsia="IRNazanin"/>
          <w:color w:val="111111"/>
          <w:sz w:val="28"/>
          <w:sz w:val="28"/>
          <w:szCs w:val="28"/>
          <w:rtl w:val="true"/>
          <w:lang w:bidi="fa-IR"/>
        </w:rPr>
        <w:t>وفی أبی جمیلة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مأثور عن ظریف أیضاً، فی العلیا نصف الدیة وفی السفلی الثلثان، وهو نادر، وفیه مع ندوره زیادة 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سواء فی الدیة، استناداً إلی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الجسد منه اثنان ففیه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بعضها بنسبة مساحتها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الشفة السفلی عرضاً، ما تجافی عن اللثة مع طول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والعلیا ما تجافی عن اللثة متّصلاً بالمنخرین والحاجز مع طول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حاشیة الشدقین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التسویة فی أصل الدیة لا فی مقدارها</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المراد ذلک لم یکن حاجة إلی ذکر السواء حتّی یوجب الاختلال فی الظهور بل کان الوارد الشفتین فیهما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فی کتاب ظریف بعید من جهة أُخری وهو أنّه إذا ثبت فی قطع الشفتین، الدیة فکیف یثبت فیما قطعهما فی واقعتین أزید من الدیة بأن قطع فی إحداهما العلیا وفی الأُخری السفلی إلاّ أن یراد بشرط عدم لحوق قطع الأُخری أو ما إذا کان القطع من آخر، وقد تقدّم أنّ قول الرضا علیه‌السلام فی عرضه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ناظر إلی کونه صواباً بحسب النقل عن علی علیه‌السلام لا أنّه ما نقل بحسب المضمون مطابق للحکم الواقعی بحیث لم یصدر منه شیء برعایة التقیّة أو نحوها</w:t>
      </w:r>
      <w:r>
        <w:rPr>
          <w:rFonts w:eastAsia="IRNazanin" w:cs="IRNazanin"/>
          <w:color w:val="111111"/>
          <w:sz w:val="28"/>
          <w:szCs w:val="28"/>
          <w:rtl w:val="true"/>
          <w:lang w:bidi="fa-IR"/>
        </w:rPr>
        <w:t>.</w:t>
      </w:r>
    </w:p>
    <w:p>
      <w:pPr>
        <w:pStyle w:val="Heading4"/>
        <w:numPr>
          <w:ilvl w:val="3"/>
          <w:numId w:val="1"/>
        </w:numPr>
        <w:rPr/>
      </w:pPr>
      <w:bookmarkStart w:id="245" w:name="__RefHeading___Toc6031971_3224264995"/>
      <w:bookmarkStart w:id="246" w:name="_Toc88"/>
      <w:bookmarkEnd w:id="245"/>
      <w:r>
        <w:rPr>
          <w:rtl w:val="true"/>
        </w:rPr>
        <w:t>الأقوال فی دیة الشفة</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فی المسألة ـ أی فی تقدیر دیة الشفة العلیا والشفة السفلی ـ أربعة أقوال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قطع العلیا ثلث الدیة ودیة قطع السفلی الثلثان وهذا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المنسوب إلی الشیخ فی المبسوط</w:t>
      </w:r>
      <w:r>
        <w:rPr>
          <w:rStyle w:val="FootnoteAnchor"/>
          <w:rtl w:val="true"/>
        </w:rPr>
        <w:footnoteReference w:id="321"/>
      </w:r>
      <w:r>
        <w:rPr>
          <w:rFonts w:ascii="IRNazanin" w:hAnsi="IRNazanin" w:eastAsia="IRNazanin"/>
          <w:color w:val="111111"/>
          <w:sz w:val="28"/>
          <w:sz w:val="28"/>
          <w:szCs w:val="28"/>
          <w:rtl w:val="true"/>
          <w:lang w:bidi="fa-IR"/>
        </w:rPr>
        <w:t>ومحکی عنه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الخلاف</w:t>
      </w:r>
      <w:r>
        <w:rPr>
          <w:rStyle w:val="FootnoteAnchor"/>
          <w:rtl w:val="true"/>
        </w:rPr>
        <w:footnoteReference w:id="322"/>
      </w:r>
      <w:r>
        <w:rPr>
          <w:rFonts w:ascii="IRNazanin" w:hAnsi="IRNazanin" w:eastAsia="IRNazanin"/>
          <w:color w:val="111111"/>
          <w:sz w:val="28"/>
          <w:sz w:val="28"/>
          <w:szCs w:val="28"/>
          <w:rtl w:val="true"/>
          <w:lang w:bidi="fa-IR"/>
        </w:rPr>
        <w:t>وهو أن فی الشفة العلیا خمسین من الدیة وفی السفلی ثلاثة أخماس فیکون دیة العلیا أربعمئة دینار والسفلی ستمئة دینار، وهذا التحدید ورد فی روایة أبان بن تغلب</w:t>
      </w:r>
      <w:r>
        <w:rPr>
          <w:rStyle w:val="FootnoteAnchor"/>
          <w:rtl w:val="true"/>
        </w:rPr>
        <w:footnoteReference w:id="323"/>
      </w:r>
      <w:r>
        <w:rPr>
          <w:rFonts w:ascii="IRNazanin" w:hAnsi="IRNazanin" w:eastAsia="IRNazanin"/>
          <w:color w:val="111111"/>
          <w:sz w:val="28"/>
          <w:sz w:val="28"/>
          <w:szCs w:val="28"/>
          <w:rtl w:val="true"/>
          <w:lang w:bidi="fa-IR"/>
        </w:rPr>
        <w:t>وفی سندها أبو جمیلة 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ابن بابویه</w:t>
      </w:r>
      <w:r>
        <w:rPr>
          <w:rStyle w:val="FootnoteAnchor"/>
          <w:rtl w:val="true"/>
        </w:rPr>
        <w:footnoteReference w:id="324"/>
      </w:r>
      <w:r>
        <w:rPr>
          <w:rFonts w:ascii="IRNazanin" w:hAnsi="IRNazanin" w:eastAsia="IRNazanin"/>
          <w:color w:val="111111"/>
          <w:sz w:val="28"/>
          <w:sz w:val="28"/>
          <w:szCs w:val="28"/>
          <w:rtl w:val="true"/>
          <w:lang w:bidi="fa-IR"/>
        </w:rPr>
        <w:t>وهو أنّ دیة العلیا نصف الدیة والسفلی ثلثی الدیة فیلزم علی هذا القول أنّه لو قطعهما یکون دیتها الدیة الکاملة وسدسها، وهذا القول کما ذکر الماتن مع ندوره زیادة 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به أبو عقیل</w:t>
      </w:r>
      <w:r>
        <w:rPr>
          <w:rStyle w:val="FootnoteAnchor"/>
          <w:rtl w:val="true"/>
        </w:rPr>
        <w:footnoteReference w:id="325"/>
      </w:r>
      <w:r>
        <w:rPr>
          <w:rFonts w:ascii="IRNazanin" w:hAnsi="IRNazanin" w:eastAsia="IRNazanin"/>
          <w:color w:val="111111"/>
          <w:sz w:val="28"/>
          <w:sz w:val="28"/>
          <w:szCs w:val="28"/>
          <w:rtl w:val="true"/>
          <w:lang w:bidi="fa-IR"/>
        </w:rPr>
        <w:t>من أنّهما سواء فی الدیة ویکون فی قطع کلّ منهما نصف الدیة، ویدلّ علیه ما فی 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فی الجسد اثنان ففیهما الدیة وفی واحد منهما نصف الدیة</w:t>
      </w:r>
      <w:r>
        <w:rPr>
          <w:rStyle w:val="FootnoteAnchor"/>
          <w:rtl w:val="true"/>
        </w:rPr>
        <w:footnoteReference w:id="326"/>
      </w:r>
      <w:r>
        <w:rPr>
          <w:rFonts w:ascii="IRNazanin" w:hAnsi="IRNazanin" w:eastAsia="IRNazanin"/>
          <w:color w:val="111111"/>
          <w:sz w:val="28"/>
          <w:sz w:val="28"/>
          <w:szCs w:val="28"/>
          <w:rtl w:val="true"/>
          <w:lang w:bidi="fa-IR"/>
        </w:rPr>
        <w:t>ویدلّ علیه أیضاً ما تقدّم فی موثقة سماعة من أنّ الشفتین العلیا والسفلی سواء فی الدیة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تقدّم أنّ مقتضی المستند المعتمد فی الأقوال هو الالتزام بالقول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قدس‌سره ما إذا قطع الشفة العلیا أو السفلی بالاستئصال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قطع بعض من إحداهما أو کلتاهما فتعیّن الدیة بملاحظة النسبة کما فی</w:t>
      </w:r>
      <w:bookmarkStart w:id="247" w:name="pg13011_172260"/>
    </w:p>
    <w:p>
      <w:pPr>
        <w:pStyle w:val="BookText"/>
        <w:rPr/>
      </w:pPr>
      <w:bookmarkEnd w:id="247"/>
      <w:r>
        <w:rPr>
          <w:rFonts w:ascii="IRNazanin" w:hAnsi="IRNazanin" w:eastAsia="IRNazanin"/>
          <w:color w:val="111111"/>
          <w:sz w:val="28"/>
          <w:sz w:val="28"/>
          <w:szCs w:val="28"/>
          <w:rtl w:val="true"/>
          <w:lang w:bidi="fa-IR"/>
        </w:rPr>
        <w:t>ولو تقلَّصت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دیتها والأقرب الحکومة ولو استرختا فثلثا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وفی استئصال الصحیح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الأخرس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قطع من لسان الأخرس بحسابه مساحةً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الشفة ممّا تقدّم کالأُذن، وقد ورد ذلک فی کتاب ظریف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قطع منها فبحساب ذلک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فسّر الماتن قدس‌سره الشفلة العلیا بما یتباعد عن اللثة عن الضحک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ویتّصل بالمنخرین والحاجز بینهما فی طول الفم، کما فسّر الشفة بما تجافی أی تباعد عن اللثة مع طول الفم وذکر أنّ حاشیة الشدقین لیس من الشفتین وکأنّ الشدقین جانبا الفم متّصلین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الجنایة علی حاشیة الشدقین الحکومة علی ما تقدّم من أنّه مقتضی عدم تعیّین الدیة فی أی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ولو تقلّصت الشفة أی جمعت بالجنایة وصارت کالیابسة ففی قول الشیخ قدس‌سره </w:t>
      </w:r>
      <w:r>
        <w:rPr>
          <w:rStyle w:val="FootnoteAnchor"/>
          <w:rtl w:val="true"/>
        </w:rPr>
        <w:footnoteReference w:id="329"/>
      </w:r>
      <w:r>
        <w:rPr>
          <w:rFonts w:ascii="IRNazanin" w:hAnsi="IRNazanin" w:eastAsia="IRNazanin"/>
          <w:color w:val="111111"/>
          <w:sz w:val="28"/>
          <w:sz w:val="28"/>
          <w:szCs w:val="28"/>
          <w:rtl w:val="true"/>
          <w:lang w:bidi="fa-IR"/>
        </w:rPr>
        <w:t>أنّ دیته دیة استئصال الشفة لذهاب نفعها وصارت تالفة، ولکن الأرجح الرجوع إلی الحکومة، کما أنّه لو جنی علیه فی شفته وصارت مسترخاة التی من الشلل ففیه ثلثا دیة الشفة علی ما تقدّم من أنّ الجنایة علی عضو الموجبة لشلله، فیه ثلثا دیة العضو، وحیث إنّ التقلّص لم یرد فیه تعیین الدیة یرجع إلی الحکومة</w:t>
      </w:r>
      <w:r>
        <w:rPr>
          <w:rFonts w:eastAsia="IRNazanin" w:cs="IRNazanin"/>
          <w:color w:val="111111"/>
          <w:sz w:val="28"/>
          <w:szCs w:val="28"/>
          <w:rtl w:val="true"/>
          <w:lang w:bidi="fa-IR"/>
        </w:rPr>
        <w:t>.</w:t>
      </w:r>
    </w:p>
    <w:p>
      <w:pPr>
        <w:pStyle w:val="Heading4"/>
        <w:numPr>
          <w:ilvl w:val="3"/>
          <w:numId w:val="1"/>
        </w:numPr>
        <w:rPr/>
      </w:pPr>
      <w:bookmarkStart w:id="248" w:name="__RefHeading___Toc6031973_3224264995"/>
      <w:bookmarkStart w:id="249" w:name="_Toc89"/>
      <w:bookmarkEnd w:id="248"/>
      <w:r>
        <w:rPr>
          <w:rtl w:val="true"/>
        </w:rPr>
        <w:t>دیة اللسان</w:t>
      </w:r>
      <w:bookmarkEnd w:id="2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بینهم فی أنّ دیة اللسان الصحیح، الدیة الکاملة ویقتضیه ما دلّ</w:t>
      </w:r>
    </w:p>
    <w:p>
      <w:pPr>
        <w:pStyle w:val="BookText"/>
        <w:rPr/>
      </w:pPr>
      <w:r>
        <w:rPr>
          <w:rFonts w:ascii="IRNazanin" w:hAnsi="IRNazanin" w:eastAsia="IRNazanin"/>
          <w:color w:val="111111"/>
          <w:sz w:val="28"/>
          <w:sz w:val="28"/>
          <w:szCs w:val="28"/>
          <w:rtl w:val="true"/>
          <w:lang w:bidi="fa-IR"/>
        </w:rPr>
        <w:t>أمّا الصحیح فیعتبر بحروف المعجم، وهی ثمانیة وعشرون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تسعة وعشرون حرفاً وهی مطرحة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وتبسط الدیة علی الحروف بالسویة، ویؤخذ نصیب مایعدم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اللسنیة وغیرها ثقیلها وخفیفها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ذهبت أجمع، وجبت الدیة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کلّ ما فی جسد الإنسان واحد ففیه الدیة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اللسان إذا قطع الدیة کاملة</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الصحیحة عن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إذا استؤصل ألف دینار</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قطع لسان الأخرس یکون فیه ثلث الدیة کما یدلّ علیه صحیحة برید بن معاویة،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لسان الأخرس وعین الأعمی وذکر الخصی وأُنثییه ثلث الدیة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ولدته أُمّه وهو أخرس فعلیه ثلث الدیة وإن کان لسانه ذهب به وجع أو آفة بعد ما کان یتکلّم فإنّ علی الذی قطع لسانه ثلث دیة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القضاء فی العینین والجوارح،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وجدناه فی کتاب علی علیه‌السلام </w:t>
      </w:r>
      <w:r>
        <w:rPr>
          <w:rStyle w:val="FootnoteAnchor"/>
          <w:rtl w:val="true"/>
        </w:rPr>
        <w:footnoteReference w:id="334"/>
      </w:r>
      <w:r>
        <w:rPr>
          <w:rFonts w:ascii="IRNazanin" w:hAnsi="IRNazanin" w:eastAsia="IRNazanin"/>
          <w:color w:val="111111"/>
          <w:sz w:val="28"/>
          <w:sz w:val="28"/>
          <w:szCs w:val="28"/>
          <w:rtl w:val="true"/>
          <w:lang w:bidi="fa-IR"/>
        </w:rPr>
        <w:t>ولکن لم یثبت صحّة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الفقیه</w:t>
      </w:r>
      <w:r>
        <w:rPr>
          <w:rStyle w:val="FootnoteAnchor"/>
          <w:rtl w:val="true"/>
        </w:rPr>
        <w:footnoteReference w:id="335"/>
      </w:r>
      <w:r>
        <w:rPr>
          <w:rFonts w:ascii="IRNazanin" w:hAnsi="IRNazanin" w:eastAsia="IRNazanin"/>
          <w:color w:val="111111"/>
          <w:sz w:val="28"/>
          <w:sz w:val="28"/>
          <w:szCs w:val="28"/>
          <w:rtl w:val="true"/>
          <w:lang w:bidi="fa-IR"/>
        </w:rPr>
        <w:t>، بل المروی أیضاً ثلث الدیة، والتفرقة فی الروایة بالتفصیل فی التعرض لما کان خرسه أصلیاً أو عارضیاً لا تدلّ علی صحّة نقل الاختلاف فی الدیة بین الصورتین، بل لعلّ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التعرّض کذلک لبیان عدم الفرق بین الصورتین ولا یکون للوهم فی الاختلاف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قطع الکلّ، وأمّا إذا قطع بعض لسان الأخرس فیکون دیته بحساب مساحة المقطوع من مساحة اللسان علی ما تقدّم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ما قطع من لسان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قطع بعض لسان الصحیح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المنسوب إلی المشهور أن یکون حساب دیته بلحاظ ذهاب منفعته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إلی الأردبیلی قدس‌سره </w:t>
      </w:r>
      <w:r>
        <w:rPr>
          <w:rStyle w:val="FootnoteAnchor"/>
          <w:rtl w:val="true"/>
        </w:rPr>
        <w:footnoteReference w:id="336"/>
      </w:r>
      <w:r>
        <w:rPr>
          <w:rFonts w:ascii="IRNazanin" w:hAnsi="IRNazanin" w:eastAsia="IRNazanin"/>
          <w:color w:val="111111"/>
          <w:sz w:val="28"/>
          <w:sz w:val="28"/>
          <w:szCs w:val="28"/>
          <w:rtl w:val="true"/>
          <w:lang w:bidi="fa-IR"/>
        </w:rPr>
        <w:t>أن یکون ذهاب مقدار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الشهید الثانی</w:t>
      </w:r>
      <w:r>
        <w:rPr>
          <w:rStyle w:val="FootnoteAnchor"/>
          <w:rtl w:val="true"/>
        </w:rPr>
        <w:footnoteReference w:id="337"/>
      </w:r>
      <w:r>
        <w:rPr>
          <w:rFonts w:ascii="IRNazanin" w:hAnsi="IRNazanin" w:eastAsia="IRNazanin"/>
          <w:color w:val="111111"/>
          <w:sz w:val="28"/>
          <w:sz w:val="28"/>
          <w:szCs w:val="28"/>
          <w:rtl w:val="true"/>
          <w:lang w:bidi="fa-IR"/>
        </w:rPr>
        <w:t>أکثر الأمرین من دیة المساحة وذهاب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الدیتین کما احتمله الأردبیلی وقوّاه فی الریاض</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القول الأوّل بموثقة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ضرب لغلام ضربة فقطع بعض لسانه فأفصح ببعض ولم یفصح ببعض،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المعجم فما أفصح به طرح من الدیة وما لم یفصح به أُلزم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دیته واحد، والباء دیتها اثنان، والجیم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9"/>
      </w:r>
      <w:r>
        <w:rPr>
          <w:rFonts w:ascii="IRNazanin" w:hAnsi="IRNazanin" w:eastAsia="IRNazanin"/>
          <w:color w:val="111111"/>
          <w:sz w:val="28"/>
          <w:sz w:val="28"/>
          <w:szCs w:val="28"/>
          <w:rtl w:val="true"/>
          <w:lang w:bidi="fa-IR"/>
        </w:rPr>
        <w:t>وظاهرها أنّ تعیین دیة المقطوع بحساب ما ذهب من المجنی علیه من التکلّم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إنّ ما ورد فی الروایات من تحدید الدیة بمقدار ذهاب منفعة اللسان لم یرد فیها قطع شیء من العضو أو قطعه، والمراد ممّا فی هذه الموثقة من القطع إتلاف بعض التکلّم لا قطع بعض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هذا الموثّقة هو فصل بعض نفس العضو حیث فرّع ذهاب بعض التکلّم علی قطع بعض لسانه، وتحدید دیة ذهاب بعض العضو بذهاب‌بعض التکلّم مقتضاه أنّ فی قطع بعض العضو دیة واحدة یتعیّن بمقدار ذهاب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قطعه بحیث لم یضرّ بتکلّمه یتعیّن تقسیط الدیة الکاملة علی أجزاء العضو بحسب المساحة؛ لأقتضاء الحکومة ذلک علی ما تقدّم فی قطع بعض لسان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تنحصر منفعة اللسان بالتکلّم فإنّه یکون واسطة فی إیصال الطعام من داخل الفم إلی الحلق بعد المضغ وغیر ذلک، إلاّ أنّ المعیار فی حساب دیة قطعه لا بتمامه حساب ذهاب التکلّم بالحروف، وظاهر الموثّقة عدم الفرق بین الحروف الخارجة من اللسان والحلق وغیرها وبلا فرق بین ثقیلها وخفیفها ولو ذهبت بقطع البعض، جمیعها تلزم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ربع اللسان فذهب نصف التکلّم بالحروف تکون دیته، نصف الدیة الکاملة وهکذا، وکیفیة تقسیم الدیة علی الحروف وإن ورد فی ذیل الموثّقة ولکنّها غیر صحیحة قطعاً فإنّها لا تنطبق لا بالدنانیر ولا بالدراهم حیث یزید إذا قسّط بالدنانیر ویقلّ إذا قسّط بالدراهم واحتملوا أنّ الحساب الوارد فیه من الراوی لا بالنقل عن الإمام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ورد فی معتبرة السکونی أنّ الدیة سواء کانت بالدراهم أو بالدنانیر تقسط</w:t>
      </w:r>
      <w:bookmarkStart w:id="250" w:name="pg13011_172264"/>
    </w:p>
    <w:p>
      <w:pPr>
        <w:pStyle w:val="BookText"/>
        <w:rPr/>
      </w:pPr>
      <w:bookmarkEnd w:id="250"/>
      <w:r>
        <w:rPr>
          <w:rFonts w:ascii="IRNazanin" w:hAnsi="IRNazanin" w:eastAsia="IRNazanin"/>
          <w:color w:val="111111"/>
          <w:sz w:val="28"/>
          <w:sz w:val="28"/>
          <w:szCs w:val="28"/>
          <w:rtl w:val="true"/>
          <w:lang w:bidi="fa-IR"/>
        </w:rPr>
        <w:t>ولو صار سریع المنطق أو ازداد سرعةً، أو کان ثقیلاً فزاد ثقلاً فلا تقدیر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الحکومة، وکذا لو نقص، فصار ینقل الحرف الفاسد إلی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ثمانیة وعشرین حرفاً حیث روی عن أبی عبداللّه علیه‌السلام قال أُتی أمیر المؤمنین علیه‌السلام برجل ضرب فذهب بعض کلامه وبقی البعض فجعل دیته علی حروف المعجم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بالمعجم فما نقص من کلامه فبحساب ذلک والمعجم ثمانیة وعشرون حرفاً، فجعل ثمانیة وعشرین جزءاً فما نقص من کلامه فبحساب ذلک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صحیحة عبداللّه بن سنان، عن أبی عبداللّه علیه‌السلام فی رجل ضرب رجلاً بعصا علی رأسه فثقل لسانه،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یعرض علیه حروف المعجم فما أفصح منه به، ومالم یفصح به کان علیه الدیة وهی تسعة وعشرون حرفاً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ولکن فی روایة الصدوق باسناده عن البزنطی،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وعشرون</w:t>
      </w:r>
      <w:r>
        <w:rPr>
          <w:rStyle w:val="FootnoteAnchor"/>
          <w:rtl w:val="true"/>
        </w:rPr>
        <w:footnoteReference w:id="342"/>
      </w:r>
      <w:r>
        <w:rPr>
          <w:rFonts w:ascii="IRNazanin" w:hAnsi="IRNazanin" w:eastAsia="IRNazanin"/>
          <w:color w:val="111111"/>
          <w:sz w:val="28"/>
          <w:sz w:val="28"/>
          <w:szCs w:val="28"/>
          <w:rtl w:val="true"/>
          <w:lang w:bidi="fa-IR"/>
        </w:rPr>
        <w:t>ورواها الشیخ باسناده عن الحسین بن سعید، عن حماد بن عیسی، عن عبداللّه بن سنان وهی تسعة وعشرون حرفاً</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التعارض والتساقط یکون المعیار علی تسعة وعشرین؛ لأنّه الأقل والزائد یدفع بأصالة البراءة</w:t>
      </w:r>
      <w:r>
        <w:rPr>
          <w:rFonts w:eastAsia="IRNazanin" w:cs="IRNazanin"/>
          <w:color w:val="111111"/>
          <w:sz w:val="28"/>
          <w:szCs w:val="28"/>
          <w:rtl w:val="true"/>
          <w:lang w:bidi="fa-IR"/>
        </w:rPr>
        <w:t>.</w:t>
      </w:r>
    </w:p>
    <w:p>
      <w:pPr>
        <w:pStyle w:val="Heading4"/>
        <w:numPr>
          <w:ilvl w:val="3"/>
          <w:numId w:val="1"/>
        </w:numPr>
        <w:rPr/>
      </w:pPr>
      <w:bookmarkStart w:id="251" w:name="__RefHeading___Toc6031975_3224264995"/>
      <w:bookmarkStart w:id="252" w:name="_Toc90"/>
      <w:bookmarkEnd w:id="251"/>
      <w:r>
        <w:rPr>
          <w:rtl w:val="true"/>
        </w:rPr>
        <w:t>ذهاب سرعة النطق أو ثقله</w:t>
      </w:r>
      <w:bookmarkEnd w:id="2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 قدس‌سره من أنّ تقدیر الدیة بحسب ذهاب الحروف فیما إذا کان القطع موجباً لذهابها جملة أو بعضاً، وأمّا إذا لم یکن القطع موجباً لذهابها، بل کان المجنی علیه قبل ذلک سریع النطق فصار نطقه بعد الجنایة أسرع، أو کان ثقیل النطق وبعدها کان نطقه أثقل فبما أنّه لا تقدیر للدیة فی الفرض تصل النوبة إلی الحکومة</w:t>
      </w:r>
      <w:r>
        <w:rPr>
          <w:rFonts w:eastAsia="IRNazanin" w:cs="IRNazanin"/>
          <w:color w:val="111111"/>
          <w:sz w:val="28"/>
          <w:szCs w:val="28"/>
          <w:rtl w:val="true"/>
          <w:lang w:bidi="fa-IR"/>
        </w:rPr>
        <w:t>.</w:t>
      </w:r>
      <w:bookmarkStart w:id="253" w:name="pg13011_172265"/>
    </w:p>
    <w:p>
      <w:pPr>
        <w:pStyle w:val="BookText"/>
        <w:rPr/>
      </w:pPr>
      <w:bookmarkEnd w:id="253"/>
      <w:r>
        <w:rPr>
          <w:rFonts w:ascii="IRNazanin" w:hAnsi="IRNazanin" w:eastAsia="IRNazanin"/>
          <w:color w:val="111111"/>
          <w:sz w:val="28"/>
          <w:sz w:val="28"/>
          <w:szCs w:val="28"/>
          <w:rtl w:val="true"/>
          <w:lang w:bidi="fa-IR"/>
        </w:rPr>
        <w:t>ولا اعتبار بقدر المقطوع من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الاعتبار بما یذهب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 نصفه فذهب ربع الحروف، فربع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قطع ربع لسانه، فذهب نصف کلامه، فنصف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آخر، اُعتبر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بقی، وأُخذ بنسبة ما ذهب بعد جنایة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أعدم واحدٌ کلامه، ثمّ قطعه آخر، کان علی الأوّل الدیة وعلی الثانی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هذا الحدوث فی صورة قطع شیء من اللسان فالظاهر أنّ المراد من الحکومة تقدیر الدیة علی المساحة، وإن کان بغیر القطع فالتقدیر بما یراه الحاکم وألحق الماتن قدس‌سره بمورد الحکومة ما إذا کان قبل الجنایة یتلفّظ بحرف غلطاً، بأن کان یشبه الراء الملفوظ الغین مضطربة وبعد الجنایة علیه یبدّل الراء إلی حرف آخر صحیح، فإنّه فی هذا لم یکن له التلفّظ بالراء من الأوّل فلا یکون فی تبدیل الراء إلی حرف صحیح آخر دیة؛ لأنّه لم ینقص عنه الراء بالجنایة فلابد من أن یکون الرجوع إلی الحکومة</w:t>
      </w:r>
      <w:r>
        <w:rPr>
          <w:rFonts w:eastAsia="IRNazanin" w:cs="IRNazanin"/>
          <w:color w:val="111111"/>
          <w:sz w:val="28"/>
          <w:szCs w:val="28"/>
          <w:rtl w:val="true"/>
          <w:lang w:bidi="fa-IR"/>
        </w:rPr>
        <w:t>.</w:t>
      </w:r>
    </w:p>
    <w:p>
      <w:pPr>
        <w:pStyle w:val="Heading4"/>
        <w:numPr>
          <w:ilvl w:val="3"/>
          <w:numId w:val="1"/>
        </w:numPr>
        <w:rPr/>
      </w:pPr>
      <w:bookmarkStart w:id="254" w:name="__RefHeading___Toc6031977_3224264995"/>
      <w:bookmarkStart w:id="255" w:name="_Toc91"/>
      <w:bookmarkEnd w:id="254"/>
      <w:r>
        <w:rPr>
          <w:rtl w:val="true"/>
        </w:rPr>
        <w:t>الاعتبار بما یذهب من الحروف لا القدر المقطوع</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إذا قطع شیئاً من لسانه الصحیح وبقطعه ذهب عنه بعض الحروف یکون المعیار فی تقدیر الدیة مقدار الحروف الذاهبة بالقطع لا مقدار القطع من مساحة اللسان، فلو قطع نصف اللسان فذهب عنه ربع الحروف یکون دیته ربع دیة النفس، وإن قطع ربع لسانه فذهب نصف الحروف من کلامه فنصف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قطع من لسانه شیء فذهب عنه بعض الحروف المتداولة فی لغته لا من الحروف الثمانیة عشر فالمرجع الحکومة کما تقدّم فی تبدیل الغلط من الحرف إلی حرف صحیح آخر</w:t>
      </w:r>
      <w:r>
        <w:rPr>
          <w:rFonts w:eastAsia="IRNazanin" w:cs="IRNazanin"/>
          <w:color w:val="111111"/>
          <w:sz w:val="28"/>
          <w:szCs w:val="28"/>
          <w:rtl w:val="true"/>
          <w:lang w:bidi="fa-IR"/>
        </w:rPr>
        <w:t>.</w:t>
      </w:r>
    </w:p>
    <w:p>
      <w:pPr>
        <w:pStyle w:val="Heading4"/>
        <w:numPr>
          <w:ilvl w:val="3"/>
          <w:numId w:val="1"/>
        </w:numPr>
        <w:rPr/>
      </w:pPr>
      <w:bookmarkStart w:id="256" w:name="__RefHeading___Toc6031979_3224264995"/>
      <w:bookmarkStart w:id="257" w:name="_Toc92"/>
      <w:bookmarkEnd w:id="256"/>
      <w:r>
        <w:rPr>
          <w:rtl w:val="true"/>
        </w:rPr>
        <w:t>لو جنی علیه شخصان</w:t>
      </w:r>
      <w:bookmarkEnd w:id="2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فذهب بجنایته بعض الحروف ثمّ جنی علیه شخص آخر</w:t>
      </w:r>
      <w:bookmarkStart w:id="258" w:name="pg13011_172266"/>
    </w:p>
    <w:p>
      <w:pPr>
        <w:pStyle w:val="BookText"/>
        <w:rPr/>
      </w:pPr>
      <w:bookmarkEnd w:id="258"/>
      <w:r>
        <w:rPr>
          <w:rFonts w:ascii="IRNazanin" w:hAnsi="IRNazanin" w:eastAsia="IRNazanin"/>
          <w:color w:val="111111"/>
          <w:sz w:val="28"/>
          <w:sz w:val="28"/>
          <w:szCs w:val="28"/>
          <w:rtl w:val="true"/>
          <w:lang w:bidi="fa-IR"/>
        </w:rPr>
        <w:t>ولو قطع لسان الطفل، کان فیه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بلغ حداً، ینطق مثله ولم ینطق، ففیه ثلث الدیة لغلبة الظن بالآفة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نطق بعد ذلک، تبینا الصحیحة، واعتبر بعد ذلک بالحروف، وأُلزم الجانی ما نقص عن الجمیع، فإن کان بقدر ما أُخذ وإلاّ تمم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فتقدیر الدیة فی الجنایة الثانیة بمقدار ذهاب الحروف الباقیة له بعد الجنایة الأُولی بالإضافة إلی الدیة الکاملة المنبسطة علی تمام حروف ثمانیة وعشرین، فإن ذهب بالجنایة الثانیة ربع تمام الحروف یکون علی الجانی ربع الدیة الکاملة</w:t>
      </w:r>
      <w:r>
        <w:rPr>
          <w:rFonts w:eastAsia="IRNazanin" w:cs="IRNazanin"/>
          <w:color w:val="111111"/>
          <w:sz w:val="28"/>
          <w:szCs w:val="28"/>
          <w:rtl w:val="true"/>
          <w:lang w:bidi="fa-IR"/>
        </w:rPr>
        <w:t>.</w:t>
      </w:r>
    </w:p>
    <w:p>
      <w:pPr>
        <w:pStyle w:val="Heading4"/>
        <w:numPr>
          <w:ilvl w:val="3"/>
          <w:numId w:val="1"/>
        </w:numPr>
        <w:rPr/>
      </w:pPr>
      <w:bookmarkStart w:id="259" w:name="__RefHeading___Toc6031981_3224264995"/>
      <w:bookmarkStart w:id="260" w:name="_Toc93"/>
      <w:bookmarkEnd w:id="259"/>
      <w:r>
        <w:rPr>
          <w:rtl w:val="true"/>
        </w:rPr>
        <w:t>دیة لسان الطفل</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لإطلاق ما ورد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إذا استؤصل ألف دینار</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ذلک لسان الأخرس حیث إنّه ورد فی صحیحة برید بن معاویة،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لسان الأخرس وعین الأعمی وذکر الخصی وأُنثییه ثلث الدیة</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ومقتضی أصالة الصحة التی تقدّم اعتبارها عند الشّک فی الصحّة عدم کونه داخلاً فی عنوان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بلغ حدّاً ینطق مثله ولم ینطق مع الوثوق والعلم بعدم تمکّنه من النطق ولو فیما بعد یجری علیه حکم الأخرس، ولکن لو نطق ولو بعد مدّة تبیّن الصحّة وحینئذ یعیّن دیته بمقدار ذهاب الحروف التی لا یتمکّن من النطق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فیما کان القطع من غیر استئصال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بنحو الاستئصال یتعیّن تمام الدیة من غیر فرق بین الصغیر والکبیر والتحدید فی تقدیر الدیة بحسب مقدار ذهاب الحروف إنّما هو فیما إذا کان</w:t>
      </w:r>
      <w:bookmarkStart w:id="261" w:name="pg13011_172267"/>
    </w:p>
    <w:p>
      <w:pPr>
        <w:pStyle w:val="BookText"/>
        <w:rPr/>
      </w:pPr>
      <w:bookmarkEnd w:id="261"/>
      <w:r>
        <w:rPr>
          <w:rFonts w:ascii="IRNazanin" w:hAnsi="IRNazanin" w:eastAsia="IRNazanin"/>
          <w:color w:val="111111"/>
          <w:sz w:val="28"/>
          <w:sz w:val="28"/>
          <w:szCs w:val="28"/>
          <w:rtl w:val="true"/>
          <w:lang w:bidi="fa-IR"/>
        </w:rPr>
        <w:t>ولو ادّعی الصحیح ذهاب نطقه عند الجنایة، صدق مع القسامة لتعذّر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یضرب لسانه بإبرة، فإن خرج الدم أسود صدق وإن خرج أحمر 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المقطوع بعض اللسان کما هو ظاهر موثقة سماعة حیث إنّ المفروض فی السؤال فیها رجل ضرب غلاماً ضربة فقطع بعض لسانه فأفصح ببعض ولم یفصح ببعض</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6031983_3224264995"/>
      <w:bookmarkStart w:id="263" w:name="_Toc94"/>
      <w:bookmarkEnd w:id="262"/>
      <w:r>
        <w:rPr>
          <w:rtl w:val="true"/>
        </w:rPr>
        <w:t>لو ادّعی ذهاب نطقه بالجنایة</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 الماتن أنّ المجنی علیه فی الفرض یحسب مدّعیاً بالإضافة إلی ذهاب النطق فعلیه إثبات دعواه، حیث إنّ المتیقّن ثبوت دیة الأخرس کلاًّ أو بعضاً ولکن بما أنّه یتعذّر علیه إقامة البیّنة علی دعواه یثبتها بالقسامة، فإنّ الجنایة توجب اللوث علی ما تقدّم فی ثبوت الدعوی بالقسامة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علی ما ذکرنا سابقاً من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لأصالة السلامة ومقتضی أصالتها کونه مدعی علیه، فالجانی هو المدّعی بأنّه لم یکن متمکّناً من التکلّم قبل الجنایة فعلیه إثباته وإلاّ فیحلف المجنی علیه علی تمکّنه ویستحقّ دیة الصحیح، وقد ورد فیما رواه الشیخ باسناده عن علی بن إبراهیم، عن أبیه، عن محمد بن الولید، عن محمد بن الفرات، عن الأصبع بن نباته، عن أمیر المؤمنین علیه‌السلام أنّه یضرب بلسانه بإبرة فإن خرج الدم أحمر فقد کذب، وإن خرج الدم أسود فقد صدق</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ضعیفة غیر معمول بها فلا موجب لرفع الید عمّا ذکرنا فإنّ محمّد بن الفرات ضعیف، ومحمّد بن الولید مشترک وروایتهما عن الأصبغ مرسلة</w:t>
      </w:r>
      <w:r>
        <w:rPr>
          <w:rFonts w:eastAsia="IRNazanin" w:cs="IRNazanin"/>
          <w:color w:val="111111"/>
          <w:sz w:val="28"/>
          <w:szCs w:val="28"/>
          <w:rtl w:val="true"/>
          <w:lang w:bidi="fa-IR"/>
        </w:rPr>
        <w:t>.</w:t>
      </w:r>
      <w:bookmarkStart w:id="264" w:name="pg13011_172268"/>
    </w:p>
    <w:p>
      <w:pPr>
        <w:pStyle w:val="BookText"/>
        <w:rPr/>
      </w:pPr>
      <w:bookmarkEnd w:id="264"/>
      <w:r>
        <w:rPr>
          <w:rFonts w:ascii="IRNazanin" w:hAnsi="IRNazanin" w:eastAsia="IRNazanin"/>
          <w:color w:val="111111"/>
          <w:sz w:val="28"/>
          <w:sz w:val="28"/>
          <w:szCs w:val="28"/>
          <w:rtl w:val="true"/>
          <w:lang w:bidi="fa-IR"/>
        </w:rPr>
        <w:t>ولو جنی علی لسانه فذهب کلامه، ثم عاد، هل تستعاد الدیة؟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لو ذهب لما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قلع سن المثغر، فأخذ دیتها ثمّ عادت، لم تستعد دیتها، لأنّ الثانیة غیر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اتّفق أنّه قطع لسانه فأنبته اللّه تعالی، لأنّ العادة لم تقضِ بعوده، فیکون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للّسان طرفان، فأذهب أحدهما، اعتبر بالحروف، فإن نطق بالجمیع فلا دیة، وفیه الأرش لأنّه 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031985_3224264995"/>
      <w:bookmarkStart w:id="266" w:name="_Toc95"/>
      <w:bookmarkEnd w:id="265"/>
      <w:r>
        <w:rPr>
          <w:rtl w:val="true"/>
        </w:rPr>
        <w:t>لو عاد ما جنی علیه</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أنّه اختار عدم استعادة الدیة؛ لأنّ ذهاب الکلام یوجب استحقاق الدیة والاستعادة تحتاج إلی دلیل کما علّل الشیخ قدس‌سره عدم جواز الاستعادة بذلک فی الخلاف</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 لابدّ من التفصیل فی المسألة بأنّه إذا کان العود کاشفاً عن کون ذهاب کلامه أمراً عارضیّاً وأنّ قابلیّته علی التکلّم لم تنعدم بالجنایة المفروضة فتستعاد الدیة؛ لأنّ ظاهر ما ورد من ثبوت الدیة بذهاب کلامه، هو الذهاب حقیقة لا ما إذا کان أثر الجنایة أمراً عارضاً فارتفع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الرجل علی رأسه فثقل لسانه عرضت علیه حروف المعجم فما لم یفصح به منها یؤدّی بقدر ذلک من المعجم، یقام أصل الدیة علی المعجم کلّه یعطی بحساب ما لم یفصح به منها</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bookmarkStart w:id="267" w:name="pg13011_172269"/>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وفیها الدیة کاملة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وتُقسَّم علی ثمانیة وعشرین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فی مقدّم الفم، وهی ثنیّتان ورباعیّتان ونابان، ومثلها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عشر فی مؤخّره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وثلاثة أضراس من کلّ جانب، ومثلها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المقادیم ستّمئة دینار، حصّة کلّ سنّ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المآخر أربعمئة دینار، حصّة کلّ ضرس خمسة وعشرون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العود بحیث کان ذهاب القابلیة حقیقة لاتستعاد الدیة؛ لأنّ العود هبة جدیدة ویعلم ذلک بتشخیص أهل الخبرة، ولا فرق فی ذلک بین کون الذهاب فی بعض کلامه أو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عدم الفرق بین أن تکون الجنایة بقطع بعض لسانه أو بجنایة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قطع البعض بحیث عاد کلامه بعود المقدار المقطوع ولم یکن هذا العود أمراً متعارفاً وعادیاً فلا یبعد عدم جواز الاستعادة وحساب العود هبة جدیدة من اللّه ومثل ذلک عود السنّ من المثغر بعد 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صورة عود الکلام وکشفه أنّه لم یذهب حقیقة، تعلّق علی الجانی الأرش کما فی سائر الجنایة التی لم یعیّن فیها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أنّه لو کان اللسان ذا طرفین کالمشقوق فقطع أحدهما دون الآخر فإن نطق بجمیع الحروف فلا دیة مقدّرة ویکون فیه الأرش یعنی الحکومة، وإن أوجب انقطاع تکلّمه ببعض الحروف تعیّن الدیة بحساب الحروف التی لم یتمکّن من الإفصاح بها</w:t>
      </w:r>
      <w:r>
        <w:rPr>
          <w:rFonts w:eastAsia="IRNazanin" w:cs="IRNazanin"/>
          <w:color w:val="111111"/>
          <w:sz w:val="28"/>
          <w:szCs w:val="28"/>
          <w:rtl w:val="true"/>
          <w:lang w:bidi="fa-IR"/>
        </w:rPr>
        <w:t>.</w:t>
      </w:r>
    </w:p>
    <w:p>
      <w:pPr>
        <w:pStyle w:val="Heading4"/>
        <w:numPr>
          <w:ilvl w:val="3"/>
          <w:numId w:val="1"/>
        </w:numPr>
        <w:rPr/>
      </w:pPr>
      <w:bookmarkStart w:id="268" w:name="__RefHeading___Toc6031987_3224264995"/>
      <w:bookmarkStart w:id="269" w:name="_Toc96"/>
      <w:bookmarkEnd w:id="268"/>
      <w:r>
        <w:rPr>
          <w:rtl w:val="true"/>
        </w:rPr>
        <w:t>دیة الأسنان</w:t>
      </w:r>
      <w:bookmarkEnd w:id="2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قدیماً وحدیثاً، ویدلّ علی ذلک صحیحة محمّد بن قیس التی رواها فی الفقیه باسناده إلی قضایا أمیر المؤمنین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الأسنان التی تقسّم علیها الدیة أنّها ثمانیة وعشرون سنّاً، ستّة عشر فی مواخیر الفم واثنا عشر فی مقادیمه فدیة کلّ سنّ من المقادیم إذا کسر حتّی یذهب خمسون دیناراً فیکون ذلک ستّمئة دینار، ودیة کلّ سنّ من المواخیر إذا کسر حتّی یذهب علی النصف من دیة المقادیم خمسة وعشرون دیناراً، فیکون ذلک أربعمئة دینار فذلک ألف دینار، فما نقص فلا دیة له، وما زاد فلا دیة 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أیضاً علی ثبوت الدیة الکاملة فی ذهاب الأسنان روایة العلاء بن الفضیل،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أسنان الرجل الدیة تامة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یدلّ علی التقسیط الوارد فی صحیحة محمّد بن قیس روایة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إنّ بعض الناس فی فیه اثنان وثلاثون سنّاً، وبعضهم له ثمانیة وعشرون سنّاً، فعلی کم تقسّم دیة الأسنان؟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الخلقة إنّما هی ثمانیة وعشرون سنّاً اثنتا عشرة فی مقادیم الفم وستّ عشرة فی مواخیره، فعلی هذا قسّمت دیة الأسنان فدیة کلّ سنّ من المقادیم إذا کسرت حتّی تذهب خمسمئة درهم، فدیتها کلّها ستّة آلاف درهم، وفی کلّ سنّ من المواخیر إذا کسرت حتّی تذهب فإنّ دیتها مئتان وخمسون درهماً وهی ستّة عشر سنّاً فدیتها کلّها أربعة آلاف درهم فجمیع دیة المقادیم والمواخیر من الأسنان عشرة آلاف درهم وإنّما وضعت الدیة علی هذا فما زاد علی ثمانیة وعشرین سنّاً فلا دیة له وما نقص فلا دیة له هکذا وجدناه فی کتاب علی علیه‌السلام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والروایتان لضعف سندهما قابلتان لتأیید الحکم المستفاد من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قیس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مقابلها روایات ظاهرها خلاف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ورد فی کتاب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الأسنان فی کلّ سنّ خمسون دیناراً والأسنان کلّها سواء کان قبل ذلک یقضی فی الثنیّة خمسون دیناراً، وفی الرباعیة أربعون دیناراً، وفی الناب ثلاثون دیناراً، وفی الضرس خمسة وعشرون دیناراً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حمل المعتبرة علی التسویة فی أسنان من المقادیم فیما بینها؛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الضرس خمسة وعشرین، ینافی هذا الحمل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منها فی التسویة روایة علی بن أبی حمزة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کلّها سواء فی کلّ سنّ خمسمئة درهم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الأسنان؟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سواء فی الدیة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والمتعیّن حمل هذه الأخبار علی التقیّة لکون الأسنان سواء فی الدیة وأنّ الدیة فیها فی کلّ سنّ خمسون دیناراً، مذهب العامّة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تقسیط الدیة علی الأسنان یوجب أن تکون دیتها جمیعاً، أزید من دیة النفس یعنی ألف وأربعمئة دینار وهذا أمر لا یحتمل</w:t>
      </w:r>
      <w:r>
        <w:rPr>
          <w:rFonts w:eastAsia="IRNazanin" w:cs="IRNazanin"/>
          <w:color w:val="111111"/>
          <w:sz w:val="28"/>
          <w:szCs w:val="28"/>
          <w:rtl w:val="true"/>
          <w:lang w:bidi="fa-IR"/>
        </w:rPr>
        <w:t>.</w:t>
      </w:r>
      <w:bookmarkStart w:id="270" w:name="pg13011_172272"/>
    </w:p>
    <w:p>
      <w:pPr>
        <w:pStyle w:val="BookText"/>
        <w:rPr/>
      </w:pPr>
      <w:bookmarkEnd w:id="270"/>
      <w:r>
        <w:rPr>
          <w:rFonts w:ascii="IRNazanin" w:hAnsi="IRNazanin" w:eastAsia="IRNazanin"/>
          <w:color w:val="111111"/>
          <w:sz w:val="28"/>
          <w:sz w:val="28"/>
          <w:szCs w:val="28"/>
          <w:rtl w:val="true"/>
          <w:lang w:bidi="fa-IR"/>
        </w:rPr>
        <w:t>وتستوی البیضاء والسوداء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الصفراء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جنی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الأسنان إحدی وثلاثون ثغرة فی کلّ ثغرة ثلاثة أبعرة وخمس بعیر</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ولازم ذلک أن تکون دیتها أقل من دیة النفس مع أنّ مدلولها خلاف الوجدان فإنّ الثغرة فی مابین السنّین من الأسنان ثلاثین وإن أراد منها موضع السّن وهو اثنان وثلاثون</w:t>
      </w:r>
      <w:r>
        <w:rPr>
          <w:rFonts w:eastAsia="IRNazanin" w:cs="IRNazanin"/>
          <w:color w:val="111111"/>
          <w:sz w:val="28"/>
          <w:szCs w:val="28"/>
          <w:rtl w:val="true"/>
          <w:lang w:bidi="fa-IR"/>
        </w:rPr>
        <w:t>.</w:t>
      </w:r>
    </w:p>
    <w:p>
      <w:pPr>
        <w:pStyle w:val="Heading4"/>
        <w:numPr>
          <w:ilvl w:val="3"/>
          <w:numId w:val="1"/>
        </w:numPr>
        <w:rPr/>
      </w:pPr>
      <w:bookmarkStart w:id="271" w:name="__RefHeading___Toc6031989_3224264995"/>
      <w:bookmarkStart w:id="272" w:name="_Toc97"/>
      <w:bookmarkEnd w:id="271"/>
      <w:r>
        <w:rPr>
          <w:rtl w:val="true"/>
        </w:rPr>
        <w:t>لا فرق بین السن البیضاء وغیرها</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التفرقة بین السّن التی صارت سوداء بالجنایة وبین الصفرة التی صارت علیها بالجنایة، وأن استواء السّن السوداء مع البیضاء فی الدیة فیما إذا کانت سوداء بحسب الخلقة، وأمّا إذا صارت بالجنایة فلا یکون فی قلعه أو کسره الدیة الأصلیّة للسنّ، بخلاف السّن الصفراء فإنّ دیتها تساوی دیة البیضاء حتّی فیما کانت صفرتها بالجنایة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ذلک فی المبسوط</w:t>
      </w:r>
      <w:r>
        <w:rPr>
          <w:rStyle w:val="FootnoteAnchor"/>
          <w:rtl w:val="true"/>
        </w:rPr>
        <w:footnoteReference w:id="358"/>
      </w:r>
      <w:r>
        <w:rPr>
          <w:rFonts w:ascii="IRNazanin" w:hAnsi="IRNazanin" w:eastAsia="IRNazanin"/>
          <w:color w:val="111111"/>
          <w:sz w:val="28"/>
          <w:sz w:val="28"/>
          <w:szCs w:val="28"/>
          <w:rtl w:val="true"/>
          <w:lang w:bidi="fa-IR"/>
        </w:rPr>
        <w:t>أنّها یعنی الصفرة بالجنایة تکون المقلوعة أو المکسورة تماماً سنّاً من المقادیم أو المواخیر تکون بهما علی الجانی دیتها کالإصبع إذا لحقها شین بالجنایة یکون فی قطعها تمام دیة الإصبع، کما یکون علی من صیّرها صفراء بالجنایة الأرش کما هو الحال فی الجانی علی الإصبع حیث أوجد فیها شیناً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الکلام بعینه یجری فی الجنایة علی السنّ حیث صیّرها سوداء، ومقتضی الإطلاق فی کسر السنّ حتّی یذهب أو قلعها عدم الفرق فی ثبوت الدیة الکاملة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التفرقة بین السوداء خلقةً وما إذا صارت علیهابالجنایة صحیح، ولکنّ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المستند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إذا ضربت انتظر بها سنة فإن وقعت أُغرم الضارب خمسمئة درهم وإن لم تقع واسودّت أُغرم ثلثی الدیة</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کانت مطلقة من حیث کونها من المقادیم أو المواخیر فإن سقطت إلی سنة تکون دیتها خمسمئة درهم إلاّ أنّها تحمل علی المقادیم بقرینة ما تقدّم، وبما أنّه لا یحتمل التفرقة بین اسوداد المقادیم أو المواخیر یکون فی اسوداد المواخیر أیضاً ثلثا دیة المواخیر، کما یستفاد من هذه الصحیحة أنّ فی الجنایة علی السنّ السوداء بقلعه أو کسره تماماً ثلث دیة السنّ کما یأتی؛ لأنّ دیة العضو لا تزید علی مجموع الثلث والثلثین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یعارضها صحیحة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الأسنان فی کلّ سنّ خمسون دیناراً ـ إلی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اسودّت السّن إلی الحول ولم تسقط فدیتها دیة الساقطة خمسون دیناراً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تعارضهما فی الثلث الآخر من الدیة وبعد تساقطهما فیه یرجع إلی الأصل العملی، ومقتضاه البراءة عن الزائد عن الثلثین ولیس دلالتهما علی وجوب الثلث الآخر وعدم لزومه من قبیل المدلول الالتزامی لمدلولهما المطابقی، بل من قبیل تعارض المدلول التضمّنی لإحداهما مع المدلول الالتزامی للآخر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مرسلة أبان،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اسودّت الثنیة جعل فیها الدیة</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مع أنّها ضعیفة سنداً</w:t>
      </w:r>
      <w:bookmarkStart w:id="273" w:name="pg13011_172274"/>
    </w:p>
    <w:p>
      <w:pPr>
        <w:pStyle w:val="BookText"/>
        <w:rPr/>
      </w:pPr>
      <w:bookmarkEnd w:id="273"/>
      <w:r>
        <w:rPr>
          <w:rFonts w:ascii="IRNazanin" w:hAnsi="IRNazanin" w:eastAsia="IRNazanin"/>
          <w:color w:val="111111"/>
          <w:sz w:val="28"/>
          <w:sz w:val="28"/>
          <w:szCs w:val="28"/>
          <w:rtl w:val="true"/>
          <w:lang w:bidi="fa-IR"/>
        </w:rPr>
        <w:t>ولیس للزائدة دیة إن قلعت منضمّة إلی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ثلث دیة الأصلی، لو قلعت منفردة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الحکومة، والأوّل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وقابلة للحمل علی الثلثین بخلاف ما عن کتاب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أشّرنا إلیه من أنّه إذا قلع السّن السوداء أو کسر تماماً یکون علیه ثلث الدیة فلما ذکرناه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إنّه وجه استحسانی والوارد فی روایة عجلان،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دیة السنّ الأسود ربع دیة السنّ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وهذه الروایة وإن کانت ضعیفة سنداً إلاّ أنّ فی المروی عن کتاب ظریف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سقطت بعد وهی سوداء فدیتها اثنا عشر دیناراً ونصف دینار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المروی عن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سقطت بعد وهی سوداء فدیتها خمسة وعشرون دیناراً</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وبما أنّ روایة عجلان ضعیفة والمروی عن کتاب ظریف مجمل مردّد بین کون الدیة ربعاً أو نصفاً یؤخذ بالربع ویدفع الزائد بالأصل فتکون النتیجة ثبوت الربع</w:t>
      </w:r>
      <w:r>
        <w:rPr>
          <w:rFonts w:eastAsia="IRNazanin" w:cs="IRNazanin"/>
          <w:color w:val="111111"/>
          <w:sz w:val="28"/>
          <w:szCs w:val="28"/>
          <w:rtl w:val="true"/>
          <w:lang w:bidi="fa-IR"/>
        </w:rPr>
        <w:t>.</w:t>
      </w:r>
    </w:p>
    <w:p>
      <w:pPr>
        <w:pStyle w:val="Heading4"/>
        <w:numPr>
          <w:ilvl w:val="3"/>
          <w:numId w:val="1"/>
        </w:numPr>
        <w:rPr/>
      </w:pPr>
      <w:bookmarkStart w:id="274" w:name="__RefHeading___Toc6031991_3224264995"/>
      <w:bookmarkStart w:id="275" w:name="_Toc98"/>
      <w:bookmarkEnd w:id="274"/>
      <w:r>
        <w:rPr>
          <w:rtl w:val="true"/>
        </w:rPr>
        <w:t>لیس للزائدة دیة إن قلعت مع البواقی</w:t>
      </w:r>
      <w:bookmarkEnd w:id="2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کونه أظهر، ما ورد فی أنّ فی قطع الإصبع الزائدة ثلث دیة الإصبع الأصلیة ویتعدّی منه إلی المقام؛ لأنّ المستفاد منه حکم دیة العضو الزائد، وقد ورد فی موثّقة غیاث بن إبراهیم، عن أبی عبداللّه علیه‌السلام فی الإصبع الزائدة إذا قطعت ثلث دیة الصحیحة</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الأصابع أیضاً أنّ الدیة تقسّط علی عشرة</w:t>
      </w:r>
      <w:bookmarkStart w:id="276" w:name="pg13011_172275"/>
    </w:p>
    <w:p>
      <w:pPr>
        <w:pStyle w:val="BookText"/>
        <w:rPr/>
      </w:pPr>
      <w:bookmarkEnd w:id="276"/>
      <w:r>
        <w:rPr>
          <w:rFonts w:ascii="IRNazanin" w:hAnsi="IRNazanin" w:eastAsia="IRNazanin"/>
          <w:color w:val="111111"/>
          <w:sz w:val="28"/>
          <w:sz w:val="28"/>
          <w:szCs w:val="28"/>
          <w:rtl w:val="true"/>
          <w:lang w:bidi="fa-IR"/>
        </w:rPr>
        <w:t>ولو اسودّت بالجنایة ولم تسقط فثلثا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بعد الاسوداد الثلث، علی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أصابع فما زاد أو نقص فلا دیة له</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أنّه إذا قلعت مع سائر الأسنان الأصلیة فلا دیة له وإذا انضمت إلی بعضها فلا یبعد أن یرجع إلی الأرش فإنّ فی الأوّل لا تکون دیتها أزید من دیة النفس بخلاف الثانیة، ومقتضی الجمع أنّ الإصبع الزائدة إذا قطعت منضمّة إلی الأصابع الأصلیة فلا دیة له، وإذا قطعت منفردة تکون دیتها ثلث دیة الإصبع الأصلیة ویأتی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ففی التعدّی منه إلی المقام إشکال حیث إنّه لیس فی ما ورد فی الإصبع الزائدة عموم أو إطلاق ودعوی العلم بعدم الخصوصیة للإصبع الزائدة کماتری فالوجه أنّ السّن الزائدة إذا قلعت أو کسرت یرجع فیها إلی الحکومة علی ما تقدّم من أنّ ذلک مقتضی القاعدة الأوّلیة بعد عدّ الجرح جنایة</w:t>
      </w:r>
      <w:r>
        <w:rPr>
          <w:rFonts w:eastAsia="IRNazanin" w:cs="IRNazanin"/>
          <w:color w:val="111111"/>
          <w:sz w:val="28"/>
          <w:szCs w:val="28"/>
          <w:rtl w:val="true"/>
          <w:lang w:bidi="fa-IR"/>
        </w:rPr>
        <w:t>.</w:t>
      </w:r>
    </w:p>
    <w:p>
      <w:pPr>
        <w:pStyle w:val="Heading4"/>
        <w:numPr>
          <w:ilvl w:val="3"/>
          <w:numId w:val="1"/>
        </w:numPr>
        <w:rPr/>
      </w:pPr>
      <w:bookmarkStart w:id="277" w:name="__RefHeading___Toc6031993_3224264995"/>
      <w:bookmarkStart w:id="278" w:name="_Toc99"/>
      <w:bookmarkEnd w:id="277"/>
      <w:r>
        <w:rPr>
          <w:rtl w:val="true"/>
        </w:rPr>
        <w:t>لو اسودّت بالجنایة</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ورد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إذا ضربت انتظر بها سنة فإن وقعت أُغرم الضارب خمسمئة درهم وإن لم تقع واسودّت أُغرم ثلثی الدیة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أنّه ربّما یستفاد منها دیة السنّ التی صارت سوداء إذا قلعت أو کسرت، ثلث الدیة الصحیحة، وفی الاستفادة تأمّل وغایة ما یمکن هو القول بأنّ المستفاد منها أنّه لا تکون دیة السوداء أزید من الثلث حیث یزید علی دیة الأصلیة، وأمّا إنّها الثلث فلا ومقتضی ما تقدّم أنّ دیتها الربع فراجع</w:t>
      </w:r>
      <w:r>
        <w:rPr>
          <w:rFonts w:eastAsia="IRNazanin" w:cs="IRNazanin"/>
          <w:color w:val="111111"/>
          <w:sz w:val="28"/>
          <w:szCs w:val="28"/>
          <w:rtl w:val="true"/>
          <w:lang w:bidi="fa-IR"/>
        </w:rPr>
        <w:t>.</w:t>
      </w:r>
      <w:bookmarkStart w:id="279" w:name="pg13011_172276"/>
    </w:p>
    <w:p>
      <w:pPr>
        <w:pStyle w:val="BookText"/>
        <w:rPr/>
      </w:pPr>
      <w:bookmarkEnd w:id="279"/>
      <w:r>
        <w:rPr>
          <w:rFonts w:ascii="IRNazanin" w:hAnsi="IRNazanin" w:eastAsia="IRNazanin"/>
          <w:color w:val="111111"/>
          <w:sz w:val="28"/>
          <w:sz w:val="28"/>
          <w:szCs w:val="28"/>
          <w:rtl w:val="true"/>
          <w:lang w:bidi="fa-IR"/>
        </w:rPr>
        <w:t>وفی انصداعها ولم یسقط، ثلثا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 وفی الروایة ضعف، والحکومة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والدیة فی المقلوعة مع سنخها، وهو الثابت منها فی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کسر ما برز عن اللثة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أنّ فیه دیة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کسر الظاهر عن اللثة، ثمّ قلع الآخر السنخ، فعلی الأوّل دیة وعلی الثانی 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031995_3224264995"/>
      <w:bookmarkStart w:id="281" w:name="_Toc100"/>
      <w:bookmarkEnd w:id="280"/>
      <w:r>
        <w:rPr>
          <w:rtl w:val="true"/>
        </w:rPr>
        <w:t>لو انصدعت ولم تسقط</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انصداعها یعتبر من الشلل حیث إنّ شللها تقلقلها وعدم استقرارها ودیة شلل العضو ثلثا دیته، وهذا أی ثبوت ثلثی الدیة وارد فی کلما تهم وذکر الماتن قدس‌سره وفی الروایة ضعف والحکومة أشبه، واستظهر منها وجود روایة فی انصداع السنّ وقد نوقش فی وجود روایة فیه، وعلی تقدیر وجودها لم یحرز دلالتها علی ذلک حیث إنّ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ضعف، یشمل ضعف دلالتها أیضاً ولا مجال لدعوی انجبار الضعف بفتوی المشهور لاحتمال استنادهم إلی ما تقدّم من إدخال انصداع السنّ فی شلل العضو، فإن أُحرز دخولها فیه کما إذا لم یکن للسنّ المنصدع نفع إلاّ حفظ الجمال فهو، وإلاّ کونه شللاً غیر ظاهر فیکون الرجوع إلی الحکومة متعیّناً</w:t>
      </w:r>
      <w:r>
        <w:rPr>
          <w:rFonts w:eastAsia="IRNazanin" w:cs="IRNazanin"/>
          <w:color w:val="111111"/>
          <w:sz w:val="28"/>
          <w:szCs w:val="28"/>
          <w:rtl w:val="true"/>
          <w:lang w:bidi="fa-IR"/>
        </w:rPr>
        <w:t>.</w:t>
      </w:r>
    </w:p>
    <w:p>
      <w:pPr>
        <w:pStyle w:val="Heading4"/>
        <w:numPr>
          <w:ilvl w:val="3"/>
          <w:numId w:val="1"/>
        </w:numPr>
        <w:rPr/>
      </w:pPr>
      <w:bookmarkStart w:id="282" w:name="__RefHeading___Toc6031997_3224264995"/>
      <w:bookmarkStart w:id="283" w:name="_Toc101"/>
      <w:bookmarkEnd w:id="282"/>
      <w:r>
        <w:rPr>
          <w:rtl w:val="true"/>
        </w:rPr>
        <w:t>لو کسر ما برز عن اللثة</w:t>
      </w:r>
      <w:bookmarkEnd w:id="2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للتفرقة بین قلع السّن أی إذهابها حتّی بالإضافة إلی مقدار النابت المستور فی اللثة وبین کسر مقدار البارز منها من اللثة فی مساواة الدیة حیث ورد فی قضایا علی علیه‌السلام التی رواها الصدوق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الأسنان التی تقسّم علیها الدیة أنّها ثمانیة وعشرون سنّاً، ستة عشر من مواخیر الفم واثنا عشر فی مقادیمه، فدیة کلّ سنّ من المقادیم إذا کسر حتّی یذهب خمسون دیناراً</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w:t>
      </w:r>
      <w:bookmarkStart w:id="284" w:name="pg13011_172277"/>
    </w:p>
    <w:p>
      <w:pPr>
        <w:pStyle w:val="BookText"/>
        <w:rPr/>
      </w:pPr>
      <w:bookmarkEnd w:id="284"/>
      <w:r>
        <w:rPr>
          <w:rFonts w:ascii="IRNazanin" w:hAnsi="IRNazanin" w:eastAsia="IRNazanin"/>
          <w:color w:val="111111"/>
          <w:sz w:val="28"/>
          <w:sz w:val="28"/>
          <w:szCs w:val="28"/>
          <w:rtl w:val="true"/>
          <w:lang w:bidi="fa-IR"/>
        </w:rPr>
        <w:t>وینتظر بسن الصغیر، فإن نبت لزم الأَرش، وإن لم ینبت فدیة سن المثغر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الأسنان فی کلّ سنّ خمسون یشمل الأُولی منها صورة کسرها والثانیة صورة قلعها حتّی مقدار النابت فیاللثة، وعلی ذلک فإن کسر من جنایة مقدار البارز من اللثة ثمّ قلع بجنایة أُخری مقدار الباقی من اللثة یکون علی الأوّل الدیة کاملة وعلی الثانی الأرش؛ لکونه مورد الحکومة کما ذکر الماتن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کسر الظاهر من اللثة الدیة وعلی قالع السنخ الحکومة</w:t>
      </w:r>
      <w:r>
        <w:rPr>
          <w:rFonts w:eastAsia="IRNazanin" w:cs="IRNazanin"/>
          <w:color w:val="111111"/>
          <w:sz w:val="28"/>
          <w:szCs w:val="28"/>
          <w:rtl w:val="true"/>
          <w:lang w:bidi="fa-IR"/>
        </w:rPr>
        <w:t>.</w:t>
      </w:r>
    </w:p>
    <w:p>
      <w:pPr>
        <w:pStyle w:val="Heading4"/>
        <w:numPr>
          <w:ilvl w:val="3"/>
          <w:numId w:val="1"/>
        </w:numPr>
        <w:rPr/>
      </w:pPr>
      <w:bookmarkStart w:id="285" w:name="__RefHeading___Toc6031999_3224264995"/>
      <w:bookmarkStart w:id="286" w:name="_Toc102"/>
      <w:bookmarkEnd w:id="285"/>
      <w:r>
        <w:rPr>
          <w:rtl w:val="true"/>
        </w:rPr>
        <w:t>سنّ الصغیر</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بمرسلة جمیل، عن بعض أصحابه، عن أحدهما علیهم‌السلام فی سنّ الصبی یضربها الرجل فتسقط ثمّ تنبت،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قصاص وعلیه الأرش</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نفی دیة السنّ إذا نبت السّن موضعها ومقتضی الإطلاق عدم الفرق بین أن یکون ذلک قبل أن یصیر مثغراً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ظاهر کلام الماتن وقوع الجنایة قبل أن یصیر مثغراً وإن کان الکلام فی ذلک الصبی فلا یبعد ما ذکره الماتن؛ لانصراف ما ورد فی دیة السّن إلی السّن من المثغر ولا أقل من سنّ الصبی قبل أن یصیر مثغراً ونبتت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النبات أمراً اتفاقیاً لکونه مثغراً فالظاهر الدیة فإنّ الروایة ضعیفة بإرسالها ولم یعملوا أیضاً بإطلاقها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جماعة من أنّ دیة سنّ الصبی قبل أن یثغر بعیر ولم یفصّلوا بین أن تنبت ثانیاً أم لا، واستناداً إلی روایة السکونی، عن أبی عبداللّه علیه‌السلام أنّ أمیر المؤنین علیه‌السلام قضی فی سنّ الصبی إذا لم یثغر ببعیر</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مسمع،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287" w:name="pg13011_172278"/>
    </w:p>
    <w:p>
      <w:pPr>
        <w:pStyle w:val="BookText"/>
        <w:rPr/>
      </w:pPr>
      <w:bookmarkEnd w:id="287"/>
      <w:r>
        <w:rPr>
          <w:rFonts w:ascii="IRNazanin" w:hAnsi="IRNazanin" w:eastAsia="IRNazanin"/>
          <w:color w:val="111111"/>
          <w:sz w:val="28"/>
          <w:sz w:val="28"/>
          <w:szCs w:val="28"/>
          <w:rtl w:val="true"/>
          <w:lang w:bidi="fa-IR"/>
        </w:rPr>
        <w:t>ومن الأصحاب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بعیرٌ ولم یفصِّل، وفی الروایة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أنبت الإنسان فی موضع المقلوعة عظماً فثبت، فقلعه قالع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ویقوی أنّ فیه الأرش، لأنّه یستصحب ألماً وشیناً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 وفیه إذا کُسِرَ، فصار الإِنسان أصور،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جنی علیه بما یمنع الازدراد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زال فلا دیة، وفیه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علیاً علیه‌السلام قضی فی سنّ الصبی قبل أن یثغر بعیراً فی کلّ سنّ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ولکنّهما ضعیفتان سنداً؛ لأنّ الشیخ</w:t>
      </w:r>
      <w:r>
        <w:rPr>
          <w:rStyle w:val="FootnoteAnchor"/>
          <w:rtl w:val="true"/>
        </w:rPr>
        <w:footnoteReference w:id="372"/>
      </w:r>
      <w:r>
        <w:rPr>
          <w:rFonts w:ascii="IRNazanin" w:hAnsi="IRNazanin" w:eastAsia="IRNazanin"/>
          <w:color w:val="111111"/>
          <w:sz w:val="28"/>
          <w:sz w:val="28"/>
          <w:szCs w:val="28"/>
          <w:rtl w:val="true"/>
          <w:lang w:bidi="fa-IR"/>
        </w:rPr>
        <w:t>روی روایة السکونی بسنده إلی النوفلی وسنده إلیه ضعیف وفی سند روایة مسمع سهل بن زیاد وابن شمون والأصم وکلّهم 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الدیة ظاهر لانصراف ما ورد فی دیة السنّ عن المفروض، وأمّا الأرش فهو یثبت فی موارد صدق الجنایة التی لم یرد فیها دیة مقدرة</w:t>
      </w:r>
      <w:r>
        <w:rPr>
          <w:rFonts w:eastAsia="IRNazanin" w:cs="IRNazanin"/>
          <w:color w:val="111111"/>
          <w:sz w:val="28"/>
          <w:szCs w:val="28"/>
          <w:rtl w:val="true"/>
          <w:lang w:bidi="fa-IR"/>
        </w:rPr>
        <w:t>.</w:t>
      </w:r>
    </w:p>
    <w:p>
      <w:pPr>
        <w:pStyle w:val="Heading4"/>
        <w:numPr>
          <w:ilvl w:val="3"/>
          <w:numId w:val="1"/>
        </w:numPr>
        <w:rPr/>
      </w:pPr>
      <w:bookmarkStart w:id="288" w:name="__RefHeading___Toc6032001_3224264995"/>
      <w:bookmarkStart w:id="289" w:name="_Toc103"/>
      <w:bookmarkEnd w:id="288"/>
      <w:r>
        <w:rPr>
          <w:rtl w:val="true"/>
        </w:rPr>
        <w:t>دیة العنق</w:t>
      </w:r>
      <w:bookmarkEnd w:id="2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الأصور أن یکون الإنسان بالجنایة علیه مائل العنق، سواء کان ذلک بالکسر أو بغیره، والماتن علیه‌السلام وإن ذکر الکسر إلاّ أنّه الحقّ ما لم یکن کسره به؛ لأنّ المدرک لهذا الحکم روایة مسمع بن عبد الملک ولم یرد فیها خصوصیّة الکسر حیث روی،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القلب إذا أُرعد فطار الدیة، 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الصعر الدیة، والصعر أن یثنی عنقه فیصیر فی ناحیة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والروایة سنداً ضعیفة فإنّه فی سندها مضافاً إلی سهل، محمد بن الحسن بن شمون، عن عبداللّه بن عبدالرحمن الأصم وکلاهما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قدس‌سره ینجبر السند بما تقدّم</w:t>
      </w:r>
      <w:r>
        <w:rPr>
          <w:rStyle w:val="FootnoteAnchor"/>
          <w:rtl w:val="true"/>
        </w:rPr>
        <w:footnoteReference w:id="374"/>
      </w:r>
      <w:r>
        <w:rPr>
          <w:rFonts w:ascii="IRNazanin" w:hAnsi="IRNazanin" w:eastAsia="IRNazanin"/>
          <w:color w:val="111111"/>
          <w:sz w:val="28"/>
          <w:sz w:val="28"/>
          <w:szCs w:val="28"/>
          <w:rtl w:val="true"/>
          <w:lang w:bidi="fa-IR"/>
        </w:rPr>
        <w:t>وهو دعوی نفی العلم بالخلاف ودعوی الشیخ الإجماع فی الخلاف</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دعوی عدم عرفان الخلاف بین أصحابنا لا یدلّ علی اتفاقهم علی الحکم فی المسائل التی لم یذکر فی جملة من کتب الأصحاب، ودعوی الإجماعات فی خلاف الشیخ أمرها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ورد فی المعتبرة من کتاب ظریف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صدغ الرجل إذا أُصیب فلم یستطع أن یلتفت إلاّ إذا انحرف الرجل نصف الدیة خمسمئة دینار فما کان دون ذلک فبحسابه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فیه بعد بیان دیة موضّحة الصدر والکتفین والظهر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اعتری الرجل من ذلک صعر لا یستطیع أن یلتفت فدیته خمسمئة دینار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Style w:val="FootnoteAnchor"/>
          <w:rtl w:val="true"/>
        </w:rPr>
        <w:footnoteReference w:id="378"/>
      </w:r>
      <w:r>
        <w:rPr>
          <w:rFonts w:ascii="IRNazanin" w:hAnsi="IRNazanin" w:eastAsia="IRNazanin"/>
          <w:color w:val="111111"/>
          <w:sz w:val="28"/>
          <w:sz w:val="28"/>
          <w:szCs w:val="28"/>
          <w:rtl w:val="true"/>
          <w:lang w:bidi="fa-IR"/>
        </w:rPr>
        <w:t>بعد نقل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لم أجد عاملاً بما فی کتاب ظریف من أصحابنا کالقول بالحکومة المحکی</w:t>
      </w:r>
      <w:r>
        <w:rPr>
          <w:rStyle w:val="FootnoteAnchor"/>
          <w:rtl w:val="true"/>
        </w:rPr>
        <w:footnoteReference w:id="379"/>
      </w:r>
      <w:r>
        <w:rPr>
          <w:rFonts w:ascii="IRNazanin" w:hAnsi="IRNazanin" w:eastAsia="IRNazanin"/>
          <w:color w:val="111111"/>
          <w:sz w:val="28"/>
          <w:sz w:val="28"/>
          <w:szCs w:val="28"/>
          <w:rtl w:val="true"/>
          <w:lang w:bidi="fa-IR"/>
        </w:rPr>
        <w:t>عن الشافعی وأضاف إلی ذلک دعوی الإجمال فی ما ورد فیه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الرجل إذا أُصیب فلم یستطع أن یلتفت إلاّ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انحرف الرجل</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بدعوی أنّه کما یحتمل کون صدغ بالعین المعجمة مضافاً إلی الرجل بالراء المفتوحة والجیم المضمومة، کذلک یحتمل أن یکون بالعین المهملة والرجل بالراء المکسورة والجیم الساکنة، بأن یکون المراد إذا وقعت الصدع علی رجل إنسان فلم یتمکّن من الالتفات ما لم یحوّل رجله یکون فی ذلک خمسمئة دینار دیة الرجل، وفیه مضافاً إلی نقل الصدع بالعین المعجمة، أنّه إن کان الوارد صدع الرجل فی مقابل الید للزم أن یقال وفی صدع الرجل إذا أُصیبت بالتأنیث مع أنّ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یرجع إلی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 صعر العنق إذا کان بحیث لا یتمکّن من الالتفات معه یلتزم بخمسمئة دینار وإلاّ فبمجرّد میل الوجه إلی أحد الجانبین لا یوجب إلاّ الرجوع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أنّ کلّ ما فی البدن واحد ففیه الدیة کاملة مقتضاه الالتزام بما ذکر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قلعه وإفساده لا الجنایة علیه بالکسر ونحوه؛ ولذا لم یتمسّک فی المقام إلاّ بروایة مسمع وکذا فی سائر الجنایة بالکسر ونحوه علی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الماتن وغیره بالصعر الجنایة علی العنق بما یمنع من ازدراد سواء مات الشخص بذلک أو عاش ولو بتناول المائعات، ویستفاد ذلک ممّا ذکروا فی الجنایة بذهاب الذوق حیث إنّ مقتضاه بالفحوی ثبوت الدیة کاملة بذهاب منفعة الازدراد الذی أعظم من ذهاب الذوق بمراتب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أنّه إذا لم یمکنه الازدراد یعدّ هذا فساداً للعضو، ولکن إذا زال کلّ</w:t>
      </w:r>
      <w:bookmarkStart w:id="290" w:name="pg13011_172281"/>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اللحیان وهما العظمان اللذان یُقال لملتقاهما الذقن، ویتّصل طرف کلّ واحد منهما بالإِذن، وفیهما الدیة لو قلعا منفردین عن الأسنان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کلحیی الطفل، أو من لا أسنان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قلعا مع الأسنان فدیتان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نقصان المضغ مع الجنایة علیهما، أو تصلّبهما،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الصعر وأمکن الازدراد، یرجع إلی الحکومة للقاعدة المشارإلیها فی أنّ کلّ جنایة لم یرد فیها دیة یرجع إلی الأرش والحکومة</w:t>
      </w:r>
      <w:r>
        <w:rPr>
          <w:rFonts w:eastAsia="IRNazanin" w:cs="IRNazanin"/>
          <w:color w:val="111111"/>
          <w:sz w:val="28"/>
          <w:szCs w:val="28"/>
          <w:rtl w:val="true"/>
          <w:lang w:bidi="fa-IR"/>
        </w:rPr>
        <w:t>.</w:t>
      </w:r>
    </w:p>
    <w:p>
      <w:pPr>
        <w:pStyle w:val="Heading4"/>
        <w:numPr>
          <w:ilvl w:val="3"/>
          <w:numId w:val="1"/>
        </w:numPr>
        <w:rPr/>
      </w:pPr>
      <w:bookmarkStart w:id="291" w:name="__RefHeading___Toc6032003_3224264995"/>
      <w:bookmarkStart w:id="292" w:name="_Toc104"/>
      <w:bookmarkEnd w:id="291"/>
      <w:r>
        <w:rPr>
          <w:rtl w:val="true"/>
        </w:rPr>
        <w:t>دیة اللحیین</w:t>
      </w:r>
      <w:bookmarkEnd w:id="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من أصحابنا ویشهد لذلک ما ورد فی أنّ ما فی الجسد اثنان وفی واحدة منهما نصف الدیة وما کان واحداً ففیه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العموم المزبور الوارد فی صحیحة عبداللّه بن سنان</w:t>
      </w:r>
      <w:r>
        <w:rPr>
          <w:rStyle w:val="FootnoteAnchor"/>
          <w:rtl w:val="true"/>
        </w:rPr>
        <w:footnoteReference w:id="381"/>
      </w:r>
      <w:r>
        <w:rPr>
          <w:rFonts w:ascii="IRNazanin" w:hAnsi="IRNazanin" w:eastAsia="IRNazanin"/>
          <w:color w:val="111111"/>
          <w:sz w:val="28"/>
          <w:sz w:val="28"/>
          <w:szCs w:val="28"/>
          <w:rtl w:val="true"/>
          <w:lang w:bidi="fa-IR"/>
        </w:rPr>
        <w:t>، وصحیحة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الإنسان اثنان ففیهما الدیة وفی إحداهما نصف الدیة، وما کان فیه واحد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الصدوق</w:t>
      </w:r>
      <w:r>
        <w:rPr>
          <w:rStyle w:val="FootnoteAnchor"/>
          <w:rtl w:val="true"/>
        </w:rPr>
        <w:footnoteReference w:id="382"/>
      </w:r>
      <w:r>
        <w:rPr>
          <w:rFonts w:ascii="IRNazanin" w:hAnsi="IRNazanin" w:eastAsia="IRNazanin"/>
          <w:color w:val="111111"/>
          <w:sz w:val="28"/>
          <w:sz w:val="28"/>
          <w:szCs w:val="28"/>
          <w:rtl w:val="true"/>
          <w:lang w:bidi="fa-IR"/>
        </w:rPr>
        <w:t>بإسناده عن هشام بن سالم عن 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یکن فی البین إلاّ روایة الشیخ باسناده التی هی مضمرة فلا یضرّ الإضمار من هشام بن سالم، وقیّدوا الأصحاب ما ذکر من نصف الدیة والدیة بما إذا کان قلعهما منفردین عن الأسنان کما فی لحیی الطفل ومن سقطت أسنانه لکبر أو مرض أو قلع قبل 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مع الأسنان فللأسنان أیضاً دیة بحسب عدد الأسنان وأوصافها؛ وذلک فإنّ ما ورد من الدیة فی الأسنان یعمّ ما کان إزالتها بکسرها أو بقلعها أو بجنایة</w:t>
      </w:r>
      <w:bookmarkStart w:id="293" w:name="pg13011_172282"/>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الیدان وفیهما الدیة، وفی کلّ واحدة نصف الدیة، وحدّهما 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قطعت مع الأصابع، فدیة الید خمسمئة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قطعت الأصابع منفردة فدیة الأصابع خمسمئة دینار، ولو قطع معها شیء من الزند، ففی الید خمسمئة دینار، وفی الزائدة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قُطِعَت من المرفق أو المنکب قال فیالمبسوط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فیه مقدّر، محیلاً علی التهذیب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أُخری، ولا یجری فیها ما یأتی فی زوال الأصابع بقطع الید من الکوع أی الزند أو بإزالة الکفّ بقطع الید من المرفق ونحوها</w:t>
      </w:r>
      <w:r>
        <w:rPr>
          <w:rFonts w:eastAsia="IRNazanin" w:cs="IRNazanin"/>
          <w:color w:val="111111"/>
          <w:sz w:val="28"/>
          <w:szCs w:val="28"/>
          <w:rtl w:val="true"/>
          <w:lang w:bidi="fa-IR"/>
        </w:rPr>
        <w:t>.</w:t>
      </w:r>
    </w:p>
    <w:p>
      <w:pPr>
        <w:pStyle w:val="Heading4"/>
        <w:numPr>
          <w:ilvl w:val="3"/>
          <w:numId w:val="1"/>
        </w:numPr>
        <w:rPr/>
      </w:pPr>
      <w:bookmarkStart w:id="294" w:name="__RefHeading___Toc6032005_3224264995"/>
      <w:bookmarkStart w:id="295" w:name="_Toc105"/>
      <w:bookmarkEnd w:id="294"/>
      <w:r>
        <w:rPr>
          <w:rtl w:val="true"/>
        </w:rPr>
        <w:t>دیه الیدین</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قطع الید من الزند یوجب نصف الدیة إذا کان المقطوع ید واحدة ودیة النفس إذا قطعتا جمیعاً من الزند، ولا فرق بین الیمنی والیسری وإن کانت الیمنی فی غالب الأشخاص أقوی وأنفع من الیسری، کما لا فرق بین من لم یکن له إلاّ ید واحدة أو کان له یدان، بلا فرق بین کون من له ید واحدة خلقة أو بالعارض من آفة أو جنایة أو للجهاد فی سبیل اللّه، وإلحاقه بالجنایة علی الأعور مطلقاً أو إذا ذهبت إحدی یدیه فی سبیل اللّه قیاس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حدّد الماتن قدس‌سره الید بالمعصم المراد منه الکوع أی الزند مفصل ما بین الکفّ والساعد یعنی الذراع تبعاً لغیره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وفرّع علی ذلک أنّه لو قطعت الید مع الأصابع فلیس إلاّ دیة الید وهی خمسمئة دینار، وعلی ذلک فتاوی الأصحاب بخلاف ما إذا قطعت الأصابع منفردة فإنّ فی قطع أصابع ید واحدة نصف الدیة، وفی أصابع کلتاهما تمام الدیة وقالوا فی وجه ذلک إنّ ما ورد فی قطع ید واحدة نصف الدیة وفی کلتاهما تمام الدیة مقتضی إطلاقها کون الحکم کذلک مع ثبوت الأصابع کما هو الغالب فلا یکون لذهاب الأصابع فی قطع الید ضمان دیة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ذکروه صحیح بالنظر إلی الخطابات الشرعیّة الواردة فی الروایات فی الجنایة علی الید وفی الجنایة علی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الماتن تبعاً لجماعة</w:t>
      </w:r>
      <w:r>
        <w:rPr>
          <w:rStyle w:val="FootnoteAnchor"/>
          <w:rtl w:val="true"/>
        </w:rPr>
        <w:footnoteReference w:id="383"/>
      </w:r>
      <w:r>
        <w:rPr>
          <w:rFonts w:ascii="IRNazanin" w:hAnsi="IRNazanin" w:eastAsia="IRNazanin"/>
          <w:color w:val="111111"/>
          <w:sz w:val="28"/>
          <w:sz w:val="28"/>
          <w:szCs w:val="28"/>
          <w:rtl w:val="true"/>
          <w:lang w:bidi="fa-IR"/>
        </w:rPr>
        <w:t>أنّه لو قطع مع الید المحدّد بالمعصم الشی من الزند تثبت دیة الید؛ لأنّ للید دیة فی الشرع، ولکن بما أنّ المقدار المقطوع من الزند لم یرد فیه الدیة فیرجع فیه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القطع من شیء من الزند إن لم یکن قطعاً للید فلا موجب لضمان الکف حیث یکون ذهاب الکفّ تبعاً کذهاب الأصابع بقطع الکف من الزند، وحیث إنّ قطع شیء من الزند لا دیة مقدّرة له فیرجع إلی الحکومة کما هو مقتضی تحدید الید بالمعصم، وأمّا لو بنی علی أنّ الید لو قطع من المرفق أو من المنکب لا یکون فی البین إلاّ دیة ید واحدة فإنّ الید لا ینحصر إطلاقها علی المحدود بالمعصم، بل یصدق علیه وعلی المرفق إلی رؤوس الأصابع وعلی العضد من المنکب إلی رؤوسها فلا یکون فی البین إلاّ ضمان دیة ید واحدة وأبعاض الذراع وحصول القطع منها لا یوجب غیر ضمان دیة الید، غایة الأمر لا یقتصّ من هذه الجنایة؛ لأنّ رعایة المماثلة فی الاقتصاص یمنع عن ذلک علی ما تقدّم فی شرائط القصاص فینتقل الأمر إلی الدیة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قطع من المرفق أو من المنکب فیمکن فیه رعایة المماثلة فی الاقتصاص؛ ولذا یجری علی ذلک جواز الاقتصاص إذا کانت الجنایة عمدیة، وإذا لم یکن للمجنی علیه الکفّ بل خصوص الذراع إلی المنکب أو خصوص العضد إلی المنکب فوقع الجنایة علیه فیمکن أن یقال الحکم فی مثل ذلک الحکومة؛ لأنّ مع عدم الکفّ لا یقال علی الذراع أو علی العضد ید، بل لو قیل بأنّ الذراع أیضاً ید</w:t>
      </w:r>
      <w:bookmarkStart w:id="296" w:name="pg13011_172284"/>
    </w:p>
    <w:p>
      <w:pPr>
        <w:pStyle w:val="BookText"/>
        <w:rPr/>
      </w:pPr>
      <w:bookmarkEnd w:id="296"/>
      <w:r>
        <w:rPr>
          <w:rFonts w:ascii="IRNazanin" w:hAnsi="IRNazanin" w:eastAsia="IRNazanin"/>
          <w:color w:val="111111"/>
          <w:sz w:val="28"/>
          <w:sz w:val="28"/>
          <w:szCs w:val="28"/>
          <w:rtl w:val="true"/>
          <w:lang w:bidi="fa-IR"/>
        </w:rPr>
        <w:t>ولو کان له یدان علی زند، ففیهما الدیة وحکومة، لأنّ إحداهما زائدة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وتُمیّز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بانفرادها بالبطش، أو کونها أشدّ بطشاً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تساویا فإحداهما زائدة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قطعهما ففی الأصلیّة الدیة، وفی الزائدة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الأصلیة، ولعلّه تشبیه بالسّن والإصبع، فالأقرب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لی فی الذراعین الدیة، وکذا فی العضدین، وفی کلّ واحدة نصف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فشرط المماثلة فی القصاص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فالظاهر ثبوت خمسمئة دینار فی قطع الذراعین والظاهر أنّ ما قال فی المبسوط عندنا فیه مقدّر</w:t>
      </w:r>
      <w:r>
        <w:rPr>
          <w:rStyle w:val="FootnoteAnchor"/>
          <w:rtl w:val="true"/>
        </w:rPr>
        <w:footnoteReference w:id="384"/>
      </w:r>
      <w:r>
        <w:rPr>
          <w:rFonts w:ascii="IRNazanin" w:hAnsi="IRNazanin" w:eastAsia="IRNazanin"/>
          <w:color w:val="111111"/>
          <w:sz w:val="28"/>
          <w:sz w:val="28"/>
          <w:szCs w:val="28"/>
          <w:rtl w:val="true"/>
          <w:lang w:bidi="fa-IR"/>
        </w:rPr>
        <w:t>محیلاً علی التهذیب</w:t>
      </w:r>
      <w:r>
        <w:rPr>
          <w:rStyle w:val="FootnoteAnchor"/>
          <w:rtl w:val="true"/>
        </w:rPr>
        <w:footnoteReference w:id="385"/>
      </w:r>
      <w:r>
        <w:rPr>
          <w:rFonts w:ascii="IRNazanin" w:hAnsi="IRNazanin" w:eastAsia="IRNazanin"/>
          <w:color w:val="111111"/>
          <w:sz w:val="28"/>
          <w:sz w:val="28"/>
          <w:szCs w:val="28"/>
          <w:rtl w:val="true"/>
          <w:lang w:bidi="fa-IR"/>
        </w:rPr>
        <w:t>، أراد ما ذکرنا من أنّ ما ورد فی دیة الید وأنّها خمسمئة دینار یعمّ ما إذا قطع من الزند أو من المرفق أو من الکفّ فإذاوقع القطع بأی نحو من الأنحاء الثلاثة تثبت خمسمئة دینار، سواء صولح القصاص بالدیة أو کان الثابت فی مورد الجنایة الدیة</w:t>
      </w:r>
      <w:r>
        <w:rPr>
          <w:rFonts w:eastAsia="IRNazanin" w:cs="IRNazanin"/>
          <w:color w:val="111111"/>
          <w:sz w:val="28"/>
          <w:szCs w:val="28"/>
          <w:rtl w:val="true"/>
          <w:lang w:bidi="fa-IR"/>
        </w:rPr>
        <w:t>.</w:t>
      </w:r>
    </w:p>
    <w:p>
      <w:pPr>
        <w:pStyle w:val="Heading4"/>
        <w:numPr>
          <w:ilvl w:val="3"/>
          <w:numId w:val="1"/>
        </w:numPr>
        <w:rPr/>
      </w:pPr>
      <w:bookmarkStart w:id="297" w:name="__RefHeading___Toc6032007_3224264995"/>
      <w:bookmarkStart w:id="298" w:name="_Toc106"/>
      <w:bookmarkEnd w:id="297"/>
      <w:r>
        <w:rPr>
          <w:rtl w:val="true"/>
        </w:rPr>
        <w:t>فی الید الزائدة</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الید الزائدة زائدة من المفصل أی الزند بحیث یمکن قطع الید الأصلیة دون الزائدة، ففی هذا الفرض الحکم کما ذکروا من ثبوت الدیة فی الید الأصلیة والحکومة فی الزائدة إذا قطعت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الزائدة متّصلة بالکف الأصلیة فهی کالإصبع الزائدة فیما إذا قطعت الید من الزند فذهبت الأصابع بالتبع حیث لا تثبت إلاّ دیة الید الأصلیة وظاهر الأصحاب کظاهر الماتن الفرض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یدان علی 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وتمتاز الید الأصلیة فی هذا الفرض عن الزائدة التی لا تقدیر فی دیتها،</w:t>
      </w:r>
      <w:bookmarkStart w:id="299" w:name="pg13011_172285"/>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 وفی أصابع الیدین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أصابع الرجلین، وفی کلّ واحدة عُشر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الإِبهام ثلث الدیة، وفی الأربع البواقی الثلثان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کلّ إصبع مقسومة علی ثلاث أنامل بالسویة، عدا الإِبهام فإنّ دیتها مقسومة بالسویة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الإصبع الزائدة ثلث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شلل کلّ واحدة ثلثا دیتها، وفی قطعها بعد الشلل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الشلل 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بانفرادها بالبطش والقوة أو أنّها أشدّ بطشاً کما هو ظاهر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تساویتا فی البطش والقوة بحیث لا تمتاز إحداهما عن الأُخری فإن قطعهما للعلم بأنّ الید الأصلیة هما الیدان الیمنی والیسری، فتکون زیادة إحداهما أی خروجها عن تقدیر الدیة محرزة، ففی النتیجة تثبت خمسمئة وحکومة فیقطعهما من الرجل ومن المرأة نصف دیة الید من الرجل والحکومة بحیث لا تزید علی دیة یدها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الحکم فی صورة قطع إحداهما دون الأُخری فی فرض امتیاز الید الأصلیّة، وأمّا فی صورة اشتباهها وقطع إحداهما فالظاهر الاکتفاء بالحکومة لأصالة براءة ذمة الجانی عن الاشتغال بالزائد</w:t>
      </w:r>
      <w:r>
        <w:rPr>
          <w:rFonts w:eastAsia="IRNazanin" w:cs="IRNazanin"/>
          <w:color w:val="111111"/>
          <w:sz w:val="28"/>
          <w:szCs w:val="28"/>
          <w:rtl w:val="true"/>
          <w:lang w:bidi="fa-IR"/>
        </w:rPr>
        <w:t>.</w:t>
      </w:r>
    </w:p>
    <w:p>
      <w:pPr>
        <w:pStyle w:val="Heading4"/>
        <w:numPr>
          <w:ilvl w:val="3"/>
          <w:numId w:val="1"/>
        </w:numPr>
        <w:rPr/>
      </w:pPr>
      <w:bookmarkStart w:id="300" w:name="__RefHeading___Toc6032009_3224264995"/>
      <w:bookmarkStart w:id="301" w:name="_Toc107"/>
      <w:bookmarkEnd w:id="300"/>
      <w:r>
        <w:rPr>
          <w:rtl w:val="true"/>
        </w:rPr>
        <w:t>دیة الأصابع</w:t>
      </w:r>
      <w:bookmarkEnd w:id="3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أنّ الدیة فی کلّ من أصابع الیدین والرجلین عشر الدیة هو المنسوب إلی المشهور من أصحابنا</w:t>
      </w:r>
      <w:r>
        <w:rPr>
          <w:rStyle w:val="FootnoteAnchor"/>
          <w:rtl w:val="true"/>
        </w:rPr>
        <w:footnoteReference w:id="386"/>
      </w:r>
      <w:r>
        <w:rPr>
          <w:rFonts w:ascii="IRNazanin" w:hAnsi="IRNazanin" w:eastAsia="IRNazanin"/>
          <w:color w:val="111111"/>
          <w:sz w:val="28"/>
          <w:sz w:val="28"/>
          <w:szCs w:val="28"/>
          <w:rtl w:val="true"/>
          <w:lang w:bidi="fa-IR"/>
        </w:rPr>
        <w:t>، وعن جماعة کالشیخ فی الخلاف وابن حمزة فی الوسیلة</w:t>
      </w:r>
      <w:r>
        <w:rPr>
          <w:rStyle w:val="FootnoteAnchor"/>
          <w:rtl w:val="true"/>
        </w:rPr>
        <w:footnoteReference w:id="387"/>
      </w:r>
      <w:r>
        <w:rPr>
          <w:rFonts w:ascii="IRNazanin" w:hAnsi="IRNazanin" w:eastAsia="IRNazanin"/>
          <w:color w:val="111111"/>
          <w:sz w:val="28"/>
          <w:sz w:val="28"/>
          <w:szCs w:val="28"/>
          <w:rtl w:val="true"/>
          <w:lang w:bidi="fa-IR"/>
        </w:rPr>
        <w:t>فی أنّ بین الإبهام وسائر الأصابع فرقاً ویثبت فی قطع الإبهام ثلث دیة الید وفی دیة الأربعة الباقیة سواء فی کلّ منها سدس دیة الید أی تکون دیة الأربعة الباقیة ثلثی دیة 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ویدلّ علی الأوّل 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صحیحة الحلبی، عن أبی عبداللّه علیه‌السلام فی الإصبع عشر الدیة إذا قطعت من أصلها أو شلّت،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الأصابع أهنّ سواء فی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عبداللّه بن سنان، عن أبی عبدا 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 الیدین والرجلین سواء فی الدیة فی کلّ إصبع عشر من الإبل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الأصابع هل لبعضها علی بعض فضل فی الدیة؟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سواء فی الدیة</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ظریف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دیة الأصابع والقصب التی فی الکفّ ففی الإبهام إذا قطع ثلث دیة الید مئة دینار وستة وستون دیناراً وثلثا دینار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الأصابع فی کلّ إصبع سدس دیة الید</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ثلث دیة الید للإبهام وثلثیها للأربع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تقع المعارضة بین المعتبرة والروایات المتقدّمة المؤیدة بغیرها، ومن الظاهر أنّ الشهرة فی الروایة التی تکون مرجّحة لأحد المتعارضین علی الآخر أو معیّنة للحجّة عن اللاحجّة لا تجری فی المقام، وإنّما الثابت فی المقام الشهرة فی العمل وهذه الشهرة لیست من المرجّحات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فی البین الترجیح بمخالفة العامّة وظاهر کلام الشیخ فی الخلاف بل المحکی عن العامّة أنّهم یلتزمون بأنّ الدیة فی کلّ إصبع عشر الدیة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 أصابع الرجلین مثل الخلاف فی أصابع الیدین فی تفضیل الإبهام عندنا وعند الفقهاء هی متساویة</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فیحمل الروایات المتقدّمة علی التقیّة، وعلی ذلک فإن لم یمکن حمل الصحیحتین والموثّقة علی التقیّة یکون الطائفتان متعارضتین، فإن قطع الجانی تمام أصابع کفّ واحدة فالدیة نصف دیة النفس بلا کلام فإنّه مقتضی الطائفتین، بل مقتضی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الجسد اثنان ففی کلّ نصف الدیة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إذا قطع بعض الأصابع فیقتصر فی دیتها علی الأقل فإن کان إبهاماً فیقتصر علی خمس دیة الید، وإن کان غیرها یقتصر بسدس دیة الید کلّ ذلک لأصالة براءة الذمّة عن الزائد وإن جمع فی القطع بین الإبهام والإصبع یؤخذ خمسان من نصف الدیة؛ لأنّ الاشتغال بالزائد عن ذلک مدفوع بالأصل، ویؤید أنّها صدرت لرعایة التقیّة ما ورد فی صحیحة الحلبی المتقدّمة آنفاً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عشر الدیة إذا قطعت أو شلّت</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الدیة فی الشلل مذهب العامة وعند أصحابنا کما ذکر الماتن قدس‌سره ثلثا دیة الإصبع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الفضیل بن یسار المرویة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الذراع إذا ضرب فانکسر منه الزند؟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فإنّ فیها ثلثی الدیة دیة الید، وإن شلّت بعض الأصابع وبقی بعض فإنّ فی کلّ إصبع شلّت ثلثی دیتها وکذلک الحکم فی الساق والقدم إذا شلّت أصابع القدم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الحلبی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الإبهام ثلث دیة الید وفی الأربع الباقیه کلّ إصبع دیتها عشر دیة الید، هذا فی أصابع الیدین وأمّا فی أصابع الرجل ففی الجمیع عشر الدیة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فیه فإنّه إن أراد فی کلّ من الأربعة الباقیة عشر دیة ید واحدة یکون المجموع أنقص من دیة ید واحدة، وإن أراد عشر دیة الیدین فیزید المجموع علی دیة ید واحدة، مضافاً إلی ما تقدّم من التسویة بین دیة الیدین والرجلین بالإضافة إلی أصابعهما وعن إبن زهرة فی الغنیة</w:t>
      </w:r>
      <w:r>
        <w:rPr>
          <w:rStyle w:val="FootnoteAnchor"/>
          <w:rtl w:val="true"/>
        </w:rPr>
        <w:footnoteReference w:id="397"/>
      </w:r>
      <w:r>
        <w:rPr>
          <w:rFonts w:ascii="IRNazanin" w:hAnsi="IRNazanin" w:eastAsia="IRNazanin"/>
          <w:color w:val="111111"/>
          <w:sz w:val="28"/>
          <w:sz w:val="28"/>
          <w:szCs w:val="28"/>
          <w:rtl w:val="true"/>
          <w:lang w:bidi="fa-IR"/>
        </w:rPr>
        <w:t>دیة الإبهام ثلث دیة الید وفی الباقی فی کلّ عشر الدیة بلا فرق بین أصابع الید وأصابع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 ما تقدّم من أنّ ذلک یوجب نقص دیة المجموع عن دیة واحدة أو یزید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قدس‌سره من أنّ دیة کلّ إصبع مقسومة علی ثلاث أنامل بالسویة غیر الإبهام فإنّ دیتها سواء قیل بأنّها عشر دیة النفس أو ثلث دیة ید واحدة تقسم علی اثنین بالسویة ویستدلّ علی ذلک بمعتبرة السکونی، عن أبی عبداللّه علیه‌السلام أنّ أمیر المؤمنین علیه‌السلام کان یقضی فی کلّ مفصل من الإصبع بثلث عقل تلک الإصبع إلاّ الإبهام فإنّه کان یقضی فی مفصلها بنصف عقل تلک الإبهام؛ لأنّ لها مفصلین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وإن کان کما ذکر الماتن وغیره، بل قیل لا خلاف فی الحکم إلاّ أنّ ما ورد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المفصل الأوسط من الأصابع الأربع إذا قطع فدیته خمسة وخمسون دیناراً وثلث دینار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المفصل الأعلی من الأصابع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 إذا قطع سبعة وعشرون دیناراً ونصف وربع ونصف عشر دینار</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 أن یکون دیة المفصل الأوسط ضعفی دیة المفصل الأولی ودیة المفصل الأُولی یزید عن نصف ضعفی المفصل الاوسط ویجمع بینهما أنّ التسویة الظاهرة من المعتبرة تقریبیة لا ینافی الاختلاف الیسیر الوارد فی کتاب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جعل تساوی دیة شلل الیدین مع دیة النفس قرینة علی حمل تعیین عشر من الإبل وأنّ أصابع الیدین والقدمین متساویة فی الدیة فی الصحیحتین والموثّقة علی التقیّة، فإنّ کون دیة شلل الیدین تمام الدیة وارد أیضاً فی کتاب ظریف ولو فرض أنّ الحکم المذکور فیها للتقیّة ـ کما یأتی ـ فلا یکون قرینة أو مؤیّدة لکون الحکم فی مورد الکلام من تسویة الأصابع فی الدیة الوارد فی الصحیحتین والموثّقة وغیرهما لرعایة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کلام الشیخ فی الخلاف</w:t>
      </w:r>
      <w:r>
        <w:rPr>
          <w:rStyle w:val="FootnoteAnchor"/>
          <w:rtl w:val="true"/>
        </w:rPr>
        <w:footnoteReference w:id="400"/>
      </w:r>
      <w:r>
        <w:rPr>
          <w:rFonts w:ascii="IRNazanin" w:hAnsi="IRNazanin" w:eastAsia="IRNazanin"/>
          <w:color w:val="111111"/>
          <w:sz w:val="28"/>
          <w:sz w:val="28"/>
          <w:szCs w:val="28"/>
          <w:rtl w:val="true"/>
          <w:lang w:bidi="fa-IR"/>
        </w:rPr>
        <w:t>من أنّ التسویة مذهب الفقهاء ولکن التفصیل بین دیة الإبهام وسائر الأصابع مذهب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أنّ فی قطع الإصبع الزائدة ثلث دیة الإصبع فقد ورد فی معتبرة غیاث بن إبراهیم، عن أبی عبداللّه علیه‌السلام فی الإصبع الزائدة إذا قطعت ثلث دیة الصحیحة</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وإطلاقها یعمّ ما إذا کان الإصبع الزائدة من الید أو الرجل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معتبرة سنداً فإنّ کلاًّ من محمّد بن یحیی الخزّاز الراوی لکتاب غیاث بن إبراهیم، وغیاث بن إبراهیم موثّق فلا مجال للمناقشة فیها سنداً إلاّ عند من یشترط الإیمان فی اعتبار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ویدلّ أیضاً علی ذلک ما رواه الشیخ باسناده عن محمّد بن أحمد بن یحیی، عن العباس بن معروف، عن الحسن، عن محمد بن یحیی، عن غیاث، عن جعفر، عن أبیه،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فی شحمة الأُذن بثلث دیة الأُذن، وفی الإصبع الزائدة ثلث دیة الإصبع</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والروایة معتبرة؛ لأنّ الحسن الذی یروی عنه العباس بن معروف وإن کان مردّداً بین ابن فضّال والحسن بن محبوب والحسن بن محمد الحضرمی وهم الذین یروی عنهم العباس بن معروف إلاّ أنّ کلّهم ثقات، وما فی نسخة الوسائل الحسن بن محمد بن یحیی</w:t>
      </w:r>
      <w:r>
        <w:rPr>
          <w:rStyle w:val="FootnoteAnchor"/>
          <w:rtl w:val="true"/>
        </w:rPr>
        <w:footnoteReference w:id="403"/>
      </w:r>
      <w:r>
        <w:rPr>
          <w:rFonts w:ascii="IRNazanin" w:hAnsi="IRNazanin" w:eastAsia="IRNazanin"/>
          <w:color w:val="111111"/>
          <w:sz w:val="28"/>
          <w:sz w:val="28"/>
          <w:szCs w:val="28"/>
          <w:rtl w:val="true"/>
          <w:lang w:bidi="fa-IR"/>
        </w:rPr>
        <w:t xml:space="preserve">غلط؛ لأنّ الراوی عن غیاث بن إبراهیم هو محمّد بن یحیی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بتری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الحسن بن محمّد بن یحیی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الوسائل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من أنّ فی شلل کلّ واحد من الأصابع ثلثی الدیة وفی قطع الإصبع بعد شللها ثلث الدیة یستفاد ممّا تقدّم من صحیحة الفضیل المتقدّمة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إصبع شلّت ثلثی دیتها،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فی الساق والقدم إذا شلّت أصابع القدم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 قدس‌سره من أنّ فی قطع الإصبع بعد الشلل ثلث دیتها وهو ممّا لا خلاف فیه بین أصحابنا، یستفاد من روایة الحکم بن عتیبة، عن أبی عبداللّه علیه‌السلام حیث ورد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من شلل فهو علی الثلث من دیة الصحاح</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صحیحة أبی بصیر، عن أبی جعفر علیه‌السلام قال سأله بعض آل زرارة عن رجل</w:t>
      </w:r>
      <w:bookmarkStart w:id="302" w:name="pg13011_172291"/>
    </w:p>
    <w:p>
      <w:pPr>
        <w:pStyle w:val="BookText"/>
        <w:rPr/>
      </w:pPr>
      <w:bookmarkEnd w:id="302"/>
      <w:r>
        <w:rPr>
          <w:rFonts w:ascii="IRNazanin" w:hAnsi="IRNazanin" w:eastAsia="IRNazanin"/>
          <w:color w:val="111111"/>
          <w:sz w:val="28"/>
          <w:sz w:val="28"/>
          <w:szCs w:val="28"/>
          <w:rtl w:val="true"/>
          <w:lang w:bidi="fa-IR"/>
        </w:rPr>
        <w:t>وفی الظِفر إذا لم ینبت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نبت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نبت أبیض، کان فیه خمسة دنانیر، وفی الروایة ضعف، غیر أنّها مشهورة وفی روایة عبداللّه بن سنان فی الظفر خمسة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لسان رجل أخرس؟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ولدته أُمّه وهو أخرس فعلیه ثلث الدیة، وإن کان لسانه ذهب به وجع أو آفة بعد ما کان یتکلّم فإنّ علی الذی قطع لسانه ثلث دیة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القضاء فی العینین والجوارح،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وجدناه فی کتاب علی علیه‌السلام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الجنایة علی أیّ عضو مشلول ثلث دیة ذلک العضو إذا کان صحیحاً کما هو مقتضی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القضاء، الخ</w:t>
      </w:r>
      <w:r>
        <w:rPr>
          <w:rFonts w:eastAsia="IRNazanin" w:cs="IRNazanin"/>
          <w:color w:val="111111"/>
          <w:sz w:val="28"/>
          <w:szCs w:val="28"/>
          <w:rtl w:val="true"/>
          <w:lang w:bidi="fa-IR"/>
        </w:rPr>
        <w:t>.</w:t>
      </w:r>
    </w:p>
    <w:p>
      <w:pPr>
        <w:pStyle w:val="Heading4"/>
        <w:numPr>
          <w:ilvl w:val="3"/>
          <w:numId w:val="1"/>
        </w:numPr>
        <w:rPr/>
      </w:pPr>
      <w:bookmarkStart w:id="303" w:name="__RefHeading___Toc6032011_3224264995"/>
      <w:bookmarkStart w:id="304" w:name="_Toc108"/>
      <w:bookmarkEnd w:id="303"/>
      <w:r>
        <w:rPr>
          <w:rtl w:val="true"/>
        </w:rPr>
        <w:t>دیة الظفر</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w:t>
      </w:r>
      <w:r>
        <w:rPr>
          <w:rStyle w:val="FootnoteAnchor"/>
          <w:rtl w:val="true"/>
        </w:rPr>
        <w:footnoteReference w:id="407"/>
      </w:r>
      <w:r>
        <w:rPr>
          <w:rFonts w:ascii="IRNazanin" w:hAnsi="IRNazanin" w:eastAsia="IRNazanin"/>
          <w:color w:val="111111"/>
          <w:sz w:val="28"/>
          <w:sz w:val="28"/>
          <w:szCs w:val="28"/>
          <w:rtl w:val="true"/>
          <w:lang w:bidi="fa-IR"/>
        </w:rPr>
        <w:t>إلی المشهور بین الأصحاب أنّ فی قطع الظفر وإزالته بلا فرق بین أظفار الید والرجل تفصیلاً، بمعنی أنّه إذا لم تنبت الظفر أصلاً أو نبت أسود فدیة کلّ ظفر عشرة دنانیر وأمّا إذا نبت أبیض فدیته خسمة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واستندوا فی ذلک إلی روایة مسمع،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الظفر إذا قطع ولم ینبت أو خرج أسود فاسداً عشرة دنانیر فإن خرج أبیض فخمسة دنانیر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سندها مع الغمض عن سهل بن زیاد، محمّد بن الحسن بن شمّون وعبداللّه بن عبدالرحمن الأصم وکلاهما ضعیفان؛ ولذا قال الماتن قدس‌سره فی سندها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ذلک یعارضها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الظفر خسمة دنانیر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المروی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ظفر من أظفار الید خمسة دنانیر</w:t>
      </w:r>
      <w:r>
        <w:rPr>
          <w:rStyle w:val="FootnoteAnchor"/>
          <w:rtl w:val="true"/>
        </w:rPr>
        <w:footnoteReference w:id="410"/>
      </w:r>
      <w:r>
        <w:rPr>
          <w:rFonts w:ascii="IRNazanin" w:hAnsi="IRNazanin" w:eastAsia="IRNazanin"/>
          <w:color w:val="111111"/>
          <w:sz w:val="28"/>
          <w:sz w:val="28"/>
          <w:szCs w:val="28"/>
          <w:rtl w:val="true"/>
          <w:lang w:bidi="fa-IR"/>
        </w:rPr>
        <w:t>، ومن أظفار الرجل عشرة دنانیر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رفع الید عن إطلاق صحیحة عبداللّه بن سنان بما ورد فی کتاب ظریف من حمل خمسة دنانیر علی أظفار الید، وأمّا اظفار الرجل وفی کلّ منها غیر الإبهام عشرة دنانیر، وأمّا الإبهام فدیة ظفرها ثلاثون دیناراً حیث ورد ذلک فیما رواه الکلینی باسناده إلی کتاب ظریف عن أمیر المؤمنین علیه‌السلام وفی ظفره یعنی الإبهام ثلاثون دیناراً وذلک لأنّه ثلث دیة الرجل</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یرفع الید بذلک عمّا ورد فیه فی أظفار القدم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کلّ ظفر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أنّ فی أظفار القدم فی ظفر الإبهام ثلاثون، وفی کلّ من غیر الإبهام عشرة، وأمّا أظفار الیدین وفی کلّ منها خمسة هذا مع قطع النظر عن روایة مسمع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یستشکل فیما ورد فی کتاب الظریف بأنّه لا یعمل به لعدم عامل به ولأنّ التعلیل الوارد فیه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لأنّه ثلث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للتصدیق حیث إنّ الثلثین لا یکون ثلث دیة الرجل</w:t>
      </w:r>
      <w:r>
        <w:rPr>
          <w:rFonts w:eastAsia="IRNazanin" w:cs="IRNazanin"/>
          <w:color w:val="111111"/>
          <w:sz w:val="28"/>
          <w:szCs w:val="28"/>
          <w:rtl w:val="true"/>
          <w:lang w:bidi="fa-IR"/>
        </w:rPr>
        <w:t>.</w:t>
      </w:r>
      <w:bookmarkStart w:id="305" w:name="pg13011_172293"/>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وفیه إذا کُسِرَ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أُصیب فاحدودب، أو صار بحیث لا یقدر علی القعود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صَلُح، کان فیه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ورد فی کتاب ظریف من التفرقة بین أظافیر الید وأظافیر الرجل ینافی ما ورد فی روایات متعدّدة من أنّ أصابع الید والرجلین سواء فی الدیة، ویوجّه ما علیه المشهور بأنّ التفصیل الوارد فی روایة مسمع یوجب حمل صحیحة عبداللّه بن سنان علی صورة نبات الظفر بعد ذلک أبیض فیکون فی کلّ من أظافیر الید والرجل مع عدم نباته أو نباته أسود عشرة دنانیر، وفی نباته أبیض خمسة دنانیر، وضعف روایة مسمع ینجبر بعمل المشهور، وأمّا ما ورد فی کتاب ظریف من التفصیل بین أظافیر الید والرجل وبین ظفر الإبهام من القدم وسائر أظافیره یترک لعدم عامل به بالالتزام بالدیة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عدم عملهم بما فی کتاب ظریف هو اعتقادهم بأنّ عدم صحّة التعلیل فیها والروایات الواردة فی تسویة أصابع الرجلین والیدین فی الدیة مانعان عن العمل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شیء منهما لا یمنع عن ذلک؛ لأنّ عدم صحّة التعلیل لا یوجب رفع الید عن الحکم الوارد فیه ولعلّ عدم صحّته للاشتباه فی الضبط وکان التعلیل بحیث کان مطابقاً للواقع والروایات الواردة فی التسویة ناظرة إلی دیة الأصابع لا أظافیر الأصابع؛ ولذلک ذکر فی بعضها بأنّ فی کلّ إصبع عشر الدیة، وعلی ذلک فالأظهر العمل بما فی صحیحة عبداللّه بن سنان، وما ورد فی المروی عن کتاب ظریف عن أمیر المؤمنین علیه‌السلام </w:t>
      </w:r>
      <w:r>
        <w:rPr>
          <w:rStyle w:val="FootnoteAnchor"/>
          <w:rtl w:val="true"/>
        </w:rPr>
        <w:footnoteReference w:id="413"/>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p>
    <w:p>
      <w:pPr>
        <w:pStyle w:val="Heading4"/>
        <w:numPr>
          <w:ilvl w:val="3"/>
          <w:numId w:val="1"/>
        </w:numPr>
        <w:rPr/>
      </w:pPr>
      <w:bookmarkStart w:id="306" w:name="__RefHeading___Toc6032013_3224264995"/>
      <w:bookmarkStart w:id="307" w:name="_Toc109"/>
      <w:bookmarkEnd w:id="306"/>
      <w:r>
        <w:rPr>
          <w:rtl w:val="true"/>
        </w:rPr>
        <w:t>دیة الظهر</w:t>
      </w:r>
      <w:bookmarkEnd w:id="3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الأصحاب وذکر بعضهم فی دیات کسر الأعضاء ولا یمکن</w:t>
      </w:r>
    </w:p>
    <w:p>
      <w:pPr>
        <w:pStyle w:val="BookText"/>
        <w:rPr/>
      </w:pPr>
      <w:r>
        <w:rPr>
          <w:rFonts w:ascii="IRNazanin" w:hAnsi="IRNazanin" w:eastAsia="IRNazanin"/>
          <w:color w:val="111111"/>
          <w:sz w:val="28"/>
          <w:sz w:val="28"/>
          <w:szCs w:val="28"/>
          <w:rtl w:val="true"/>
          <w:lang w:bidi="fa-IR"/>
        </w:rPr>
        <w:t>وفی روایة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 الصلب، فجُبِرَ علی غیر عیب فمئة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عثم فألف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کسر، فشلت الرجلان فدیة له، وثلثا دیة للرجلین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الصلب فذهب مشیه وجماعه، فدیتان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التمسّک فیه بما ورد فی أنّ کلّ ما فی البدن واحد ففیه الدیة حیث إنّ ظاهره إزالة العضو والکسر غیر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یشهد لمّا ذکروا صحیحة الحلبی، عن أبی عبداللّه علیه‌السلام فی الرجل یکسر 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برید العجلی،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کسر صلبه فلا یستطیع أن یجلس أنّ فیه الدیة</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رواها فی الوسائل عن الکلینی، عن علی بن إبراهیم، عن أبیه، عن ابن محبوب، عن أبی سلیمان الحمّار، عن برید العجلی، وأبو سلیمان الحمّار هو داود بن سلیمان ثقة وله کتاب یرویه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الصلب الدیة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سماعة، عن أبی عبداللّه علیه‌السلام فی الرجل الواحدة نصف الدیة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الظهر إذا انکسر حتّی لا ینزل صاحبه الماء الدیة کاملة</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یوهم بأنّ الکسر لا یتعلّق بکسره الدیة، بل إذا کان موجباً لعدم إنزال الماء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عدم الإنزال لازم للکسر الذی لا یجبر فهو معرف للکسر وفی</w:t>
      </w:r>
      <w:bookmarkStart w:id="308" w:name="pg13011_172295"/>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وفی قطعه الدیة کاملة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معتبرة یونس أنّه عرض علی أبی الحسن الرضا علیه‌السلام کتاب الدیات وکان فیه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الظهر إذا أحدب ألف دینار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لم یجبر من غیر عیب وعثم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جبر من غیر عیب فالمنسوب إلی المشهور أو إلی أکثر فیه ثلث الدیة ولم یعرف لذلک مستند یعتمد علیه وقد ورد فی المعتبرة عن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انکسر الصلب فجبر علی غیر عثم ولا عیب فدیته مئة دینار</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الأخذ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کسر الظهر وترتّب علیه شلل الرجلین، سواء جبر أو لم یجبر، یکون مع دیته دیة شللهما وهی ثلثا دیة الرجلین؛ لأنّه مقتضی ما دلّ علی الدیة فی کلّ من کسر الظهر وشلل الرجلین وإن کان کلاهما بفعل واحد، وسیأتی الکلام فی ثبوت الدیات المتعدّدة للجنایات المتعدّدة التی لکلّ منها دیة أو لبعضها أرش وإن کان کلّها حدثت بفعل واحد</w:t>
      </w:r>
      <w:r>
        <w:rPr>
          <w:rFonts w:eastAsia="IRNazanin" w:cs="IRNazanin"/>
          <w:color w:val="111111"/>
          <w:sz w:val="28"/>
          <w:szCs w:val="28"/>
          <w:rtl w:val="true"/>
          <w:lang w:bidi="fa-IR"/>
        </w:rPr>
        <w:t>.</w:t>
      </w:r>
    </w:p>
    <w:p>
      <w:pPr>
        <w:pStyle w:val="Heading4"/>
        <w:numPr>
          <w:ilvl w:val="3"/>
          <w:numId w:val="1"/>
        </w:numPr>
        <w:rPr/>
      </w:pPr>
      <w:bookmarkStart w:id="309" w:name="__RefHeading___Toc6032015_3224264995"/>
      <w:bookmarkStart w:id="310" w:name="_Toc110"/>
      <w:bookmarkEnd w:id="309"/>
      <w:r>
        <w:rPr>
          <w:rtl w:val="true"/>
        </w:rPr>
        <w:t>دیة النخاع</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هو العصب الأبیض داخل عظم الرقبة المعبر عنه فی کلمات بعض بالخیط الأبیض داخل عظم الرقبة ممتد إلی الصلب، وعن المشهور أنّ دیة قطعه حتّی علی تقدیر عدم موت المجنی علیه بقطعه الدیة الکاملة بل ادّعی عدم الخلاف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بالإطلاق والعموم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فی الجسد واحد ففیه الدیة ومافیه اثنان ففی واحد منهما نصفها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311" w:name="pg13011_172296"/>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الثدیان وفیهما من المرأة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 نصف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انقطع لبنهما، ففیه الحکومة، وکذا لو کان اللبن فیهما وتعذّر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قطعهما مع شیء من جلد الصدر، ففیهما دیتها وفی الزائدة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أجاف مع ذلک الصدر، لزمه دیة الثدیین والحکومة ودیة الجائفة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لو فرض بقاء حیاة الإنسان مع قطع نخاعه ففی التمسّک بالعموم والإطلاق المشار إلیهما تأمّل فإنّ ظاهرهما إزالة العضو المستقلّ من الجسد والنخاع لا یعدّ عضواً مستقلاًّ، بل من تابع عضو الإنسان والحیوان وهو عظم الفقرات من داخل الرقبة مع أنّ ما دلّ علی ثبوت الدیة فی العضو إنّما یراد به قطعه وإزالته عن محلّه والقطع مع بقائه فی محلّه لا یدخل فی الإطلاق والعموم؛ ولذا لا یدخل کسر عظم عضو فیهما سواء کان ذلک العضو واحداً أو اثنان ولا یبعد مع فرض بقاء الحیاة الرجوع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الرجوع إلی الحکومة إذا قطع شیء من النخاع، وأمّا إذا قطع بحیث حصل الانفصال ولو فی داخل عظم الرقبة فلا یبعد التمسّک بالإطلاق المشار إلیه أو العموم، حیث إنّ إناطة حیاة الإنسان والحیوان بعدم قطعه بنحو الانفصال ولو فی داخل الفقرة یوجب حسابه عضواً من أعضاء الجسد، ویصدق علی قطعه ولو بالنحو المزبور إزالته وإتلافه، کیف وقد ثبت فی قطع المارن من الأنف والحشفة من الذکر تمام الدیة مع أنّهما من جزء العضو، وجزء العضو تابع مع أنّه لا تتوقّف حیاة الإنسان بشیء منهما، واللّه العالم</w:t>
      </w:r>
      <w:r>
        <w:rPr>
          <w:rFonts w:eastAsia="IRNazanin" w:cs="IRNazanin"/>
          <w:color w:val="111111"/>
          <w:sz w:val="28"/>
          <w:szCs w:val="28"/>
          <w:rtl w:val="true"/>
          <w:lang w:bidi="fa-IR"/>
        </w:rPr>
        <w:t>.</w:t>
      </w:r>
    </w:p>
    <w:p>
      <w:pPr>
        <w:pStyle w:val="Heading4"/>
        <w:numPr>
          <w:ilvl w:val="3"/>
          <w:numId w:val="1"/>
        </w:numPr>
        <w:rPr/>
      </w:pPr>
      <w:bookmarkStart w:id="312" w:name="__RefHeading___Toc6032017_3224264995"/>
      <w:bookmarkStart w:id="313" w:name="_Toc111"/>
      <w:bookmarkEnd w:id="312"/>
      <w:r>
        <w:rPr>
          <w:rtl w:val="true"/>
        </w:rPr>
        <w:t>دیة الثدیین</w:t>
      </w:r>
      <w:bookmarkEnd w:id="3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أصحابنا ویدلّ علی ذلک الإطلاق والعموم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فی الجسد اثنان فی کلّ منهما نصف الدیة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314" w:name="pg13011_172297"/>
    </w:p>
    <w:p>
      <w:pPr>
        <w:pStyle w:val="BookText"/>
        <w:rPr/>
      </w:pPr>
      <w:bookmarkEnd w:id="314"/>
      <w:r>
        <w:rPr>
          <w:rFonts w:ascii="IRNazanin" w:hAnsi="IRNazanin" w:eastAsia="IRNazanin"/>
          <w:color w:val="111111"/>
          <w:sz w:val="28"/>
          <w:sz w:val="28"/>
          <w:szCs w:val="28"/>
          <w:rtl w:val="true"/>
          <w:lang w:bidi="fa-IR"/>
        </w:rPr>
        <w:t>ولو قطع الحلمتین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الدیة، وفیه إشکال، من حیث إنّ الدیة فی الثدیین، والحلمتان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حلمتا الرجل، ففی المبسوط والخلاف فیهما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حلمة ثدیی الرجل ثمن الدیة مئة وخمسة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ذکر الشیخ رحمه‌الله فی التهذیب عن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إیجاب الدیة فیهما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أضرب عن روایة ظریف، وتمسّک بالحدیث الذی مرّ فی فصل الشفتین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صحیحة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قطع ثدی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أُغرّمه إذن لها نصف الدیة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انقطع لبنها بذلک یکون فی انقطاعه الحکومة حیث إنّ قطعها أوجبت جنایة لا مقدّر لها فیرجع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الانقطاع أو تعذّر نزول اللبن حیث إنّ المرأة إذا صارت حاملاً لم یتکون فی ذلک الثدی اللبن بحیث یستند إلی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یرجع إلی الحکومة إذا قطع مع قطع الثدی شیء من جلد الصدر حیث إنّ قطع شیء من الجلد لا مقدّر لها یرجع إلی الحکومة، ولو أجاف بقطع الثدی الصدر یثبت مع دیة الثدی دیة الجائفة</w:t>
      </w:r>
      <w:r>
        <w:rPr>
          <w:rFonts w:eastAsia="IRNazanin" w:cs="IRNazanin"/>
          <w:color w:val="111111"/>
          <w:sz w:val="28"/>
          <w:szCs w:val="28"/>
          <w:rtl w:val="true"/>
          <w:lang w:bidi="fa-IR"/>
        </w:rPr>
        <w:t>.</w:t>
      </w:r>
    </w:p>
    <w:p>
      <w:pPr>
        <w:pStyle w:val="Heading4"/>
        <w:numPr>
          <w:ilvl w:val="3"/>
          <w:numId w:val="1"/>
        </w:numPr>
        <w:rPr/>
      </w:pPr>
      <w:bookmarkStart w:id="315" w:name="__RefHeading___Toc6032019_3224264995"/>
      <w:bookmarkStart w:id="316" w:name="_Toc112"/>
      <w:bookmarkEnd w:id="315"/>
      <w:r>
        <w:rPr>
          <w:rtl w:val="true"/>
        </w:rPr>
        <w:t>فی الحلمتین</w:t>
      </w:r>
      <w:bookmarkEnd w:id="3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الحلمتین من ثدیی المرأة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الدیة کاملة</w:t>
      </w:r>
      <w:r>
        <w:rPr>
          <w:rStyle w:val="FootnoteAnchor"/>
          <w:rtl w:val="true"/>
        </w:rPr>
        <w:footnoteReference w:id="423"/>
      </w:r>
      <w:r>
        <w:rPr>
          <w:rFonts w:ascii="IRNazanin" w:hAnsi="IRNazanin" w:eastAsia="IRNazanin"/>
          <w:color w:val="111111"/>
          <w:sz w:val="28"/>
          <w:sz w:val="28"/>
          <w:szCs w:val="28"/>
          <w:rtl w:val="true"/>
          <w:lang w:bidi="fa-IR"/>
        </w:rPr>
        <w:t>، وتبعه العلاّمة وابن حمزة وابن إدریس</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فیما ذکروا التمسّک بالإطلاق والعموم المشار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ذلک بأنّ الحلمة جزء من ثدی المرأة وثبوت نصف الدیة فی ثدیها یوجب تقسیطها وتوزیعها علی أجزائها، وإلاّ لزم مساواة الجزء مع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البأس بمساواة الجزء مع الکلّ وقد ثبت المساواة فی الید والرجل والذکروالأنف لا یمکن المساعدة علیها؛ لأنّ الید والرجل والذکر والأنف یطلق علی البعض أیضاً، بخلاف الثدی والحلمة مع أنّ ما ذکر مورد النصّ وقیاس المقام بها من القیاس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الثابت فی حلمتی الرجل ربع دیته ویکون الأمر فی المرأة أیضاً کذلک؛ لأنّ المرأة تشارک الرجل إلی ثلث الدیة، وهذا العموم یجری فی المقام أیضاً فیکون فی حلمتی المرأة أیضاً کالرجل ربع الدیة، وفی روایة ظریف التی ذکرنا اعتبارها وأنّه یجری علیها حکم سائر الروایات المعتبرة من الأخذ بها مع عدم المعارض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حلمة ثدی الرجل ثمن الدیة مئة وخمسة وعشرون دیناراً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تصل النوبة إلی ما ذکر فی المبسوط والخلاف</w:t>
      </w:r>
      <w:r>
        <w:rPr>
          <w:rStyle w:val="FootnoteAnchor"/>
          <w:rtl w:val="true"/>
        </w:rPr>
        <w:footnoteReference w:id="426"/>
      </w:r>
      <w:r>
        <w:rPr>
          <w:rFonts w:ascii="IRNazanin" w:hAnsi="IRNazanin" w:eastAsia="IRNazanin"/>
          <w:color w:val="111111"/>
          <w:sz w:val="28"/>
          <w:sz w:val="28"/>
          <w:szCs w:val="28"/>
          <w:rtl w:val="true"/>
          <w:lang w:bidi="fa-IR"/>
        </w:rPr>
        <w:t>من التمسّک بأنّ ما فی الجسد اثنان فی أحدهما نصف الدیة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ما مال إلیه فی الریاض</w:t>
      </w:r>
      <w:r>
        <w:rPr>
          <w:rStyle w:val="FootnoteAnchor"/>
          <w:rtl w:val="true"/>
        </w:rPr>
        <w:footnoteReference w:id="427"/>
      </w:r>
      <w:r>
        <w:rPr>
          <w:rFonts w:ascii="IRNazanin" w:hAnsi="IRNazanin" w:eastAsia="IRNazanin"/>
          <w:color w:val="111111"/>
          <w:sz w:val="28"/>
          <w:sz w:val="28"/>
          <w:szCs w:val="28"/>
          <w:rtl w:val="true"/>
          <w:lang w:bidi="fa-IR"/>
        </w:rPr>
        <w:t>من الرجوع إلی الحکومة حتّی فی حلمتی الرجل وأنّه لا یتمسّک بروایة ظریف وإن قلنا باعتبار سندها لتعارض الإجماع المدّعی من الخلاف فیرجع إلی الحکومة مضافاً إلی أصالة البراءة</w:t>
      </w:r>
      <w:r>
        <w:rPr>
          <w:rFonts w:eastAsia="IRNazanin" w:cs="IRNazanin"/>
          <w:color w:val="111111"/>
          <w:sz w:val="28"/>
          <w:szCs w:val="28"/>
          <w:rtl w:val="true"/>
          <w:lang w:bidi="fa-IR"/>
        </w:rPr>
        <w:t>.</w:t>
      </w:r>
      <w:bookmarkStart w:id="317" w:name="pg13011_172299"/>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وفی الحشفة فما زاد الدیة وإن استؤصل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لشاب أو شیخ أو صبی لم یبلغ، أو من سُلَّت خصیتاه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6032021_3224264995"/>
      <w:bookmarkStart w:id="319" w:name="_Toc113"/>
      <w:bookmarkEnd w:id="318"/>
      <w:r>
        <w:rPr>
          <w:rtl w:val="true"/>
        </w:rPr>
        <w:t>دیة الذکر</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معروف أو منقول من أصحابنا ویدلّ علیه ما فی معتبرة یونس الذی عرض علی الرضا علیه‌السلام کتاب الدیات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والذکر إذا استؤصل ألف دینار</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الذکر إذا قطعت الحشفة وما فوق الدیة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ومدلول هذه أنّ قطع الحشفة أو القطع من فوق یوجب تمام الدیة وبهذه یرفع الید عن إطلاق ما ورد فی معتبرة یونس المتقدّمة ویلتزم ثبوت الدیة کاملة إذا استؤصل الذکر أو قطع الحشفة وما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وأصرح منها فی ثبوت الدیة فی قطع الحشفة خاصّة صحیحة عبداللّه بن سنان،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 إذا استؤصل جذعه الدیة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الذکر إذا قطع من موضع الحشفة الدیة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الإطلاق فی هذه الروایات عدم الفرق بین کون المقطوع منه شاباً أو شیخاً أو صبیّاً أو من شلّت خصیتاه ولم یوجب الشلل شلل ذکره، وإلاّ یکون فی قطع الذکر المشلول ثلث الدیة کما یأتی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الإطلاق ما ورد فی قطع الذکر من الغلام لصحیحة برید العجلی، عن أبی جعفر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الغلام الدیة کاملة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قطع بعض الحشفة، کانت دیه المقطوع بنسبة الدیة من مساحة الکمرة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الحشفة وقطع آخر ما بقی، کان علی الأوّل الدیة وعلی الثانی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المستفاد من الروایات الثلاث المتقدّمة أنّ مثل الحشفة بالإضافة إلی قطع الذکر مثل ذهاب الأصابع بقطع الکفّ، کما أنّ الأصابع إذا قطع مستقلاًّ ففیها الدیة، ولکن إذا ذهبت بقطع الکفّین فلا دیة لذهابها، کذلک الأمر فی الحشفة إذا ذهبت بقطع الذکر من فوق الحشفة فلا دیة لها، وأمّا إذ قطعت الحشفة مستقلاًّ تکون فیها الدیة کاملة، وعلی ذلک فإن قطع بعض الحشفة ثبتت الدیة فی المقدار المقطوع بحسابه إلی تمام الحشفة التی یعبّر عنها بالکمرة؛ وذلک لثبوت الدیة الکاملة فی قطع الحشفة خاصّة فیکون المقطوع بحسابه علی ما ورد فی بعض الموارد ویساعده اعتبار الأرش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قطع الحشفة علیه تمام الدیة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قطع الذکر الذی قطعت حشفته فلم یرد فیه تقدیر فیرجع فیه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فی هذا الحکم بین ما إذا قطع آخر ما بقی من ذکره أو قطعه قاطع الحشفة ثانیاً کما صرّح بذلک فی الجواهر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ذلک أنّ ما ورد فی قطع الذکر وما فوق أو قطعه بالاستئصال فیه الدیة ناظر إلی ما إذا کان ذلک بجنایة واحدة وبقطع واحد عرفاً، أمّا إذا عدّت جنایتان وقطعان فلأحدهما مقدّر خاصّ یکون فی الأُخری الحکومة، کما تقدّم ذلک فی الجنایة علی الیدین والأصابع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الحال فی قطع ذکر الخنثی التی أحرزت أنّها امرأة فإنّ ذکرها شیء</w:t>
      </w:r>
      <w:bookmarkStart w:id="320" w:name="pg13011_172301"/>
    </w:p>
    <w:p>
      <w:pPr>
        <w:pStyle w:val="BookText"/>
        <w:rPr/>
      </w:pPr>
      <w:bookmarkEnd w:id="320"/>
      <w:r>
        <w:rPr>
          <w:rFonts w:ascii="IRNazanin" w:hAnsi="IRNazanin" w:eastAsia="IRNazanin"/>
          <w:color w:val="111111"/>
          <w:sz w:val="28"/>
          <w:sz w:val="28"/>
          <w:szCs w:val="28"/>
          <w:rtl w:val="true"/>
          <w:lang w:bidi="fa-IR"/>
        </w:rPr>
        <w:t>وفی ذکر العِنین ثلث الدیة، وفیما قطع منه بحسابه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الخصیتین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زائد یکون قطعه جنایة لا تقدیر فیها فیرجع إلی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المشهور عند الأصحاب؛ لأنّ العضو المشلول دیته ثلث دیة العضو الصحیح فیکون فی قطع تمام ذکر العنّین ثلث الدیة وفی قطعها بحساب المقدار المقطوع إلی ثلث الدیة الثابت فی قطع مجموع ذکره حیث لم یرد فی قطع حشفته ثبوت ثلث الدیة الکاملة، بل لا یختصّ الشلل بالحشفة لیکون فی قطعها ثلث الدیة، بل یکون الشلل فی أصل الذکر وینسب المقدار المقطوع إلی أصل الذکر فی حساب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فی معتبرة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الصبی الدیة، وفی ذکر العنین الدیة</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تساوی ذکر العنین والغلام أنّ فی قطع کلّ منهماتمام الدیة، ومقتضی ذلک رفع الید بها عمّا استفید من بعض الروایات من أنّ الدیة فی العضو المشلول ثلث دیة ذلک العضو إذا کان صحیحاً بقانون رفع الید عن العموم والإطلاق بالخاصّ الوارد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أنّ الوارد فی قطع ذکر الخصی فی صحیحة برید بن معاویة ثلث الدیة</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والتفرقة بین ذکره وبین العنین بعید جدّاً فإنّ کلاًّ من الخصی والعنین الذی لا ینتشر ذکره شلل</w:t>
      </w:r>
      <w:r>
        <w:rPr>
          <w:rFonts w:eastAsia="IRNazanin" w:cs="IRNazanin"/>
          <w:color w:val="111111"/>
          <w:sz w:val="28"/>
          <w:szCs w:val="28"/>
          <w:rtl w:val="true"/>
          <w:lang w:bidi="fa-IR"/>
        </w:rPr>
        <w:t>.</w:t>
      </w:r>
    </w:p>
    <w:p>
      <w:pPr>
        <w:pStyle w:val="Heading4"/>
        <w:numPr>
          <w:ilvl w:val="3"/>
          <w:numId w:val="1"/>
        </w:numPr>
        <w:rPr/>
      </w:pPr>
      <w:bookmarkStart w:id="321" w:name="__RefHeading___Toc6032023_3224264995"/>
      <w:bookmarkStart w:id="322" w:name="_Toc114"/>
      <w:bookmarkEnd w:id="321"/>
      <w:r>
        <w:rPr>
          <w:rtl w:val="true"/>
        </w:rPr>
        <w:t>دیة الخصیتین</w:t>
      </w:r>
      <w:bookmarkEnd w:id="3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تثبت الدیة الکاملة فی قطع الخصتین معاً، ویشهد له مضافاً إلی العموم فی صحیحة هشام بن سالم ـ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الیسری ثلثا الدیة، لأنّ منها الولد، والروایة حسنة، لکن تتضمن عدولاً عن عموم الروایات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أدرة الخصیتین أربعمئة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فإن فحج فلم یقدر علی المشی فثمان مئة دینار، ومستنده کتاب ظریف غیر أنّ الشهرة تؤیده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اثنان ففیهما الدیة</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ورد فی صحیحة یونس، عن کتاب ظریف وفی البیضتین ألف دینار</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الدیة فی قطع إحداهما نصف الدیة علی ما هو مقتضی القاعدة الواردة کلّ ما فی البدن اثنان ففی أحدهما نصف الدیة، إلاّ أنّه قد ورد التفرقة بین الیسری والیمنی فی صحیحة عبداللّه بن سنان، عن أبی عبداللّه علیه‌السلام بأنّ فی الیسری ثلثا الدیة وفی الیمنی ثلثها، معللاً الفرق بأن الولد یکون من الیسری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یعارض الصحیحة فی ذلک ما ورد فی معتبرة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خصیة الرجل خمسمئة دینار</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ثبوت نصف الدیة فی خصیة تنفی الاختلاف بین الیمنی والیسری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التعارض بینها وبین صحیحة عبداللّه بن سنان یرجع إلی عموم ما دلّ علی أنّ ما فی الإنسان والجسد اثنان ففی أحدهما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صحیحة عبداللّه بن سنان من تعلیل اختلاف دیتهما بأنّ الولد یکون من الیسری وإن ورد فی مرفوعة أبی یحیی الواسطی</w:t>
      </w:r>
      <w:r>
        <w:rPr>
          <w:rStyle w:val="FootnoteAnchor"/>
          <w:rtl w:val="true"/>
        </w:rPr>
        <w:footnoteReference w:id="439"/>
      </w:r>
      <w:r>
        <w:rPr>
          <w:rFonts w:ascii="IRNazanin" w:hAnsi="IRNazanin" w:eastAsia="IRNazanin"/>
          <w:color w:val="111111"/>
          <w:sz w:val="28"/>
          <w:sz w:val="28"/>
          <w:szCs w:val="28"/>
          <w:rtl w:val="true"/>
          <w:lang w:bidi="fa-IR"/>
        </w:rPr>
        <w:t>أیضاً إلاّ أنّ التعلیل ممّا وقع مورداً لإنکار من بعض الأطباء، والمرفوعة ضعیفة بالإرسال بمحمّد بن هارون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فی أدرة الخصیتین أربعمئة دینار أی ما إذا فعل ما حصل به</w:t>
      </w:r>
      <w:bookmarkStart w:id="323" w:name="pg13011_172303"/>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الشفران وهما اللحم المحیط بالفرج إحاطة الشفتین بالفم، وفیهما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وتستوی فی الدیة السلیمة والرتقاء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الزکَب حکومة، وهو مثل موضع العانة من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انتفاخ الخصیتین فإن فجح أی حصل التباعد بین رجلیه بانتفاخهما بحیث لا یتمکّن من المشی بلا مشقّة یکون الدیة ثمانمئة دینار أی أربعة أخماس الدیة کما ورد ذلک فی کتاب ظریف عن أمیر المؤمنین علیه‌السلام فإن أُصیب رجل فأدر خصیتاه کلتاهما فدیته أربعمئة دینار فإن فجح فلم یستطع المشی إلاّ مشیاً لا ینفعه فدیته أربعة أخماس دیة النفس</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لا یعارضها شیء من الروایات، ولم تقع مورداً لإعراض من الأصحاب یتعیّن العمل بما ورد فیه کیف وقد ذکر الماتن أنّ مستنده کتاب ظریف غیر أنّ الشهرة تؤیّده</w:t>
      </w:r>
      <w:r>
        <w:rPr>
          <w:rFonts w:eastAsia="IRNazanin" w:cs="IRNazanin"/>
          <w:color w:val="111111"/>
          <w:sz w:val="28"/>
          <w:szCs w:val="28"/>
          <w:rtl w:val="true"/>
          <w:lang w:bidi="fa-IR"/>
        </w:rPr>
        <w:t>.</w:t>
      </w:r>
    </w:p>
    <w:p>
      <w:pPr>
        <w:pStyle w:val="Heading4"/>
        <w:numPr>
          <w:ilvl w:val="3"/>
          <w:numId w:val="1"/>
        </w:numPr>
        <w:rPr/>
      </w:pPr>
      <w:bookmarkStart w:id="324" w:name="__RefHeading___Toc6032025_3224264995"/>
      <w:bookmarkStart w:id="325" w:name="_Toc115"/>
      <w:bookmarkEnd w:id="324"/>
      <w:r>
        <w:rPr>
          <w:rtl w:val="true"/>
        </w:rPr>
        <w:t>دیة الشفرین</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الشفران من المرأة وهما اللحمان المحیطان بفرجها الدیة کاملة أی دیة المرأة، وفی قطع أحدهما نصف دیتها من غیر فرق بین المرأة السلیمة وغیرها من الرتقاء والقرناء والکبیرة والصغیرة والثیب والبکر من غیر خلاف معروف من أصحابنا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مضافاً إلی القاعدة العامة المشار إلیها کلّ ما فی الجسد اثنان ففی واحد منهما نصف الدیة وفیهما الدیة، معتبرة عبدالرحمن بن سیابة،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علیه‌السلام لو أنّ رجلاً قطع فرج أمرأته لأغرمته لها دیتها</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الفرج ظاهره قطع نفس الشفرین اللتین کالشفتین بالإضافة إلی الفم</w:t>
      </w:r>
      <w:r>
        <w:rPr>
          <w:rFonts w:eastAsia="IRNazanin" w:cs="IRNazanin"/>
          <w:color w:val="111111"/>
          <w:sz w:val="28"/>
          <w:szCs w:val="28"/>
          <w:rtl w:val="true"/>
          <w:lang w:bidi="fa-IR"/>
        </w:rPr>
        <w:t>.</w:t>
      </w:r>
      <w:bookmarkStart w:id="326" w:name="pg13011_172304"/>
    </w:p>
    <w:p>
      <w:pPr>
        <w:pStyle w:val="BookText"/>
        <w:rPr/>
      </w:pPr>
      <w:bookmarkEnd w:id="326"/>
      <w:r>
        <w:rPr>
          <w:rFonts w:ascii="IRNazanin" w:hAnsi="IRNazanin" w:eastAsia="IRNazanin"/>
          <w:color w:val="111111"/>
          <w:sz w:val="28"/>
          <w:sz w:val="28"/>
          <w:szCs w:val="28"/>
          <w:rtl w:val="true"/>
          <w:lang w:bidi="fa-IR"/>
        </w:rPr>
        <w:t>وفی إفضاء المرأة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وتسقط فی طرف الزوج، إن کان بالوط‌ء بعد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قبل البلوغ، ضمن الزوج مع مهرها دیتها، والإِنفاق علیها حتّی یموت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المنسوب إلی أهل اللغة فی معنی الشفرین فلیس عند العرف من عضوین من الجسد یعدّان کحا شیتی الجفنین للعین مع أنّ الوارد فی معتبرة عنوان الفرج دون الشفرین والفرج للمرأة هو الشفرین بالمعنی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الإطلاق والعموم فی المعتبرة والقاعدة یعمّ قطع الشفرین من أی امرأة سلیمة أو غیرها حتّی الرتقاء والقرناء والصبیّة والبالغة والثیّب والبکر، وأمّا قطع الزکب من المرأة فیه الحکومة لعدم ورود تقدیر دیة فیه، والزکب فی المرأة کالعانة من الرجل حیث إنّ فی قطع عانة الرجل أیضاً الحکومة؛ لأنّ فیه أیضاً لم یرد تقدیر سواء قطع مع الفرج أو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صحیحة أبی بصیر 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قطع فرج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أُغرمه لها نصف الدیة</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الحدیث کما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قطع ثدی امرأته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أو کان القطع فی إحدی الشفرین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فلا ینبغی التأمّل فی أنّ قطع الشفرین بمعنی قطع الفرج یوجب تمام الدیة فإنّها عضو واحد من أعضاء جسد المرأة</w:t>
      </w:r>
      <w:r>
        <w:rPr>
          <w:rFonts w:eastAsia="IRNazanin" w:cs="IRNazanin"/>
          <w:color w:val="111111"/>
          <w:sz w:val="28"/>
          <w:szCs w:val="28"/>
          <w:rtl w:val="true"/>
          <w:lang w:bidi="fa-IR"/>
        </w:rPr>
        <w:t>.</w:t>
      </w:r>
    </w:p>
    <w:p>
      <w:pPr>
        <w:pStyle w:val="Heading4"/>
        <w:numPr>
          <w:ilvl w:val="3"/>
          <w:numId w:val="1"/>
        </w:numPr>
        <w:rPr/>
      </w:pPr>
      <w:bookmarkStart w:id="327" w:name="__RefHeading___Toc6032027_3224264995"/>
      <w:bookmarkStart w:id="328" w:name="_Toc116"/>
      <w:bookmarkEnd w:id="327"/>
      <w:r>
        <w:rPr>
          <w:rtl w:val="true"/>
        </w:rPr>
        <w:t>دیة إفضاء المرأة</w:t>
      </w:r>
      <w:bookmarkEnd w:id="3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ویدلّ علیه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کسر بعصوصه فلم یملک إسته ما فیه من الدیة؟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کاملة، وسألته عن رجل وقع بجاریة فأفضاها وکانت إذا نزلت بتلک المنزلة لم تلد؟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الصدوق بإسناده إلی قضایا أمیر المؤمنین علیه‌السلام أنّه قضی فی امرأة أُفضیت بالدیة</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ثبوت الدیة بین کون الوط‌ء شبهة أو حتّی الزنا، سواء کانت المرأة مطاوعة أو مکرهة فإنّ الزانیة لا تستحقّ المهر لا أنّه لا تستحقّ دیة الجنایة، وعلی ذلک فإن کان المفضی أجنبیاً تستحقّ المرأة دیة نفسها کما هو ظاهر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المفضی زوجها فلا یکون علی زوجها شیء إذا کانت المرأة بالغة بأن أکمل تسع سنینها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تکن بالغة حیث إنّه کان یحرم علی الزوج وط‌ء زوجتها قبل إکمالها تسع سنین فیتعلّق بالإفضاء دیة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دیتها علی زوجها المفضی مطلق أو أنّه یختصّ بصورة طلاقها بعد الإفضاء ولو متأخّراً ولو أمسکها علی حباله إلی الآخر فلا یتعلّق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المنسوب</w:t>
      </w:r>
      <w:r>
        <w:rPr>
          <w:rStyle w:val="FootnoteAnchor"/>
          <w:rtl w:val="true"/>
        </w:rPr>
        <w:footnoteReference w:id="446"/>
      </w:r>
      <w:r>
        <w:rPr>
          <w:rFonts w:ascii="IRNazanin" w:hAnsi="IRNazanin" w:eastAsia="IRNazanin"/>
          <w:color w:val="111111"/>
          <w:sz w:val="28"/>
          <w:sz w:val="28"/>
          <w:szCs w:val="28"/>
          <w:rtl w:val="true"/>
          <w:lang w:bidi="fa-IR"/>
        </w:rPr>
        <w:t>إلی المشهور أنّ تعلّق دیتها علی زوجها المفضی قبل بلوغها مطلق أخذاً بإطلاق الروایتین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المقابل صحیحة حمران، عن أبی عبدللّه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تزوّج جاریة بکراً لم تدرک فلمّا دخل بها اقتضّها فأفضاها؟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دخل بها ولها تسع سنین فلا شیء علیه وإن کانت لم تبلغ تسع سنین أو کان لها أقل من ذلک بقلیل حین دخل بها فاقتضّها فإنه أفسدها وعطّلها علی الأزواج فعلی الإمام أن یغرمه دیتها وإن أمسکها ولم یطلّقها حتّی تموت فلا شیء علیه</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کما تری التفصیل فی تعلّق الدیة بین عدم إمساکها وطلاقها فیثبت الدیة وبین عدم طلاقها ولو فیما بعد ذلک فلا یثبت الدیة فإنّ الشیء الذی یتحمّل الزوج المفضی المذکور فی الروایة هو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 الریاض</w:t>
      </w:r>
      <w:r>
        <w:rPr>
          <w:rStyle w:val="FootnoteAnchor"/>
          <w:rtl w:val="true"/>
        </w:rPr>
        <w:footnoteReference w:id="448"/>
      </w:r>
      <w:r>
        <w:rPr>
          <w:rFonts w:ascii="IRNazanin" w:hAnsi="IRNazanin" w:eastAsia="IRNazanin"/>
          <w:color w:val="111111"/>
          <w:sz w:val="28"/>
          <w:sz w:val="28"/>
          <w:szCs w:val="28"/>
          <w:rtl w:val="true"/>
          <w:lang w:bidi="fa-IR"/>
        </w:rPr>
        <w:t>إنّ هذه الروایة المفصّلة بین البلوغ وعدمه غیر معمول بها عند الأصحاب، کما صرّح بذلک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یمکن إثبات إعراض الأصحاب عن الروایة لعدم تعرّض جملة منهم للمسألة أصلاً وعدم عمل عدة منهم لعلّه بدعوی أنّ المنفی فی صورة عدم الطلاق نفی الدیة بإطلاق نفی الشیء وما دلّ علی تعلّق الدیة خاصّ بالدیة مضافاً إلی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صاحب العروة فی إطلاق ثبوت الدیة وتصریح صاحب الحدائق بالتفصیل یؤیّد عدم ثبوت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علی الزوجة قبل بلوغ الجاریة تسع سنین حرام وإن جاز نکاحها قبل بلوغها،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الجاریة وهی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طلحة بن زید،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بکراً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بها فی أقلّ من تسع سنین فعیبت ضمن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دخل بامرأة قبل أن تبلغ تسع سنین فأصابها عیب فهو ضامن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ابن أبی عمیر، عن غیر واحد،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بلوغ المرأة تسع سنین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بعض الروایات تسع سنین أو عشر سنین محمول علی رعایة العشرة استحباباً، أو کون المراد الدخول بعشر سنین،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 بصورة الطلاق بعد الإفضاء إذا کان العیب إفضاءً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فالإفضاء إذا دخل بها قبل إکمال تسع سنین وإن کان موجباً للدیة کما ذکرنا ولا تبطل الزوجیّة إلاّ بالطلاق إلاّ أنّ المحکی عن جملة بطلان النکاح بذلک وتصیر المرأة محرمة علی المفضی کما هو ظاهر مرسلة یعقوب بن یزید، عن بعض أصحابنا،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خطب الرجل المرأة فدخل بها قبل أن تبلغ تسع سنین فرّق بینهما ولم تحلّ له أبداً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ولکنّ تقدّم أنّ صحیحة حمران کالصریح فی بقاء الزوجیة ما لم یطلّق، وکذا روایة برید بن معاویة عن أبی جعفر علیه‌السلام فی رجل افتضّ جاریة یعنی امرأته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إن کان دخل بها قبل أن تبلغ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أمسکها ولم یطلّقها فلا شیء علیه، إن شاء أمسک وإن شاء طلّق</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فالمرسلة مع ضعفها بالإرسال ومعارضتها بالصحیحة وغیرها لا یمکن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الاعتماد علیها، وحمل المرسلة علی حرمة الدخول بها أبداً حتّی وإن أمسکها ولم یطلّقها لا یعدّ جمعاً عرفیّاً مع أنّه لم یفرض فی المرسلة الإفضاء، بل الموضوع هو الدخول قبل بلوغ تسع سنین ولا أظنّ أن یلتزم به واحد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موجب أیضاً للالتزام بحرمة الدخول بها ولو من المفضی لها خصوصاً فیما أندمل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الزوج المفضی نفقة المفضاة ما دامت حیّة وإن طلّقها بعد ذلک کما یدلّ علی ذلک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فوقع بها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الإجراء علیها ما دامت حیّة</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إطلاقها عدم الفرق فی الإجراء بین صورة إمساکها حتّی ما لو طلّقها بعد إفضائها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الحکم بالإجراء أی الإنفاق لا یعمّ المفضی بعد موته قید الحکم بما لم یمت أحدهما، وحیث إنّ المستفاد من صحیحة الحلبی الواردة فی الإجراء علیها أنّ ما علی المفضی الزوج فی الفرض نفقتها حتّی فیما إذا طلّقها هو أن لا تبقی المفضاة بلا نفقة فإذا مات الزوج قبلها فلا یکون علی المفضی نفقتها، بل تکون نفقتها من ملکها من سهم الإرث کما أنّه لو تزوجت بعد طلاقها من الآخر تکون نفقتها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المفضی لها إذا طلّقها بعد الإفضاء یکون علیه مهرها مضافاً إلی دیّتها؛ لأنّ الدیة عوض جنایة الإفضاء والمهر استقراره بالدخول ولا موجب ولا دلیل علی التداخل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تقدّم من وجوب الإنفاق أو حرمة الدخول بناءً علی المشهور، إنّما هو فیما إذا کانت الزوجة باکرة صغیرة، وأمّا الکبیرة والموطوءة بشبهة أو حتّی بالزنا لا یترتّب علیه إلاّ دیة الإفضاء فی غیر الزوجة الکبیرة؛ لما تقدم من أنّه لا یترتّب علی الإفضاء</w:t>
      </w:r>
      <w:bookmarkStart w:id="329" w:name="pg13011_172309"/>
    </w:p>
    <w:p>
      <w:pPr>
        <w:pStyle w:val="BookText"/>
        <w:rPr/>
      </w:pPr>
      <w:bookmarkEnd w:id="329"/>
      <w:r>
        <w:rPr>
          <w:rFonts w:ascii="IRNazanin" w:hAnsi="IRNazanin" w:eastAsia="IRNazanin"/>
          <w:color w:val="111111"/>
          <w:sz w:val="28"/>
          <w:sz w:val="28"/>
          <w:szCs w:val="28"/>
          <w:rtl w:val="true"/>
          <w:lang w:bidi="fa-IR"/>
        </w:rPr>
        <w:t>ولو لم یکن زوجاً، وکان مکرهاً، فلها المهر والدیة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مطاوعة، فلا مهر، ولها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المکرهة بکراً، هل یجب لها أرش البکارة زائداً علی المهر؟ فیه تردد، والأشبه وجوبه، ویلزم ذلک فی ماله، لأنّ الجنایة إمّا عمد أو شبیه بالعمد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الألیتین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الزوجة الکبیرة دیة الإفضاء کما ورد ذلک فی صحیحة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تزوّج جاریة بکراً لم تدرک فلمّا دخل بها اقتضها فأفضاها؟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 حین دخل بها ولها تسع سنین فلا شیء علیه</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 المفضی مکرهاً للمرأة ولم یکن زوجاً لها یتعلّق علیه الإفضاء ومهرها ودیة إفضائها وهی دیة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مطاوعة تکون زانیة تسقط مهرها وتستحقّ دیة نفسها أی دیة الإفضاء، وذکر الماتن أنّ المکرهة إذا کانت باکرة فلها مع مهرها ودیتها أرش البکارة زائداً علی المهر، ولکن لم یعلم لما ذکره وجه صحیح فإنّ أرش البکارة تدخل فی مهر المثل إذا کانت المرأة باکرة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الإفضاء جنایة لا تکون موضع للاقتصاص بل تثبت الدیة بها وتکون الدیة علی المفضی إمّا لأنّ الإفضاء جنایة لا مورد القصاص فیها وتکون الجنایة مورداً للدیة أو أنّها شبه خطأ</w:t>
      </w:r>
      <w:r>
        <w:rPr>
          <w:rFonts w:eastAsia="IRNazanin" w:cs="IRNazanin"/>
          <w:color w:val="111111"/>
          <w:sz w:val="28"/>
          <w:szCs w:val="28"/>
          <w:rtl w:val="true"/>
          <w:lang w:bidi="fa-IR"/>
        </w:rPr>
        <w:t>.</w:t>
      </w:r>
    </w:p>
    <w:p>
      <w:pPr>
        <w:pStyle w:val="Heading4"/>
        <w:numPr>
          <w:ilvl w:val="3"/>
          <w:numId w:val="1"/>
        </w:numPr>
        <w:rPr/>
      </w:pPr>
      <w:bookmarkStart w:id="330" w:name="__RefHeading___Toc6032029_3224264995"/>
      <w:bookmarkStart w:id="331" w:name="_Toc117"/>
      <w:bookmarkEnd w:id="330"/>
      <w:r>
        <w:rPr>
          <w:rtl w:val="true"/>
        </w:rPr>
        <w:t>دیة الألیتین</w:t>
      </w:r>
      <w:bookmarkEnd w:id="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بالألیتین اللحمان النابتان بین الظهر والفخذین، ولا ینبغی التأمّل فی</w:t>
      </w:r>
      <w:bookmarkStart w:id="332" w:name="pg13011_172310"/>
    </w:p>
    <w:p>
      <w:pPr>
        <w:pStyle w:val="BookText"/>
        <w:rPr/>
      </w:pPr>
      <w:bookmarkEnd w:id="332"/>
      <w:r>
        <w:rPr>
          <w:rFonts w:ascii="IRNazanin" w:hAnsi="IRNazanin" w:eastAsia="IRNazanin"/>
          <w:color w:val="111111"/>
          <w:sz w:val="28"/>
          <w:sz w:val="28"/>
          <w:szCs w:val="28"/>
          <w:rtl w:val="true"/>
          <w:lang w:bidi="fa-IR"/>
        </w:rPr>
        <w:t>ومن المرأة دیتها، وفی کلّ واحدة منها نصف دیتها، وهو حسن تعویلاً علی الروایة التی مرّت فی فصل الشفتین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وفیهما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 وحدّهما مفصل الساق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أنّهما تعدّان عضوین من الجسد متمیّزتین من سائر الأعضاء من الجسد دخیلتین فی الجمال والمنفعة وأقلّها، الجلوس علی الأرض والفراش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قطع کلتیهما تمام الدیة وفی قطع کلّ واحدة منها نصف الدیة؛ لأنّ کلّ ما فی الجسد اثنان ففیهما الدیة وفی قطع إحداهما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المراد من قطعهما أو قطع إحداهما القطع إلی أن یصل إلی العظم أو المراد قطع ما أشرف منهما، فالظاهر أنّها اسم للمجموع لا خصوص ما أشرف منها وعلی ذلک فإن قطع ما أشرف خاصّة یکون المورد من موارد الحکومة بناءً علی القاعدة المتقدّمة فی أنّ کلّ ما لم یرد فیه تقدیر الدیة یرجع إلی الحکومة، کما أنّه لو قطع بعض ما أشرف فهو أیضاً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الداخل فی معنی الألیة هو ما أشرف إلی أن یصل إلی مساواة الظهر والفخذ فلا یمکن المساعدة علیها فإنّ ما أشرف إلی موضع العظم یعدّ عضواً واحداً ویحسب المجموع الألیة فیکون قطع ما أشرف خاصّة أیضاً موضع الحکومة مع بقاء اللحم إلی العظم</w:t>
      </w:r>
      <w:r>
        <w:rPr>
          <w:rFonts w:eastAsia="IRNazanin" w:cs="IRNazanin"/>
          <w:color w:val="111111"/>
          <w:sz w:val="28"/>
          <w:szCs w:val="28"/>
          <w:rtl w:val="true"/>
          <w:lang w:bidi="fa-IR"/>
        </w:rPr>
        <w:t>.</w:t>
      </w:r>
    </w:p>
    <w:p>
      <w:pPr>
        <w:pStyle w:val="Heading4"/>
        <w:numPr>
          <w:ilvl w:val="3"/>
          <w:numId w:val="1"/>
        </w:numPr>
        <w:rPr/>
      </w:pPr>
      <w:bookmarkStart w:id="333" w:name="__RefHeading___Toc6032031_3224264995"/>
      <w:bookmarkStart w:id="334" w:name="_Toc118"/>
      <w:bookmarkEnd w:id="333"/>
      <w:r>
        <w:rPr>
          <w:rtl w:val="true"/>
        </w:rPr>
        <w:t>دیة الرجلین</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کلّ من الرجلین کالدیة فی کلّ من الیدین وفی کلّ منهما نصف الدیة وفی کلتیهما الدیه کاملة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مضافاً إلی ما تقدّم من القاعدة من أنّ کلّ ما فی الجسد اثنان ففی کلّ واحد منهما نصف الدیة،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الأصابع منفردة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إصبع عُشْر الدیة، والخلاف هنا فی الإِبهام کما 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کلّ إصبع مقسومة علی ثلاث أنامل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الإبهام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الساقین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نصف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موثقه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الواحدة نصف الدیة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الید نصف الدیة وفی الیدین جمیعاً الدیة وفی الرجلین کذلک</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 الرجل مفصل الساق من ناحیة القدم فإذا قطع القدم من ناحیة مفصل الساق تثبت نصف الدیة، کما أنّه إذا قطع من مفصل الفخذ أو الرکبة تثبت أیضاً نصف الدیة علی ما تقدّم فی دیة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وقعت جنایة واحدة من إحدی المفاصل أو من بعض الساق أو الفخذ؛ لأنّ المقطوع علی کلّ تقدیر جنایة بقطع الرجل کما أوضحنا فی قطع الید، وأمّا إذا قطع القدم أوّلاً ثمّ قطع الساق أو الفخذ ففی کلّ منهما دیة کاملة أخذاً بما دلّ علی أنّ کلّ ما فی البدن اثنان ففی واحدة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لا یبعد أنّ یلتزم بنفی القصاص فیما إذا قطع القدم من مفصل الساق ثمّ قطع الساق من الرکبة شخص آخر، فلا یثبت القصاص، للثانی لانتفاء المماثلة بین العضوین فإنّ الساق بلا قدم لیس مثل الساق مع القدم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أیضاً أنّ أصابع الرجلین کأصابع الیدین یثبت فی قطعهما من الیدین أو الرجلین تمام الدیة إذا کان قطعت منفردة بخلاف ما لو کانت تابعة، کما إذا قطعت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الرجلان من مفصل الساق فإنّه لا یثبت إلاّ دیة الرجل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دیة الأصابع فیالرجلین کالدیة فی أصابع الیدین ففی الإبهام ثلث دیة الرجل، وفی غیرها أربعة أسداس دیتها کما کان الحال کذلک فی أصابع الیدین کذلک</w:t>
      </w:r>
      <w:r>
        <w:rPr>
          <w:rFonts w:eastAsia="IRNazanin" w:cs="IRNazanin"/>
          <w:color w:val="111111"/>
          <w:sz w:val="28"/>
          <w:szCs w:val="28"/>
          <w:rtl w:val="true"/>
          <w:lang w:bidi="fa-IR"/>
        </w:rPr>
        <w:t>.</w:t>
      </w:r>
      <w:bookmarkStart w:id="335" w:name="pg13011_172313"/>
    </w:p>
    <w:p>
      <w:pPr>
        <w:pStyle w:val="Heading3"/>
        <w:numPr>
          <w:ilvl w:val="2"/>
          <w:numId w:val="1"/>
        </w:numPr>
        <w:rPr/>
      </w:pPr>
      <w:bookmarkStart w:id="336" w:name="__RefHeading___Toc6032033_3224264995"/>
      <w:bookmarkStart w:id="337" w:name="_Toc119"/>
      <w:bookmarkEnd w:id="335"/>
      <w:bookmarkEnd w:id="336"/>
      <w:r>
        <w:rPr>
          <w:rtl w:val="true"/>
        </w:rPr>
        <w:t>مسائل</w:t>
      </w:r>
      <w:r>
        <w:rPr>
          <w:rtl w:val="true"/>
        </w:rPr>
        <w:t>:</w:t>
      </w:r>
      <w:bookmarkEnd w:id="337"/>
    </w:p>
    <w:p>
      <w:pPr>
        <w:pStyle w:val="Heading4"/>
        <w:numPr>
          <w:ilvl w:val="3"/>
          <w:numId w:val="1"/>
        </w:numPr>
        <w:rPr/>
      </w:pPr>
      <w:bookmarkStart w:id="338" w:name="__RefHeading___Toc6032035_3224264995"/>
      <w:bookmarkStart w:id="339" w:name="_Toc120"/>
      <w:bookmarkEnd w:id="338"/>
      <w:r>
        <w:rPr>
          <w:rtl w:val="true"/>
        </w:rPr>
        <w:t>اشارة</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الأضلاع ممّا خالط القلب، لکلّ ضلع إذا کسرت خمسة وعشرون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ممّا یلی العضدین، لکلّ ضلعٍ إذا کُسِرَت عشرة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032037_3224264995"/>
      <w:bookmarkStart w:id="341" w:name="_Toc121"/>
      <w:bookmarkEnd w:id="340"/>
      <w:r>
        <w:rPr>
          <w:rtl w:val="true"/>
        </w:rPr>
        <w:t>دیة الأضلاع</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به فی کلمات جماعة التفرقة بین دیة کسر ضلع ممّا خالط القلب أی یلیه وبین کسر الضلع الذی یلی العضدین، بل لم ینسب</w:t>
      </w:r>
      <w:r>
        <w:rPr>
          <w:rStyle w:val="FootnoteAnchor"/>
          <w:rtl w:val="true"/>
        </w:rPr>
        <w:footnoteReference w:id="459"/>
      </w:r>
      <w:r>
        <w:rPr>
          <w:rFonts w:ascii="IRNazanin" w:hAnsi="IRNazanin" w:eastAsia="IRNazanin"/>
          <w:color w:val="111111"/>
          <w:sz w:val="28"/>
          <w:sz w:val="28"/>
          <w:szCs w:val="28"/>
          <w:rtl w:val="true"/>
          <w:lang w:bidi="fa-IR"/>
        </w:rPr>
        <w:t>الخلاف إلاّ إلی ابن إدریس حیث إنّه سوّی بین دیة الضلعین حیث قالوا إنّ دیة کسر الضلع الذی یلی القلب خمسة وعشرون دیناراً ودیة کسر مایلی العضدین عشرة دنانیر وإذا تعدّد الضلع المکسور یکون لکلّ من المتعدّد ما ذکرنا فی کسره، ولکن ابن ادریس ذکر أنّ فی کسر ضلع واحد خمسة وعشرین دیناراً</w:t>
      </w:r>
      <w:r>
        <w:rPr>
          <w:rStyle w:val="FootnoteAnchor"/>
          <w:rtl w:val="true"/>
        </w:rPr>
        <w:footnoteReference w:id="460"/>
      </w:r>
      <w:r>
        <w:rPr>
          <w:rFonts w:ascii="IRNazanin" w:hAnsi="IRNazanin" w:eastAsia="IRNazanin"/>
          <w:color w:val="111111"/>
          <w:sz w:val="28"/>
          <w:sz w:val="28"/>
          <w:szCs w:val="28"/>
          <w:rtl w:val="true"/>
          <w:lang w:bidi="fa-IR"/>
        </w:rPr>
        <w:t xml:space="preserve">، بلا فرق بین القسم الأوّل والقسم الثانیة، ولا یکون فی البین مستند لدیة کسر الضلع إلاّ الوارد فی کتاب ظریف مقتضاه التفصیل بین قسمی الأضلاع 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الأضلاع فیما خالط القلب من الأضلاع إذا کسر منها ضلع فدیته خمسة وعشرون دیناراً وفی صدعه اثنا عشر دیناراً ونصف ودیة نقل عظامه سبعة دنانیر ونصف وموضّحته علی ربع دیة کسره ونقبه مثل ذلک، وفی الأضلاع ممّایلی العضدین دیة کلّ ضلع عشرة دنانیر إذا کسر، ودیة صدعه سبعة دنانیر ودیة نقل عظامه خمسة دنانیر، وموضحة کلّ ضلع منها ربع دیة کسره دیناران ونصف، فإن نقب ضلع منها فدیتها دیناران ونصف</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التسویة المنقولة عن ابن ادریس فلم یظهر لها وجه</w:t>
      </w:r>
      <w:r>
        <w:rPr>
          <w:rFonts w:eastAsia="IRNazanin" w:cs="IRNazanin"/>
          <w:color w:val="111111"/>
          <w:sz w:val="28"/>
          <w:szCs w:val="28"/>
          <w:rtl w:val="true"/>
          <w:lang w:bidi="fa-IR"/>
        </w:rPr>
        <w:t>.</w:t>
      </w:r>
      <w:bookmarkStart w:id="342" w:name="pg13011_172314"/>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 بُعْصُوصه، فلم یملک غائطه، کان فیه الدیة وهی روایة سلیمان بن خالد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ضرب عجانه، فلم یملک غائطه ولا بوله، ففیه الدیة وهی روایة إسحاق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فالظاهر ممّا ورد فی کتاب ظریف أنّ الأضلاع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تخالط القلب، وقسم آخر لا تخالطه، والمخالطة وعدمها معرّف للقسم الأوّل من الضلع، ومایلی العضدین معرّف للقسم الآخر لا أنّه الأضلاع لوحظت قسماً واحداً ومخالطة القلب ومایلی العضدین تقسیم للکسر الواقع فی الضلع، وعلی ذلک یختصّ مایلی العضدین بالأعالی من الأضلاع کما لا یخفی، وأمّا حمل مایخالط وما لا یخالط لموضع الکسر من الضلع فهو خلاف الظاهر کما ذکرنا</w:t>
      </w:r>
      <w:r>
        <w:rPr>
          <w:rFonts w:eastAsia="IRNazanin" w:cs="IRNazanin"/>
          <w:color w:val="111111"/>
          <w:sz w:val="28"/>
          <w:szCs w:val="28"/>
          <w:rtl w:val="true"/>
          <w:lang w:bidi="fa-IR"/>
        </w:rPr>
        <w:t>.</w:t>
      </w:r>
    </w:p>
    <w:p>
      <w:pPr>
        <w:pStyle w:val="Heading4"/>
        <w:numPr>
          <w:ilvl w:val="3"/>
          <w:numId w:val="1"/>
        </w:numPr>
        <w:rPr/>
      </w:pPr>
      <w:bookmarkStart w:id="343" w:name="__RefHeading___Toc6032039_3224264995"/>
      <w:bookmarkStart w:id="344" w:name="_Toc122"/>
      <w:bookmarkEnd w:id="343"/>
      <w:r>
        <w:rPr>
          <w:rtl w:val="true"/>
        </w:rPr>
        <w:t>دیة البعصوص</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جملة من الأصحاب ویستدلّ علی ذلک بصحیحة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کسر بعصوصة فلم یملک إسته ما فیه من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من ضرب عجانه أی ما بین خصیتیه وفقحته أی حلقة دبره فلم یملک غائطه ولا 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معتبرة إسحاق بن عمّار أو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الرجل یضرب علی عجانه فلا یستمسک غائطه ولا بوله أنّ فی ذلک الدیة کاملة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القاعدة علی ما یأتی تعدّد الدیة فی الصورة المفروضة؛ لأنّ کلّ واحد</w:t>
      </w:r>
      <w:bookmarkStart w:id="345" w:name="pg13011_172315"/>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عظم من عضو، خُمس دیة ذلک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صلح علی غیر عیب فأربعة أخماس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موضّحته ربع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رضّه ثلث دیة العضو، فإن صلح علی غیر عیب فأربعة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فکّه من العضو بحیث یتعطّل العضو ثلثا دیة العضو، فإن صلح علی غیر عیب، فأربعة أخماس دیة فکّه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یوجب عدم التمکّن من إمساک الغائط، وعدم التمکّن من إمساک البول موجب للدیة الکاملة وظاهر الروایة التداخل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انفرد بأن أوجب الجنایة عدم التمکّن من إمساک البول، تکون دیة الجنایة الدیة الکاملة، بل الظاهر الضرب علی العجان لا خصوصیّة له، بل کلّ أمر أوجب عدم التمکّن من الإمساک بالغائط أو البول تکون دیته دیة النفس؛ ولذا ثبت الدیة فی کسر العصعص الذی عبّر عنه فی الصحیحة بالبعصوص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فرق فی ثبوت دیة النفس بین الجنایة علی المرأة والرجل لما دلّ علی تساوی الرجل والمرأة فیما یوجب دیة النفس إلاّ أنّ فی الرجل دیة نفسه، وفی المرأة دیة نفسها</w:t>
      </w:r>
      <w:r>
        <w:rPr>
          <w:rFonts w:eastAsia="IRNazanin" w:cs="IRNazanin"/>
          <w:color w:val="111111"/>
          <w:sz w:val="28"/>
          <w:szCs w:val="28"/>
          <w:rtl w:val="true"/>
          <w:lang w:bidi="fa-IR"/>
        </w:rPr>
        <w:t>.</w:t>
      </w:r>
    </w:p>
    <w:p>
      <w:pPr>
        <w:pStyle w:val="Heading4"/>
        <w:numPr>
          <w:ilvl w:val="3"/>
          <w:numId w:val="1"/>
        </w:numPr>
        <w:rPr/>
      </w:pPr>
      <w:bookmarkStart w:id="346" w:name="__RefHeading___Toc6032041_3224264995"/>
      <w:bookmarkStart w:id="347" w:name="_Toc123"/>
      <w:bookmarkEnd w:id="346"/>
      <w:r>
        <w:rPr>
          <w:rtl w:val="true"/>
        </w:rPr>
        <w:t>دیة کسر عظم من عضو</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تعرّض فیها لبیان دیة الکسر والجرح والرّض وفکّ العظم فی غیر الرأس والمشهور بین أصحابنا أنّ فی کسر العظم من کلّ عضو له دیة مقدّرة فی الشرع خمس دیة ذلک العضو فإن صلح الکسر من غیر عیب وعثم أی عدم الاستواء فدیته أربعة أخماس دیة الکسر وإن انجبرت مع عدم الاستواء ففیه دیة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موضحة عظم عضو بالجرح ربع دیة کسره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رضّ عظمه ثلث دیه ذلک العضو فإن برئ من غیر عیب وعثم یکون دیته أربعة أخماس دیة 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فکّ العظم من العضو بحیث أوجب شلل ذلک العضو تکون دیته ثلثا دیة ذلک العضو، کما هو مقتضی الجنایة الموجبة لشلل کلّ عضو فإن صلح علی غیر عیب یکون دیته أربعة أخماس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إجراء هذه القاعدة فی کلّ کسر وغیره من کلّ عضو أو فی کلّ کسر لا یمکن إتمامها بالدلیل؛ ولذا لابدّ من ملاحظة الدلیل وإجراء الحکم فی کلّ مورد بمقتضاه ونتعرّض للموارد بعد بیان ما ذکر الماتن فی کسر الترقوة حیث ذکر قدس‌سره فی المسألة الرابعة أی بعد هذه المسألة قال 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الترقوتین الدیة وفی کلّ واحدة منهما مقدّر عند أصحابنا</w:t>
      </w:r>
      <w:r>
        <w:rPr>
          <w:rStyle w:val="FootnoteAnchor"/>
          <w:rtl w:val="true"/>
        </w:rPr>
        <w:footnoteReference w:id="464"/>
      </w:r>
      <w:r>
        <w:rPr>
          <w:rFonts w:ascii="IRNazanin" w:hAnsi="IRNazanin" w:eastAsia="IRNazanin"/>
          <w:color w:val="111111"/>
          <w:sz w:val="28"/>
          <w:sz w:val="28"/>
          <w:szCs w:val="28"/>
          <w:rtl w:val="true"/>
          <w:lang w:bidi="fa-IR"/>
        </w:rPr>
        <w:t xml:space="preserve">، ثمّ ذکر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کلام الشیخ فی الکتابین ناظر إلی ما ذکره جماعة عن ظریف وهو فی الترقوة إذا کسرت فجبرت علی غیر عیب أربعون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دیة کسر الترقوة وهو العظم المتّصل من مفصل العضد إلی ثغرة النحر من الجانبین فیکون فی کلّ إنسان ترقوتان فی کتاب الدیات المعروف بکتاب ظریف عن أمیر المؤمنین علیه‌السلام علی ما رواه الکلینی والشیخ والصدوق قدّس سرهما وعلی نقل الکافی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الترقوة إذا انکسرت فجبرت علی غیر عثم ولا عیب أربعون دیناراً فإن انصدعت فدیتها أربعة أخماس کسرها اثنان وثلاثون دیناراً، فإن أوضحت فدیتها خمسة وعشرون دیناراً وذلک خمسة أجزاء من ثمانیة من دیتها إذا انکسرت فإن نقل منها العظام فدیتها نصف دیة کسرها عشرون دیناراً فإن نقبت فدیتها ربع دیة کسرها عشرة دنانیر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نقل الماتن عن الشیخ فی المبسوط والخلاف</w:t>
      </w:r>
      <w:r>
        <w:rPr>
          <w:rStyle w:val="FootnoteAnchor"/>
          <w:rtl w:val="true"/>
        </w:rPr>
        <w:footnoteReference w:id="465"/>
      </w:r>
      <w:r>
        <w:rPr>
          <w:rFonts w:ascii="IRNazanin" w:hAnsi="IRNazanin" w:eastAsia="IRNazanin"/>
          <w:color w:val="111111"/>
          <w:sz w:val="28"/>
          <w:sz w:val="28"/>
          <w:szCs w:val="28"/>
          <w:rtl w:val="true"/>
          <w:lang w:bidi="fa-IR"/>
        </w:rPr>
        <w:t>لا یرتبط بمسألة کسر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الترقوة، وظاهر کلامه فیهما فرض قطع الترقوة والترقوتین کما فرض ذلک غیره أیضاً والتزموا بأنّ فی قطعهما الدیة وفی إحداهما نصف الدیة أخذاً بالقاعدة المستفادة من الروایات کلّ ما فی الجسد اثنان ففی کلّ واحدة نصف الدیة وفیهما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فی الحکم المذکور بأنّ الترقوة بنفسها لا تعدّ عرفاً عضواً مستقلاًّ وأنّ الروایات منصرفة إلی ما یعدّ عضواً مستقلاًّ ولعلّهما تعدّان من توابع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الإشکال تأمّل؛ لأنّ لهما عنواناً خاصّاً کما فی الساعد والساق من مقطوع الید والرجل حیث التزموا فی قطع کلّ منهما بجریان القاعدة، فالالتزام بالحکومة فی قطع إحداهما أو کلیهما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لم یرد فی معتبرة ظریف دیة کسر الترقوة إذا لم تجبر أو جبرت مع عیب وعثم فلابدّ فیه من الالتزام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دیة کسر الظهر وقلنا إنّ فی کسره الدیة الکاملة هذا فیما إذا لم یجبر من غیر عیب وعثم بأن لم یجبر أو جبر مع عیب أو عثم، وأمّا إذا جبر من غیر عیب وعثم فقیل إنّ دیته ثلث الدیة الکاملة، وذکرنا أنّه لا دلیل علی ذلک، بل دیته مئة دینار علی ما ورد فی کتاب ظریف ولیس له معارض فی البین قال علی ما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انکسر الصلب فجبر علی غیر عثم ولا عیب فدیته مئة دینار، وإن عثم فدیته ألف دینار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تکون الدیة الکاملة إذا أصاب الظهر بحیث لا یستطیع الجلوس أو حدثت فیه حدبة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ذلک صحیحة الحلبی، عن أبی عبداللّه علیه‌السلام فی الرجل یکسر ظهره،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الدیات الذی عرضه یونس بن عبدالرّحمن علی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والظهر إذا أحدب ألف دینار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برید العجلی، عن أبی جعفر علیه‌السلام فی رجل کسر صلبه فلا یستطیع أن یجلس أنّ فیه الدیة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الکلام أیضاً فی کسر الأضلاع وکان المذکور فیبحث کسر الأضلاع فی المسألة الأُولی هو أنّ کسر کلّ ضلع ممّا خالط القلب خسمة وعشرون دیناراً، وفی صدعه اثنا عشر دیناراً ونصف وفی الجرح موضحته وربع دیة کسره، وکذا فی نقبه وفی نقل عظامه سبعة دنانیر ونصف دینار هذا فی الأضلاع التی خالطت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الأضلاع التی تلی العضدین ففی کسر کلّ واحد عشرة دنانیر وفی صدعه سبعة دنانیر وفی موضحته دیناران ونصف، وکذا فی نقب کلّ ضلع ودیة نقل عظامه خمسة دنانیر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ما فی الکتاب المذکور حیث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الأضلاع فیما خالط القلب من الأضلاع إذا کسر منها ضلع فدیته خمسة وعشرون دیناراً، وفی صدعه اثنا عشر دیناراً ونصف، ودیة نقل عظامها سبعة دنانیر ونصف، وموضحته علی ربع دیة کسره، ونقبه مثل ذلک، وفی الأضلاع ممّایلی العضدین دیة کلّ ضلع عشرة دنانیر إذا کسر، ودیة صدعه سبعة دنانیر، ودیة نقل عظامه خمسة دنانیر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وموضحة کلّ ضلع منها ربع دیة کسره دیناران ونصف فإن نقب ضلع منها فدیتها دیناران ونصف</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الکلام أیضاً فی کسر بعصوصه فلم یملک غائطه، وذکرنا أنّ فیه الدیة الکاملة، ویدلّ علی ذلک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کسر بعصوصه فلم یملک إسته ما فیه من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الالتزام بالدیه الکاملة فیما أوجب کسره عدم تمکّنه من إمساک غائطه، ولا یبعد أن تکون الدیة لذهاب التمکّن من إمساک غائطه لا کسر بعصوصه، وإذا کسر مع تمکّنه من إمساکه فلا یستفاد من الصحیحة کون دیة الکسر دیة النفس، ولابدّ من الالتزام بالحکومة کما ذکرنا ها فی کلّ جنایة لم ترد فیه تقدیر الدیة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ما ذکرنا موثّقة إسحاق بن عمّار أو صحیحته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الرجل یضرب علی عجانه فلا یستمسک غائطه ولا بوله أنّ فی ذلک الدیة کاملة</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التأیید أنّه لم یفرض فی الروایة الکسر، بل یعمّ الوارد فیها ما إذا لم یکن سلس الغائط مع الکسر، وأیضاً مقتضی صحیحة إسحاق بن عمّار التداخل فیما إذا حدث سلس البول والغائط بجنایة واحدة</w:t>
      </w:r>
      <w:r>
        <w:rPr>
          <w:rFonts w:eastAsia="IRNazanin" w:cs="IRNazanin"/>
          <w:color w:val="111111"/>
          <w:sz w:val="28"/>
          <w:szCs w:val="28"/>
          <w:rtl w:val="true"/>
          <w:lang w:bidi="fa-IR"/>
        </w:rPr>
        <w:t>.</w:t>
      </w:r>
      <w:bookmarkStart w:id="348" w:name="pg13011_172320"/>
    </w:p>
    <w:p>
      <w:pPr>
        <w:pStyle w:val="BookText"/>
        <w:rPr/>
      </w:pPr>
      <w:bookmarkEnd w:id="34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رضّ الصدر إذا انثنی شقّاه نصف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انثنی أحد شقّیه ربع الدیة وکذلک الحال فی الکتفین وفی موضحة کلّ من الصدر والکتفین خمسة وعشرون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032043_3224264995"/>
      <w:bookmarkStart w:id="350" w:name="_Toc124"/>
      <w:bookmarkEnd w:id="349"/>
      <w:r>
        <w:rPr>
          <w:rtl w:val="true"/>
        </w:rPr>
        <w:t>استدراک لفروع</w:t>
      </w:r>
      <w:r>
        <w:rPr>
          <w:rtl w:val="true"/>
        </w:rPr>
        <w:t>:</w:t>
      </w:r>
      <w:bookmarkEnd w:id="350"/>
    </w:p>
    <w:p>
      <w:pPr>
        <w:pStyle w:val="BookText"/>
        <w:rPr/>
      </w:pPr>
      <w:r>
        <w:rPr>
          <w:rFonts w:ascii="IRNazanin" w:hAnsi="IRNazanin" w:eastAsia="IRNazanin"/>
          <w:color w:val="111111"/>
          <w:sz w:val="28"/>
          <w:sz w:val="28"/>
          <w:szCs w:val="28"/>
          <w:rtl w:val="true"/>
          <w:lang w:bidi="fa-IR"/>
        </w:rPr>
        <w:t>ثمّ إنّ فی المقام فروعاً من دیات الکسر والرّض لم یذکرها الماتن المحقّق قدس‌سره نتعرّض لها ولمبانیها فی ضوء الأدلّة استیفاء للمطالب، ولنبحث علی وفق متن تکملة المنهاج</w:t>
      </w:r>
      <w:r>
        <w:rPr>
          <w:rFonts w:eastAsia="IRNazanin" w:cs="IRNazanin"/>
          <w:color w:val="111111"/>
          <w:sz w:val="28"/>
          <w:szCs w:val="28"/>
          <w:rtl w:val="true"/>
          <w:lang w:bidi="fa-IR"/>
        </w:rPr>
        <w:t>.</w:t>
      </w:r>
    </w:p>
    <w:p>
      <w:pPr>
        <w:pStyle w:val="Heading4"/>
        <w:numPr>
          <w:ilvl w:val="3"/>
          <w:numId w:val="1"/>
        </w:numPr>
        <w:rPr/>
      </w:pPr>
      <w:bookmarkStart w:id="351" w:name="__RefHeading___Toc6032045_3224264995"/>
      <w:bookmarkStart w:id="352" w:name="_Toc125"/>
      <w:bookmarkEnd w:id="351"/>
      <w:r>
        <w:rPr>
          <w:rtl w:val="true"/>
        </w:rPr>
        <w:t>دیة رضّ الصدر</w:t>
      </w:r>
      <w:bookmarkEnd w:id="3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الأکثر لذلک ولکن ورد دیة رضّ الصدر بحیث انثنی کلا شقّیه یعنی طرفه الأیمن والأیسر أو أحد شقّیه فی المعتبرة من کتاب ظریف</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فی انثناء الکتفین أو انثناء إحداهما، والکتف جمعه أکتاف عظم عریض خلف المنکب، والمنکب کما یأتی مجتمع رأس الکتف والعضد، والموضحة الجرح النافذ فی اللحم بحیث یقشر السمحاق فیظهر بیاض العظم والعضد من المرفق إلی الکتف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الکلینی بأسانیده إلی کتاب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 إذا رضّ فثنّی شقّیه کلیهما فدیته خمسمئة دینار، ودیة أحد شقّیه إذا انثنی مئتان وخمسون دیناراً، وإذا انثنی الصدر والکتفان فدیته ألف دینار، وإن انثنی أحد شقی الصدر وأحد الکتفین فدیته خمسمئة دینار، ودیة موضحة الصدر خمسة وعشرون دیناراً، ودیة موضحة الکتفین والظهر خمسة وعشرون دیناراً، وإن اعتری الرجل من ذلک صعر لا یستطیع أن یلتفت فدیته خمسمئة دینار</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دیة</w:t>
      </w:r>
      <w:bookmarkStart w:id="353" w:name="pg13011_172321"/>
    </w:p>
    <w:p>
      <w:pPr>
        <w:pStyle w:val="BookText"/>
        <w:rPr/>
      </w:pPr>
      <w:bookmarkEnd w:id="35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المنکب إذا جبر علی غیر عثم ولا عیب خمس دیة الید 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صدعه ثمانون دیناراً، وفی موضحته خمسة وعشرون دیناراً، وکذلک الحال فی نقبه، وفی نقل عظامه خمسون دیناراً، وفی رضّه إذا عثم ثلث دیة النفس وفی فکّه ثلاثون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من موضحة الصدر وموضحة الظهر وکلّ من الکتفین خمسة وعشرون دیناراً، وحیث إنّه لیس فی البین ما یعارضها وقد ذکرنا اعتبار ما ورد فی کتاب ظریف فالمتعیّن الأخذ به، وهذا فیما إذا لم توجب جنایة رضّ الصدر موته وإلاّ تثبت دیة النفس إذا کان خطأ أو یثبت القصاص إذا کانت عمدیّاً علی ما تقدّم من الاعتبار فی ثبوت حقّ القصاص</w:t>
      </w:r>
      <w:r>
        <w:rPr>
          <w:rFonts w:eastAsia="IRNazanin" w:cs="IRNazanin"/>
          <w:color w:val="111111"/>
          <w:sz w:val="28"/>
          <w:szCs w:val="28"/>
          <w:rtl w:val="true"/>
          <w:lang w:bidi="fa-IR"/>
        </w:rPr>
        <w:t>.</w:t>
      </w:r>
    </w:p>
    <w:p>
      <w:pPr>
        <w:pStyle w:val="Heading4"/>
        <w:numPr>
          <w:ilvl w:val="3"/>
          <w:numId w:val="1"/>
        </w:numPr>
        <w:rPr/>
      </w:pPr>
      <w:bookmarkStart w:id="354" w:name="__RefHeading___Toc6032047_3224264995"/>
      <w:bookmarkStart w:id="355" w:name="_Toc126"/>
      <w:bookmarkEnd w:id="354"/>
      <w:r>
        <w:rPr>
          <w:rtl w:val="true"/>
        </w:rPr>
        <w:t>دیة کسرالمنکب</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وارد فی المعتبرة فی کتاب ظریف التی رواها الکلینی بأسانیده إلی ذلک الکتاب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المنکب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مجمع رأس الکتف والعضد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 خمس دیة الید مئة دینار فإن کان فی المنکب صدع فدیته أربعة أخماس دیة کسره ثمانون دیناراً، فإن أوضح فدیته ربع دیة کسره خمسة وعشرون دیناراً، فإن نقلت منه العظام فدیته مئة وخمسة وسبعون دیناراً، منها مئة دینار دیة لکسره، وخمسون دیناراً لنقل عظامه، وخمسة وعشرون دیناراً لموضحته، فإن کانت ناقبة فدیتها ربع دیة کسره خسمة وعشرون دیناراً، فإن رضّ فعثم فدیته ثلث دیة النفس ثلاثمئة وثلاثة وثلاثون دیناراً وثلث دینار، فإن فکّ فدیته ثلاثون دیناراً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النقب الجرح الذی یری داخله ویعبّر عنه بالناقبة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فی رضّ العضو ثلث دیة ذلک العضو إذا عثم، وعلیه فلا یکون دیة رضّ المنکب ثلث دیة النفس فما ورد فی المعتبرة فی رضّ المنکب إذا عثم من ثلث</w:t>
      </w:r>
      <w:bookmarkStart w:id="356" w:name="pg13011_172322"/>
    </w:p>
    <w:p>
      <w:pPr>
        <w:pStyle w:val="BookText"/>
        <w:rPr/>
      </w:pPr>
      <w:bookmarkEnd w:id="35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العضد إذا جبرت علی غیر عثم ولا عیب خمس دیة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موضحتها خمسة وعشرون دیناراً، وکذلک فی نقبها، وفی نقل عظامها خمسون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کسر الساعد إذا جبرت علی غیر عثم ولا عیب ثلث دیة النفس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کسر إحدی قصبتی الساعد إذا جبرت علی غیر عثم ولا عیب مئة دینار، وفی صدعها ثمانون دیناراً، وفی موضحتها خمسة وعشرون دیناراً، وفی نقل عظامها مئة دینار، وفی نقبها اثنا عشر دیناراً ونصف دینار، وفی نافذتها خمسون دیناراً، وفی قرحتها التی لا تبرأ ثلاثة وثلاثون دیناراً وثلث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النفس محمول علی رضّ المنکب الموجب عثمها الشلل فیکون دیتها ثلثی دیة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علیه فإنّ مجرّد الاستبعاد لا یوجب طرح ظهورالروایة إذا لم یکن لها قرینة أو معارض</w:t>
      </w:r>
      <w:r>
        <w:rPr>
          <w:rFonts w:eastAsia="IRNazanin" w:cs="IRNazanin"/>
          <w:color w:val="111111"/>
          <w:sz w:val="28"/>
          <w:szCs w:val="28"/>
          <w:rtl w:val="true"/>
          <w:lang w:bidi="fa-IR"/>
        </w:rPr>
        <w:t>.</w:t>
      </w:r>
    </w:p>
    <w:p>
      <w:pPr>
        <w:pStyle w:val="Heading4"/>
        <w:numPr>
          <w:ilvl w:val="3"/>
          <w:numId w:val="1"/>
        </w:numPr>
        <w:rPr/>
      </w:pPr>
      <w:bookmarkStart w:id="357" w:name="__RefHeading___Toc6032049_3224264995"/>
      <w:bookmarkStart w:id="358" w:name="_Toc127"/>
      <w:bookmarkEnd w:id="357"/>
      <w:r>
        <w:rPr>
          <w:rtl w:val="true"/>
        </w:rPr>
        <w:t>دیة کسر العضد</w:t>
      </w:r>
      <w:bookmarkEnd w:id="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المعتبرة عن کتاب ظریف، عن أمیر المؤمنین علیه‌السلام فی العضد إذا انکسر فجبر علی غیر عثم ولا عیب فدیتها خمس دیة الید مئة دینار، ودیة موضحتها ربع دیة کسرها خمسة وعشرون دیناراً، ودیة نقل عظامها نصف دیة کسرها خمسون دیناراً، ودیة نقبها ربع دیة کسرها خمسة وعشرون دیناراً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6032051_3224264995"/>
      <w:bookmarkStart w:id="360" w:name="_Toc128"/>
      <w:bookmarkEnd w:id="359"/>
      <w:r>
        <w:rPr>
          <w:rtl w:val="true"/>
        </w:rPr>
        <w:t>دیة کسر الساعد</w:t>
      </w:r>
      <w:bookmarkEnd w:id="36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ما روی فی التهذیب</w:t>
      </w:r>
      <w:r>
        <w:rPr>
          <w:rStyle w:val="FootnoteAnchor"/>
          <w:rtl w:val="true"/>
        </w:rPr>
        <w:footnoteReference w:id="477"/>
      </w:r>
      <w:r>
        <w:rPr>
          <w:rFonts w:ascii="IRNazanin" w:hAnsi="IRNazanin" w:eastAsia="IRNazanin"/>
          <w:color w:val="111111"/>
          <w:sz w:val="28"/>
          <w:sz w:val="28"/>
          <w:szCs w:val="28"/>
          <w:rtl w:val="true"/>
          <w:lang w:bidi="fa-IR"/>
        </w:rPr>
        <w:t>والفقیه عن کتاب ظریف فإنّه روی فی الفقیه عن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الساعد إذا کسر فجبر علی غیر عثم ولا عیب ثلث دیة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النفس ثلاثمئة دینار وثلاثة وثلاثون دیناراً وثلث دینار، فإن کان کسر إحدی القصبتین من الساعد فدیته خمس دیة الید مئة دینار، وفی إحداهما أیضاً فی الکسر لأحد الزندین خمسون دیناراً، وفی کلیهما مئة دینار، فإن انصدع إحدی القصبتین ففیهما أربعة أخماس دیة إحدی قصبتی الساعد ثمانون دیناراً، ودیة موضحتها ربع کسرها خمسة وعشرون دیناراً، ودیة نقل عظامها مئة دینار، وذلک خمس دیة الید، وإن کانت ناقبة فدیتها ربع دیة کسرها خمسة وعشرون دیناراً، ودیة نقبها نصف دیة موضحتها اثنا عشر دیناراً ونصف دینار، ودیة نافذتهما خمسون دیناراً فإن صارت فیه قرحة لا تبرأ فدیتها ثلث دیة الساعد ثلاثة وثلاثون دیناراً وثلث دینار وذلک ثلث دیة الذی هو فیه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الفقیه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کسر الساعد إذا انجبر من غیر عثم ولا عیب ثلث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فی الکافی فی نسخة علی ما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الساعد إذا کسر ثمّ جبر علی غیر عثم ولا عیب فدیته خمس دیة الید مئة دینار</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نسخ الکافی مختلفة، وفی بعضها دیة کسر الساعد کما فی الفقیه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وثلاثة وثلاثون دیناراً وثلث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تسقط روایة الکافی لاختلاف النسخ عن الاعتبار ویؤخذ بما فی الفقیه والتهذیب لعدم اختلاف نسخهما ویثبت ثلث الدیة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کسر إحدی القصبتین من الساعد ففیما رواه عن الکافی فی الوسائل الروایة مختلفة حیث ورد فیه أنّ فی کسر قصبتی الساعد مئة دینار وورد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انصدعت إحدی القصبتین أربعة أخماس إحدی قصبتی الساعد ثمانون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ذلک فی کسر إحدی القصبتین مئة دینار فیؤخذ أیضاً بما فی الفقیه</w:t>
      </w:r>
      <w:r>
        <w:rPr>
          <w:rFonts w:eastAsia="IRNazanin" w:cs="IRNazanin"/>
          <w:color w:val="111111"/>
          <w:sz w:val="28"/>
          <w:szCs w:val="28"/>
          <w:rtl w:val="true"/>
          <w:lang w:bidi="fa-IR"/>
        </w:rPr>
        <w:t>.</w:t>
      </w:r>
      <w:bookmarkStart w:id="361" w:name="pg13011_172324"/>
    </w:p>
    <w:p>
      <w:pPr>
        <w:pStyle w:val="BookText"/>
        <w:rPr/>
      </w:pPr>
      <w:bookmarkEnd w:id="36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المرفق إذا جبر علی غیر عثم ولا عیب مئة دینار، وفی صدعه ثمانون دیناراً، وفی نقل عظامه خمسون دیناراً، وفی نقبه خمسة وعشرون دیناراً وکذلک موضحته، وفی فکّه ثلاثون دیناراً، وفی رضّه إذا عثم ثلث دیة النفس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فی التهذیب من أنّ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انصداع إحدی القصبتین أربعة أخماس دیة إحدی القصبتین أربعون دیناراً</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النسخة یقیناً حیث روی دیة کسر إحداهما مئة دینار وأربعة أخماسها یکون ثمانین لا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اختلاف النقل، وقد ظهر أنّ ثلث دیه النفس یثبت فی رضّ المنکب إذا عثم وفی کسر الساعد إذا جبر من غیر عثم ولا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الأمرین یناقش بأنّهما علی خلاف فتوی المشهور بأنّ الکسر فی عضو إذا انجبر مع عثم وعیب یکون فیه ثلث دیة العضو لا ثلث دیة النفس، وأنّه إذا انجبر من غیر عثم ولا عیب یکون دیته خمس دیة ذلک العضو، وعلیه فیکون فی المرفق والساعد إذا انجبرتا من غیر عثم ولا عیب فدیة کلّ منهما مئة دینار، وإذا انجبرتا مع عثم وعیب فدیة کلّ منهما ثلث دیه الید أی مئة وستة وستون دیناراً وثلثا دینار، وذکر أنّه یحمل ما ورد فی المنکب علی صورة شلل العضو، وأنّ الحمل لا موجب له بعد ثبوت ثلث دیة النفس فی کسر الساعد مع عدم عثم عیب ولا بأس أن یقال ما ورد فی کسر الساعد إذا انجبر بنحو أوجب شلل الساعد، وکذا فی کسر المرفق یثبت فی کلّ منهما ثلثا دیتهما</w:t>
      </w:r>
      <w:r>
        <w:rPr>
          <w:rFonts w:eastAsia="IRNazanin" w:cs="IRNazanin"/>
          <w:color w:val="111111"/>
          <w:sz w:val="28"/>
          <w:szCs w:val="28"/>
          <w:rtl w:val="true"/>
          <w:lang w:bidi="fa-IR"/>
        </w:rPr>
        <w:t>.</w:t>
      </w:r>
    </w:p>
    <w:p>
      <w:pPr>
        <w:pStyle w:val="Heading4"/>
        <w:numPr>
          <w:ilvl w:val="3"/>
          <w:numId w:val="1"/>
        </w:numPr>
        <w:rPr/>
      </w:pPr>
      <w:bookmarkStart w:id="362" w:name="__RefHeading___Toc6032053_3224264995"/>
      <w:bookmarkStart w:id="363" w:name="_Toc129"/>
      <w:bookmarkEnd w:id="362"/>
      <w:r>
        <w:rPr>
          <w:rtl w:val="true"/>
        </w:rPr>
        <w:t>دیة کسر المرفق</w:t>
      </w:r>
      <w:bookmarkEnd w:id="3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معتبرة ظریف، عن أمیر المؤمنین علیه‌السلام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المرفق إذا کسر</w:t>
      </w:r>
      <w:bookmarkStart w:id="364" w:name="pg13011_172325"/>
    </w:p>
    <w:p>
      <w:pPr>
        <w:pStyle w:val="BookText"/>
        <w:rPr/>
      </w:pPr>
      <w:bookmarkEnd w:id="36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کلا الزندین إذا جبر علی غیر عثم ولا عیب مئة دینار، وفی کسر إحداهما خمسون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وفینقل عظامها نصف دیة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رضّ أحد الزندین إذا جبر علی غیر عیب ولا عثم ثلث دیة الید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فجبر علی غیر عثم ولا عیب فدیته مئة دینار وذلک خمس دیة الید، وإن انصدع فدیته أربعة أخماس کسره ثمانون دیناراً، فإن نقل منه العظام فدیته مئه وخمسة وسبعون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للکسر مئة دینار، ولنقل العظام خمسون دیناراً، وللموضحة خسمة وعشرون دیناراً، فإن کانت فیه ناقبة فدیتها ربع دیة کسرها خمسة وعشرون دیناراً، فإن رضّ المرفق فعثم فدیته ثلث دیة النفس ثلاثمئة دینار وثلاثة وثلاثون دیناراً وثلث دینار، فإن کان فکّ فدیته ثلاثون دیناراً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6032055_3224264995"/>
      <w:bookmarkStart w:id="366" w:name="_Toc130"/>
      <w:bookmarkEnd w:id="365"/>
      <w:r>
        <w:rPr>
          <w:rtl w:val="true"/>
        </w:rPr>
        <w:t>دیة کسر الزند</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المعتبرة من کتاب ظریف فی ضمن بیان دیة کسر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الکسر لأحد الزندین خمسون دیناراً، وفی کلیهما مئة دینار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أنّ الرسغ إذا رضّ فجبر علی غیر عثم ولا عیب ثلث دیة الید مئة دینار وستة وستّون دیناراً وثلثا دینار،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الرسغ مفصل ما بین الساعد والکف</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یکون المراد من الرسغ والزند شیئاً واحداً، ویکون فیالزند إذا رضّ وجبر علی غیر عیب ونقص ثلث دیة الید مئة دینار وستة وستون دیناراً وثلثا دینار</w:t>
      </w:r>
      <w:r>
        <w:rPr>
          <w:rFonts w:eastAsia="IRNazanin" w:cs="IRNazanin"/>
          <w:color w:val="111111"/>
          <w:sz w:val="28"/>
          <w:szCs w:val="28"/>
          <w:rtl w:val="true"/>
          <w:lang w:bidi="fa-IR"/>
        </w:rPr>
        <w:t>.</w:t>
      </w:r>
      <w:bookmarkStart w:id="367" w:name="pg13011_172326"/>
    </w:p>
    <w:p>
      <w:pPr>
        <w:pStyle w:val="BookText"/>
        <w:rPr/>
      </w:pPr>
      <w:bookmarkEnd w:id="36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الکفّ إذا جبرت علی غیر عثم ولا عیب أربعون دیناراً، وفی صدعها اثنان وثلاثون دیناراً، وفی موضحتها خمسة وعشرون دیناراً، وفی نقل عظامها عشرون دیناراً ونصف دینار، وفی نقبها ربع دیة کسرها وفی قرحة لا تبرأ ثلاثة عشر دیناراً وثلث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032057_3224264995"/>
      <w:bookmarkStart w:id="369" w:name="_Toc131"/>
      <w:bookmarkEnd w:id="368"/>
      <w:r>
        <w:rPr>
          <w:rtl w:val="true"/>
        </w:rPr>
        <w:t>دیة کسر الکف</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معتبرة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الکف إذا کسرت فجبرت علی غیر عثم ولا عیب فدیتها أربعون دیناراً، ودیة صدعها أربعة أخماس دیه کسرها اثنان وثلاثون دیناراً، ودیة موضحتها خمسة وعشرون دیناراً، ودیة نقل عظامها عشرون دیناراً ونصف دینار، ودیة نقبها ربع دیة کسرها عشرة دنانیر، ودیة قرحة لا تبرأ ثلاثة عشر دیناراً وثلث دینار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الکفّ فی المعتبرة حیث ذکر بعد دیة کسر قصبة الأصابع ومفاصلها، مقابل الأصابع، والمذکور من الدیة کماتری دیة کسر الکفّ ودیة صدعها ودیة موضحتها ودیة نقل عظامها التی تضاف إلی دیة الکسر ودیة نقب الکفّ والقرحة التی حدثت فیها فلا تبرأ</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ورد فی المعتبرة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الکف إذا کسرت فجبرت علی غیر عثم ولا عیب خمس دیة الید مئة دینار، وإن فکّ الکفّ فدیته ثلث دیة الید مئة دینار وستة وستون دیناراً وثلثا دینار، وفی موضحتها ربع دیة کسرها خسمة وعشرون دیناراً، ودیة نقل عظامها خمسون دیناراً نصف دیة کسرها، وفی نافذتها إن لم تنسدّ خمس دیة الید مئة دیناراً، فإن کانت ناقبة فدیتها ربع دیة کسرها خمسه وعشرون دیناراً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فیختلف الوارد فیها فی دیه کسر الکفّ ودیة نقل العظام ودیة النقب، وهذا الاختلاف فی المعتبرة موجود فی نقل الشیخ والصدوق</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بحمل الأوّل علی الکفّ الزائد والثانی علی الکفّ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بغلط النسخة حیث إنّ ما نقلنا ثانیاً کان دیة الکتف لا دیة الکفّ وما نقلنا أوّلاً دیة الکفّ فیکون دیة کسر الکفّ مثل دیة المنکب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شیء من الأمرین لا یمکن إثباته فالواردتان فی المعتبرة فی موضعین منها متعارضتان، ویقال بأنّه یبنی علی الأقل حیث إنّ النقلین فی کلّ من الموضعین متّفقان فی ثبوت الأقل والزائد یدفع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بما أنّ الدیة من باب الدین وأجزاءه من قبیل الأقلّ والأکثر الاستقلالیین تکون المعارضة بین الدلیلین المختلفین فی ثبوت الأقلّ والأکثر فی ناحیة ثبوت الزائد وعدمه، وأمّا بالإضافة إلی ثبوت الأقلّ لا یکون بینهما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ویجیء ذلک فی ناحیة دیة القرحة فی الکفّ التی لا تبرأ فإنّ الوارد فیذیل النقل الثانی فإن کان فی الکفّ قرحة لا تبرأ فدیتها ثلاثة وثلاثون دیناراً وثلث دینار فإنّه ثلث دیة کسر الکفّ إذا کان دیة کسرها مئة دیناراً، والوارد فی المعتبرة فی الموضع الأوّل ودیة القرحة یعنی قرحة الکفّ التی لا تبرأ ثلاثة عشر دیناراً وثلث دینار وهذا یساوی مع ثلث دیة کسر الکفّ إذا کان دیة کسرها أربعین دیناراً، وقد ذکرنا أنّ المعارضة فی مثل ذلک یوجب الاقتصار بالأقل والرجوع فیالمقدار الأکثر إلی أصالة العدم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ظهر ممّا ذکرنا الحال فی الاختلاف الوارد فی المعتبرة فی نقل العظام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الوارد فی المورد الأوّل أنّها عشرون دیناراً ونصف دینار، والمورد الثانی أنّها خمسون دیناراً فیثبت الأقل، ولکن ورد فی المعتبرة أنّ دیة نقل العظام نصف دیة کلّ عظم، وبما أنّه لم یتعیّن فیالفرض حدّ لدیة کسر الکفّ إلاّ بمقدار الأقل کما تقدمّ لا یمکن الأخذ بالعموم المذکور فی نقل عظام کسر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ما فی معتبرة ظریف التی نقلها فی الوسائل فی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قرحة فی الکف التی لا تبرأ ثلاثة عشر دیناراً وثلث دینار، وورد فیها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الکف قرحة لا تبرأ فدیتها ثلاثة وثلاثون وثلث دینار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ما رواه فی الباب الثانی من دیات الشجاج والجراح من صحیحة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قرحة لا تبرأ ثلث دیة العظم الذی هو فیه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کان دیة کسر الکف أربعین دیناراً فثلثه یکون ثلاثة عشر دیناراً وثلث دینار، وإذا کانت دیة کسرها مئة دینار تکون دیة القرحة ثلاثة وثلاثون وثلث دینار، ومع التعارض کما ذکرنا یؤخذ بالأقل علی ما تقدّم بیانه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أیضاً فی صحیحة یونس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نقل عظامه نصف دیة کسره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ورد فی معتبرة ظریف بعد بیان أنّ دیة کسر الکف أربعون دیناراً أنّ دیة نقل عظام الکفّ عشرون دیناراً ونصف، مع أنّ مقتضی عموم صحیحة یونس أن یکون دیة نقل عظام الکفّ عشرین لا عشرین ونصف، ولا مانع من الالتزام بأنّ زیادة نصف دینار فی نقل عظام الکف وأنّ ذلک تخصیص للعموم الوارد فی صحیحة یونس</w:t>
      </w:r>
      <w:r>
        <w:rPr>
          <w:rFonts w:eastAsia="IRNazanin" w:cs="IRNazanin"/>
          <w:color w:val="111111"/>
          <w:sz w:val="28"/>
          <w:szCs w:val="28"/>
          <w:rtl w:val="true"/>
          <w:lang w:bidi="fa-IR"/>
        </w:rPr>
        <w:t>.</w:t>
      </w:r>
      <w:bookmarkStart w:id="370" w:name="pg13011_172329"/>
    </w:p>
    <w:p>
      <w:pPr>
        <w:pStyle w:val="BookText"/>
        <w:rPr/>
      </w:pPr>
      <w:bookmarkEnd w:id="37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قصبة إبهام الکفّ إذا جبرت علی غیر عثم ولا عیب ثلاثة وثلاثون دیناراً وثلث دینار، وفی صدعها ستة وعشرون دیناراً وثلثا دینار، وفی موضحتها ثمانیة دنانیر وثلث دینار، وفی نقل عظامها ستة عشر دیناراً وثلثا دینار، وفی نقبها ثمانیة دنانیر وثلث دینار، وفی فکّها عشرة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کلّ قصبة من قصب أصابع الکفّ دون الإبهام إذا جبرت علی غیر عثم ولا عیب عشرون دیناراً وثلثا دینار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موضحة کلّ قصبة من تلک القصب الأربع أربعة دنانیر وسدس دینار، وفی نقل کلّ قصبة منهنّ ثمانیة دنانیر وثلث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032059_3224264995"/>
      <w:bookmarkStart w:id="372" w:name="_Toc132"/>
      <w:bookmarkEnd w:id="371"/>
      <w:r>
        <w:rPr>
          <w:rtl w:val="true"/>
        </w:rPr>
        <w:t>دیة قصبة الإبهام</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 فی معتبرة ظریف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قصبة الإبهام التی فی الکفّ تجبر علی غیرعثم خمس دیة الإبهام ثلاثة وثلاثون وثلث دینار، إذا استوی جبرها وثبت، ودیة صدعها ستة وعشرون دیناراً وثلثا دینار، ودیة موضحتها ثمانیة دنانیر وثلث دینار ودیة نقل عظامها ستة عشر دیناراً وثلثا دینار، ودیة نقبها ثمانیة دنانیر وثلث دینار نصف دیة نقل عظامها، ودیة موضحتها نصف دیة ناقلتها ثمانیة دنانیر وثلث دینار، ودیة فکّها عشرة دنانیر</w:t>
      </w:r>
      <w:r>
        <w:rPr>
          <w:rStyle w:val="FootnoteAnchor"/>
          <w:rtl w:val="true"/>
        </w:rPr>
        <w:footnoteReference w:id="490"/>
      </w:r>
      <w:r>
        <w:rPr>
          <w:rFonts w:ascii="IRNazanin" w:hAnsi="IRNazanin" w:eastAsia="IRNazanin"/>
          <w:color w:val="111111"/>
          <w:sz w:val="28"/>
          <w:sz w:val="28"/>
          <w:szCs w:val="28"/>
          <w:rtl w:val="true"/>
          <w:lang w:bidi="fa-IR"/>
        </w:rPr>
        <w:t>وحیث لم یرد فیها ولا فی غیرها ما یعارضها تعیّن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دیة کسر قصبة الأصابع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معتبرة ظریف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قصب أصابع الکفّ سوی الإبهام فی کلّ قصبة عشرون دیناراً وثلثا دینار، ودیة موضحته فی کلّ قصبة من القصب الأربع أصابع أربعة دنانیر وسدس دینار ونقل کلّ قصبة منهنّ ثمانیة دنانیر وثلث دینار</w:t>
      </w:r>
      <w:r>
        <w:rPr>
          <w:rFonts w:eastAsia="IRNazanin" w:cs="IRNazanin"/>
          <w:color w:val="111111"/>
          <w:sz w:val="28"/>
          <w:szCs w:val="28"/>
          <w:rtl w:val="true"/>
          <w:lang w:bidi="fa-IR"/>
        </w:rPr>
        <w:t>.</w:t>
      </w:r>
      <w:bookmarkStart w:id="373" w:name="pg13011_172330"/>
    </w:p>
    <w:p>
      <w:pPr>
        <w:pStyle w:val="BookText"/>
        <w:rPr/>
      </w:pPr>
      <w:bookmarkEnd w:id="37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المفصل الذی فیه الظفر من الإبهام فی الکفّ إذاجبر علی غیر عیب ولا عثم ستة عشر دیناراً وثلثا دینار، وفی موضحتها أربعة دنانیر وسدس دینار وکذا فی نقبها وفی صدعها ثلاثة عشر دیناراً وثلث دینار، وفی نقل عظامها خمسة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کلّ مفصل من الأصابع الأربع التی تلی الکفّ غیر الإبهام ستة عشر دیناراً وثلثا دینار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صدع کلّ قصبة منهنّ ثلاثة عشر دیناراً وثلث دینار، وفی نقل عظامها ثمانیة دنانیر وثلث دینار، وفی موضحتها أربعة دنانیر وسدس دینار وکذلک فی نقبها وفی فکّها خمسة دنانیر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032061_3224264995"/>
      <w:bookmarkStart w:id="375" w:name="_Toc133"/>
      <w:bookmarkEnd w:id="374"/>
      <w:r>
        <w:rPr>
          <w:rtl w:val="true"/>
        </w:rPr>
        <w:t>دیة کسر المفصل الذی فیه الظفر من الإبهام</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معتبرة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المفصل الثانی من أعلی الإبهام إن کسر فجبر علی غیر عثم ولا عیب ستة عشر دیناراً وثلثا دینار، ودیة الموضحة إن کانت فیها أربعة دنانیر وسدس دینار، ودیة ثقبها أربعة دنانیر وسدس دینار، ودیة صدعها ثلاثة عشر دیناراً وثلث دینار، ودیة نقل عظامها خمس دنانیر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دیة کسر المفصل من الأصابع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للأصابع الأربعة غیر الإبهام لکلّ منها ثلاثة مفاصل، وفی کسر کلّ مفصل من تلک الأصابع دیة المفصل الذی تلی الکفّ ستة عشر دیناراً، وفی صدع کلّ قصبة منهن ثلاثة عشر دیناراً وثلث دینار، ونقل عظامها ثمانیة دنانیر وثلث دینار، وفی موضحتها أربعة دنانیر وسدس دینار وکذا فی نقبها وفی فکّها خمسة دنانیر حیث ورد فی المعتبرة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کسر کلّ مفصل من الأصابع الأربع التی تلی الکفّ ستة عشر دیناراً وثلثا دینار، وفی صدع کلّ قصبة منهن ثلاثة عشر دیناراً وثلث دینار، فإن کان فی الکفّ قرحة لا تبرأ فدیتها ثلاثة وثلاثون دیناراً وثلث دینار، وفی نقل عظامها</w:t>
      </w:r>
      <w:bookmarkStart w:id="376" w:name="pg13011_172331"/>
    </w:p>
    <w:p>
      <w:pPr>
        <w:pStyle w:val="BookText"/>
        <w:rPr/>
      </w:pPr>
      <w:bookmarkEnd w:id="37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المفصل الأوسط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الأصابع الأربع أحد عشر دیناراً وثلث دینار، وفی صدعه ثمانیة دنانیر ونصف دینار، وفی موضحته دیناران وثلث دینار، وکذا فی نقبه، وفی نقل عظامه خمسة دنانیر وثلث دینار، وفی فکّه ثلاثة دنانیر وثلثا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المفصل الأعلی من الأصابع الأربع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 وأربعة أخماس دینار وفی صدعه أربعة دنانیر وخمس دینار، وفی موضحته دیناران وثلث دینار، وفی نقل عظامه خمسة دنانیر وثلث دینار، وفی نقبه دیناران وثلثا دینار، وفی فکّه ثلاثة دنانیر وثلثا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ثمانیة دنانیر وثلث دینار، وفی موضحته أربعة دنانیر وسدس دینار، وفی نقبه أربعة دنانیر وسدس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فکّه خمسة دنانیر</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حیث لا معارض لذلک غیر ما ذکر فی القرحة التی لا تبرأ یؤخذ بما ورد فیها</w:t>
      </w:r>
      <w:r>
        <w:rPr>
          <w:rFonts w:eastAsia="IRNazanin" w:cs="IRNazanin"/>
          <w:color w:val="111111"/>
          <w:sz w:val="28"/>
          <w:szCs w:val="28"/>
          <w:rtl w:val="true"/>
          <w:lang w:bidi="fa-IR"/>
        </w:rPr>
        <w:t>.</w:t>
      </w:r>
    </w:p>
    <w:p>
      <w:pPr>
        <w:pStyle w:val="Heading4"/>
        <w:numPr>
          <w:ilvl w:val="3"/>
          <w:numId w:val="1"/>
        </w:numPr>
        <w:rPr/>
      </w:pPr>
      <w:bookmarkStart w:id="377" w:name="__RefHeading___Toc6032063_3224264995"/>
      <w:bookmarkStart w:id="378" w:name="_Toc134"/>
      <w:bookmarkEnd w:id="377"/>
      <w:r>
        <w:rPr>
          <w:rtl w:val="true"/>
        </w:rPr>
        <w:t>دیة کسر المفصل الأوسط</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المعتبرة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المفصل الأوسط من الأصابع الأربع إذا قطع خمسة وخمسون دیناراً وثلث دینار، وفی کسره أحد عشر دیناراً وثلث دینار وفی صدعه ثمانیة دنانیر ونصف دینار، وفی موضحته دیناران وثلثا دینار، وفی نقل عظامه خمسة دنانیر وثلث دینار، وفی نقبه دیناران وثلثا دینار، وفی فکّه ثلاثة دنانیر وثلثا دینار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دیة کسر المفصل الأعلی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المفصل الأعلی من الأصابع الأربع إذا قطع سبعة وعشرون دیناراً ونصف وربع ونصف عشر دینار، وفی کسره خمسة دنانیر وأربعة</w:t>
      </w:r>
      <w:bookmarkStart w:id="379" w:name="pg13011_172332"/>
    </w:p>
    <w:p>
      <w:pPr>
        <w:pStyle w:val="BookText"/>
        <w:rPr/>
      </w:pPr>
      <w:bookmarkEnd w:id="37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الورک إذا کسر فجبر علی غیر عثم ولا عیب خمس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الرجل، وفی صدعه أربعة أخماس دیة کسره، وفی موضحته ربع دیة کسره، وفی نقل عظامه خمسون دیناراً، وفی رضّه إذا عثم ثلث دیة النفس، والأقرب أنّ دیة فکّه ثلاثون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أخماس دینار، وفی صدعه أربعة دنانیر وخمس دینار، وفی موضحته دیناران وثلث دینار، وفی نقل عظامه خمسة دنانیر وثلث، وورد فی المعتبرة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ظفر کلّ إصبع منها خمسة دنانیر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6032065_3224264995"/>
      <w:bookmarkStart w:id="381" w:name="_Toc135"/>
      <w:bookmarkEnd w:id="380"/>
      <w:r>
        <w:rPr>
          <w:rtl w:val="true"/>
        </w:rPr>
        <w:t>دیة الورک</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ما فی کتاب ظریف عن أمیر المؤمنین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الورک إذا کسر فجبر علی غیر عثم ولا عیب خمس دیة الرجلین مئتا دینار، وإن صدع الورک فدیته مئة وستون دیناراً أربعة أخماس دیة کسره، فإن أوضحت فدیته ربع دیة کسره خمسون دیناراً، ودیة نقل عظامه مئة وخمسة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لکسرها مئة دینار، ولنقل عظامها خمسون دیناراً، ولموضحتها خمسة وعشرون دیناراً، ودیة فکّها ثلاثون دیناراً، فإن رضّت فعثمت فدیتها ثلاثمئة دینار وثلاثة وثلاثون دیناراً وثلث دینار الحدیث</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خمس دیة الرجلین أنّ الدیة کذلک فی کسر الورکین فیکون فی کسر أحدهما نصفها، وکذا فی صدع أحدهما 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نقل عظامها مئة وخمسة وسبعون دیناراً مئة دینار لکسرها ولنقل عظامها خمسون دیناراً ولموضحتها خمسة وعشرین دیناراً</w:t>
      </w:r>
      <w:r>
        <w:rPr>
          <w:rFonts w:eastAsia="IRNazanin" w:cs="IRNazanin"/>
          <w:color w:val="111111"/>
          <w:sz w:val="28"/>
          <w:szCs w:val="28"/>
          <w:rtl w:val="true"/>
          <w:lang w:bidi="fa-IR"/>
        </w:rPr>
        <w:t>.</w:t>
      </w:r>
      <w:bookmarkStart w:id="382" w:name="pg13011_172333"/>
    </w:p>
    <w:p>
      <w:pPr>
        <w:pStyle w:val="BookText"/>
        <w:rPr/>
      </w:pPr>
      <w:bookmarkEnd w:id="38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الفخذ إذا کسرت فجبرت علی غیر عثم ولا عیب خمس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فإن عثمت فدیتها ثلث دیة الرجل وفی صدعهاثمانون دیناراً وفی موضحتها ربع دیة کسرها وکذلک فی نقبها، وفینقل عظامها نصف دیة کسرها، وإن کانت فیها قرحة لا تبرأ فدیتها ثلث دیة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032067_3224264995"/>
      <w:bookmarkStart w:id="384" w:name="_Toc136"/>
      <w:bookmarkEnd w:id="383"/>
      <w:r>
        <w:rPr>
          <w:rtl w:val="true"/>
        </w:rPr>
        <w:t>دیة الفخذ</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الفخذ علی ما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فجبرت علی غیر عثم ولا عیب خمس دیة الرجلین مئتا دینار، فإن عثمت فدیتها ثلاثمئة وثلاثة وثلاثون دیناراً وثلث دینار، وذلک ثلث دیة النفس، ودیة صدع الفخذ أربعة أخماس دیة کسرها مئة دینار وستون دیناراً، فإن کانت قرحة لا تبرأ فدیتها ثلث دیة کسرها ستّة وستّون دیناراً وثلثا دینار، ودیة موضحتها ربع دیة کسرها خمسون دیناراً، ودیة نقل عظامها نصف دیة کسرها مئة دینار، ودیة نقبها ربع دیة کسرها خمسون دیناراً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فی ظاهر ما ذکر الجنایة علی کلا الفخذین نظیر فرض الجنایة علی الورک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فی کسر إحدی الفخذین مئة دینار، ومع عثمها فالدیة ثلث دیة الرجل یعنی المئة وستّة وستّین دیناراً وثلثا دینار، وفی صدع إحدی الفخذین ثمانون دیناراً أربعة أخماس دیة کسرها فإن کانت فی إحدی الفخذین قرحة لا تبرأ فدیتها ثلاثة وثلاثون دیناراً وثلث دینار، ودیة نقبها ربع دیة کسرها خمسه وعشرون دیناراً، کما هو الحال أیضاً فی موضحة إحداهما، ودیة نقل عظامها نصف دیة کسرها خمسون دیناراً</w:t>
      </w:r>
      <w:r>
        <w:rPr>
          <w:rFonts w:eastAsia="IRNazanin" w:cs="IRNazanin"/>
          <w:color w:val="111111"/>
          <w:sz w:val="28"/>
          <w:szCs w:val="28"/>
          <w:rtl w:val="true"/>
          <w:lang w:bidi="fa-IR"/>
        </w:rPr>
        <w:t>.</w:t>
      </w:r>
      <w:bookmarkStart w:id="385" w:name="pg13011_172334"/>
    </w:p>
    <w:p>
      <w:pPr>
        <w:pStyle w:val="BookText"/>
        <w:rPr/>
      </w:pPr>
      <w:bookmarkEnd w:id="38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الرکبة إذا جبرت علی غیر عثم ولا عیب 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صدعها ثمانون دیناراً وفی موضحتها خمسة وعشرون دیناراً وکذلک فی نقبها، وفی نقل عظامها خمسون دیناراً، ودیة فکّها ثلاثون دیناراً، وفی رضّها إذا عثمت ثلث دیة النفس وفی قرحتها التی لا تبرأ ثلث دیة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032069_3224264995"/>
      <w:bookmarkStart w:id="387" w:name="_Toc137"/>
      <w:bookmarkEnd w:id="386"/>
      <w:r>
        <w:rPr>
          <w:rtl w:val="true"/>
        </w:rPr>
        <w:t>دیة کسر الرکبة</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کتاب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الرکبة إذا کسرت وجبرت علی غیر عثم ولا عیب خمس دیة الرجلین مئتا دینار، فإن انصدعت فدیتها أربعة أخماس دیة کسرها مئة وستون دیناراً، ودیة موضحتها ربع دیة کسرها خمسون دیناراً، ودیة نقل عظامها مئة دینار وخمسة وسبعون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دیة کسرها مئة دینار، وفی نقل عظامها خمسون دیناراً، وفی موضحتها خمسة وعشرون دیناراً، ودیة نقبها ربع دیة کسرها خمسون دیناراً، فإن رضّت فعثمت ففیها ثلث دیة النفس ثلاثمئة وثلاثة وثلاثون دیناراً وثلث دینار، فإن فکّت فدیتها ثلاثة أجزاء من دیة الکسر ثلاثون دیناراً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ذکر فیها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الرکبة إذا کسرت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نقل عظامها، یرجع إلی فرض الجنایة علی کلا الرکبتین بقرینة ما فسّر من أنّ فی نقل عظامها مئة وخمسة وسبعون دیناراً بأنّ مئة دینار دیة کسرها وفینقل عظامها خمسون دیناراً، وفی موضحتها خمسة وعشرون دیناراً، فیکون ما ذکر من تحدید دیة الکسر بمئتین ودیة الانصداع بمئة وستّین، ودیة الموضحة بخمسین دیناراً بفرض الجنایة علی کلتیهما، وما ورد فی دیة نقبها من أنّ دیته ربع دیة کسرها خمسون دیناراً فرض أیضاً للنقب فی کلتا الرکبتین بقرینة أنّ المئتین ربعهما خمسون دیناراً فیکون دیة کسر إحداهما مئة وربعها خمسة وعشرون دیناراً</w:t>
      </w:r>
      <w:r>
        <w:rPr>
          <w:rFonts w:eastAsia="IRNazanin" w:cs="IRNazanin"/>
          <w:color w:val="111111"/>
          <w:sz w:val="28"/>
          <w:szCs w:val="28"/>
          <w:rtl w:val="true"/>
          <w:lang w:bidi="fa-IR"/>
        </w:rPr>
        <w:t>.</w:t>
      </w:r>
      <w:bookmarkStart w:id="388" w:name="pg13011_172335"/>
    </w:p>
    <w:p>
      <w:pPr>
        <w:pStyle w:val="BookText"/>
        <w:rPr/>
      </w:pPr>
      <w:bookmarkEnd w:id="38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الساق إذا جبرت علی غیر عثم ولا عیب 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العثم مئة وستون دیناراً وثلثا دینار، وفی صدعها ثمانون دیناراً، وفی موضحتها خمسة وعشرون دیناراً وکذلک فی نقل عظامها وفی نفوذها ودیة نقبها نصف دیة موضحتها، وفی قرحتها التی لا تبرأ ثلاثة وثلاثون دیناراً وثلث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فی دیة الرضّ فعثمت ففیها ثلث دیة النفس ثلاثمئة وثلاثة وثلاثون دیناراً وثلث دینار فلا یبعد أن تکون دیتها فی الجنایة فی إحداهما کذلک إذا کان العثم یوجب شلل الرکبة نوعاً والشلل فی عضو یوجب الدیة بثلثی دیة العضو وثلثا دیة الرجل أو الرکبة ثلث دیة النفس، وما ورد فیه من أنّ فإن فکّت فدیتها ثلاثة أجزاء من دیة الکسر أیضاً فرض لوقوع الفکّ فی أحدهما بقرینة ثلاثون دیناراً حیث إنّه ثلاثة أجزاء من دیة الکسر فی إحداهما</w:t>
      </w:r>
      <w:r>
        <w:rPr>
          <w:rFonts w:eastAsia="IRNazanin" w:cs="IRNazanin"/>
          <w:color w:val="111111"/>
          <w:sz w:val="28"/>
          <w:szCs w:val="28"/>
          <w:rtl w:val="true"/>
          <w:lang w:bidi="fa-IR"/>
        </w:rPr>
        <w:t>.</w:t>
      </w:r>
    </w:p>
    <w:p>
      <w:pPr>
        <w:pStyle w:val="Heading4"/>
        <w:numPr>
          <w:ilvl w:val="3"/>
          <w:numId w:val="1"/>
        </w:numPr>
        <w:rPr/>
      </w:pPr>
      <w:bookmarkStart w:id="389" w:name="__RefHeading___Toc6032071_3224264995"/>
      <w:bookmarkStart w:id="390" w:name="_Toc138"/>
      <w:bookmarkEnd w:id="389"/>
      <w:r>
        <w:rPr>
          <w:rtl w:val="true"/>
        </w:rPr>
        <w:t>دیة کسر الساق</w:t>
      </w:r>
      <w:bookmarkEnd w:id="3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کتاب ظریف عن أمیر المؤمنین علیه‌السلام فی ذیل دیة کسر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الساق إذا کسرت فجبرت علی غیر عثم ولا عیب خمس دیة الرجلین مئتا دینار، ودیة صدعها أربعة أخماس دیة کسرها مئة وستون دیناراً، وفی موضحتها ربع دیة کسرها خمسون دیناراً، وفی نقبها نصف موضحتها خمسة وعشرون دیناراً، وفی نقل عظامها ربع دیة کسرها خمسون دیناراً، وفی نفوذها ربع دیة کسرها خمسون، وفی قرحة لا تبرأ ثلاثة وثلاثون دیناراً وثلث دینار، فإن عثم الساق فدیتها ثلث دیة النفس ثلاثمئة وثلاثة وثلاثون دیناراً وثلث دینار، الحدیث</w:t>
      </w:r>
      <w:r>
        <w:rPr>
          <w:rStyle w:val="FootnoteAnchor"/>
          <w:rtl w:val="true"/>
        </w:rPr>
        <w:footnoteReference w:id="498"/>
      </w:r>
      <w:r>
        <w:rPr>
          <w:rFonts w:ascii="IRNazanin" w:hAnsi="IRNazanin" w:eastAsia="IRNazanin"/>
          <w:color w:val="111111"/>
          <w:sz w:val="28"/>
          <w:sz w:val="28"/>
          <w:szCs w:val="28"/>
          <w:rtl w:val="true"/>
          <w:lang w:bidi="fa-IR"/>
        </w:rPr>
        <w:t>والظاهر فرض القرحة فی إحدی الساقین للعموم الوارد فی صحیحة یونس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قرحة لا تبرأ</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391" w:name="pg13011_172336"/>
    </w:p>
    <w:p>
      <w:pPr>
        <w:pStyle w:val="BookText"/>
        <w:rPr/>
      </w:pPr>
      <w:bookmarkEnd w:id="39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رضّ الکعبین إذا جبرتا علی غیرعثم ولا عیب ثلث دیة النفس، وفی رضّ إحداهما إذا جبرت علی غیر عثم ولا عیب نصف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القدم إذا کسرت فجبرت علی غیر عثم ولا عیب مئة دینار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موضحتها ربع دیة کسرها، وفی نقل عظامها نصف دیة کسرها، وفی نافذتها التی لا تنسدّ مئة دینار، وفی ناقبتها ربع دیة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032073_3224264995"/>
      <w:bookmarkStart w:id="393" w:name="_Toc139"/>
      <w:bookmarkEnd w:id="392"/>
      <w:r>
        <w:rPr>
          <w:rtl w:val="true"/>
        </w:rPr>
        <w:t>دیة رضّ الکعبین</w:t>
      </w:r>
      <w:bookmarkEnd w:id="3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ظریف فی ذیل دیة الرکبة والساق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الکعب إذا رضّ فجبر علی غیر عثم ولا عیب ثلث دیة الرجلین ثلاثمئة وثلاثة وثلاثون دیناراً وثلث دینار</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ما تقدّم علیه من دیة الرکبة والساق قرینة علی فرض الکسر فی کلتیهما ویکون فی رضّ واحدة منهما مع جبرها من غیر عثم وعیب نصف ثلث دیة الرجلین یعنی سدس دیة الرجلین</w:t>
      </w:r>
      <w:r>
        <w:rPr>
          <w:rFonts w:eastAsia="IRNazanin" w:cs="IRNazanin"/>
          <w:color w:val="111111"/>
          <w:sz w:val="28"/>
          <w:szCs w:val="28"/>
          <w:rtl w:val="true"/>
          <w:lang w:bidi="fa-IR"/>
        </w:rPr>
        <w:t>.</w:t>
      </w:r>
    </w:p>
    <w:p>
      <w:pPr>
        <w:pStyle w:val="Heading4"/>
        <w:numPr>
          <w:ilvl w:val="3"/>
          <w:numId w:val="1"/>
        </w:numPr>
        <w:rPr/>
      </w:pPr>
      <w:bookmarkStart w:id="394" w:name="__RefHeading___Toc6032075_3224264995"/>
      <w:bookmarkStart w:id="395" w:name="_Toc140"/>
      <w:bookmarkEnd w:id="394"/>
      <w:r>
        <w:rPr>
          <w:rtl w:val="true"/>
        </w:rPr>
        <w:t>دیة کسر القدم</w:t>
      </w:r>
      <w:bookmarkEnd w:id="39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کسر القدم کسر غیر الکعب وغیر أصابع القدم فإنّها إذا کسرت فجبرت علی غیر عثم ولا عیب مئة دینار، ودیة موضحتها ربع دیة کسرها، وفی نقل عظامها نصف دیة کسرها، وفی نافذتها التی لا تنسدّ مئة دینار، وفیناقبتها ربع دیة کسرها، وفی کتاب ظریف،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إذا کسرت فجبرت علی غیر عثم ولا عیب خمس دیة الرجل مئتا دینار، ودیة موضحتها ربع دیة کسرها خمسون دیناراً، وفینقل عظامها مئة دینار نصف دیه کسرها، وفی نافذة فیها لا تنسدّ خمس دیة الرجل مئتا دینار، وفی ناقبة فیها ربع دیة کسرها خمسون دیناراً</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ما فی الکتاب فرض إصابة الکسر علی کلتا القدمین بقرینة ما تقدّم من أنّ دیة کسر</w:t>
      </w:r>
      <w:bookmarkStart w:id="396" w:name="pg13011_172337"/>
    </w:p>
    <w:p>
      <w:pPr>
        <w:pStyle w:val="BookText"/>
        <w:rPr/>
      </w:pPr>
      <w:bookmarkEnd w:id="39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کسر قصبة الإبهام التی تلی القدم کدیة قصبة الإبهام من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نقل عظامها ستّة وعشرون دیناراً وثلثا دینار، وکذلک الحال فی صدعها، ودیة موضحتها ونقبها وفکّها کدیتها فی الید، ودیه کسر الأعلی من الإبهام وهو الثانی الذی فیه الظفر کدیة کسر الأعلی من الإبهام فی الید، وکذلک الحال فی موضحتها ونقبها وصدعها، وفی نقل عظامها ثمانیة دنانیر وثلث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واحدة من الرجلین مئة دینار، فتحدید الدیة بمئتین یتمّ مع فرض وقوع الکسر علی کلتا الرجلین، وبهذا یظهر الحال فیما ورد فی الکتاب فی موضحتها ونقل عظامها ونافذتها وناقبتها</w:t>
      </w:r>
      <w:r>
        <w:rPr>
          <w:rFonts w:eastAsia="IRNazanin" w:cs="IRNazanin"/>
          <w:color w:val="111111"/>
          <w:sz w:val="28"/>
          <w:szCs w:val="28"/>
          <w:rtl w:val="true"/>
          <w:lang w:bidi="fa-IR"/>
        </w:rPr>
        <w:t>.</w:t>
      </w:r>
    </w:p>
    <w:p>
      <w:pPr>
        <w:pStyle w:val="Heading4"/>
        <w:numPr>
          <w:ilvl w:val="3"/>
          <w:numId w:val="1"/>
        </w:numPr>
        <w:rPr/>
      </w:pPr>
      <w:bookmarkStart w:id="397" w:name="__RefHeading___Toc6032077_3224264995"/>
      <w:bookmarkStart w:id="398" w:name="_Toc141"/>
      <w:bookmarkEnd w:id="397"/>
      <w:r>
        <w:rPr>
          <w:rtl w:val="true"/>
        </w:rPr>
        <w:t>دیة کسر قصبة الإبهام</w:t>
      </w:r>
      <w:bookmarkEnd w:id="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الإبهام ثلث دیه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 وثلاثون دیناراً وثلث دینار، ودیة کسر قصبة الإبهام التی تلی القدم خمس دیة الإبهام ستّة وستّون دیناراً وثلثا دینار، وفی نقل عظامها ستّة وعشرون دیناراً وثلثا دینار، وفی صدعها ستّة وعشرون دیناراً وثلثا دینار، وفی موضحتها ثمانیة دنانیر وثلث دینار، وفی نقبها ثمانیة دنانیر وثلث دینار، وفی فکّها عشرة دنانیر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الکتاب ناظر إلی قطع الإبهام من کلتا القدمین، وکذلک دیة کسر قصبته الإبهام حیث إنّ ثلاثمئة وثلاثة وثلاثون وثلث دینار ثلث دیه الرجلین، وکذا فی کسر قصبة الإبهام ستّه وستّون وثلثا دینار خمس دیة الإبهامین لا دیة أحد الإبهامین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الوارد فیها أنّ دیة نقل عظام قصبة الإبهام ستّة وعشرون دیناراً وثلثا دینار، ولکن الوارد فیما رواه الکلینی أیضاً فی صحیحة یونس، عن أبی الحسن علیه‌السلام أنّ دیة نقل عظام کلّ کسر نصف دیة الکسر</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دیة نقل عظام القصبة</w:t>
      </w:r>
      <w:bookmarkStart w:id="399" w:name="pg13011_172338"/>
    </w:p>
    <w:p>
      <w:pPr>
        <w:pStyle w:val="BookText"/>
        <w:rPr/>
      </w:pPr>
      <w:bookmarkEnd w:id="399"/>
      <w:r>
        <w:rPr>
          <w:rFonts w:ascii="IRNazanin" w:hAnsi="IRNazanin" w:eastAsia="IRNazanin"/>
          <w:color w:val="111111"/>
          <w:sz w:val="28"/>
          <w:sz w:val="28"/>
          <w:szCs w:val="28"/>
          <w:rtl w:val="true"/>
          <w:lang w:bidi="fa-IR"/>
        </w:rPr>
        <w:t>وفی فکّها خمسة 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کسر قصبة کلّ من الأصابع الأربعة سوی الإبهام ستّة عشر دیناراً وثلثا دینار، ودیة صدعها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دیناراً وثلث دینار، ودیة موضّحتها ونقبها ونقل عظامها کدیتها فی الید، وفی قرحة لا تبرأ فی القدم ثلاثة وثلاثون دیناراً وثلث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دیة کسره أی ستّة عشر دیناراً وثلثا دینار کما فی نقل عظم قصبة الإبهام من الید فلابدّ من الالتزام بأنّ النقل فی عظام قصبة الإبهام مما یلی القدم خارج عن العموم المذکور وأمّا دیة الصدع والموضحة والنقب والفک کما تقدّم فی إبهام الید</w:t>
      </w:r>
      <w:r>
        <w:rPr>
          <w:rFonts w:eastAsia="IRNazanin" w:cs="IRNazanin"/>
          <w:color w:val="111111"/>
          <w:sz w:val="28"/>
          <w:szCs w:val="28"/>
          <w:rtl w:val="true"/>
          <w:lang w:bidi="fa-IR"/>
        </w:rPr>
        <w:t>.</w:t>
      </w:r>
    </w:p>
    <w:p>
      <w:pPr>
        <w:pStyle w:val="Heading4"/>
        <w:numPr>
          <w:ilvl w:val="3"/>
          <w:numId w:val="1"/>
        </w:numPr>
        <w:rPr/>
      </w:pPr>
      <w:bookmarkStart w:id="400" w:name="__RefHeading___Toc6032079_3224264995"/>
      <w:bookmarkStart w:id="401" w:name="_Toc142"/>
      <w:bookmarkEnd w:id="400"/>
      <w:r>
        <w:rPr>
          <w:rtl w:val="true"/>
        </w:rPr>
        <w:t>دیة فک قصبة الإبهام</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ظریف،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المفصل الأعلی من الإبهام ـ وهو الثانی الذی فیه الظّفر ـ ستّة عشر دیناراً وثلثا دینار، وفی موضحته أربعة دنانیر وسدس، وفی نقل عظامه ثمانیة دنانیر وثلث، وفی ناقبته أربعة دنانیر وسدس، وفی صدعها ثلاثة عشر دیناراً وثلث، وفی فکّها خمسة دنانیر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6032081_3224264995"/>
      <w:bookmarkStart w:id="403" w:name="_Toc143"/>
      <w:bookmarkEnd w:id="402"/>
      <w:r>
        <w:rPr>
          <w:rtl w:val="true"/>
        </w:rPr>
        <w:t>دیة کسر قصبة أصابع الرجل</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ظریف أیضاً بعد نقل دیة المفصل الأعلی من الإبهام ودیة الإصبع دیة کلّ إصبع منها سدس دیة الرجل ثلاثة وثمانون دیناراً وثلث دینار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دیة قطع کلّ إصبع من الأصابع الأربع فإنّ دیته سدس دیة الرجل الواحدة بقرینة تعیین ثلاثة وثمانین وثلث دینار فإنّ سدس خمسمئة دینار یساوی ما ذکر، والوارد فی الکتاب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قصبة الأربع سوی الإبهام دیة کلّ قصبة منهن ستّة عشر دینار وثلثا دینار، ودیة موضحة کلّ قصبة منهنّ أربعة دنانیر وسدس دینار،</w:t>
      </w:r>
      <w:bookmarkStart w:id="404" w:name="pg13011_172339"/>
    </w:p>
    <w:p>
      <w:pPr>
        <w:pStyle w:val="BookText"/>
        <w:rPr/>
      </w:pPr>
      <w:bookmarkEnd w:id="40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المفصل الأخیر من کلّ من الأصابع الأربع من القدم غیر الإبهام ستّة عشر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دینار، وفی صدعها ثلاثة عشر دیناراً وثلث دینار، وفی کسر المفصل الأوسط من الأصابع الأربع أحد عشر دیناراً وثلثا دینار، وفی صدعها ثمانیة دنانیر وأربعة أخماس دینار، وفی موضحتها دیناران، وفی نقل عظامها خمسة دنانیر وثلثا دینار، ودیة نقبها کدیته فی الید، وفی فکّها ثلاثة دنانیر، ودیة کسر المفصل الأعلی منها کدیته فی الید، وکذلک فیصدعها، وفی موضحتها دینار وثلث دینار، وکذلک فی نقبها، وفی نقل عظامها دیناران وخمس دینار، وفی فکّها دیناران وأربعة أخماس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ودیة نقل عظم کلّ قصبة منهن ثمانیة دنانیر وثلث دینار، ودیة صدعها ثلاثة عشر دیناراً وثلثا دینار، ودیة نقب کلّ قصبة منهن أربعة دنانیر وسدس دینار، ودیة قرحة لا تبرأ فی القدم ثلاثة وثلاثون دیناراً وثلث دینار</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المذکور ودیة قصبة الأربع سوی الإبهام دیة کلّ ستّة عشر دیناراً المراد دیة کسرها بقرینة ذکر دیة القطع قبل ذلک وکونه تعییناً لدیة الکسر فی مقابل دیة کسر الإبهام</w:t>
      </w:r>
      <w:r>
        <w:rPr>
          <w:rFonts w:eastAsia="IRNazanin" w:cs="IRNazanin"/>
          <w:color w:val="111111"/>
          <w:sz w:val="28"/>
          <w:szCs w:val="28"/>
          <w:rtl w:val="true"/>
          <w:lang w:bidi="fa-IR"/>
        </w:rPr>
        <w:t>.</w:t>
      </w:r>
    </w:p>
    <w:p>
      <w:pPr>
        <w:pStyle w:val="Heading4"/>
        <w:numPr>
          <w:ilvl w:val="3"/>
          <w:numId w:val="1"/>
        </w:numPr>
        <w:rPr/>
      </w:pPr>
      <w:bookmarkStart w:id="405" w:name="__RefHeading___Toc6032083_3224264995"/>
      <w:bookmarkStart w:id="406" w:name="_Toc144"/>
      <w:bookmarkEnd w:id="405"/>
      <w:r>
        <w:rPr>
          <w:rtl w:val="true"/>
        </w:rPr>
        <w:t>دیة کسر المفصل الأخیر من أصابع القدم غیر الإبهام</w:t>
      </w:r>
      <w:bookmarkEnd w:id="4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الکتاب بعد نقل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کسر کلّ مفصل من الأصابع الأربع التی تلی القدم ستّة عشر دیناراً وثلث دینار، ودیة صدعها ثلاثة عشر دیناراً وثلث دینار، ودیة نقل عظام کلّ قصبة منهنّ ثمانیة دنانیر وثلث دینار، ودیة موضحة کلّ قصبة منهنّ أربعة دنانیر وسدس دینار، ودیة نقبها أربعة دنانیر وسدس دینار ودیة فکّها خمسة دنانیر وفی المفصل الأوسط من الأصابع الأربع إذا قطع فدیته خمسة وخمسون دیناراً وثلثا دینار، ودیة کسره أحد عشر دیناراً وثلثا دینار ودیة صدعه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ثمانیة دنانیر وأربعة أخماس دینار، ودیة موضحته دیناران، ودیة نقل عظامه خمسة دنانیر وثلثا دینار ودیة نقبه دیناران وثلثا دینار، ودیة فکّه ثمانیة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دنانیر وثلثا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المفصل الأعلی من الأصابع الأربع التی فیها الظفر إذا قطع فدیته سبعة وعشرون دیناراً وأربعة أخماس دینار، ودیة کسره خسمة دنانیر وأربعة أخماس دینار، ودیة صدعه أربعة دنانیر وخمس دینار، ودیة موضحته دینار وثلث دینار، ودیة نقل عظامه دیناران وخمس دینار، ودیة نقبه دینار وثلث دینار، ودیة فکّه دیناران وأربعة أخماس دینار، ودیة کلّ ظفر عشرة دنانیر وفی موضحة الأصابع ثلث دیة الأصابع</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الوارد فی کتاب ظریف علی نقل الکلینی فی المفصل الثانی أنّ دیة فکّه ثلاثة دنانیر</w:t>
      </w:r>
      <w:r>
        <w:rPr>
          <w:rStyle w:val="FootnoteAnchor"/>
          <w:rtl w:val="true"/>
        </w:rPr>
        <w:footnoteReference w:id="508"/>
      </w:r>
      <w:r>
        <w:rPr>
          <w:rFonts w:ascii="IRNazanin" w:hAnsi="IRNazanin" w:eastAsia="IRNazanin"/>
          <w:color w:val="111111"/>
          <w:sz w:val="28"/>
          <w:sz w:val="28"/>
          <w:szCs w:val="28"/>
          <w:rtl w:val="true"/>
          <w:lang w:bidi="fa-IR"/>
        </w:rPr>
        <w:t>، وعلی نقل التهذیب والفقیه ثلاثة دنانیر وثلثا دینار</w:t>
      </w:r>
      <w:r>
        <w:rPr>
          <w:rStyle w:val="FootnoteAnchor"/>
          <w:rtl w:val="true"/>
        </w:rPr>
        <w:footnoteReference w:id="509"/>
      </w:r>
      <w:r>
        <w:rPr>
          <w:rFonts w:ascii="IRNazanin" w:hAnsi="IRNazanin" w:eastAsia="IRNazanin"/>
          <w:color w:val="111111"/>
          <w:sz w:val="28"/>
          <w:sz w:val="28"/>
          <w:szCs w:val="28"/>
          <w:rtl w:val="true"/>
          <w:lang w:bidi="fa-IR"/>
        </w:rPr>
        <w:t>، فیکون الأمر فی دیة فکّ المفصل الأوسط مردّدة بین الأقل والأکثر فیؤخذ بالأقل أی ثلاثة دنانیر علی ما تقدّم من قاعدة تردّد الدین بین الأقل والأکثر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لا یخفی أنّ صاحب الوسائل نقل عن الکافی بعد بیان أنّ دیة کلّ ظفر عشرة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موضحة الأصابع ثلث دیة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والشیخ کما مرّ</w:t>
      </w:r>
      <w:r>
        <w:rPr>
          <w:rStyle w:val="FootnoteAnchor"/>
          <w:rtl w:val="true"/>
        </w:rPr>
        <w:footnoteReference w:id="510"/>
      </w:r>
      <w:r>
        <w:rPr>
          <w:rFonts w:ascii="IRNazanin" w:hAnsi="IRNazanin" w:eastAsia="IRNazanin"/>
          <w:color w:val="111111"/>
          <w:sz w:val="28"/>
          <w:sz w:val="28"/>
          <w:szCs w:val="28"/>
          <w:rtl w:val="true"/>
          <w:lang w:bidi="fa-IR"/>
        </w:rPr>
        <w:t>، أی مثل ما نقل عن الکافی مع أنّ ما ذکره بعد نقل دیة کلّ ظفر عشرة دنانیر لیس فی الکافی ولا الفقیه ولا التهذیب، بل مفاده غیر صحیح قطعاً، حیث إنّ دیة موضحة الأصابع لا یحتمل کونها أزید من دیة کسرها، بل</w:t>
      </w:r>
      <w:bookmarkStart w:id="407" w:name="pg13011_172341"/>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الترقوتین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واحدة منهما مقدّر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إلی ما ذکره الجماعة عن ظریف، وهو فی الترقوة إذا کسرت وجبرت علی غیر عیب أربعون دیناراً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یناسب مع دیة الموضحة التی ذکرت فی دیات کسر الإصبع وموضحتها فلابدّ من کون ما ذکر من سهو القلم أو غلط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ورد فی صحیحه إسحاق بن عمار أو موثقته،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الجرح فی الأصابع إذا أوضح العظم عشر دیة الإصبع إذا لم یرد المجروح أن یقتص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الکافی والفقیه</w:t>
      </w:r>
      <w:r>
        <w:rPr>
          <w:rStyle w:val="FootnoteAnchor"/>
          <w:rtl w:val="true"/>
        </w:rPr>
        <w:footnoteReference w:id="511"/>
      </w:r>
      <w:r>
        <w:rPr>
          <w:rFonts w:ascii="IRNazanin" w:hAnsi="IRNazanin" w:eastAsia="IRNazanin"/>
          <w:color w:val="111111"/>
          <w:sz w:val="28"/>
          <w:sz w:val="28"/>
          <w:szCs w:val="28"/>
          <w:rtl w:val="true"/>
          <w:lang w:bidi="fa-IR"/>
        </w:rPr>
        <w:t>، ولکن رواها فی التهذیب</w:t>
      </w:r>
      <w:r>
        <w:rPr>
          <w:rStyle w:val="FootnoteAnchor"/>
          <w:rtl w:val="true"/>
        </w:rPr>
        <w:footnoteReference w:id="512"/>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عشر دیة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من النقلین لا یناسب ما ذکر فی موضحة الأصابع الوارد فیکتاب ظریف؛ لأنّ الدیة للموضحة فی الأصابع أقلّها دینار وأکثرها أربعة دنانیر وسدس دینار علی اختلاف موارد الجرح، ولا یحتمل أن یکون دیة جرح الإصبع أکثر من دیة موضحة مفاصل الأصابع، وعلی ذلک تعارض هذه مع ما ورد فی کتاب ظریف فیؤخذ بالأقل علی غرار ما تقدّم</w:t>
      </w:r>
      <w:r>
        <w:rPr>
          <w:rFonts w:eastAsia="IRNazanin" w:cs="IRNazanin"/>
          <w:color w:val="111111"/>
          <w:sz w:val="28"/>
          <w:szCs w:val="28"/>
          <w:rtl w:val="true"/>
          <w:lang w:bidi="fa-IR"/>
        </w:rPr>
        <w:t>.</w:t>
      </w:r>
    </w:p>
    <w:p>
      <w:pPr>
        <w:pStyle w:val="Heading4"/>
        <w:numPr>
          <w:ilvl w:val="3"/>
          <w:numId w:val="1"/>
        </w:numPr>
        <w:rPr/>
      </w:pPr>
      <w:bookmarkStart w:id="408" w:name="__RefHeading___Toc6032085_3224264995"/>
      <w:bookmarkStart w:id="409" w:name="_Toc145"/>
      <w:bookmarkEnd w:id="408"/>
      <w:r>
        <w:rPr>
          <w:rtl w:val="true"/>
        </w:rPr>
        <w:t>دیة کسر الترقوة</w:t>
      </w:r>
      <w:bookmarkEnd w:id="4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التعرّض لتلک الفروع علی نهج تکملة المنهاج، نعود إلی شرح ما فی متن الشرائع ونعید الکلام فی الجنایة بکسر الترقوة، وقد ورد فی کتاب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الترقوة إذا انکسرت فجبرت علی غیر عثم ولا عیب أربعون دیناراً فإن انصدعت فدیتها أربعة أخماس کسرها اثنان وثلاثون دیناراً، فإن أوضحت فدیتها خمسة وعشرون دیناراً، وذلک خسمة أجزاء من ثمانیة من دیتها إذا انکسرت، فإن نقل منها العظام فدیتها نصف دیة کسرها عشرون دیناراً، فإن نقبت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 بطن إنسان حتّی أحدث، دیس بطنه، أو یفتدی ذلک بثلث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روایة السکونی، وفیه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فدیتها ربع دیة کسرها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الماتن قدس‌سره عن الشیخ قدس‌سره فی الخلاف والمبسوط</w:t>
      </w:r>
      <w:r>
        <w:rPr>
          <w:rStyle w:val="FootnoteAnchor"/>
          <w:rtl w:val="true"/>
        </w:rPr>
        <w:footnoteReference w:id="514"/>
      </w:r>
      <w:r>
        <w:rPr>
          <w:rFonts w:ascii="IRNazanin" w:hAnsi="IRNazanin" w:eastAsia="IRNazanin"/>
          <w:color w:val="111111"/>
          <w:sz w:val="28"/>
          <w:sz w:val="28"/>
          <w:szCs w:val="28"/>
          <w:rtl w:val="true"/>
          <w:lang w:bidi="fa-IR"/>
        </w:rPr>
        <w:t>فی الترقوتین الدیة یعنی الدیة وفی کلّ واحدة منهما مقدّر عند أصحابنا واحتمل أنّ مراد الشیخ قدس‌سره ما ورد من التقدیر المذکور فی کتاب ظریف، ولکنّ الظاهر أنّ مراده قدس‌سره کما أشرنا دیة النفس وفی کلّ منهما نصفها فی صورة إتلاف الترقوتین أو إحداهما علی ما تقرّر فی کلّ ما فی البدن اثنان ففیهما الدیة وفی إحداهما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یناقش فی شمول ما ذکر لمثل الترقوة التی لا تعدّ عرفاً عضواً فی مقابل سائر الأعضاء من الجسد، وعلیه یرجع فی تعیین الدیة إلی الحکومة، وکذا ما ورد فی کتاب ظریف من تعیین کسر إحداهما أربعون دیناراً فرض انجباره بغیرعثم وعیب، وأمّا إذا جبرت مع عثم وعیب فلابد من الرجوع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داس بطن إنسان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وط‌ء بطن إنسان بالرجل حتّی یحدث بالبول أو الغائط فإنّه یوطأ بطن الواطئبالاقتصاص منه أو یفتدی بثلث الدیة أی دیة النفس، وهذا هو المنسوب إلی المشهور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أمیر المؤمنین علیه‌السلام رجل داس بطن رجل حتّی أحدث فی ثیابه فقضی أن یداس بطنه حتّی یحدث فی ثیابه کما أحدث أو یغرم ثلث الدیة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بإصبعه فخرق مثانتها فلا تملک بولها فعلیه ثلث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دیتها، وهی أولی ـ ومثل مهر نسائها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ویناقش فی الاستدلال بها تارة بضعف السند فإنّ فی سندها النوفلی مضافاً إلی کون السکونی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فی الدلالة فإنّ مدلولها حکایة واقعة خاصّة لخفاء خصوصیّتها یمنع عن التعدّی واستفادة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المناقشة فإنّ السکونی موثّق وحسین بن یزید النوفلیالراوی عن السکونی من المعاریف؛ لأنّ جلّ روایات السکونی الکثیرة جدّاً المتفرّقة فی الأبواب المختلفة عنه ورواها الکلینی والصدوق والشیخ</w:t>
      </w:r>
      <w:r>
        <w:rPr>
          <w:rStyle w:val="FootnoteAnchor"/>
          <w:rtl w:val="true"/>
        </w:rPr>
        <w:footnoteReference w:id="516"/>
      </w:r>
      <w:r>
        <w:rPr>
          <w:rFonts w:ascii="IRNazanin" w:hAnsi="IRNazanin" w:eastAsia="IRNazanin"/>
          <w:color w:val="111111"/>
          <w:sz w:val="28"/>
          <w:sz w:val="28"/>
          <w:szCs w:val="28"/>
          <w:rtl w:val="true"/>
          <w:lang w:bidi="fa-IR"/>
        </w:rPr>
        <w:t>أعلی الله مقامهم وعمل بها فی موارد متعدّة، وقد ذکر الشیخ قدس‌سره عمل الأصحاب بروایته التی راویها النوفلی وأنّ تصدّی الإمام علیه‌السلام للواقعة ظاهرها بیان الحکم لا مجرّد نقل قضیّة 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مورد فی الإشکال فی ثبوت القصاص فی الفرض بدعوی أنّ فیه تغریر النفس وأنّه لو کان الإحداث من قبیل السلس فاللازم ثبوت دیة النفس وإلاّ فالحکومة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التعدّی من الروایة والالتزام بما ذکر فی الدوس الموجب لإخراج الریح کما ربّما یظهر من إطلاق الماتن، والوجه فی عدم الإمکان ما ذکر من فرض الإحداث فی ثیابه وفی مثله یرجع إلی الحکومة،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افتض بکراً بإصبعه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w:t>
      </w:r>
      <w:r>
        <w:rPr>
          <w:rStyle w:val="FootnoteAnchor"/>
          <w:rtl w:val="true"/>
        </w:rPr>
        <w:footnoteReference w:id="517"/>
      </w:r>
      <w:r>
        <w:rPr>
          <w:rFonts w:ascii="IRNazanin" w:hAnsi="IRNazanin" w:eastAsia="IRNazanin"/>
          <w:color w:val="111111"/>
          <w:sz w:val="28"/>
          <w:sz w:val="28"/>
          <w:szCs w:val="28"/>
          <w:rtl w:val="true"/>
          <w:lang w:bidi="fa-IR"/>
        </w:rPr>
        <w:t>إلی المشهور أنّ الدیة فی الفرض دیة المرأة خمسمئة دینار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دیتها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رواه الشیخ فی التهذیب مرسلاً عن هشام بن إبراهیم</w:t>
      </w:r>
      <w:r>
        <w:rPr>
          <w:rStyle w:val="FootnoteAnchor"/>
          <w:rtl w:val="true"/>
        </w:rPr>
        <w:footnoteReference w:id="518"/>
      </w:r>
      <w:r>
        <w:rPr>
          <w:rFonts w:ascii="IRNazanin" w:hAnsi="IRNazanin" w:eastAsia="IRNazanin"/>
          <w:color w:val="111111"/>
          <w:sz w:val="28"/>
          <w:sz w:val="28"/>
          <w:szCs w:val="28"/>
          <w:rtl w:val="true"/>
          <w:lang w:bidi="fa-IR"/>
        </w:rPr>
        <w:t>وأنّ الجنایة الموجبة لزوال الإمساک بالبول بالسلس توجب الدیة الکاملة، بل ذکر الصدوق قدس‌سره بعد نقل روایة ظریف وأکثر روایات أصحابنا فی ذلک الدیة کاملة</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قدس‌سره یشیر إلی روایات سلس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روایة هشام بن إبراهیم ضعیفة لتردّد هشام بن إبراهیم وکونها مرسلة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روایات سلس البول فلابدّ من رفع الید عن إطلاقها بما رواه الشیخ 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افتضّ جاریة بإصبعه فخرق مثانتها فلا تملک بولها فجعل لها ثلث الدیه مئة وستّة وستّین دیناراً وثلثا دینار، وقضی علیه السلام لها علیه بصداق مثل نساء قومها</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دیة المرأة نصف دیة الرجل یکون ثلث دیتها ما ذکر مضافاً إلی مهر المثل الذی دیة الافتضاض</w:t>
      </w:r>
      <w:r>
        <w:rPr>
          <w:rFonts w:eastAsia="IRNazanin" w:cs="IRNazanin"/>
          <w:color w:val="111111"/>
          <w:sz w:val="28"/>
          <w:szCs w:val="28"/>
          <w:rtl w:val="true"/>
          <w:lang w:bidi="fa-IR"/>
        </w:rPr>
        <w:t>.</w:t>
      </w:r>
      <w:bookmarkStart w:id="410" w:name="pg13011_172345"/>
    </w:p>
    <w:p>
      <w:pPr>
        <w:pStyle w:val="Heading3"/>
        <w:numPr>
          <w:ilvl w:val="2"/>
          <w:numId w:val="1"/>
        </w:numPr>
        <w:rPr/>
      </w:pPr>
      <w:bookmarkStart w:id="411" w:name="__RefHeading___Toc6032087_3224264995"/>
      <w:bookmarkStart w:id="412" w:name="_Toc146"/>
      <w:bookmarkEnd w:id="410"/>
      <w:bookmarkEnd w:id="411"/>
      <w:r>
        <w:rPr>
          <w:rtl w:val="true"/>
        </w:rPr>
        <w:t>المقصد الثانی</w:t>
      </w:r>
      <w:r>
        <w:rPr>
          <w:rtl w:val="true"/>
        </w:rPr>
        <w:t xml:space="preserve">: </w:t>
      </w:r>
      <w:r>
        <w:rPr>
          <w:rtl w:val="true"/>
        </w:rPr>
        <w:t>فی الجنایة علی المنافع</w:t>
      </w:r>
      <w:bookmarkEnd w:id="412"/>
    </w:p>
    <w:p>
      <w:pPr>
        <w:pStyle w:val="Heading4"/>
        <w:numPr>
          <w:ilvl w:val="3"/>
          <w:numId w:val="1"/>
        </w:numPr>
        <w:rPr/>
      </w:pPr>
      <w:bookmarkStart w:id="413" w:name="__RefHeading___Toc6032089_3224264995"/>
      <w:bookmarkStart w:id="414" w:name="_Toc147"/>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وهی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 الأرش فی نظر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طریق إلی تقدیر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جُنَّ یوماً وأفاق یوماً، کان الذاهب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جنّ یوماً وأفاق یومین، کان الذاهب ثلثه، وهو تخمین،ولا قصاص فی ذهابه ولا فی نقصانه لعدم العلم بمحله، ولو شجَّه فذهب عقله لم تتداخل دیة الجنایتین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بضربة واحدة تداخلتا،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المنافع</w:t>
      </w:r>
    </w:p>
    <w:p>
      <w:pPr>
        <w:pStyle w:val="Heading4"/>
        <w:numPr>
          <w:ilvl w:val="3"/>
          <w:numId w:val="1"/>
        </w:numPr>
        <w:rPr/>
      </w:pPr>
      <w:bookmarkStart w:id="415" w:name="__RefHeading___Toc6032091_3224264995"/>
      <w:bookmarkStart w:id="416" w:name="_Toc148"/>
      <w:bookmarkEnd w:id="415"/>
      <w:r>
        <w:rPr>
          <w:rtl w:val="true"/>
        </w:rPr>
        <w:t>دیة ذهاب العقل</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المقام أُموراً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دیة ذهاب العقل دیة النفس والظاهر أنّه لا خلاف فیه بحیث یعرف أو 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صحیحة إبراهیم بن عمر،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ولا یبعد أیضاً أن یستظهر ذلک من صحیحة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الإنسان اثنان ففیهما الدیة وفی أحدهما نصف الدیة وما کان فیه واحد ففیه الدیة</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فإنّ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الإنسان، یشمل المنافع أیضاً، ومقتضی هذه عدم الفرق فی ذهابه بین أن یکون ذهابه بالضرب علی الرأس وغیره ولو ممّا لا یکون ضرباً ولا جرحاً کما فی إفزاعه حتّی ذهب عقله، بل یفهم من صحیحة إبراهیم بن عمر أیضاً أنّ الدیة الکامله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لذهاب کلّ من تلک المنافع ولو بغیر الضرب أو الضرب بالعصا، ویظهر ذلک أیضاً من صحیحة أبی عبیدة الحذّاء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یذهب تمام العقل بل بعضه فذکر الماتن قدس‌سره أنّ فیه الأرش فی نظر الحاکم حیث إنّه المرجع عند عدم تعیین الدیة وعلّل قدس‌سره الرجوع إلی الأرش بأنّه لا طریق إلی معرفة مقدار النقص کما یذکره طریقاً لمعرفة مقدار نقص ضوء العین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قدس‌سره فی المبسوط أنّ الطریق إلی النقص التقدیر بالزمان</w:t>
      </w:r>
      <w:r>
        <w:rPr>
          <w:rStyle w:val="FootnoteAnchor"/>
          <w:rtl w:val="true"/>
        </w:rPr>
        <w:footnoteReference w:id="523"/>
      </w:r>
      <w:r>
        <w:rPr>
          <w:rFonts w:ascii="IRNazanin" w:hAnsi="IRNazanin" w:eastAsia="IRNazanin"/>
          <w:color w:val="111111"/>
          <w:sz w:val="28"/>
          <w:sz w:val="28"/>
          <w:szCs w:val="28"/>
          <w:rtl w:val="true"/>
          <w:lang w:bidi="fa-IR"/>
        </w:rPr>
        <w:t>، فلو جنّ یوماً أو شهراً وأفاق یوماً أو شهراً فالذاهب نصفه وإن أفاق یومین أو شهرین فالذاهب ثلثه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ما ذکر علی تقدیر تحقّقه یدخل فی غیر العلم واعتباره یحتاج إلی قیام الدلیل علیه، ولعلّه لذلک عبّر قدس‌سره بأنّ ما ذکر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إمکان ذهاب العقل بالإضافة إلی بعض الأُمور وعدم ذهابه بالإضافة إلی البعض الآخر، فالصحیح الرجوع إلی الأرش علی کلّ تقدیر حتّی ذهابه فی بعض الزمان وعوده فی بعضه وتکرارهما کذلک المعبّر عنه بالجنون الأدواری المعدود من النقص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قصاص فی ذهاب العقل ولا فی نقصانه وعلّل ذلک بأنّه إذا لم یمکن القصاص من الجنایة ینتقل الأمر إلی الدیة إذا کانت للجنایة تقدیر، وإن لم یکن تقدیر ینتقل إلی الأرش، وحیث لا یعلم موضع القصاص فی ذهاب العقل ونقصانه ینتقل الأمر إلی الدیة والأرش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لا یمکن فی القصاص التعدّی عن مقدار الجنایة الواردة، والمماثلة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الاقتصاص من الجنایة شرط ولا یمکن إحراز المماثلة فی القصاص فی الجنایة الموجبة لزوال العقل أو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ذهاب العقل، الدیة وفی نقصانه الحکومة، وهل یعدّ الجنون الأدواری من الجنون بمعنی زوال العقل أو من نقصانه؟ فعلی الأوّل یدخل فیما ورد فی صحیحة ابن عمر المتقدّمة، ویحکم علیه بالدیة وعلی الثانی یحکم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الشیخ فی المبسوط والعلاّمة فی القواعد</w:t>
      </w:r>
      <w:r>
        <w:rPr>
          <w:rStyle w:val="FootnoteAnchor"/>
          <w:rtl w:val="true"/>
        </w:rPr>
        <w:footnoteReference w:id="524"/>
      </w:r>
      <w:r>
        <w:rPr>
          <w:rFonts w:ascii="IRNazanin" w:hAnsi="IRNazanin" w:eastAsia="IRNazanin"/>
          <w:color w:val="111111"/>
          <w:sz w:val="28"/>
          <w:sz w:val="28"/>
          <w:szCs w:val="28"/>
          <w:rtl w:val="true"/>
          <w:lang w:bidi="fa-IR"/>
        </w:rPr>
        <w:t>أنّ الدیة تقسط فی الفرض بحسب الزمان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الجنون الأدواری یعدّ نقصاً فی العقل ویرجع فیه إلی الحکومة، وما ورد فی صحیحة إبراهیم بن عمر من ثبوت الدیة ینصرف إلی ذهاب عقله مطلقاً کذهاب سائر ما ورد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جرحه فی رأسه فذهب عقله لم تتداخل دیة الشجاج ودیة ذهاب العقل نظیر ما تقدّم من أنّه لو قطع إذنه فذهب سمعه أیضاً تثبت دیة الجنایتین ولم یکن فی البین تداخل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البین روایة صحیحة مقتضاها التداخل وهی صحیحة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ضرب رجلاً بعمود فسطاط علی رأسه ضربة واحدة فأجافه 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المضروب لا یعقل منها أوقات الصلاة ولا یعقل ما قال ولا ما قیل له، فإنّه ینتظر به سنة فإن مات فیما بینه وبین السنة أُقید به ضاربه، وإن لم یمت فیما بینه وبین السنة ولم یرجع إلیه عقله أُغرم ضاربه الدیة فی ماله لذهاب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علیه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الشجّة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 ضربة واحدة فجنت جنایتین فألزمته أغلظ الجنایتین وهی الدیة، ولو کان ضربه ضربتین فجنت الضربتان جنایتین فألزمته جنایة ما جنتا کائناً ما کان إلاّ أن یکون فیهما الموت فیقاد به ضاربه، فإن ضربه ثلاث ضربات واحدة بعد واحدة فجنین ثلاث جنایات لالزمته جنایة ما جنت الثلاث الضربات کائنات ما کانت ما لم یکن فیها الموت فیقاد به ضاربه،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ضربه عشر ضربات فجنین جنایة واحدة ألزمته تلک الجنایة التی جنتها العشر ضربات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الصحیحة أنّه إذا وقعت الجنایتان بضربة واحدة وکانت الدیة فی إحداهما أغلظ من الأُخری وکانت إحدی الجنایتین مسبّبة عن الأُخری تدخل دیة غیر الأغلظ فی الأغلظ کترتّب ذهاب العقل علی الشجّة الحاصلة بالضربة الواحدة علی رأسه، وهذا بخلاف ما إذا تعدّدت الضربة وحصل بکلّ منها جنایة غیر الجنایة الأُخری الحاصلة من الضربة الأُخری فإنّه یلزم بالجنایتین ویؤخذ دیتهما من الجانی حتّی فیما إذا کانت الدیة فی إحداهما أغلظ من الأُخری، وکذا فیما کانت الضربة واحدة وحصلت جنایتان طولیتان أو عرضیّتان، ولکن لم تکن الدیة فی إحداهما أغلظ من الأُخری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إحدی الجنایتین مورد القصاص من النفس فیقاد بها وتطرح غیرها، وإن کانت الجنایات متعدّدة واعتبار الترتّب بین الجنایتین الحاصلتین من ضربة واحدة لظاهر الفرض فی السؤال، وجواب الإمام علیه‌السلام راجع إلی المفروض فلا تداخل فیما إذا کانت الجنایتان عرضیتین، سواء کانت الدیة فی إحداهما أغلظ أم لا، واعتبار الأغلظیّة زائد علی اعتبار کون الجنایتین طولیتین لتعلیل الإمام علیه‌السلام عدم ثبوت الدیة علی الشجّة فی الرأس التی موردها الدیة حیث لا قصاص فی جراحات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الرأس کما لا قصاص فی إذهاب العقل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قطع أُذنیه فذهب سمعه بذلک تثبت دیة السمع ودیة الأُذنین وإن کانت الجنایتان بضربة واحدة مترتّبتین؛ لأنّ إحداهما لیس أغلظ فی الدیة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القاعدة الأوّلیّة ثبوت الدیة فی کلّ جنایة ومع تعدّد الجنایة تتعدّد الدیة، سواء کانتا مترتّبتین أو عرضیتین، سواء کانتا بضربة واحدة أو متعدّدة، کما هو مقتضی إطلاق خطابات الدیة فی الجنایات فیرفع الید عن ذلک بمقدار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موجب لرفع الید عن الصحیحة فإنّ ما ذکرنا من مقتضاها غایته رفع الید عن إطلاق خطابات دیة الجنایات وقد حکی</w:t>
      </w:r>
      <w:r>
        <w:rPr>
          <w:rStyle w:val="FootnoteAnchor"/>
          <w:rtl w:val="true"/>
        </w:rPr>
        <w:footnoteReference w:id="526"/>
      </w:r>
      <w:r>
        <w:rPr>
          <w:rFonts w:ascii="Amiri" w:hAnsi="Amiri" w:eastAsia="Amiri" w:cs="Amiri"/>
          <w:color w:val="111111"/>
          <w:sz w:val="28"/>
          <w:sz w:val="28"/>
          <w:szCs w:val="28"/>
          <w:rtl w:val="true"/>
          <w:lang w:bidi="ar-SA"/>
        </w:rPr>
        <w:t>عن جماعة من الأصحاب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فیما إذا کانت کلّتا الجنایتین موجبة للدیة بالأصالة، وأمّا إذا کانتا موجتبین القصاص بإن کانت إحدی الجنایتین جرحاً والآخر قتلاً، فإن کانت الجرح والقتل بضربة واحدة ترتّب علیه الجرح والقتل فلا ینبغی التأمّل فی دخول قصاص الطرف فی قصاص النفس؛ لأنّ القتل فی الغالب بالسرایة من الجرح کما إذا قطعت یده من المنکب ثمّ مات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صحیحة محمّد بن قیس، عن أحدهما علیهماالسلام فی رجل فقأ عینی رجل وقطع أُذنیه ثمّ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فرق ذلک اقتصّ منه ثمّ یقتل، وإن کان ضربه ضربة واحدة ضربت عنقه ولم یقتصّ منه</w:t>
      </w:r>
      <w:r>
        <w:rPr>
          <w:rStyle w:val="FootnoteAnchor"/>
          <w:rtl w:val="true"/>
        </w:rPr>
        <w:footnoteReference w:id="527"/>
      </w:r>
      <w:r>
        <w:rPr>
          <w:rFonts w:ascii="IRNazanin" w:hAnsi="IRNazanin" w:eastAsia="IRNazanin"/>
          <w:color w:val="111111"/>
          <w:sz w:val="28"/>
          <w:sz w:val="28"/>
          <w:szCs w:val="28"/>
          <w:rtl w:val="true"/>
          <w:lang w:bidi="fa-IR"/>
        </w:rPr>
        <w:t>فإنّ ظاهر الذیل دخول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قصاص الطرف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صحیحة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علی رأسه فذهب سمعه وبصره واعتقل لسانه ثمّ 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ضربه ضربة بعد ضربة اقتصّ منه ثمّ قتل، وإن کان أصابه هذا من ضربة واحدة قتل ولم یقتصّ منه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وظاهر هذه أیضاً أنّ مع وحدة الضربة یدخل قصاص الطرف فی قصاص النفس کما أنّ ظاهرهما أنّ مع تعدّد الضربة وحصول جنایة بکلّ منهما، لا یدخل قصاص الطرف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لم یکن القتل مستنداً إلی مجموع الضربتین وإلاّ یثبت قصاص النفس فقط، والظاهر عدم الفرق بین أن تکون الضربتان متفرّقتین من حیث الزمان أو متفقتین فإن استند الموت إلی کلتا الضربتین والمجموع یثبت قصاص النفس فقط، وأمّا فی صورة الاستناد إلی إحداهما لا یدخل قصاص الطرف فی قصاص النفس، وإن یستظهر من صحیحة أبی عبیدة الحذاء المتقدّمة التداخل فیما إذا کانت جنایتان متعدّدتان فی أحدهما قصاص النفس تطرح الأُخری، وإن کانت بضربات متعدّدة حیث قال علیه‌السلام فی صحیحة أبی عبیدة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ضربه ضربتین فجنت الضربتان جنایتین لألزمته جنایة ما جنتا کائناً ما کان إلاّ أن یکون فیهما الموت بواحدة وتطرح الأُخری فیقاد به ضاربه، فإن ضربه ثلاث ضربات واحدة بعد واحدة فجنین ثلاث جنایات ألزمته جنایة ما جنت الثلاث ضربات کائنات ما کانت ما لم یکن فیها الموت فیقاد به ضاربه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ما ذکر أنّ مع تعدّد الضربات وتعدّد الجنایات إذا کان أحدها الموت أی</w:t>
      </w:r>
      <w:bookmarkStart w:id="417" w:name="pg13011_172351"/>
    </w:p>
    <w:p>
      <w:pPr>
        <w:pStyle w:val="BookText"/>
        <w:rPr/>
      </w:pPr>
      <w:bookmarkEnd w:id="417"/>
      <w:r>
        <w:rPr>
          <w:rFonts w:ascii="IRNazanin" w:hAnsi="IRNazanin" w:eastAsia="IRNazanin"/>
          <w:color w:val="111111"/>
          <w:sz w:val="28"/>
          <w:sz w:val="28"/>
          <w:szCs w:val="28"/>
          <w:rtl w:val="true"/>
          <w:lang w:bidi="fa-IR"/>
        </w:rPr>
        <w:t>وفی روایة لو ضرب علی رأسه فذهب عقله انتظر به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مات فیها قید به، وإن بقی ولم یرجع عقله ففیه الدیة، وهی حسنة، ولو جنی فأذهب العقل ودفع الدیة ثمّ عاد لم یرتجع الدیة؛ لأنّه هبة مجدّدة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 القصاص تطرح الأُخری ولو کان الموت مترتّب علی إحدی الجنایتین أو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فالوارد فی صحیحة أبی عبیدة الحذّاء یعارضه ما ورد فی صحیحة محمّد بن قیس بل صحیحة حفص، ولا ینبغی التأمّل فی أنّ مدلول الصحیحتین موافق للکتاب المجید الدالّ علی ثبوت القصاص کالنفس فی الأطراف والجروح والخارج عن ذلک صورة سرایة الجنایة علی الطرف أو الجرح علی النفس حیث یثبت معه قصاص النفس فقط أو دیة النفس علی ما تقدّم فی کتاب القصاص من ثبوت قصاص النفس إذا کان الجنایة علی الطرف أو الجرح قاتلة أو قصد الجانی بها قتل المجنی وترتّب علیه القتل ولو لم تکن قاتلة عادة، وأمّا إذا لم تکن قاتلة ولم یقصد بها القتل لکن ترتّب علیه القتل اتفاقاً حیث یثبت فی هذه الصوره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صحیحة محمّد بن قیس عدم تداخل قصاص الطرف فی قصاص النفس إذا کان الضرب بضربتین فیما کانت الضربتان متفرّقتین زماناً، ومدلول صحیحة أبی عبیدة فیما کان الضربة بعد ضربة بأن کانتا متوالیتین، فالالتزام بتداخل قصاص الطرف فی قصاص النفس فی الثانی لا تنافی عدم التداخل فیما إذا کانت الضربتان متفرّقتین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بالتفرّق فی صحیحة محمّد بن قیس کونه بضربات متعدّدة فی مقابل الجنایتین إحداهما ترتّب الموت علیها بضربة واحدة لا التفریق بینهما من حیث الزمان فراجعها</w:t>
      </w:r>
      <w:r>
        <w:rPr>
          <w:rFonts w:eastAsia="IRNazanin" w:cs="IRNazanin"/>
          <w:color w:val="111111"/>
          <w:sz w:val="28"/>
          <w:szCs w:val="28"/>
          <w:rtl w:val="true"/>
          <w:lang w:bidi="fa-IR"/>
        </w:rPr>
        <w:t>.</w:t>
      </w:r>
    </w:p>
    <w:p>
      <w:pPr>
        <w:pStyle w:val="Heading4"/>
        <w:numPr>
          <w:ilvl w:val="3"/>
          <w:numId w:val="1"/>
        </w:numPr>
        <w:rPr/>
      </w:pPr>
      <w:bookmarkStart w:id="418" w:name="__RefHeading___Toc6032093_3224264995"/>
      <w:bookmarkStart w:id="419" w:name="_Toc149"/>
      <w:bookmarkEnd w:id="418"/>
      <w:r>
        <w:rPr>
          <w:rtl w:val="true"/>
        </w:rPr>
        <w:t>لو ضرب علی رأسه فذهب عقله</w:t>
      </w:r>
      <w:bookmarkEnd w:id="41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أنّه قد ورد فی صحیحة أبی عبیدة الحذّاء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جعفر علیه‌السلام عن رجل ضرب رجلاً بعمود فسطاط علی رأسه ضربة واحدة فأجافه 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المضروب لا یعقل منها أوقات الصلاة ولا یعقل ما قال ولا ما قیل له فإنّه ینتظر به سنة فإن مات فیما بینه وبین السنة أُقید به ضاربه، وإن لم یمت فیما بینه وبین السنة ولم یرجع إلیه عقله أُغرم ضاربه الدیة فی ماله لذهاب عقله</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فإنّ الروایة کما ذکرنا صحیحة ولیس بحسنة حیث إنّ الکلینی قدس‌سره رواها عن الحسن بن محبوب، عن جمیل بن صالح، عن أبی عبیدة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بن إبراهیم، عن أبیه، عن الحسن بن محبوب، والطریق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محبوب</w:t>
      </w:r>
      <w:r>
        <w:rPr>
          <w:rStyle w:val="FootnoteAnchor"/>
          <w:rtl w:val="true"/>
        </w:rPr>
        <w:footnoteReference w:id="531"/>
      </w:r>
      <w:r>
        <w:rPr>
          <w:rFonts w:ascii="IRNazanin" w:hAnsi="IRNazanin" w:eastAsia="IRNazanin"/>
          <w:color w:val="111111"/>
          <w:sz w:val="28"/>
          <w:sz w:val="28"/>
          <w:szCs w:val="28"/>
          <w:rtl w:val="true"/>
          <w:lang w:bidi="fa-IR"/>
        </w:rPr>
        <w:t>، والمتعیّن العمل بالوارد فیها فینتظر من زمان الجنایة إلی سنة فإن عاد عقله قبل تمام السنة یرجع إلی الأرش ودیة الضربة، وإن لم یعد تثبت دیة ذهاب العقل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أدّی الجانی الدیة ثمّ عاد عقله فظاهر الماتن أنّه لم یرتجع الدیة؛ لأنّ عود العقل هبّة جدیدة من اللّه سبحانه لا ینافی عوده مع زواله بالجنایة من قبل، سواء کان عوده قبل تمام السنة من الجنایة وزواله أو عوده بعد مضی السنة؛ ولذا حکی عن بعض الأصحاب التفصیل بأنّه إن کان العود بحیث یحکم أهل الخبرة بأنّه لم یکن العقل زائلاً بل کان الإغماء العارض من الضربة موجباً لعدم إدراکه یرتجع الدیة، بخلاف ما إذا کان الرجوع عندهم أمراً غیر عادیاً فإنّه یحسب عوده هبة من اللّه، وظاهر الصحیحة التفصیل بین عوده قبل تمام السنة وعوده بعد تمامها فیرتجع الدیة فی العود فی الأوّل دون الثانی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یظهر من روایة أبی حمزة الثمالی من عدم جواز ارتجاع الدیة حتّی فیما إذا</w:t>
      </w:r>
      <w:bookmarkStart w:id="420" w:name="pg13011_172353"/>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وفیه الدیة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أهل المعرفة بالیأس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أمّلوا العود بعد مدّة معیّنة، توقّعنا انقضاءها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یعد، فقد استقرّت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 عقله قبل تمام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ضرب رأس رجل بعمود فسطاط فأمّه حتّی 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عاش عشرة أیّام أو أقل أو أکثر فرجع إلیه عقله، أله أن یأخذ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مضت الدیة بما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مات بعد شهرین أو ثلاثة، 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نقتل الرجل الضارب،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أن یقتلوه یردّوا الدیة ما بینهم وبین السنة، فإذا مضت السنة فلیس لهم أن یقتلوه، ومضت الدیة بما فیها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ظاهرها عدم ارتجاع الدیة حتّی بعد رجوع عقله بعشرة أیّام، وحیث إنّ سندها ضعیف لا یمکن رفع الید عمّا هو ظاهر صحیحة أبی عبیدة الحذّاء المتقدّمة</w:t>
      </w:r>
      <w:r>
        <w:rPr>
          <w:rFonts w:eastAsia="IRNazanin" w:cs="IRNazanin"/>
          <w:color w:val="111111"/>
          <w:sz w:val="28"/>
          <w:szCs w:val="28"/>
          <w:rtl w:val="true"/>
          <w:lang w:bidi="fa-IR"/>
        </w:rPr>
        <w:t>.</w:t>
      </w:r>
    </w:p>
    <w:p>
      <w:pPr>
        <w:pStyle w:val="Heading4"/>
        <w:numPr>
          <w:ilvl w:val="3"/>
          <w:numId w:val="1"/>
        </w:numPr>
        <w:rPr/>
      </w:pPr>
      <w:bookmarkStart w:id="421" w:name="__RefHeading___Toc6032095_3224264995"/>
      <w:bookmarkStart w:id="422" w:name="_Toc150"/>
      <w:bookmarkEnd w:id="421"/>
      <w:r>
        <w:rPr>
          <w:rtl w:val="true"/>
        </w:rPr>
        <w:t>السمع</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فی ذهاب السمع الدیة وقد ورد فی صحیحة إبراهیم بن عمر المتقدّمة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رجل ضرب رجلاً بعصا فذهب سمعه وبصره ولسانه وعقله وفرجه وانقطع جماعه وهو حیّ، بستّ دیات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الدیات الذی عرضه یونس بن عبدالرحمن علی الرضا علیه‌السلام فی ذهاب السمع کلّه ألف دینار</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سلیمان بن خالد أیضاً عن أبی عبداللّه علیه‌السلام أنّه قال فی رجل ضرب رجلاً فی أُذنه بعظم فادّعی أنّه لا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یترصّد ویستغفل وینتظر به سنة، فإن سمع أو شهد علیه رجلان أنّه یسمع، وإلاّ حلّفه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وأعطاه الدیة، قیل یا أمیر المؤمنین فإن عثر علیه بعد ذلک أنّه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اللّه ردّ علیه سمعه لم أرَ علیه شیئاً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 الماتن علیه‌السلام من أنّ استحقاق المجنی علیه الدیة إنّما هو علی تقدیر شهادة أهل الخبرة بالیأس عن عود عقله، وأمّا إذا قالوا بالأمل فی عوده بعد مدّة کذا ینتظر إلی تلک المدّة فإن لم یعد فیها استقرّت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ما ورد فی صحیحة سلیمان بن خالد أنّه مع عدم إحراز ذهاب العقل أو احتمال عوده ینتظر إلی سنة ویترصّد ویستغفل بسؤاله فإن انکشف أنّه یسمع أو شهد شاهدان أنّه یسمع فلا یعطی الدیة هو أنّ مدة الانتظار سنة کما فی ذهاب العقل وبعد السنة إن لم یثبت أنّه یسمع ولم یشهد علیه شاهدان فیحلّف المجنی علیه علی عدم سماعه ویعطی الدیة ولا یحتمل أن یکون فرق بین إحراز زوال العقل حین الجنایة واحتمال عوده وبین دعواه ذهاب عقله مع احتمال کذب دعواه واحتمال العود علی تقدیر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ثبت ذهاب سمعه وعوده قبل تمام السنة یرجع إلی الأرش علی ما تقدّم فی ذهاب العقل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ورد 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ضرب بعظم فی أُذنه فادّعی أنّه لا یسمع؟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مسلماً صدّق</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فإن أمکن حملها علی صورة حلفه بعد الانتظار علی ما یأتی کیفیّة إحلافه وبیان قسامته فهو، وإلاّ فلا یمکن الأخذ بها؛ لأنّها مخالفة لما دلّ علی أنّ القضاء یکون بالبیّنة والحلف من الروایات، ویمکن حملها علی استحباب القبول</w:t>
      </w:r>
      <w:bookmarkStart w:id="423" w:name="pg13011_172355"/>
    </w:p>
    <w:p>
      <w:pPr>
        <w:pStyle w:val="BookText"/>
        <w:rPr/>
      </w:pPr>
      <w:bookmarkEnd w:id="423"/>
      <w:r>
        <w:rPr>
          <w:rFonts w:ascii="IRNazanin" w:hAnsi="IRNazanin" w:eastAsia="IRNazanin"/>
          <w:color w:val="111111"/>
          <w:sz w:val="28"/>
          <w:sz w:val="28"/>
          <w:szCs w:val="28"/>
          <w:rtl w:val="true"/>
          <w:lang w:bidi="fa-IR"/>
        </w:rPr>
        <w:t>ولو أکذب الجانی عند دعوی ذهابه،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اعتبرت حاله عند الصوت العظیم والرعد القوی وصیح به بعد استغفاله، فإن تحقّق ما ادّعاه وإلاّ أحلف القسامة، وحکم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ذهب سمع إحدی الأُذنین، ففیه نصف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نقص سمع إحداهما، قیس إلی الأُخری، بأن تسدّ الناقصة وتطلق الصحیحة، ویصاح به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ثمّ یُعاد علیه ذلک مرّة ثانیة، فإن تساوت المسافتان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تطلق الناقصة وتُسَدّ الصحیحة، ویعتبر بالصوت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ثمّ یکرّر علیه الاعتبار فإن تساوت المقادیر فی سماعه فقد صدق وتمسح مسافة الصحیحة والناقصة، ویلزم من الدیة بحسب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إذا احتمل صدقه فلا منافاة بینها وبین صحیحة سلیمان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فی هذه الصورة أُجّل إلی سنة اعتبرت حالة المجنی علیه واستغفل بسؤاله فإن انکشف الخلاف وأنّه یسمع أو شهد شاهدان بأنّه یسمع فلیس له المطالبة بالدیة، وإن لم یظهر سماعه بالاختبار بما ذکر أو بشاهدین عدلین فعلی المجنی علیه أن یأتی بالقسامة، والقسامة حلفه مع خمسة أشخاص إذا أمکن وإلاّ یحلف هو ستّ مرّات فعندئذ یستحقّ الدیة ولو فرض عود السماع علیه بعد السنة فإن احتمل حدوث العود بعدها بعد زوالها یحسب هبة من اللّه ولا یسترجع الدیة</w:t>
      </w:r>
      <w:r>
        <w:rPr>
          <w:rFonts w:eastAsia="IRNazanin" w:cs="IRNazanin"/>
          <w:color w:val="111111"/>
          <w:sz w:val="28"/>
          <w:szCs w:val="28"/>
          <w:rtl w:val="true"/>
          <w:lang w:bidi="fa-IR"/>
        </w:rPr>
        <w:t>.</w:t>
      </w:r>
    </w:p>
    <w:p>
      <w:pPr>
        <w:pStyle w:val="Heading4"/>
        <w:numPr>
          <w:ilvl w:val="3"/>
          <w:numId w:val="1"/>
        </w:numPr>
        <w:rPr/>
      </w:pPr>
      <w:bookmarkStart w:id="424" w:name="__RefHeading___Toc6032097_3224264995"/>
      <w:bookmarkStart w:id="425" w:name="_Toc151"/>
      <w:bookmarkEnd w:id="424"/>
      <w:r>
        <w:rPr>
          <w:rtl w:val="true"/>
        </w:rPr>
        <w:t>ذهاب سمع إحدی الأُذنین</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ما تقدّم من أنّ فی ذهاب السمع الدیة مقتضاه أن یکون فی ذهاب سمع إحداهما نصف الدیة فإنّ تقسیط الدیة فی ذهاب إحداهما علی خلاف ذلک یحتاج إلی دلیل وقرینة، ولا فرق فی کون دیة ذهاب إحداهما نصفها بین کون إحدی الأُذنین أحدّ من الأُخری أم 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کان السمع بالأُخری ذاهباً بآفة أو جنایة جان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یعتبر بالصوت من جوانبه الأربعة ویصدق مع التساوی ویکذب مع الاختلاف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ابن حمزة</w:t>
      </w:r>
      <w:r>
        <w:rPr>
          <w:rStyle w:val="FootnoteAnchor"/>
          <w:rtl w:val="true"/>
        </w:rPr>
        <w:footnoteReference w:id="537"/>
      </w:r>
      <w:r>
        <w:rPr>
          <w:rFonts w:ascii="IRNazanin" w:hAnsi="IRNazanin" w:eastAsia="IRNazanin"/>
          <w:color w:val="111111"/>
          <w:sz w:val="28"/>
          <w:sz w:val="28"/>
          <w:szCs w:val="28"/>
          <w:rtl w:val="true"/>
          <w:lang w:bidi="fa-IR"/>
        </w:rPr>
        <w:t>أنّه لو کان قد ذهب السمع بالأُخری من قبل بسبب من اللّه تعالی تکون بذهاب السمع الدیة الکاملة لم یعلم له وجه إلاّ قیاس المقام بذهاب البصر حیث یأتی أنّه لو جنی علی الأعور وذهب بصره من عینه الصحیحة فعلی الجانی الدیة الکاملة، ومن الظاهر أنّ إجراء الحکم الوارد علی الأعور فی المقام مجرّد قیاس واستحسان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الحکم فیما إذا ادّعی ذهاب سمعه، وأمّا إذا ادّعی نقصان سمع إحدی أُذنیه قیس ما ادّعی النقص فیها إلی أُذنه الأُخری وطریق القیاس أن تسدّ أُذنه التی ادّعی النقص فیها بنحو لا یسمع بها وتطلق الصحیحة، ویصاح بالشخص المدّعی إلی أن یقول لا أسمع، ویعاد الصیحة علیه من جانبه الآخر مثل الأوّل إلی أن یقول لا أسمع، فإن تساوت المسافتان فی سماعه فی أُذنه الصحیحة صدق ثمّ تسدّ أُذنه الصحیحة بحیث لا یسمع بها ویعتبر أُذنه التی ادّعی النقص فیها بالصیحة علیه کما ذکرنا فی اختبار سماع أُذنه الصحیحة، فإن صدق فیها أیضاً بأن تساوت المسافة فی سماعه بها بتکرار الصیحة علیه فی المرّتین بتساوی المقدار فی سماعه فیهما تمسح مسافة الصحیحة والناقصة ویقدّر الدیة بحسب تفاوت المسافتین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الماتن قدس‌سره عدم ذکر القسامة فی المتن ولکن عدم ذکرها؛ لأنّه لم یفرض فی کلامه صورة الدعوی والإنکار، بل فرض النقص فی إحداهما وبیّن طریق تعیین الدیة فی صورة النقص فی إحدی الأُذنین فلا ینافی الحاجة إلی القسامة فی مقدار التصدیق بالاعتبار المزبور فی صورة الدعوی</w:t>
      </w:r>
      <w:r>
        <w:rPr>
          <w:rFonts w:eastAsia="IRNazanin" w:cs="IRNazanin"/>
          <w:color w:val="111111"/>
          <w:sz w:val="28"/>
          <w:szCs w:val="28"/>
          <w:rtl w:val="true"/>
          <w:lang w:bidi="fa-IR"/>
        </w:rPr>
        <w:t>.</w:t>
      </w:r>
      <w:bookmarkStart w:id="426" w:name="pg13011_172357"/>
    </w:p>
    <w:p>
      <w:pPr>
        <w:pStyle w:val="BookText"/>
        <w:rPr/>
      </w:pPr>
      <w:bookmarkEnd w:id="426"/>
      <w:r>
        <w:rPr>
          <w:rFonts w:ascii="IRNazanin" w:hAnsi="IRNazanin" w:eastAsia="IRNazanin"/>
          <w:color w:val="111111"/>
          <w:sz w:val="28"/>
          <w:sz w:val="28"/>
          <w:szCs w:val="28"/>
          <w:rtl w:val="true"/>
          <w:lang w:bidi="fa-IR"/>
        </w:rPr>
        <w:t>وفی ذهاب السمع بقطع الأُذنین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السمع فی الریح بل یتوخّی سکون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العینین وفیه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ذهابه، وشهد له شاهدان من أهل الخبرة أو رجل، وامرأتان، إن کان خطأً أو شبیه عمد، فقد ثبت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یُرجی عوده، فقد استقرّت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للاعتبار المذکور والقسامة فی مقدار النقص ظاهر معتبرة یونس والحسن بن علی بن فضّال، عن الرضا علیه‌السلام حیث ورد فیها بعد بیان النقص فی البصر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السمع فعلی نحو من ذلک غیرأنّه یضرب له بشیء حتّی یعلم منتهی سمعه ثمّ یقاس ذلک، والقسامة علی نحو ما ینقص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38"/>
      </w:r>
      <w:r>
        <w:rPr>
          <w:rFonts w:ascii="IRNazanin" w:hAnsi="IRNazanin" w:eastAsia="IRNazanin"/>
          <w:color w:val="111111"/>
          <w:sz w:val="28"/>
          <w:sz w:val="28"/>
          <w:szCs w:val="28"/>
          <w:rtl w:val="true"/>
          <w:lang w:bidi="fa-IR"/>
        </w:rPr>
        <w:t>وأمّا روایة علیّ بن ابی حمزة</w:t>
      </w:r>
      <w:r>
        <w:rPr>
          <w:rStyle w:val="FootnoteAnchor"/>
          <w:rtl w:val="true"/>
        </w:rPr>
        <w:footnoteReference w:id="539"/>
      </w:r>
      <w:r>
        <w:rPr>
          <w:rFonts w:ascii="IRNazanin" w:hAnsi="IRNazanin" w:eastAsia="IRNazanin"/>
          <w:color w:val="111111"/>
          <w:sz w:val="28"/>
          <w:sz w:val="28"/>
          <w:szCs w:val="28"/>
          <w:rtl w:val="true"/>
          <w:lang w:bidi="fa-IR"/>
        </w:rPr>
        <w:t>الظاهرة فی الاختبار فی کلّ من أُذنه الصحیحة والناقصة من أربعة أطراف فلضعف سندها وعدم الحاجة بعد إحراز صدقة إلی ذلک لا یمکن الحکم بلزوم الاختبار کذلک، وإطلاق الأمر بالتحلیف فی صحیحة سلیمان بن خالد</w:t>
      </w:r>
      <w:r>
        <w:rPr>
          <w:rStyle w:val="FootnoteAnchor"/>
          <w:rtl w:val="true"/>
        </w:rPr>
        <w:footnoteReference w:id="540"/>
      </w:r>
      <w:r>
        <w:rPr>
          <w:rFonts w:ascii="IRNazanin" w:hAnsi="IRNazanin" w:eastAsia="IRNazanin"/>
          <w:color w:val="111111"/>
          <w:sz w:val="28"/>
          <w:sz w:val="28"/>
          <w:szCs w:val="28"/>
          <w:rtl w:val="true"/>
          <w:lang w:bidi="fa-IR"/>
        </w:rPr>
        <w:t>لا یشمل فرض النقص</w:t>
      </w:r>
      <w:r>
        <w:rPr>
          <w:rFonts w:eastAsia="IRNazanin" w:cs="IRNazanin"/>
          <w:color w:val="111111"/>
          <w:sz w:val="28"/>
          <w:szCs w:val="28"/>
          <w:rtl w:val="true"/>
          <w:lang w:bidi="fa-IR"/>
        </w:rPr>
        <w:t>.</w:t>
      </w:r>
    </w:p>
    <w:p>
      <w:pPr>
        <w:pStyle w:val="Heading4"/>
        <w:numPr>
          <w:ilvl w:val="3"/>
          <w:numId w:val="1"/>
        </w:numPr>
        <w:rPr/>
      </w:pPr>
      <w:bookmarkStart w:id="427" w:name="__RefHeading___Toc6032099_3224264995"/>
      <w:bookmarkStart w:id="428" w:name="_Toc152"/>
      <w:bookmarkEnd w:id="427"/>
      <w:r>
        <w:rPr>
          <w:rtl w:val="true"/>
        </w:rPr>
        <w:t>ذهاب السمع بقطع الأُذنین</w:t>
      </w:r>
      <w:bookmarkEnd w:id="4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کلاّ من القطع وذهاب السمع جنایة وترتّب الذهاب علی القطع ولو کان بضربة واحدة لا یوجب التداخل؛ لأنّ ما ورد فی صحیحة أبی عبیدة الحذّاء المتقدّمة من التداخل فیما إذا کانت الجنایتان بضربة واحدة فرضها کون إحدی الدیتین أقل والآخر أکثر</w:t>
      </w:r>
      <w:r>
        <w:rPr>
          <w:rFonts w:eastAsia="IRNazanin" w:cs="IRNazanin"/>
          <w:color w:val="111111"/>
          <w:sz w:val="28"/>
          <w:szCs w:val="28"/>
          <w:rtl w:val="true"/>
          <w:lang w:bidi="fa-IR"/>
        </w:rPr>
        <w:t>.</w:t>
      </w:r>
      <w:bookmarkStart w:id="429" w:name="pg13011_172358"/>
    </w:p>
    <w:p>
      <w:pPr>
        <w:pStyle w:val="BookText"/>
        <w:rPr/>
      </w:pPr>
      <w:bookmarkEnd w:id="429"/>
      <w:r>
        <w:rPr>
          <w:rFonts w:ascii="IRNazanin" w:hAnsi="IRNazanin" w:eastAsia="IRNazanin"/>
          <w:color w:val="111111"/>
          <w:sz w:val="28"/>
          <w:sz w:val="28"/>
          <w:szCs w:val="28"/>
          <w:rtl w:val="true"/>
          <w:lang w:bidi="fa-IR"/>
        </w:rPr>
        <w:t>وکذا لو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عوده، لکن لا تقدیر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مدّة معیّنة فانقضت، ولم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مات قبل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عاد ففیه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032101_3224264995"/>
      <w:bookmarkStart w:id="431" w:name="_Toc153"/>
      <w:bookmarkEnd w:id="430"/>
      <w:r>
        <w:rPr>
          <w:rtl w:val="true"/>
        </w:rPr>
        <w:t>دیة ذهاب ضوء العینین</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ولا خلاف أیضاً فی أنّ دیة ذهاب ضوء العینین دیة النفس وفی ذهاب ضوء إحداهما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تقدّم من صحیحة إبراهیم بن عمر،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والصحیحة التی رواها الصدوق عن عاصم بن حمید، عن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رجل رجلاً فی هامته علی عهد أمیر المؤمنین علیه‌السلام فادّعی المضروب أنّه لا یبصر بعینیه شیئاً وأنّه لا یشمّ رائحة وأنّه قد خرس فلا ینطق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صادقاً فقد وجبت له ثلاث دیات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أیضاً ما فی المعتبرة من کتاب ظریف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والضوء کلّه من العینین ألف دینار</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 ذکرنا فی ذهاب سمع إحدی الأُذنین یکون دیة ذهاب ضوء إحدی العینین نصف الدیة حیث إنّ التفرقة فی ذهاب ضوئهما یحتاج إلی بیان خاصّ وتعیین الاختلاف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ادّعی المجنی علیه ذهاب ضوء عینیه فقال الماتن قدس‌سره فإن شهد شاهدان من أهل الخبرة أو رجل وامرأتان بالذهاب فی صورة کون الجنایة خطأً أو شبه عمد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ثبتت الدعوی؛ وذلک لأنّ الدعوی فی فرض الخطأ وشبه العمد من دعوی الدین علی العاقلة والجانی، حیث إنّ الدیة داخل فی عنوان الدین، والدین یثبت بکلّ من شاهدی عدل وشهادة رجل وامرأتین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إحراز صدق الدعوی بأنّه لا یبصر أو کذبه یتیسّر بجعل عینی المدّعی مقابل نور قوی کقرص الشمس فإن لم یتمالک حتّی غمض عینیه فهو کاذب ولا دیة له، وإن بقیتا مفتوحتین کان صادقاً واستحقّ الدیة مع ثبوت استناد ذهابه إلی جنایة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إثبات أنّ ذهابه بالجنایة علیه القسامة نظیر ما تقدّم فی دعوی ذهاب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اعترف الجانی بدعوی المجنی علیه ینفذ اعترافه علی نفسه وإلاّ یختبر فی صدق دعواه بأنّه لا یبصر بالاختبار المذکور وحیث أُحرز أنّه لا یبصر لا یکفی فی أنّ عدم بصره مستند إلی جنایة الجانی، وکون المورد من موارد اللوث یثبت الاستناد بالقسامة فقد ورد فی ذیل صحیحة عاصم المتقدّمة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علیه‌السلام فکیف یعلم أنّه صادق؟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ادّعاه أنّه لا یشمّ رائحة فإنّه یدنا منه الحراق فإن کان کما یقول وإلاّ نحّی رأسه ودمعت عینه، وأمّا ما ادعّاه فی عینیه فإنّه یقابل بعینیه الشمس فإن کان کاذباً لم یتمالک حتّی یغمضّ عینیه وإن کان صادقاً بقیتا مفتوحتین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وضمّ القسامة إلی ما ذکر لمّا تقدّم ممّا ورد فی کتاب ظریف فی دعوی نقصان البصر بعد الاختبار ضمّ القسامة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القسامة کلّها من الجروح</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عوده، فالقول قول المجنی علیه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والتعرّض لأنّ الحکم فی دعوی نقصان السمع کما ذکر فی دعوی نقصان البصر من الحاجة للقسامة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فإن عاد البصر بعد مدّة بحیث یعلم أنّ عدم بصره بعد وقوع الجنایة کان لأمر عارض وبزواله عاد بصره یرجع إلی الأرش، وإن لم یعلم أنّه ینکشف ذلک استقرّت الدیة فإنّ الموضوع للدیة ذهاب الضوء علی ما تقدّم، فإن شهد أهل الخبرة بأنّ عوده کاشف عن کون عدم بصره کان لحاجب عارض وقد زال ذلک العارض یتدارک بالأرش لعدم تقدیر الدیة فی عدم البصر کذلک لانصراف ما دلّ علیها عن ذلک الفرض، وإن لم یعلم ذلک بأن احتمل أنّه عنایة خاصّة المعبّر عنها بالهبة الجدیدة من اللّه یؤخذ بما دلّ علی تعیّن الدیة، وقد یقال ینتظر إلی سنة فإن عاد بصره قبل تمامها یرجع إلی الأرش وإن انقضت السنة تستقرّ الدیة کما یستقرّ بموت المجنی علیه قبل تمام السنة، ویستظهر ذلک من روایة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العین یدّعی صاحبها أنّه لا یبصر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یؤجّل سنة ثمّ یستحلف بعد السنة أنّه لا یبصر ثمّ یعطی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أبصر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أعطاه اللّه إیّاه</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ضعیفة بحمّاد بن زید الراوی عن سلیمان بن خالد فلا یمکن رفع الید عن القاعدة التی ذکرناها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الجانی فی الفرض یعدّ مدّعیاً حیث إنّه یدّعی خلاف الاستصحاب الجاری فی ناحیة بقاء ذهاب صوته وإذا لم یکن للمدّعی بیّنة لإثبات مدّعاه تصل النوبة إلی حلف المنکر وإذا حلف استقرّت الدیة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إذا مات المجنی علیه وادّعی الجانی أنّه عاد ضوء عینه قبل موته وأنکر ذلک أولیاء المیت ففی هذا الفرض أیضاً إن أقام الجانی البیّنة علی العود</w:t>
      </w:r>
    </w:p>
    <w:p>
      <w:pPr>
        <w:pStyle w:val="BookText"/>
        <w:rPr/>
      </w:pPr>
      <w:r>
        <w:rPr>
          <w:rFonts w:ascii="IRNazanin" w:hAnsi="IRNazanin" w:eastAsia="IRNazanin"/>
          <w:color w:val="111111"/>
          <w:sz w:val="28"/>
          <w:sz w:val="28"/>
          <w:szCs w:val="28"/>
          <w:rtl w:val="true"/>
          <w:lang w:bidi="fa-IR"/>
        </w:rPr>
        <w:t>وإذا ادّعی ذهاب بصره وعینه قائمة، أُحلف القسامة وقضی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تقابل بالشمس، فإن کان کما قال بقیتا مفتوحتین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نقصان إحداهما قیست إلی الأُخری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کما فعل فی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الموت یحکم بالأرش وإلاّ یحلف أولیاء المقتول واستقرّت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إمکان إحراز الواقع لا تصل النوبة إلی تتبّع طریق لإثبات الدعوی فإذا کان الجانی مدّعیاً للعود فلم لا یختبر فی فرض الماتن بجعل عینه مقابل قرص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النصّ فی الاختبار بما ذکر فی دعوی المجنی علیه ذهاب ضوء بصره، والفرض فی الثانی دعوی الجانی عود ضوء بصره فلا یعمّه ذلک النصّ، مع أنّ اختلاف الحکم فی الفرض ولو لاحتمال عود ضوء العین وذهابه ثانیاً بإصابة عینه بقرص الشمس، فلا یکون ما ذکر طریقاً إلی إحراز الواقع فی هذا الفرض مع أنّ الإلزام علیه بالاختبار مع ظهور صدقه فی أوّل مرّة وهن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ففیما ادّعی الجانی العود فی فرض الماتن أو فی فرض موت المجنی علیه ودعوی الجانی العود قبل موته إن أقام الجانی البیّنة لدعواه فهو وإلاّ یکون الحکم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المجنی علیه نقصان ضوء إحدی عینیه بالجنایة الواردة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اعترف الجانی بذلک یؤخذ باعترافه وعیّن مقدار الأرش بالقیاس إلی ضوء عینه الأُخری کما تقدّم فی تعیین الأرش فی نقصان السمع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یعترف الجانی یختبر بما تقدّم فی دعوی نقصان السمع ویضمّ علی تقدیر إحراز النقص استناده إلی الجنایة بالمقدار المتقدّم من القسامة فقد روی الکلینی والشیخ بسندهما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یصاب فی عینه فیذهب بعض بصره أیّ شیء یعطی؟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 ثمّ توضع له بیضة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فما دام یدّعی أنّه یبصر موضعها حتّی إذا انتهی إلی موضع إن 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أُبصر قرّبها حتّی یبصر ثمّ یعلّم ذلک المکان، ثمّ یقاس بذلک القیاس من خلفه وعن یمینه وعن شماله، فإن جاء سواء وإلاّ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حتّی یصدق،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ویصنع بالعین الأُخری مثل ذلک ثمّ یقاس ذلک علی دیة العین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المعتبرة عن کتاب ظریف قضی أمیر المؤمنین علیه‌السلام إذا أُصیب الرجل فی إحدی عینیه فإنّها تقاس ببیضة تربط علی عینه المصابة وینظر ما منتهی نظر عینه الصحیحة، ثمّ تغطی عینه الصحیحة وینظر ما منتهی نظر عینه المصابة فیعطی دیته من حساب ذلک، والقسامة مع ذلک من الستّة الأجزاء علی قدر ما أُصیب من عینه، فإن کان سدس بصره حلف هو وحده وأُعطی، وإن کان ثلث بصره حلف هو وحلف معه رجل واحد، وإن کان نصف بصره حلف هو وحلف معه رجلان، وإن کان ثلثی بصره حلف هو وحلف معه ثلاثة نفر، وإن کان أربعة أخماس بصره حلف هو وحلف معه أربعة نفر، وإن کان بصره کلّه حلف هو وحلف معه خمسة نفر، وکذلک القسامة کلّها فی الجروح، وإن لم یکن للمصاب بصره من یحلف معه ضوعفت علیه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سدس بصره حلف مرّة واحدة، وإن کان ثلث بصره حلف مرّتین، وإن کان أکثر علی هذا الحساب، وإنّما القسامة علی مبلغ منتهی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الحاجة إلی القسامة علی ما تقدّم فیما إذا لم یعلم استناد النقص الذی عیّنه الاختبار إلی الجنایة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علم ذلک فلا حاجة إلی القسامة؛ وذلک فإنّ النقص فی ذهاب بعض ضوئه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یلازم نقصه بالجنایة الواردة علیه، وبما أنّ المورد من موارد اللوث یحتاج إحراز الاستناد إلی القسامة، کما أنّه لا یکفی القسامة بلا اختبار فما عن الأردبیلی قدس‌سره من عدم لزوم الاختبار مع القسامة</w:t>
      </w:r>
      <w:r>
        <w:rPr>
          <w:rStyle w:val="FootnoteAnchor"/>
          <w:rtl w:val="true"/>
        </w:rPr>
        <w:footnoteReference w:id="549"/>
      </w:r>
      <w:r>
        <w:rPr>
          <w:rFonts w:ascii="IRNazanin" w:hAnsi="IRNazanin" w:eastAsia="IRNazanin"/>
          <w:color w:val="111111"/>
          <w:sz w:val="28"/>
          <w:sz w:val="28"/>
          <w:szCs w:val="28"/>
          <w:rtl w:val="true"/>
          <w:lang w:bidi="fa-IR"/>
        </w:rPr>
        <w:t>غیر تامّ کما هو ظاهر الوارد فی کتاب ظریف الذی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أنّه إذا علم حصول النقص ولم یعلم مقداره فالظاهر الاختبار حتّی یصدق ولا یسقط دعواه النقص بظهور کذبه فی الاختبار، بل لابد من الاستمرار فی الاختبار حتّی یصدق؛ لأنّ الفرض حصول النقص بالجنایة محرز والاختلاف والدعوی فی مقداره، وإن لم یمکن تعیین مقدار النقص بالاختبار فهل یرجع فی تعیین مقداره إلی القسامة أو یکفی یمین واحدة أو لزوم المصالحة علی مقدار النقص مع إمکانه وإلاّ یقتصر علی القدر المتیقّن من الأرش وجوه لا یبعد الأخیر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العلم بأصل النقص والجنایة یعدّ لوثاً حتّی مع عدم إمکان العلم بصدق المجنی علیه فی مقدار النقص الوارد علی ضوء عینه، وما تقدم من الوارد فی کتاب ظریف یعمّ الفرض والاختبار کان سبیلاً إلی صدق المجنی علیه فی مقدار النقص، سواء کان دعواه أصل النقص أو مقداره، وأمّا استناد النقص الحاصل إلی جنایة الجانی کان بالقسامة مطلقاً وإذا لم یمکن استظهار صدقه أو کذبه فی مقدار النقص ولم یعلم حصول نقص بالجنایة علیه فلا ینبغی التأمّل فی الحاجة إلی القسامة فی إثبات الاستناد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علم حصول النقص بأی مقدار کان بالجنایة علیه ولم یحرز تعیین‌الأرش بطریق الاختبار فإن تصالحا فهو، وإلاّ یؤخذ بالقدر المتیقّن حیث إنّ الاستناد محرز فلا مورد للقسامة کما لم یذکر القسامة فی مورد صحیحة معاویة بن عمار المتقدّمة</w:t>
      </w:r>
      <w:r>
        <w:rPr>
          <w:rFonts w:eastAsia="IRNazanin" w:cs="IRNazanin"/>
          <w:color w:val="111111"/>
          <w:sz w:val="28"/>
          <w:szCs w:val="28"/>
          <w:rtl w:val="true"/>
          <w:lang w:bidi="fa-IR"/>
        </w:rPr>
        <w:t>.</w:t>
      </w:r>
      <w:bookmarkStart w:id="432" w:name="pg13011_172364"/>
    </w:p>
    <w:p>
      <w:pPr>
        <w:pStyle w:val="BookText"/>
        <w:rPr/>
      </w:pPr>
      <w:bookmarkEnd w:id="432"/>
      <w:r>
        <w:rPr>
          <w:rFonts w:ascii="IRNazanin" w:hAnsi="IRNazanin" w:eastAsia="IRNazanin"/>
          <w:color w:val="111111"/>
          <w:sz w:val="28"/>
          <w:sz w:val="28"/>
          <w:szCs w:val="28"/>
          <w:rtl w:val="true"/>
          <w:lang w:bidi="fa-IR"/>
        </w:rPr>
        <w:t>ولو ادّعی النقصان فیهما، قیستا إلی عینی من هو من أبناء سِنِّه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وأُلزم الجانی التفاوت بعد الاستظهار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تقاس عین فی یوم غیم، ولا فی أرض مختلفة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قلع عیناً،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قائمة، وقال المجنی علیه کانت صحیحة، فالقول قول الجانی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خطر أنّ القول قول المجنی علیه مع یمینه؛ لأنّ الأصل الصحّة، وهو ضعیف؛ لأنّ أصل الصحة معارض بأصل البراءة، واستحقاق الدیة والقصاص منوطٌ بتیقّن السبب، ولا یقین هنا؛ لأنّ الأصل ظنّ لا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 وفیه الدیة کاملة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ادّعی ذهابه عقیب الجنایة، اعتبر بالأشیاء الطیّبة والمنتنة، ثمّ یستظهر علیه بالقسامة ویقضی له؛ لأنّه لا طریق إلی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یُحرق له حراق ویقرّب منه، فإن دمعت عیناه ونحّی أنفه، فهو کاذب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عبداللّه بن میمون،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علیه‌السلام برجل قد ضرب رجلاً حتّی انتقص من بصره، فدعا برجال من أسنانه ثمّ أراهم شیئاً فنظر ما انتقص من بصره فأعطاه دیة ما انتقص من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الفقیه</w:t>
      </w:r>
      <w:r>
        <w:rPr>
          <w:rStyle w:val="FootnoteAnchor"/>
          <w:rtl w:val="true"/>
        </w:rPr>
        <w:footnoteReference w:id="551"/>
      </w:r>
      <w:r>
        <w:rPr>
          <w:rFonts w:ascii="IRNazanin" w:hAnsi="IRNazanin" w:eastAsia="IRNazanin"/>
          <w:color w:val="111111"/>
          <w:sz w:val="28"/>
          <w:sz w:val="28"/>
          <w:szCs w:val="28"/>
          <w:rtl w:val="true"/>
          <w:lang w:bidi="fa-IR"/>
        </w:rPr>
        <w:t>بسند صحیح عنه</w:t>
      </w:r>
      <w:r>
        <w:rPr>
          <w:rFonts w:eastAsia="IRNazanin" w:cs="IRNazanin"/>
          <w:color w:val="111111"/>
          <w:sz w:val="28"/>
          <w:szCs w:val="28"/>
          <w:rtl w:val="true"/>
          <w:lang w:bidi="fa-IR"/>
        </w:rPr>
        <w:t>.</w:t>
      </w:r>
    </w:p>
    <w:p>
      <w:pPr>
        <w:pStyle w:val="Heading4"/>
        <w:numPr>
          <w:ilvl w:val="3"/>
          <w:numId w:val="1"/>
        </w:numPr>
        <w:rPr/>
      </w:pPr>
      <w:bookmarkStart w:id="433" w:name="__RefHeading___Toc6032103_3224264995"/>
      <w:bookmarkStart w:id="434" w:name="_Toc154"/>
      <w:bookmarkEnd w:id="433"/>
      <w:r>
        <w:rPr>
          <w:rtl w:val="true"/>
        </w:rPr>
        <w:t>دیة ذهاب الشم</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الشمّ کاملاً أی من کلا المنخرین، الدیة کاملة من غیر خلاف یعرف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ما رواه الصدوق بإسناده إلی قضایا أمیر المؤمنین علیه‌السلام عن رجل ضرب رجلاً علی هامته فادّعی المضروب أنّه لا یبصر بعینه شیئاً، ولا یشمّ الرائحة،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قد ذهب لسانه أخرس فلا ینطق 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فله ثلاث دیات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علیه‌السلام فکیف یعلم أنّه 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ادّعاه أنّه لا یشمّ رائحة فإنّه یدنی منه الحراق فإن کان کما یقول، وإلاّ نحّی رأسه ودمعت عینه</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ذهب الشمّ من إحدی منخریه فنصف الدیة حیث إنّه إذا کان ذهابه من کلاهما تمام الدیة، فالتقسیط فیما ذهب من أحدهما بغیر هذا الوجه یحتاج إلی دلیل، کما تقدّم بیان ذلک من ذهاب السمع من أحد أُذنیه، ولو ادّعی المجنی علیه عقیب الجنایة ذهاب شمّه فظاهر الماتن یستظهر صحّة دعواه بالأشیاء الطبیّة والمنتنة فی حال غفلة المجنی علیه، بأن یقرّب إلی أنفه من خلفه یقضی له بصدق دعواه وعدم صدقه؛ وذلک لعدم طریق إلی البیّنة فی ثبوت هذه الدعوی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الوارد فی صحیحة قیس المتقدّمة فی صورة دعوی المجنی علیه وعدم الطریق إلی ثبوت دعواه کاعتراف الجانی بصدقه یدنی منه الحراق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کالخرقة التی وقع فیها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کما یقول وإلاّ نحیّ رأسه ودمعت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دعوی ذهاب السمع والبصر أنّه لا یحکم بالدیة بمجرّد الاختبار، بل علی المجنی علیه القسامة؛ لأنّ الحاصل بالاختبار ذهاب الشمّ، وأمّا استناده إلی جنایة الجانی فاللازم استظهاره بالقسامة، والقسامة کما تقدّم فی ذهاب المنافع بالستّ کما دلّ علی ذلک ما ورد فی کتاب ظریف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القسامة کلّها فی الجروح من الستّة الأجزاء</w:t>
      </w:r>
      <w:r>
        <w:rPr>
          <w:rStyle w:val="FootnoteAnchor"/>
          <w:rtl w:val="true"/>
        </w:rPr>
        <w:footnoteReference w:id="553"/>
      </w:r>
      <w:r>
        <w:rPr>
          <w:rFonts w:ascii="IRNazanin" w:hAnsi="IRNazanin" w:eastAsia="IRNazanin"/>
          <w:color w:val="111111"/>
          <w:sz w:val="28"/>
          <w:sz w:val="28"/>
          <w:szCs w:val="28"/>
          <w:rtl w:val="true"/>
          <w:lang w:bidi="fa-IR"/>
        </w:rPr>
        <w:t>والمراد بالجروح مطلق الجنایة التی یترتّب علیها ذهاب المنفعة من السمع والبصر والشمّ والذوق کما هو مورد المفروض من المروی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نقص الشم،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إذ لا طریق له إلی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ویوجب له الحاکم ما یؤدّی إلیه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 دیة الشمّ ثمّ عاد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یُعد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الأنف فذهب الشمّ فدیتان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أنّه بمجرّد دعوی المجنی علیه النقص فی شمّه بالجنایة تصل النوبة إلی القسامة إذ لا طریق له إلی إثبات دعواه بالبیّنة فیقدم قوله، ویثبت دعواه بالقسامة التی تقدّم فی المنافع والمنقول عن بعض الأصحاب أنّ القسامة إنّما هو فیما إذا لم یحرز کذبه فی دعواه بالامتحان نظیر ما تقدّم فی اختباره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لزوم استظهار کذبه فی دعواه أوّلاً فإن لم یظهر کذبه بالامتحان واحتمل صدقه تثبت دعواه النقص بالقسامة التی فی الستّة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إذا ثبت النقص فی شمّه بالقسامة فإن عیّن المجنی علیه فی دعواه مقدار النقص وحلفت القسامة علیه یؤخذ من الدیة بذلک المقدار وإلاّ فلا یبعد الحکم بقدر الیقین علی تقدیر النقص،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لو کان العود بحیث یعدّ عوده کاشفاً من عدم ذهابه کما تقدّم فی ذهاب السمع والبصر فعلی المجنی علیه ردّ الدیة إلی الجانی ویکون له الأرش علی الجانی، وأمّا إذا لم یظهر من عوده عدم ذهابه کما إذا کان العود بعد مدّة طویلة فلیس للجانی استرداد الدیة؛ لأنّ المفروض أنّ المجنی علیه قد أثبت ذهابه بطریق معتبر عند الحاکم وحکمه طریق شرعی إلی استحقاقه الدیة ولم یعلم الخلاف حیث إنّ العود کما ذکر لا یلازم عدم الذهاب أوّلاً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کلاًّ من قطع الأنف وذهاب الشّمّ یوجب الدیة کاملة، وإذا اجتمعا یترتّب علی کلّ منهما استحقاق الدیة، ومجرّد ترتّب الذهاب علی القطع لا یوجب التداخل، وإنّما یکون التداخل فیما إذا کانت دیة الجرح أقل وما یترتّب</w:t>
      </w:r>
      <w:bookmarkStart w:id="435" w:name="pg13011_172367"/>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الدیة لقولهم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الإِنسان منه واحد ففیه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فیه عقیب الجنایة، إلی دعوی المجنی علیه مع الاستظهار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النقصان یقضی الحاکم بما یحسم المنازعة تقریباً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من الجنایة أکثر علی ما تقدّم سابقاً، ومثله ما إذا کانت الجنایتان فی إحداهما قصاص النفس علی تفصیل قد تقدّم</w:t>
      </w:r>
      <w:r>
        <w:rPr>
          <w:rFonts w:eastAsia="IRNazanin" w:cs="IRNazanin"/>
          <w:color w:val="111111"/>
          <w:sz w:val="28"/>
          <w:szCs w:val="28"/>
          <w:rtl w:val="true"/>
          <w:lang w:bidi="fa-IR"/>
        </w:rPr>
        <w:t>.</w:t>
      </w:r>
    </w:p>
    <w:p>
      <w:pPr>
        <w:pStyle w:val="Heading4"/>
        <w:numPr>
          <w:ilvl w:val="3"/>
          <w:numId w:val="1"/>
        </w:numPr>
        <w:rPr/>
      </w:pPr>
      <w:bookmarkStart w:id="436" w:name="__RefHeading___Toc6032105_3224264995"/>
      <w:bookmarkStart w:id="437" w:name="_Toc155"/>
      <w:bookmarkEnd w:id="436"/>
      <w:r>
        <w:rPr>
          <w:rtl w:val="true"/>
        </w:rPr>
        <w:t>دیة ذهاب الذوق</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کالماتن قدس‌سره إلی أنّه إذا جنی علی أحد فذهب بها ذوقه یکون علی الجانی الدیة کاملة کما فی ذهاب الشّم، ویستدلّ علی ذلک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من شمول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الإنسان واحد ففیه الدیة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انصرافه إلی العضو من بدن الإنسان؛ ولذا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ففیه نصف الدیة</w:t>
      </w:r>
      <w:r>
        <w:rPr>
          <w:rStyle w:val="FootnoteAnchor"/>
          <w:rtl w:val="true"/>
        </w:rPr>
        <w:footnoteReference w:id="55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الذوق منفعة اللسان کالشّم منفعة الأنف فیکون فی ذهابه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المنفعة الظاهرة للّسان هو النطق والبیان وفی ذهابه تمام الدیة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الذوق فمنفعته غیر ظاهرة ولم یرد فیه الدیة الکاملة ولا تعیین دیة غیرها فیرجع إلی الحکومة، وعلی ذلک فإن ادّعی المجنی علیه عقیب الجنایة ذهاب ذوقه یستظهر ذلک بالقسامة حیث لا سبیل إلی ثبوته بالبیّنة، وکذلک إذا ادّعی عقیبها النقصان ویجری فیه نظیر ما تقدّم فی الشّم</w:t>
      </w:r>
      <w:r>
        <w:rPr>
          <w:rFonts w:eastAsia="IRNazanin" w:cs="IRNazanin"/>
          <w:color w:val="111111"/>
          <w:sz w:val="28"/>
          <w:szCs w:val="28"/>
          <w:rtl w:val="true"/>
          <w:lang w:bidi="fa-IR"/>
        </w:rPr>
        <w:t>.</w:t>
      </w:r>
      <w:bookmarkStart w:id="438" w:name="pg13011_172368"/>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أُصیب فتعذّر علیه الإنزال فی حال الجماع کان فیه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032107_3224264995"/>
      <w:bookmarkStart w:id="440" w:name="_Toc156"/>
      <w:bookmarkEnd w:id="439"/>
      <w:r>
        <w:rPr>
          <w:rtl w:val="true"/>
        </w:rPr>
        <w:t>دیة ذهاب الإنزال</w:t>
      </w:r>
      <w:bookmarkEnd w:id="4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ذلک عن جماعة، بل عن الریاض نفی الخلاف فیه</w:t>
      </w:r>
      <w:r>
        <w:rPr>
          <w:rStyle w:val="FootnoteAnchor"/>
          <w:rtl w:val="true"/>
        </w:rPr>
        <w:footnoteReference w:id="556"/>
      </w:r>
      <w:r>
        <w:rPr>
          <w:rFonts w:ascii="IRNazanin" w:hAnsi="IRNazanin" w:eastAsia="IRNazanin"/>
          <w:color w:val="111111"/>
          <w:sz w:val="28"/>
          <w:sz w:val="28"/>
          <w:szCs w:val="28"/>
          <w:rtl w:val="true"/>
          <w:lang w:bidi="fa-IR"/>
        </w:rPr>
        <w:t>، ویستدلّ علی ذلک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ورد فی أنّ کلّ ما فی الإنسان واحد ففیه الدیة</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یشمل ذهاب المنافع أیضاً ومنها الإنزال عند الجماع، وقد تقدّم انصرافه إلی أعضاء الإنسان ولا یعمّ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موثّقة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 إذا کسر حتّی لا ینزل صاحبه الماء الدیة کاملة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موثقته الأُخری عن أبی عبداللّه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 إذا انکسر حتّی لا ینزل صاحبه الماء الدیة کاملة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ظاهرهما أنّ الدیة الکاملة لکسر خاصّ للظهر وتعذّر الإنزال معرف لذلک الحدّ من الکسر لا أنّ الدیة الکاملة لتعذّر الإنزال ولو لم یکن کسر الظهر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ثبوت الدیة الکاملة فی تعذّر الإنزال بصحیحة إبراهیم بن عمر،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بدعوی أنّ انقطاع جماعه یعمّ تعذّر الإنزال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 البول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روایة غیاث بن إبراهیم 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دام إلی اللیل 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إلی الزوال فثلثا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ارتفاع النهار فثلث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أیضاً مالا یخفی؛ لأنّ انقطاع جماعه ظاهره عدم انتشار ذکره لا تعذّر إنزاله مع فرض التمکّن من الدخول کما هو موضوع استحقاق الدیة فی کلام الماتن والأظهر الرجوع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صحیحة 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سمعه وبصره ولسانه وعقله وفرجه وانقطع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إنّه لا معنی لذهاب الفرج إلاّ انقطاع الجماع مع أنّ انقطاع الجماع ذکر فی مقابله وجعل الأمر السادس ممّا ترتّب علی الضرب بالعصا وقد نقل</w:t>
      </w:r>
      <w:r>
        <w:rPr>
          <w:rStyle w:val="FootnoteAnchor"/>
          <w:rtl w:val="true"/>
        </w:rPr>
        <w:footnoteReference w:id="561"/>
      </w:r>
      <w:r>
        <w:rPr>
          <w:rFonts w:ascii="IRNazanin" w:hAnsi="IRNazanin" w:eastAsia="IRNazanin"/>
          <w:color w:val="111111"/>
          <w:sz w:val="28"/>
          <w:sz w:val="28"/>
          <w:szCs w:val="28"/>
          <w:rtl w:val="true"/>
          <w:lang w:bidi="fa-IR"/>
        </w:rPr>
        <w:t>عن المجلسی فی مرآة العقول أنّ المراد من ذهاب الفرج ابتلاءه بسلس البول ولکنّه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المراد ذهاب الذکر کلاًّ أو بعضاً حیث یذهب معه أیضاً تمکّنه من الجماع المعبّر عنه بإنقطاع جماعه لامجرّد حدوث الشلل فی الذکر لیقال إنّ دیة شلل العضو ثلثا الدیة لا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سلس البول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أنّ دیة سلس البول ـ علی ما قیل ولعلّ القائل کما فی الجواهر</w:t>
      </w:r>
      <w:r>
        <w:rPr>
          <w:rStyle w:val="FootnoteAnchor"/>
          <w:rtl w:val="true"/>
        </w:rPr>
        <w:footnoteReference w:id="562"/>
      </w:r>
      <w:r>
        <w:rPr>
          <w:rFonts w:ascii="IRNazanin" w:hAnsi="IRNazanin" w:eastAsia="IRNazanin"/>
          <w:color w:val="111111"/>
          <w:sz w:val="28"/>
          <w:sz w:val="28"/>
          <w:szCs w:val="28"/>
          <w:rtl w:val="true"/>
          <w:lang w:bidi="fa-IR"/>
        </w:rPr>
        <w:t>المشهور ـ الدیة الکاملة والمراد ذهاب القوة الممسکة بحیث یستمرّ السلس، ویستظهر ذلک من موثقة غیاث بن إبراهیم، عن جعفر، عن أبیه علیهاالسلام أنّ علیّاً علیه‌السلام قضی فی رجل ضرب حتّی سلس ببوله بالدیة الکاملة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وناقش الماتن فیها بأنّ فی غیاث بن إبراهیم ضعفاً، ولکنّ الضعف فی مذهبه فإنّه بتری ولا ینافی کونه ثقة فی حدیثه کما عن النجاشی حیث ذکر أنّه ثقة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الرجل یضرب علی عجانه فلا یستمسک غائطه ولا بوله أنّ فی ذلک الدیة کاملة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موثّقته الأُخری التی رواها الصدوق قدس‌سره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ـ وأنا عنده ـ عن رجل ضرب رجلاً فقطع بوله؟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البول یمرّ إلی اللیل فعلیه الدیة؛ لأنّه قد منعه المعیشة، وإن کان إلی آخر النهار فعلیه الدیة، وإن کان إلی نصف النهار فعلیه ثلثا الدیة، وإن کان إلی ارتفاع النهار فعلیه ثلث الدیة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یستشکل فی الأخیرة بأنّ فرض السلس إلی نصف النهار أو ارتفاع النهار أمر لا یتحقّق فی الخارج، فإنّه إذا تحقّق السلس لا یتمکّن الشخص من إمساک بوله وعلی تقدیر تحقّقه لإمکان اختلاف الخلل فی القوّة الماسکة فلا بأس بالالتزام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سلس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أوجبت سلس الغائط فإنّ فیه أیضاً الدیة کاملة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کسر بعصوصه فلم یملک إسته ما فیه من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w:t>
      </w:r>
      <w:bookmarkStart w:id="441" w:name="pg13011_172371"/>
    </w:p>
    <w:p>
      <w:pPr>
        <w:pStyle w:val="BookText"/>
        <w:rPr/>
      </w:pPr>
      <w:bookmarkEnd w:id="441"/>
      <w:r>
        <w:rPr>
          <w:rFonts w:ascii="IRNazanin" w:hAnsi="IRNazanin" w:eastAsia="IRNazanin"/>
          <w:color w:val="111111"/>
          <w:sz w:val="28"/>
          <w:sz w:val="28"/>
          <w:szCs w:val="28"/>
          <w:rtl w:val="true"/>
          <w:lang w:bidi="fa-IR"/>
        </w:rPr>
        <w:t>وفی الصوت، الدیة کاملة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إنّ ما ورد فیها دیة کسر البعصوص إلاّ أنّ ظاهرها أنّ الوارد فیها دیة حدوث السلس فی الغائط حیث إنّ ذلک مقتضی تفریع عدم ملک إسته علی کسر بعصوصه، فإنّه فرق بین التفریع وبین التقیید کما تقدّم فی تقیید کسر الظهر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ینزل صاحبه الماء، کما ذکرنا فی دیة تعذّر الإنزال، وعلی ذلک فإن حدث عدم ملک إسته بغیر الکسر فالثابت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موثقة إسحاق بن عمّار المتقدّمة عن أبی عبداللّه علیه‌السلام قضی أمیر المؤمنین علیه‌السلام فی الرجل یضرب عجانه فلا یستمسک غائطه ولا بوله أنّ فی ذلک الدیة کاملة</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ثبوت الدیه فی کلّ من سلس البول وعدم ملک الإست عدم التداخل کما تقدّم سابقاً، ولکن مقتضی موثّقة إسحاق بن عمّار تداخل الجنایتین فلا بأس بالالتزام به ورفع الید عن مقتضی القاعدة المتقدّمة فی الفرض</w:t>
      </w:r>
      <w:r>
        <w:rPr>
          <w:rFonts w:eastAsia="IRNazanin" w:cs="IRNazanin"/>
          <w:color w:val="111111"/>
          <w:sz w:val="28"/>
          <w:szCs w:val="28"/>
          <w:rtl w:val="true"/>
          <w:lang w:bidi="fa-IR"/>
        </w:rPr>
        <w:t>.</w:t>
      </w:r>
    </w:p>
    <w:p>
      <w:pPr>
        <w:pStyle w:val="Heading4"/>
        <w:numPr>
          <w:ilvl w:val="3"/>
          <w:numId w:val="1"/>
        </w:numPr>
        <w:rPr/>
      </w:pPr>
      <w:bookmarkStart w:id="442" w:name="__RefHeading___Toc6032109_3224264995"/>
      <w:bookmarkStart w:id="443" w:name="_Toc157"/>
      <w:bookmarkEnd w:id="442"/>
      <w:r>
        <w:rPr>
          <w:rtl w:val="true"/>
        </w:rPr>
        <w:t>دیة ذهاب الصوت</w:t>
      </w:r>
      <w:bookmarkEnd w:id="44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ذهاب الصوت ذهاب کلّه من الغنن والبحح کما ورد فی صحیحة یونس أنّه عرض علی أبی الحسن الرضا علیه‌السلام کتاب الدیات وکان فیه فی ذهاب السمع کلّه ألف دینار والصوت کلّه من الغنن والبحح ألف دینار</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الغنن والبحح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الجهر فی التکلّم فلا ینافی تمکّنه من التکلّم إخفاتاً بحیث یسمع نفسه أو من هو أقرب إلی أُذنه منه، ولو فرض أداء الجنایة علی ذهاب الصوت والنطق کانت موجبة لثبوت دیتین لذهاب الصوت وذهاب النطق، وما عن بعض الأصحاب من أنّ الجنایة إن کانت موجبة مع ذهاب الصوت عدم حرکة اللسان أی شلله تثبت دیة لذهاب الصوت وثلثیه لشلل اللسان لا یمکن المساعدة علیه؛ لما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من أنّ ذهاب النطق فی نفسه یوجب دیة کاملة وإن کان ذهابه بشلل اللسان وذهاب الصوت یوجب ثبوتها، وقد تقدّمت الصحیحة الدّالة علی أنّ أمیر المؤمنین علیه‌السلام حکم بثلاث دیات فی رجل ضرب رجلاً علی هامته فادعی المضروب أنّه لا یبصر بعینه شیئاً وأنّه لا یشمّ رائحة وأنّه قد ذهب لسانه فلا ینطق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ما ادّعاه فی لسانه فإنّه یضرب علی لسانه بإبرة فإن خرج الدم أحمر فقد کذب، وإن خرج الدم أسود فقد صدق</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خروج الدم الأسود یوجب شلل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الصوت الداخل فی عنوان الغنن والبحح منفعة والنطق منفعة أُخری وإن کان للصوت دخالة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قطع الجانی بعد ذهاب نطقه لسانه المشلول فعلیه ثلث الدیة حیث یدخل قطعه فی قطع لسان الأخرس، وقد تقدّم فی صحیحة برید بن معاویة عن أبی جعفر علیه‌السلام قال فی لسان الأخرس وعین الأعمی وذکر الخصی وأُنثییه ثلث الدیة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444" w:name="pg13011_172373"/>
    </w:p>
    <w:p>
      <w:pPr>
        <w:pStyle w:val="Heading3"/>
        <w:numPr>
          <w:ilvl w:val="2"/>
          <w:numId w:val="1"/>
        </w:numPr>
        <w:rPr/>
      </w:pPr>
      <w:bookmarkStart w:id="445" w:name="__RefHeading___Toc6032111_3224264995"/>
      <w:bookmarkStart w:id="446" w:name="_Toc158"/>
      <w:bookmarkEnd w:id="444"/>
      <w:bookmarkEnd w:id="445"/>
      <w:r>
        <w:rPr>
          <w:rtl w:val="true"/>
        </w:rPr>
        <w:t>المقصد الثالث</w:t>
      </w:r>
      <w:r>
        <w:rPr>
          <w:rtl w:val="true"/>
        </w:rPr>
        <w:t xml:space="preserve">: </w:t>
      </w:r>
      <w:r>
        <w:rPr>
          <w:rtl w:val="true"/>
        </w:rPr>
        <w:t>فی الشجاج والجراح</w:t>
      </w:r>
      <w:bookmarkEnd w:id="446"/>
    </w:p>
    <w:p>
      <w:pPr>
        <w:pStyle w:val="Heading4"/>
        <w:numPr>
          <w:ilvl w:val="3"/>
          <w:numId w:val="1"/>
        </w:numPr>
        <w:rPr/>
      </w:pPr>
      <w:bookmarkStart w:id="447" w:name="__RefHeading___Toc6032113_3224264995"/>
      <w:bookmarkStart w:id="448" w:name="_Toc159"/>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والشجاج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والدامیة، والمتلاحمة، والسمحاق، والموضحة والهاشمة، والمنقّلة، والمأمومة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تقشِّر الجلد، وفیها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الدامیة؟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والروایة ضعیفة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والأکثرون علی أنّ الدامیة غیرها، وهی روایة منصور بن حازم، عن 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الدامیة ـ إذن ـ بعیران، وهی التی تأخذ فی اللحم یسیراً، وأمّا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تأخذ فی اللحم کثیراً، ولا تبلغ السمحاق، وفیها ثلاثة أبعرِة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غیر الباضعة؟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غیر الحارصة، فالباضعة والمتلاحمة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والحارصة واحدة، فالباضعة غیر المتلاحمة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الشجاج والجراح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الشجاج جرح الرأس والوجه ویطلق الجراح علی جرح سائر الأعضاء، ویذکر للشجاج ثمانیة أقسام باختلاف الدیة فی کلّ منها مع الدیة فی الأُخری</w:t>
      </w:r>
      <w:r>
        <w:rPr>
          <w:rFonts w:eastAsia="IRNazanin" w:cs="IRNazanin"/>
          <w:color w:val="111111"/>
          <w:sz w:val="28"/>
          <w:szCs w:val="28"/>
          <w:rtl w:val="true"/>
          <w:lang w:bidi="fa-IR"/>
        </w:rPr>
        <w:t>.</w:t>
      </w:r>
    </w:p>
    <w:p>
      <w:pPr>
        <w:pStyle w:val="Heading4"/>
        <w:numPr>
          <w:ilvl w:val="3"/>
          <w:numId w:val="1"/>
        </w:numPr>
        <w:rPr/>
      </w:pPr>
      <w:bookmarkStart w:id="449" w:name="__RefHeading___Toc6032115_3224264995"/>
      <w:bookmarkStart w:id="450" w:name="_Toc160"/>
      <w:bookmarkEnd w:id="449"/>
      <w:r>
        <w:rPr>
          <w:rtl w:val="true"/>
        </w:rPr>
        <w:t>دیة الحارصة والدامیة</w:t>
      </w:r>
      <w:bookmarkEnd w:id="450"/>
    </w:p>
    <w:p>
      <w:pPr>
        <w:pStyle w:val="BookText"/>
        <w:rPr/>
      </w:pPr>
      <w:r>
        <w:rPr>
          <w:rFonts w:ascii="IRNazanin" w:hAnsi="IRNazanin" w:eastAsia="IRNazanin"/>
          <w:color w:val="111111"/>
          <w:sz w:val="28"/>
          <w:sz w:val="28"/>
          <w:szCs w:val="28"/>
          <w:rtl w:val="true"/>
          <w:lang w:bidi="fa-IR"/>
        </w:rPr>
        <w:t>الأوّل منها الحارصة ویفسّر بأنّها هی التی تقشر الجلد ولم تأخذ من اللحم لتجری علیها الدم وإن خرج الدم أی ظهر علی موضع قشر الجلد وموضع الخدش</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کلمات المشهور تجعل الدامیة القسم الثانی من جرح الرأس أو الوجه، ویفسّر بأنّها تأخذ من اللحم یسیراً ویجری الدم علی موضعها، وعن بعض الأصحاب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الدامیة مرادفة مع الحارصة</w:t>
      </w:r>
      <w:r>
        <w:rPr>
          <w:rStyle w:val="FootnoteAnchor"/>
          <w:rtl w:val="true"/>
        </w:rPr>
        <w:footnoteReference w:id="572"/>
      </w:r>
      <w:r>
        <w:rPr>
          <w:rFonts w:ascii="IRNazanin" w:hAnsi="IRNazanin" w:eastAsia="IRNazanin"/>
          <w:color w:val="111111"/>
          <w:sz w:val="28"/>
          <w:sz w:val="28"/>
          <w:szCs w:val="28"/>
          <w:rtl w:val="true"/>
          <w:lang w:bidi="fa-IR"/>
        </w:rPr>
        <w:t>، ویطلق علی الجرح فی القسم الثانی الباضعة ویقابلها المتلاحمة والجرح الذی یأخذ فی اللحم کثیراً ولا یبلغ السمحاق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فالدیة فی الحارصة ـ سواء کانت خطأً أو شبه العمد علی المشهور ـ بعیر، والمراد لیس تعیّن البعیر علی ما نذکر بل جزء من مئة أجزاء دیة النفس، بلا فرق بین کونه بعیراً أو غیره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یحکی</w:t>
      </w:r>
      <w:r>
        <w:rPr>
          <w:rStyle w:val="FootnoteAnchor"/>
          <w:rtl w:val="true"/>
        </w:rPr>
        <w:footnoteReference w:id="573"/>
      </w:r>
      <w:r>
        <w:rPr>
          <w:rFonts w:ascii="IRNazanin" w:hAnsi="IRNazanin" w:eastAsia="IRNazanin"/>
          <w:color w:val="111111"/>
          <w:sz w:val="28"/>
          <w:sz w:val="28"/>
          <w:szCs w:val="28"/>
          <w:rtl w:val="true"/>
          <w:lang w:bidi="fa-IR"/>
        </w:rPr>
        <w:t xml:space="preserve">عن الإسکافی من أنّ الدیة فی الحارصة نصف بعیر، قول شاذّ لا یعلم له أیّ مستند، بل ورد فی موثّقة منصور بن حازم أو صحیحته علی الأصح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الخرصة شبه الخدش بعیر، وفی الدامیة بعیران، وفی الباضعة وهی مادون السمحاق ثلاث من الإبل، وفی السمحاق وهی دون الموضحة أربع من الإبل، وفی الموضحة خمس من الإبل</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وظاهرها ما علیه ظاهر المتن من کون الدامیه مرتبة ثانیة تقابل الحارصة لا أنّها ترادفها، وأنّ الدیة فی الحارصة بعیر وفی الدامیة بعیران، ولکن قد تطلق الدامیة علی الحارصة کما فی موثقة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 قضی فی الدامیة بعیراً وفی الباضعة بعیرین وفی المتلاحمة ثلاثة أبعرة وفی السمحاق أربعة أبعرة</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فإنّه حیث جعلت الدیة فی السمحاق أربعة من الإبل فی کلّ منها یعلم أنّ المراد من الدامیة فی موثّقة السکونی ما عبّر عنها فی صحیحة منصور بالخرصة؛ لأنّ قبل السمحاق فی کلّ منها ثلاث مراتب، وعلی ذلک فلا یوجب إطلاق الدامیة علی الخارصة أن لا یکون للشجاج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السمحاق ثلاثة أقسام کما ذکرنا، فإنّ الدیة فی الجرح الذی یأخذ من اللحم شیئاً ویجری علیه الدم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 منه کثیراً ولکن لم یبلغ غشاء العظم تکون الدیة ثلاثة أبعرة، ویطلق علی الجرح کذلک بالمتلاحمة وإذا بلغ الجرح إلی الجلد الرقیق بین اللحم والعظم ویعبّر عنه بغشاء العظم یطلق علیه السمحاق وإذا خرق الجرح ذلک الجلد الرقیق وظهر بیاض العظم یطلق علیه الموضحة علی ما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ذکرنا أنّ المراد من البعیر فی الخارصة لیس خصوص البعیر بل جزء واحد من مئة أجزاء دیة النفس وإن ذکر عنوان البعیر والبعیرین والأبعرة والإبل فی غیر واحد من الروایات ولکن یلتزم بالجزء بالنسبة إلی دیة النفس فی جمیعها بقرینة ما ورد فی صحیحة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 والشجّة الجائفة ثلث الدیة، وسألته عن الموضحة؟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الإبل</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عیّنت الدیة للشجّة المأمومة والجائفة بثلث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فی الموضحة خمس من الإبل وفی السمحاق أربع من الإبل والباضعة ثلاث من الإبل، والمأمومة ثلاث وثلاثون من الإبل، والجائفة ثلاث وثلاثون، والمنقّلة خمس عشرة من الإبل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التعبیر فی المأمومة بثلث الدیة فی صحیحة معاویة بن وهب وبثلاث وثلاثون من الإبل فی هذه الصحیحة تعطی أنّ المراد فی المقام، النسبة الخاصّة بالإضافة إلی دیة النفس فی أقسام الشجاج</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ذلک ما ورد فی کتاب ظریف حیث تکرّر بیان اعتبار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bookmarkStart w:id="451" w:name="pg13011_172376"/>
    </w:p>
    <w:p>
      <w:pPr>
        <w:pStyle w:val="BookText"/>
        <w:rPr/>
      </w:pPr>
      <w:bookmarkEnd w:id="451"/>
      <w:r>
        <w:rPr>
          <w:rFonts w:ascii="IRNazanin" w:hAnsi="IRNazanin" w:eastAsia="IRNazanin"/>
          <w:color w:val="111111"/>
          <w:sz w:val="28"/>
          <w:sz w:val="28"/>
          <w:szCs w:val="28"/>
          <w:rtl w:val="true"/>
          <w:lang w:bidi="fa-IR"/>
        </w:rPr>
        <w:t>وأمّا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تبلغ السمحاقة، وهی جلدة مغشیة للعظم، وفیها أربعة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تکشف عن وضح العظم وفیها خمسة أبعرة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موضحة الرأس خمسون دیناراً، فإن نقل منها العظام فدیتها مئة وخمسون دیناراً، فإن کانت ثاقبة فی الرأس فتلک المأمومة دیتها ثلاثمئة وثلاثة وثلاثون دیناراً وثلث دینار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أنّه لو کانت الدیة فی الشجاج معیّنة فی الإبل خاصّة لزادت دیة المأمومة علی دیة النفس أحیاناً</w:t>
      </w:r>
      <w:r>
        <w:rPr>
          <w:rFonts w:eastAsia="IRNazanin" w:cs="IRNazanin"/>
          <w:color w:val="111111"/>
          <w:sz w:val="28"/>
          <w:szCs w:val="28"/>
          <w:rtl w:val="true"/>
          <w:lang w:bidi="fa-IR"/>
        </w:rPr>
        <w:t>.</w:t>
      </w:r>
    </w:p>
    <w:p>
      <w:pPr>
        <w:pStyle w:val="Heading4"/>
        <w:numPr>
          <w:ilvl w:val="3"/>
          <w:numId w:val="1"/>
        </w:numPr>
        <w:rPr/>
      </w:pPr>
      <w:bookmarkStart w:id="452" w:name="__RefHeading___Toc6032117_3224264995"/>
      <w:bookmarkStart w:id="453" w:name="_Toc161"/>
      <w:bookmarkEnd w:id="452"/>
      <w:r>
        <w:rPr>
          <w:rtl w:val="true"/>
        </w:rPr>
        <w:t>دیة السمحاق والموضحة</w:t>
      </w:r>
      <w:bookmarkEnd w:id="4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الدیة فی الدامیة التی عبّر عنها فی معتبرة السکونی بالباضعة بعیران وذکرنا أنّ المراد بها علی کلّ تقدیر الجرح الذی یأخذ من اللحم یسیراً بحیث یجری علی موضعه الدّم فی مقابل ما یعبّر عنه فی کلام الأکثر بالمتلاحمة أو الباضعة، والمراد بها ما یأخذ من اللحم کثیراً ولکن لا یصل إلی السمحاق، والمراد من السمحاق ما تبلغ الجرح الجلدة المغشیة للعظم ولکن لا تخرقها، وفی المتلاحمة وإن عبّر عنها بالباضعة ثلاثة من الإبل، وفی السمحاق أربع، وفی الموضحة خمس من الإبل کما ورد فی صحیحة معاویة بن وهب المتقدّمة وفی معتبرة السکونی المتقدّمة عن أبی عبداللّه علیه‌السلام قضی فی الدامیة ـ المراد بها الحارصة علی ما مرّ ـ بعیراً وفی الباضعة بعیرین، وفی المتلاحمة ثلاثة أبعرة، وفی السمحاق أربعة أبعرة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منصور بن حازم، عن أبی عبداللّه علیه‌السلام فی الحرصة شبه الخدش بعیر، وفی الدامیة بعیران، وفی الباضعة وهی ما دون السمحاق ثلاث من الإبل، وفی السمحاق دون الموضحة أربع من الإبل، وفی الموضحة خمس من الإبل</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454" w:name="pg13011_172377"/>
    </w:p>
    <w:p>
      <w:pPr>
        <w:pStyle w:val="BookText"/>
        <w:rPr/>
      </w:pPr>
      <w:bookmarkEnd w:id="454"/>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أوضحه اثنتین، ففی کلّ واحدة خمس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وصل الجانی بینهما، صارتا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أوضحه ابتداءً وکذا لو سرتا، فذهب ما بینهما؛ لأنّ السرایة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وصل بینهما غیره لزم الأوّل دیتان، والواصل ثالثة؛ لأنّ فعله لا یبنی علی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وصلهما المجنی علیه فعلی الأوّل دیتان، والواصلة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شققت بینهما، وأنکر المجنی علیه، فالقول قول المجنی علیه مع یمینه؛ لأنّ الأصل ثبوت الدیتین، ولم یثبت المسقط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علیه‌السلام إنّ رسول اللّه صلی الله علیه و‌آله قد کتب لابن حزم کتاباً فخذه منه فأتنی به حتّی أنظر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إلیه فأخذت منه الکتاب ثمّ أتیته به فعرضته علیه، فإذا فیه من أبواب الصدقات وأبواب الدیات، وإذا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خمسون، وفی الجائفة الثلث، وفی المنقّلة خمس عشرة، وفی الموضحة خمس من الإبل</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بعض الکلمات أنّه إذا کان مع قشر الجلد ظهور نقطة من الدم، ولو لم یجرِ علی الموضع بل یبس فی موضعة بعد ظهوره فهی دامیة‌وفیها بعیران حیث إنّ خروجه یکون بأخذ شیء من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ظاهر والمتیقّن من ثبوت الدیة فیها بعیر کما أنّ المتیقّن من الدامیة ما یجری علی موضعه الدم ولو قلیلاً لأخذها من اللحم یسیراً عرفاً، وفی الباضعة التی یأخذ من اللحم کثیراً المعبّر عنها بالمتلاحمة أیضاً علی ما تقدّم ثلاث من الإبل ولا تبلغ السمحاق، وإذا بلغ إلیه ولم تخرقه أربع، وإذا خرقه بحیث ظهر العظم ویعبّر عنها بالموضحة خمس من الإبل</w:t>
      </w:r>
      <w:r>
        <w:rPr>
          <w:rFonts w:eastAsia="IRNazanin" w:cs="IRNazanin"/>
          <w:color w:val="111111"/>
          <w:sz w:val="28"/>
          <w:szCs w:val="28"/>
          <w:rtl w:val="true"/>
          <w:lang w:bidi="fa-IR"/>
        </w:rPr>
        <w:t>.</w:t>
      </w:r>
    </w:p>
    <w:p>
      <w:pPr>
        <w:pStyle w:val="Heading4"/>
        <w:numPr>
          <w:ilvl w:val="3"/>
          <w:numId w:val="1"/>
        </w:numPr>
        <w:rPr/>
      </w:pPr>
      <w:bookmarkStart w:id="455" w:name="__RefHeading___Toc6032119_3224264995"/>
      <w:bookmarkStart w:id="456" w:name="_Toc162"/>
      <w:bookmarkEnd w:id="455"/>
      <w:r>
        <w:rPr>
          <w:rtl w:val="true"/>
        </w:rPr>
        <w:t>دیة ما لو أوضحه اثنتین</w:t>
      </w:r>
      <w:bookmarkEnd w:id="4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یختلف الدیة فی أیّ مرتبة من مراتب الجرح من حیث سعة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الجرح طولاً وعرضاً ویتّحد الموضحة مع الموضحة الأُخری فی الدیة وإن کان إحداهما أوسع طولاً أو عرضاً من الأُخری، بل الأمر فی ثبوت القصاص فی تلک المراتب أیضاًکذلک فلا فرق فی ثبوت القصاص فی موضحة مع اختلافها مع موضحة أُخری من حیث الطول والعرض وإن یجب ملاحظة المقدار فی مقام استیفاء القصاص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کلّه تعلّق الدیة الخاصّة بالموضحة مثلاً کما تقدّم من خمسة أبعرة من غیر تقیید لها من جهة الطول والعرض، وکذلک الأمر فی تعلّق القود منها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ذکرنا سابقا أنّه لو جنی جنایتین بضربة واحدة، فإن لم تکن إحدی الجنایتین مترتّبة علی الأُخری بأن کانتا فی عرض واحد تثبت الدیة فی کلّ واحدة منها، وکذا فیما إذا کانتا مترتّبتین ولکن کان کلّ منهما مساویة مع الأُخری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کانت الجنایتان بضربتین فإنّ لکلّ منها دیة وإن اختلفتا فی مقدار الدیة کما استظهرنا ذلک من صحیحة أبی عبیدة الحذّاء عن أبی جعفر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علیه فی الشجّة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إنّما ضربه ضربة واحدة فجنت الضربة جنایتین فألزمته أغلظ الجنایتین وهی الدیة، ولو کان ضربه ضربتین فجنت الضربتان جنایتین لألزمته جنایة ما جنتا کائناً ما کان إلاّ أن یکون فیهما الموت بواحدة وتطرح الأُخری فیقاد به ضاربه</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أنّه لو جرح شخص الآخر بجراحة موضحة مثلاً مع جراحة موضحة أُخری فی رأسه یتعلّق بالجانی دیتان لکلّ منهما خمس إبل حتّی ما إذا کانتا بضربة واحدة فضلاً عن کونه بضربتین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لا فرق فی ثبوت دیة الجراحات بین برئها وعدمه أو من غیر بقاء أثرها أو زواله ویقتضیه إطلاق ما ورد فی تعیین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لو أوضح الجانی موضحتین ففی کلّ منهما خمس من الإبل فإن وصل الجانی بینهما صارتا موضحة واحدة ویکون علی الجانی دیة موضحة واحدة، کما إذا کانت من الابتداء موضحة واحدة، ونظیر ذلک ما لو سرت إحداهما أو کلاهما بحیث صارتا جراحة واحدة، فإنّ سرایة الجراحة أیضاً یحسب من فعل الجانی؛ ولذا یکون ضمان سرایة الجراحة علی الجانی بخلاف ما إذا کان الوصل بینهما بفعل الغیر حیث یحسب الموضحتان علی الجانی الأوّل؛ لأنّ فعل الغیر لا یخرج فعل الصادر عن الجانی عن کونه موجباً لجنایتین، بل یحسب الصادر عن الغیر جراحة موضحة یکون علیه دیتها، وأمّا إذا وصلهما نفس المجنی علیه یکون علی الأوّل دیتان وفعل المجنی علیه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وصل الجانی بین الموضحتین جنایة ثالثة ویکون علیه دیتها وإلحاقها بما إذا کانت الموضحة من الأوّل وسیعة طولاً بضربة واحدة یدخل فیالقیاس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الاتّصال بینهما بالسرایة لا تزید علی الدیتین علی الجانی شیء آخر؛ لأنّ سرایة الجراحة بالسعة فی طولها وعرضها غیر مضمون بخلاف سرایتها فی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الحال فیما إذا کان الوصل بفعل الغیر أو المجنی علیه حیث یضمن الغیر دیة موضحة أُخری ویکون فعل المجنی علیه هدراً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ثبوت دیه موضحة أُخری علی الجانی أو علی الغیر فیما إذا کان الاتّصال بجراح موضحة أُخری، وأمّا إذاکان بالباضعة أو غیرها فإن سرت الجراحة عمقاً حتّی صارت موضحة فکما تقدّم وإلاّ یضمن ما أحدثه من الجراحة من دیتها لما تقدّم من</w:t>
      </w:r>
      <w:bookmarkStart w:id="457" w:name="pg13011_172380"/>
    </w:p>
    <w:p>
      <w:pPr>
        <w:pStyle w:val="BookText"/>
        <w:rPr/>
      </w:pPr>
      <w:bookmarkEnd w:id="457"/>
      <w:r>
        <w:rPr>
          <w:rFonts w:ascii="IRNazanin" w:hAnsi="IRNazanin" w:eastAsia="IRNazanin"/>
          <w:color w:val="111111"/>
          <w:sz w:val="28"/>
          <w:sz w:val="28"/>
          <w:szCs w:val="28"/>
          <w:rtl w:val="true"/>
          <w:lang w:bidi="fa-IR"/>
        </w:rPr>
        <w:t>وکذا لو قطع یدیه ورجلیه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مات بعد مدّة یمکن فیها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واختلفا، فالقول قول الولی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شجّه واحدة، واختلفت مقادیرها أخذ دیة الأبلغ؛ لأنّها لو کانت کلّها کذلک، لم تزد علی دیتها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 سرایة الجرح عمقاً لا سعتها طولاً أو عرضاً</w:t>
      </w:r>
      <w:r>
        <w:rPr>
          <w:rFonts w:eastAsia="IRNazanin" w:cs="IRNazanin"/>
          <w:color w:val="111111"/>
          <w:sz w:val="28"/>
          <w:szCs w:val="28"/>
          <w:rtl w:val="true"/>
          <w:lang w:bidi="fa-IR"/>
        </w:rPr>
        <w:t>.</w:t>
      </w:r>
    </w:p>
    <w:p>
      <w:pPr>
        <w:pStyle w:val="Heading4"/>
        <w:numPr>
          <w:ilvl w:val="3"/>
          <w:numId w:val="1"/>
        </w:numPr>
        <w:rPr/>
      </w:pPr>
      <w:bookmarkStart w:id="458" w:name="__RefHeading___Toc6032121_3224264995"/>
      <w:bookmarkStart w:id="459" w:name="_Toc163"/>
      <w:bookmarkEnd w:id="458"/>
      <w:r>
        <w:rPr>
          <w:rtl w:val="true"/>
        </w:rPr>
        <w:t>دیة ما لو قطع یدیه ورجلیه</w:t>
      </w:r>
      <w:bookmarkEnd w:id="4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قطع الجانی الیدین والرجلین ثمّ مات المجنی علیه فی زمان یحتمل أن یکون موته بسرایة جرح قطع الیدین والرجلین أو موته بعد برء جرح قطع الیدین والرجلین، بأن لا یکون موته بسرایة جرح قطع الیدین والرجلین، فقال الجانی مات بالسرایة فلا یکون علیه إلاّ دیة واحدة للنفس؛ لدخول دیة الجرح فی دیة النفس إذا سری الجرح فمات وقال ولیّ المیّت إنّه لم یکن فی البین سرایة، بل مات الشخص لا بالسرایة فیکون علی الجانی دیة نفس لقطع الیدین، ودیة نفس أُخری لقطع الرجلین فیحلف الولی علی عدم السرایة فیأخذ دیتین إذا لم یکن للجانی بیّنة للسرایة</w:t>
      </w:r>
      <w:r>
        <w:rPr>
          <w:rFonts w:eastAsia="IRNazanin" w:cs="IRNazanin"/>
          <w:color w:val="111111"/>
          <w:sz w:val="28"/>
          <w:szCs w:val="28"/>
          <w:rtl w:val="true"/>
          <w:lang w:bidi="fa-IR"/>
        </w:rPr>
        <w:t>.</w:t>
      </w:r>
    </w:p>
    <w:p>
      <w:pPr>
        <w:pStyle w:val="Heading4"/>
        <w:numPr>
          <w:ilvl w:val="3"/>
          <w:numId w:val="1"/>
        </w:numPr>
        <w:rPr/>
      </w:pPr>
      <w:bookmarkStart w:id="460" w:name="__RefHeading___Toc6032123_3224264995"/>
      <w:bookmarkStart w:id="461" w:name="_Toc164"/>
      <w:bookmarkEnd w:id="460"/>
      <w:r>
        <w:rPr>
          <w:rtl w:val="true"/>
        </w:rPr>
        <w:t>فــرع</w:t>
      </w:r>
      <w:bookmarkEnd w:id="4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بضربة واحدة وأحدثت جراحة تصل بعضها حدّ الموضحة وبعض أطرافها من طولها إلی حدّ الباضعة یکون علی الجانی دیة الموضحة فقط لما تقدّم من أنّ المستفاد من صحیحة أبی عبیدة الحذّاء</w:t>
      </w:r>
      <w:r>
        <w:rPr>
          <w:rStyle w:val="FootnoteAnchor"/>
          <w:rtl w:val="true"/>
        </w:rPr>
        <w:footnoteReference w:id="583"/>
      </w:r>
      <w:r>
        <w:rPr>
          <w:rFonts w:ascii="IRNazanin" w:hAnsi="IRNazanin" w:eastAsia="IRNazanin"/>
          <w:color w:val="111111"/>
          <w:sz w:val="28"/>
          <w:sz w:val="28"/>
          <w:szCs w:val="28"/>
          <w:rtl w:val="true"/>
          <w:lang w:bidi="fa-IR"/>
        </w:rPr>
        <w:t>فی أنّ الجنایة الأخف تدخل دیتها فی الأشدّ إذاکانتا مترتّبتین؛ ولأنّ جراحة الموضحة یکون مسبوقة بالسمحاق والباضعة والدامیة وتقدّم أیضاً أنّ الجراحة لا تختلف دیتها بحسب طولها أو عرضها فیما إذا کانت بضربة واحدة حتّی فیما إذا کانت بطولها فی مرتبة واحدة،</w:t>
      </w:r>
      <w:bookmarkStart w:id="462" w:name="pg13011_172381"/>
    </w:p>
    <w:p>
      <w:pPr>
        <w:pStyle w:val="BookText"/>
        <w:rPr/>
      </w:pPr>
      <w:bookmarkEnd w:id="462"/>
      <w:r>
        <w:rPr>
          <w:rFonts w:ascii="IRNazanin" w:hAnsi="IRNazanin" w:eastAsia="IRNazanin"/>
          <w:color w:val="111111"/>
          <w:sz w:val="28"/>
          <w:sz w:val="28"/>
          <w:szCs w:val="28"/>
          <w:rtl w:val="true"/>
          <w:lang w:bidi="fa-IR"/>
        </w:rPr>
        <w:t>ولو شجّه فی عضوین، کان لکلّ عضو دیة علی انفراده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بضربة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شجّه فی رأسه وجبهته فالأقرب أنّها واحدة؛ لأنّهما عضو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وأولی بعد الاختلاف فیما إذا کانت ما بضربة واحدة مقدار منها متلاحمة ومقدار باضعة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لو کان تمام الجرح الواحد فی مرتبة وحدة لم تزد دیتها علی دیه تلک المرتبة فکیف ما إذا کان بعض أطرافه دون تلک المرتبة؟</w:t>
      </w:r>
    </w:p>
    <w:p>
      <w:pPr>
        <w:pStyle w:val="Heading4"/>
        <w:numPr>
          <w:ilvl w:val="3"/>
          <w:numId w:val="1"/>
        </w:numPr>
        <w:rPr/>
      </w:pPr>
      <w:bookmarkStart w:id="463" w:name="__RefHeading___Toc6032125_3224264995"/>
      <w:bookmarkStart w:id="464" w:name="_Toc165"/>
      <w:bookmarkEnd w:id="463"/>
      <w:r>
        <w:rPr>
          <w:rtl w:val="true"/>
        </w:rPr>
        <w:t>لو شجّه فی عضوین</w:t>
      </w:r>
      <w:bookmarkEnd w:id="4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شجّه فی عضوین مختلفین من شخص واحد کالید والرأس، کان لجرح کلّ عضو حکمه، فإن کان جرح الرأس بقدر الموضحة وجرح الآخر دونها یکون علیه دیتان موضحة للرأس وغیرها لغیره من غیر فرق بین أن یکون الجرحان بضربتین أو بضربة واحدة فإنّ الوجه فی ذلک فیما کان بضربتین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کانا بضربة واحدة فلمّا تقدّم عند التکلّم فی صحیحة أبی عبیدة الحذّاء عن أبیجعفر علیه‌السلام </w:t>
      </w:r>
      <w:r>
        <w:rPr>
          <w:rStyle w:val="FootnoteAnchor"/>
          <w:rtl w:val="true"/>
        </w:rPr>
        <w:footnoteReference w:id="584"/>
      </w:r>
      <w:r>
        <w:rPr>
          <w:rFonts w:ascii="IRNazanin" w:hAnsi="IRNazanin" w:eastAsia="IRNazanin"/>
          <w:color w:val="111111"/>
          <w:sz w:val="28"/>
          <w:sz w:val="28"/>
          <w:szCs w:val="28"/>
          <w:rtl w:val="true"/>
          <w:lang w:bidi="fa-IR"/>
        </w:rPr>
        <w:t>من أنّ الجنایتین الحاصلتین بضربة واحدة إذا کانتا مترتّبتین وکانت الدیه فی إحداهما أقل وفی الأُخری أکثر تلزم أبلغ الجنایتین والمفروض فی المقام جنایتان حاصلتان فی عرض واحد وإن کانت دیة إحداهما أکثر من الدیة فی الأُخری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الجرحان فی عضوین کما فی المثال، وأمّا إذا کانا فی عضو واحد وکانا متّصلین، کما إذا ضرب رأسه فجرح رأسه وجبهته فإنّ مع اتصال الجرحین من عضو واحد تعدّ جنایة واحدة، سواء کان ذلک بضربة واحدة أو ضربتین، حیث إنّ الدیة تترتّب علی جراحة واحدة ولا یفرق فی الجراحة الواحدة کون العرض والطول مختلفاً أم لا، بلغت عمقها بحدّ واحد فی أطرافها أم لا، وإذا کانت الجراحة فی عضو واحد متعدّدة من الأوّل کان لکلّ منها دیة تخصّها علی ما تقدّم</w:t>
      </w:r>
      <w:r>
        <w:rPr>
          <w:rFonts w:eastAsia="IRNazanin" w:cs="IRNazanin"/>
          <w:color w:val="111111"/>
          <w:sz w:val="28"/>
          <w:szCs w:val="28"/>
          <w:rtl w:val="true"/>
          <w:lang w:bidi="fa-IR"/>
        </w:rPr>
        <w:t>.</w:t>
      </w:r>
      <w:bookmarkStart w:id="465" w:name="pg13011_172382"/>
    </w:p>
    <w:p>
      <w:pPr>
        <w:pStyle w:val="BookText"/>
        <w:rPr/>
      </w:pPr>
      <w:bookmarkEnd w:id="465"/>
      <w:r>
        <w:rPr>
          <w:rFonts w:ascii="IRNazanin" w:hAnsi="IRNazanin" w:eastAsia="IRNazanin"/>
          <w:color w:val="111111"/>
          <w:sz w:val="28"/>
          <w:sz w:val="28"/>
          <w:szCs w:val="28"/>
          <w:rtl w:val="true"/>
          <w:lang w:bidi="fa-IR"/>
        </w:rPr>
        <w:t>وأمّا 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تهشم العظم، ودیتها عشرة من الإبل أرباعاً إن کان خطأً وأثلاثاً إن کان شبیه العمد، ولا قصاص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ویتعلّق الحکم بالکسر، وإن لم یکن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أوضحه اثنتین وهشمه فیهما واتّصل الهشم باطناً، قال فیالمبسوط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هاشمتان وفیه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فلو شجّه فی رأسه وجبهته جراحة تصل من الرأس إلی الجبهة فهی جراحة واحدة، فإنّ الجبهة داخلة فیالرأس لا أنّها عضو آخر مستقلّ؛ ولذا لو ذبح من عنقه یقال قطع رأسه بخلاف الصدر والرأس أو الرأس والبطن أو البطن والصدر</w:t>
      </w:r>
      <w:r>
        <w:rPr>
          <w:rFonts w:eastAsia="IRNazanin" w:cs="IRNazanin"/>
          <w:color w:val="111111"/>
          <w:sz w:val="28"/>
          <w:szCs w:val="28"/>
          <w:rtl w:val="true"/>
          <w:lang w:bidi="fa-IR"/>
        </w:rPr>
        <w:t>.</w:t>
      </w:r>
    </w:p>
    <w:p>
      <w:pPr>
        <w:pStyle w:val="Heading4"/>
        <w:numPr>
          <w:ilvl w:val="3"/>
          <w:numId w:val="1"/>
        </w:numPr>
        <w:rPr/>
      </w:pPr>
      <w:bookmarkStart w:id="466" w:name="__RefHeading___Toc6032127_3224264995"/>
      <w:bookmarkStart w:id="467" w:name="_Toc166"/>
      <w:bookmarkEnd w:id="466"/>
      <w:r>
        <w:rPr>
          <w:rtl w:val="true"/>
        </w:rPr>
        <w:t>دیة الهاشمة</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أنّ دیة الهاشمة عشر من الإبل والمراد منها الجرح الذی تکسر الشجّة معه العظم، بل یقال إنّ الحکم أی ثبوت عشرة من الإبل یتعلّق بنفس کسر العظم وإن لم یکن معه جرح أخذاً بظاهر الاسم حیث إنّ الهشم بمعنی الکسر ومنه یقال للنبات الیابس المنکسر هشیم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الحکم روایة السکونی، عن أمیر المؤمنین علیه‌السلام قضی فی الهاشمة بعشر من الإبل</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ما رواه الصدوق قدس‌سره فی الفقیه بإسناده إلی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قضی فی الهاشمة بعشر من الإبل</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یعبّر عنهما بالمعتبرتین للسکونی ولا یخلو عن تأمّل، فإنّ السکونی لم یذکر الواسطة للروایة عن قضاء علی علیه‌السلام ولعلّ هذا ممّا لا بأس به؛ لأنّ المعهود من السکونی الروایة عن علی أو عن رسول اللّه صلی الله علیه و‌آله بواسطة أبی عبداللّه علیه‌السلام </w:t>
      </w:r>
      <w:r>
        <w:rPr>
          <w:rFonts w:eastAsia="IRNazanin" w:cs="IRNazanin"/>
          <w:color w:val="111111"/>
          <w:sz w:val="28"/>
          <w:szCs w:val="28"/>
          <w:rtl w:val="true"/>
          <w:lang w:bidi="fa-IR"/>
        </w:rPr>
        <w:t>.</w:t>
      </w:r>
      <w:bookmarkStart w:id="468" w:name="pg13011_172383"/>
    </w:p>
    <w:p>
      <w:pPr>
        <w:pStyle w:val="BookText"/>
        <w:rPr/>
      </w:pPr>
      <w:bookmarkEnd w:id="468"/>
      <w:r>
        <w:rPr>
          <w:rFonts w:ascii="IRNazanin" w:hAnsi="IRNazanin" w:eastAsia="IRNazanin"/>
          <w:color w:val="111111"/>
          <w:sz w:val="28"/>
          <w:sz w:val="28"/>
          <w:szCs w:val="28"/>
          <w:rtl w:val="true"/>
          <w:lang w:bidi="fa-IR"/>
        </w:rPr>
        <w:t>وأمّا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تحوج إلی نقل العظم، ودیتها خمسة عشر بعیراً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قصاص فیها، وللمجنی علیه أن یقتص فی قدر الموضحة، ویأخذ دیة مازاد، وهو عشر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أن یستدلّ علی الحکم ـ أی ثبوت عشر من الإبل لکسر عظم الرأس وإن لم یکن فی البین شجّة ـ بما ورد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خمس من الإبل، وفی السمحاق أربع من الإبل، والباضعة ثلاث من الإبل، والمأمومة ثلاث وثلاثون من الأبل والجائفة ثلاث وثلاثون والمنقّلة خمس عشرة من الإبل</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دیة المنقّلة علی الکسر یزید بنصف علی ما تقدّم من ضابطة دیة کسر العظم، وإذا کان فیالمنقّلة خمسة عشر من الإبل تکون دیة الهاشمة عشر من الإبل، سواء کان فی البین جراحة أم لا، حیث إنّ الکسر لا یستلزم الجرح، ویقال فی أداء دیة الهاشمة بعشر من الإبل تفصیل فإن کان الکسر خطأً محضاً تؤدّی أرباعاً وإن کان شبه الخطأ تؤدّی أثلاثاً، وحیث إنّ القصاص لا یتعلّق بالهاشمة لعدم ثبوت القصاص فی کسر العظام یکون الثابت معه أیضاً الدیة أثلاثاً حیث إنّ الدیة فی العمد لا یکون أقلّ من شبه الخطأ ولکن الاختلاف بین الخطأ وشبه العمد بالأرباع والأثلاث ثابت فی دیة النفس، وأمّا فی دیة غیر النفس فلم یقم علیه دلیل، بل مقتضی إطلاق عشر من الإبل یعمّ فیؤخذ به</w:t>
      </w:r>
      <w:r>
        <w:rPr>
          <w:rFonts w:eastAsia="IRNazanin" w:cs="IRNazanin"/>
          <w:color w:val="111111"/>
          <w:sz w:val="28"/>
          <w:szCs w:val="28"/>
          <w:rtl w:val="true"/>
          <w:lang w:bidi="fa-IR"/>
        </w:rPr>
        <w:t>.</w:t>
      </w:r>
    </w:p>
    <w:p>
      <w:pPr>
        <w:pStyle w:val="Heading4"/>
        <w:numPr>
          <w:ilvl w:val="3"/>
          <w:numId w:val="1"/>
        </w:numPr>
        <w:rPr/>
      </w:pPr>
      <w:bookmarkStart w:id="469" w:name="__RefHeading___Toc6032129_3224264995"/>
      <w:bookmarkStart w:id="470" w:name="_Toc167"/>
      <w:bookmarkEnd w:id="469"/>
      <w:r>
        <w:rPr>
          <w:rtl w:val="true"/>
        </w:rPr>
        <w:t>دیة المنقّلة</w:t>
      </w:r>
      <w:bookmarkEnd w:id="47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المنقّلة الشجّة التی تنقل العظم بکسره من موضعه الذی خلقه اللّه تعالی فیه إلی موضع آخر ولا یثبت فیها القصاص لما تقدّم فی الهاشمة ولعدم القصاص فی کسر العظام والدیة فیه خمسة عشر بعیراً</w:t>
      </w:r>
      <w:r>
        <w:rPr>
          <w:rFonts w:eastAsia="IRNazanin" w:cs="IRNazanin"/>
          <w:color w:val="111111"/>
          <w:sz w:val="28"/>
          <w:szCs w:val="28"/>
          <w:rtl w:val="true"/>
          <w:lang w:bidi="fa-IR"/>
        </w:rPr>
        <w:t>.</w:t>
      </w:r>
      <w:bookmarkStart w:id="471" w:name="pg13011_172384"/>
    </w:p>
    <w:p>
      <w:pPr>
        <w:pStyle w:val="BookText"/>
        <w:rPr/>
      </w:pPr>
      <w:bookmarkEnd w:id="471"/>
      <w:r>
        <w:rPr>
          <w:rFonts w:ascii="IRNazanin" w:hAnsi="IRNazanin" w:eastAsia="IRNazanin"/>
          <w:color w:val="111111"/>
          <w:sz w:val="28"/>
          <w:sz w:val="28"/>
          <w:szCs w:val="28"/>
          <w:rtl w:val="true"/>
          <w:lang w:bidi="fa-IR"/>
        </w:rPr>
        <w:t>وأمّا المأمومة فهی التی تبلغ أُمّ الرأس، وهی الخریطة التی تجمع الدماغ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ثلث الدیة، وهو ثلاثة وثلاثون بعیراً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یدلّ علی ذلک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الموضحة خمس من الإبل، وفیالسمحاق أربع من الإبل، والباضعة ثلاث من الإبل، والمأمومة ثلاث وثلاثون من الإبل، والجائفة ثلاث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والمنقّلة خمس عشرة من الإبل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علیه‌السلام قد کتب لابن حزم کتاباً فخذه فأتنی به حتّی أنظر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إلیه فأخذت منه الکتاب ثمّ أتیته به فعرضته علیه، فإذا فیه من أبواب الصدقات وأبواب الدیات، وإذا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خمسون، وفی الجائفة الثلث، وفی المنقلة خمس عشرة، وفی الموضحة خمس من الإبل</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الماتن قدس‌سره وللمجنی علیه أن یقتصّ فی قدر الموضحة ویأخذ دیة ما زاد وهو 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الضربة إذا کانت واحدة وحدثت تلک الشجّة منقّلة فتحدید تلک الجنایة بخمسة عشر من الإبل ظاهره عدم تعلّق أمرآخر بالجانی غیر الدیة، نعم إذا کانت بضربة أو ضربات حدثت ببعضها الموضحة أو ما دونها یتعلّق بها القصاص إذا کانت عمداً کما یدلّ علی ذلک ما تقدّم فی صحیحة أبی عبیدة الحذّاء المتقدّمة فراجع</w:t>
      </w:r>
      <w:r>
        <w:rPr>
          <w:rFonts w:eastAsia="IRNazanin" w:cs="IRNazanin"/>
          <w:color w:val="111111"/>
          <w:sz w:val="28"/>
          <w:szCs w:val="28"/>
          <w:rtl w:val="true"/>
          <w:lang w:bidi="fa-IR"/>
        </w:rPr>
        <w:t>.</w:t>
      </w:r>
    </w:p>
    <w:p>
      <w:pPr>
        <w:pStyle w:val="Heading4"/>
        <w:numPr>
          <w:ilvl w:val="3"/>
          <w:numId w:val="1"/>
        </w:numPr>
        <w:rPr/>
      </w:pPr>
      <w:bookmarkStart w:id="472" w:name="__RefHeading___Toc6032131_3224264995"/>
      <w:bookmarkStart w:id="473" w:name="_Toc168"/>
      <w:bookmarkEnd w:id="472"/>
      <w:r>
        <w:rPr>
          <w:rtl w:val="true"/>
        </w:rPr>
        <w:t>دیة المأمومة والدامغة</w:t>
      </w:r>
      <w:bookmarkEnd w:id="4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الشجّة المأمومة وهی التی تبلغ أمّ الرأس أی الخریطة التی تجمع الدماغ وتغشاه فیها ثلث الدیة فتکون ثلاثمئة وثلاثون دیناراً وثلث دینار، نعم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أعطی الدیة من الإبل فیکفی ثلاثة وثلاثون إبلاً من غیر حاجة إلی ضمّ ثلث بعیر وکذا الحال فی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خمس من الإبل وفی السمحاق أربع من الإبل، والباضعة ثلاث من الإبل، والمأمومة ثلاث وثلاثون من الإبل، والجائفة ثلاث وثلاثون، والمنقّلة خمس عشرة من الإبل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 والشجّة الجائفة ثلث الدیة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هذه الصحیحة ثبوت ثلث الدیة فی المأمومة فیکون ثلاثمئة وثلاثون وثلث دینار ویرفع الید فی إعطائها بالإبل حیث إنّ مقتضی صحیحة الحلبی کفایة ثلاثة وثلاثون من الإبل وحملها علی عدم الاهتمام فی الجواب لبیان تمام الحدّ من الإبل کماتری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الدامغة التی السلامة معها نادرة فلو اتّفق السلامة فدیتها أیضاً ثلث الدیة لمّا تقدّم فی الصحیحتین من أنّ فی الجائفة ثلث الدیة أو ثلاثة وثلاثون من الإبل، وإن ترتّب علیها الموت فإن کان عمداً متعمّداً یتعلّق علی الجانی الاقتصاص منه وإن کان خطأً فدیة النفس، وما ذکر الماتن فی المقام أیضاً من أنّه علی تقدیر اتفاق السلامة للمجنی علیه الاقتصاص من الموضحة وأخذ دیة الزائد وهو ثمانیة وعشرون من الإبل فقد ذکرنا ما فیه</w:t>
      </w:r>
      <w:r>
        <w:rPr>
          <w:rFonts w:eastAsia="IRNazanin" w:cs="IRNazanin"/>
          <w:color w:val="111111"/>
          <w:sz w:val="28"/>
          <w:szCs w:val="28"/>
          <w:rtl w:val="true"/>
          <w:lang w:bidi="fa-IR"/>
        </w:rPr>
        <w:t>.</w:t>
      </w:r>
      <w:bookmarkStart w:id="474" w:name="pg13011_172386"/>
    </w:p>
    <w:p>
      <w:pPr>
        <w:pStyle w:val="BookText"/>
        <w:rPr/>
      </w:pPr>
      <w:bookmarkEnd w:id="474"/>
      <w:r>
        <w:rPr>
          <w:rFonts w:ascii="IRNazanin" w:hAnsi="IRNazanin" w:eastAsia="IRNazanin"/>
          <w:color w:val="111111"/>
          <w:sz w:val="28"/>
          <w:sz w:val="28"/>
          <w:szCs w:val="28"/>
          <w:rtl w:val="true"/>
          <w:lang w:bidi="fa-IR"/>
        </w:rPr>
        <w:t>وأمّا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تفتق الخریطة والسلامة معها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قصاص فی المأمومة؛ لأنّ السلامة معها غیر 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المجنی علیه أن یقتص فی الموضحة ویطالب بدیة الزائد جاز، والزیادة ثمان وعشرون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بعیر، وهو بناء علی أنّ ما فی المأمومة ثلاثة وثلاثون وثلث ونحن نقتصر علی ثلاثة وثلاثین تبعاً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جنی علیه موضحة فأتمها آخر هاشمة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 منقلة، ورابع مأمومة، فعلی الأوّل خمسة، وعلی الثانی ما بین الموضحة والهاشمة خمسة أیضاً، وعلی الثالث ما بین الهاشمة والمنقلة خمسة أیضاً، وعلی الرابع تمام دیة المأمومة ثمانیة عشر بعیراً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032133_3224264995"/>
      <w:bookmarkStart w:id="476" w:name="_Toc169"/>
      <w:bookmarkEnd w:id="475"/>
      <w:r>
        <w:rPr>
          <w:rtl w:val="true"/>
        </w:rPr>
        <w:t>إذا تداخلت الشجّات</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 فی کلمات جملة من الأصحاب، ولکن لا یمکن المساعدة علیه فإنّ من أحدث شجّة خاصّة فعلیه تمام دیة تلک الشجّة، فمن أحدث المأمومة فعلیه دیتها کما أنّ من أحدث الهاشمة فعلیه دیة الهاشمة وإن أحدث المنقّلة فعلیه دیتها أخذاً بإطلاق الوارد فی الروایات فی دیة تلک الشجّة أو الکسر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مقتضی الإطلاقات فی الروایات المتقدّمة أنّ من أحدث أی شجّة فعلیه تمام دیته لا أنّ دیة الشجّة تقسّط علی الجناة کلّ علی حسب جنایته</w:t>
      </w:r>
      <w:r>
        <w:rPr>
          <w:rFonts w:eastAsia="IRNazanin" w:cs="IRNazanin"/>
          <w:color w:val="111111"/>
          <w:sz w:val="28"/>
          <w:szCs w:val="28"/>
          <w:rtl w:val="true"/>
          <w:lang w:bidi="fa-IR"/>
        </w:rPr>
        <w:t>.</w:t>
      </w:r>
      <w:bookmarkStart w:id="477" w:name="pg13011_172387"/>
    </w:p>
    <w:p>
      <w:pPr>
        <w:pStyle w:val="BookText"/>
        <w:rPr/>
      </w:pPr>
      <w:bookmarkEnd w:id="477"/>
      <w:r>
        <w:rPr>
          <w:rFonts w:ascii="IRNazanin" w:hAnsi="IRNazanin" w:eastAsia="IRNazanin"/>
          <w:color w:val="111111"/>
          <w:sz w:val="28"/>
          <w:sz w:val="28"/>
          <w:szCs w:val="28"/>
          <w:rtl w:val="true"/>
          <w:lang w:bidi="fa-IR"/>
        </w:rPr>
        <w:t>ومن لواحق هذا الباب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النافذة فی الأنف ثلث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صَلُحت فخُمْس الدیة مئتا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أحد المنخرین إلی الحاجز، فعُشْر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032135_3224264995"/>
      <w:bookmarkStart w:id="479" w:name="_Toc170"/>
      <w:bookmarkEnd w:id="478"/>
      <w:r>
        <w:rPr>
          <w:rtl w:val="true"/>
        </w:rPr>
        <w:t>دیة النافذة فی الأنف</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نفذت نافذة فی الأنف بحیث خرقت المنخرین والوترة التی بین المنخرین فإن کان بنحو لا ینسدّ ففیه ثلث الدیة وان برءت وانسدّت بلا عیب ففیه خمس الدیة أی مئتا دینار، وقد ورد فی معتبرة ظریف، عن أمیر المؤمنین علیه‌السلام فی الأنف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روثة الأنف ـ وهی طرفه ـ فدیته خمسمئة دینار، وإن نفذت فیه نافذة لا تنسدّ بسهم أو رمح فدیته ثلاثمئة دینار وثلاثة وثلاثون دیناراً وثلث دینار، وإن کانت نافذة فبرأت والتأمت فدیتها خمس دیة روثة الأنف مئة دینار فما أُصیب منه بحساب ذلک، وإن کانت نافذة فی إحدی المنخرین إلی الخیشوم ـ وهو الحاجز بین المنخرین ـ فدیتها عشر دیة روثة الأنف خمسون دیناراً؛ لأنّه النصف، وإن کانت نافذة من إحدی المنخرین أو الخیشوم إلی المنخر الآخر فدیتها ستّة وستّون دیناراً وثلثا دینار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یستظهر من الحدیث أنّ المراد من روثة الأنف مجموع المارن الذی یقطر منه دم الرعاف ونحوه، وأنّ دیة قطعه نصف دیة الأنف أی خمسمئة دینار فإنّه نصف الدیة التی تثبت عند قطع الأنف أو المارن أو إفساد الأنف بحیث ذهب الأنف أو المارن منه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الحدیث أیضاً أنّ النافذة إذا نفذت فی الأنف بحیث خرقت</w:t>
      </w:r>
      <w:bookmarkStart w:id="480" w:name="pg13011_172388"/>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 الشفتین حتّی تبدو الأسنان ثلث دیتهما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برئتا فخُمْس دیتهما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إحداهما، فثُلث دیتها، ومع البرء خُمْس دیتها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المنخرین والحاجز بینهما المعبّر عنه بالخیشوم فدیتها مع عدم برئها وعدم التئام الأنف ثلث دیة الأنف أی ثلاثمئة وثلاثة وثلاثون دیناراً وثلث دینار، وإن برئت والتأمت فدیتها خمس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 فإن کان الوارد فی الحدیث خمس دیة الأنف یتمّ ما ذکره الماتن، ولکن فی نسخة خمس دیة روثة الأنف، وعلیه تکون دیتها مئة دینار، وذکر مئة دینار فی نسخة الوسائل قرینة علی أنّ المذکور فی الحدیث خمس دیة روثة الأنف لا خمس دیة الأنف لتکون الدیة مئتی دینار</w:t>
      </w:r>
      <w:r>
        <w:rPr>
          <w:rFonts w:eastAsia="IRNazanin" w:cs="IRNazanin"/>
          <w:color w:val="111111"/>
          <w:sz w:val="28"/>
          <w:szCs w:val="28"/>
          <w:rtl w:val="true"/>
          <w:lang w:bidi="fa-IR"/>
        </w:rPr>
        <w:t>.</w:t>
      </w:r>
    </w:p>
    <w:p>
      <w:pPr>
        <w:pStyle w:val="Heading4"/>
        <w:numPr>
          <w:ilvl w:val="3"/>
          <w:numId w:val="1"/>
        </w:numPr>
        <w:rPr/>
      </w:pPr>
      <w:bookmarkStart w:id="481" w:name="__RefHeading___Toc6032137_3224264995"/>
      <w:bookmarkStart w:id="482" w:name="_Toc171"/>
      <w:bookmarkEnd w:id="481"/>
      <w:r>
        <w:rPr>
          <w:rtl w:val="true"/>
        </w:rPr>
        <w:t>دیة شقّ الشفتین</w:t>
      </w:r>
      <w:bookmarkEnd w:id="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ذلک فی معتبرة ظریف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قطعت الشفة العلیا واستؤصلت فدیتها خمسمئة دینار فما قطع منها بحساب ذلک، فإن انشقّت حتّی تبدو منها الأسنان ثمّ دوویت وبرئت والتأمت فدیتها مئة دینار، فذلک خمس دیة الشفة إذا قطعت واستؤصلت، وما قطع منه فبحساب ذلک، وإن شترت فشینت شیناً قبیحاً فدیتها مئة دینار وثلاثة وثلاثون دیناراً وثلث دینار، ودیة الشفة السفلی إذا استؤصلت ثلثا الدیة ستمئة وستّة وستّون دیناراً وثلثا دینار، فما قطع منها فبحساب ذلک، فإن انشقّت حتّی تبدو الأسنان منها ثمّ برئت والتأمت فدیتها مئة وثلاثة وثلاثون دیناراً وثلث دینار، وإن أُصیبت فشینت شیناً قبیحاً فدیتها ثلاثمئة وثلاثة وثلاثون دیناراً وثلث دینار، وذلک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الوارد فی الروایات أنّ فی الشفّتین إذا استؤصلا ألف دینار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483" w:name="pg13011_172389"/>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الجائفة هی التی تصل إلی الجوف، من أی الجهات کان ولو من ثغرة النحر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ثلث الدیة، ولا قصاص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جرح فی عضو ثمّ أجاف لزمه دیة الجرح ودیة الجائفة، مثل أن یشقّ الکتف حتّی یحاذی الجنب، ثمّ یجیفه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کلّ ما فی الجسد اثنان ففی کلّ منهما نصف الدیة</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سماعة الشفتان العلیا والسفلی سواء فی الدیة</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یمکن الأخذ بما فی المعتبرة من أنّ دیة الشفة العلیا خسمئة دینار ودیة الشفة السفلی ثلثا دیة الشفتین أی ستمئة وستّة وستون دیناراً وثلثا دینار والمتعیّن ترک العمل بذلک فی المعتبرة فی مقابل موثّقة سماعة، فإن توافق ما ورد فی أنّ دیة الشفتین ألف دینار وأنّ کلّ ما فی الجسد اثنان ففی کلّ منهما نصف الدیة مع أنّ زیادة دیة الشفتین علی دیة النفس أمر بعید ولا یضرّ بذلک موافقة سماعة مع مذهب العامّة فإنّ الترجیح بالکتاب والسنة مقدّم علی رعایة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ما ورد فیه وهو اختلاف الشقّ فی الشفتین إذا لم تبرأ وصار فیهما شیناً فإنّ الدیة فی الشفّة العلیا مئة دینار وثلاثة وثلاثون دیناراً وثلث دینار، وفی السفلی ثلاثمئة وثلاثة وثلاثون دیناراً وثلث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یشکل ذلک علی ما ورد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نصف 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والأحوط فی الزائد علی ثلث دیه الشفّة التصالح کما أنّ الأحوط أیضاً فی صورة الشین من العلیا التصالح بالإضافة إلی المقدار الأقلّ من ثلث دیتها</w:t>
      </w:r>
      <w:r>
        <w:rPr>
          <w:rFonts w:eastAsia="IRNazanin" w:cs="IRNazanin"/>
          <w:color w:val="111111"/>
          <w:sz w:val="28"/>
          <w:szCs w:val="28"/>
          <w:rtl w:val="true"/>
          <w:lang w:bidi="fa-IR"/>
        </w:rPr>
        <w:t>.</w:t>
      </w:r>
    </w:p>
    <w:p>
      <w:pPr>
        <w:pStyle w:val="Heading4"/>
        <w:numPr>
          <w:ilvl w:val="3"/>
          <w:numId w:val="1"/>
        </w:numPr>
        <w:rPr/>
      </w:pPr>
      <w:bookmarkStart w:id="484" w:name="__RefHeading___Toc6032139_3224264995"/>
      <w:bookmarkStart w:id="485" w:name="_Toc172"/>
      <w:bookmarkEnd w:id="484"/>
      <w:r>
        <w:rPr>
          <w:rtl w:val="true"/>
        </w:rPr>
        <w:t>دیة الجائفة</w:t>
      </w:r>
      <w:bookmarkEnd w:id="48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أوّلاً المراد من الجائفة أنّه الجراحة فی أی من جهات الجسد بحیث یصل الجرح جوف الجسد ولو کان الجرح من ثغرة النحر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ثانیاً أنّ دیة هذه الجراحة ثلث الدیة أی ثلث دیة نفس الرجل وأنّ ثبوت الدیة علی الإطلاق سواء کانت الجنایة تعمّداً أو خطأً حیث إنّه لا قصاص فی هذا القسم من الجرح فیخرج عن عموم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بالجائفة ما ذکره قدس‌سره هو المعروف المشهور بین الأصحاب، ولکن یظهر من عبارة المقنع أنّ الجائفة هی الجراحة فی الرأس بحیث تبلغ جوف الدماغ</w:t>
      </w:r>
      <w:r>
        <w:rPr>
          <w:rStyle w:val="FootnoteAnchor"/>
          <w:rtl w:val="true"/>
        </w:rPr>
        <w:footnoteReference w:id="597"/>
      </w:r>
      <w:r>
        <w:rPr>
          <w:rFonts w:ascii="IRNazanin" w:hAnsi="IRNazanin" w:eastAsia="IRNazanin"/>
          <w:color w:val="111111"/>
          <w:sz w:val="28"/>
          <w:sz w:val="28"/>
          <w:szCs w:val="28"/>
          <w:rtl w:val="true"/>
          <w:lang w:bidi="fa-IR"/>
        </w:rPr>
        <w:t>، بخلاف المأمومة وهی الجراحة نفذت فی العظم ولکن لم تصل إلی جوف الدماغ، وبتعبیر آخر الدامغة التی ذکر الماتن قبل ذلک یرادف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من کلام الکلینی قدس‌سره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المأمومة وهی التی تبلغ أُمّ الدماغ ثمّ الجائفة التی تصیر فی جوف الدماغ</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ذکر الأردبیلی قدس‌سره أن ثلث الدیة فی الجائفة</w:t>
      </w:r>
      <w:r>
        <w:rPr>
          <w:rStyle w:val="FootnoteAnchor"/>
          <w:rtl w:val="true"/>
        </w:rPr>
        <w:footnoteReference w:id="599"/>
      </w:r>
      <w:r>
        <w:rPr>
          <w:rFonts w:ascii="IRNazanin" w:hAnsi="IRNazanin" w:eastAsia="IRNazanin"/>
          <w:color w:val="111111"/>
          <w:sz w:val="28"/>
          <w:sz w:val="28"/>
          <w:szCs w:val="28"/>
          <w:rtl w:val="true"/>
          <w:lang w:bidi="fa-IR"/>
        </w:rPr>
        <w:t>کما ورد فی عدّة من الروایات ما کان فی جائفة الرأس حتّی بناءً علی أنّ اسم الجائفة یعمّ سائر البدن إذا وصلت الجراحة إلی الجوف، وذلک فإنّ تحدید دیتها بالثلث فی تلک الروایات ناظرة إلی الجائفة فی الرأس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الدیة والشجّة الجائفة ثلث الدیة، وسألته عن الموضحة؟ قال خمس من الإبل</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جعل الشجّة موصوفاً لوصف الجائفة لا سبیل إلی دعوی الإطلاق فیها بأن تعمّ الجائفة سائر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الموضحة خمس من الإبل وفی السمحاق أربع من الإبل، والباضعة ثلاث من الإبل، والمأمومة ثلاث وثلاثون من الإبل، والجائفة ثلاث وثلاثون والمنقّلة خمس عشرة من الإبل</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کون کلّ ما ورد فیها دیة شجّاج علی ما تقدّم کیف تجعل الجائفة مطلقة تعمّ الجراح فی سائر الأعضاء من الجسد؟</w:t>
      </w:r>
    </w:p>
    <w:p>
      <w:pPr>
        <w:pStyle w:val="BookText"/>
        <w:rPr/>
      </w:pPr>
      <w:r>
        <w:rPr>
          <w:rFonts w:ascii="IRNazanin" w:hAnsi="IRNazanin" w:eastAsia="IRNazanin"/>
          <w:color w:val="111111"/>
          <w:sz w:val="28"/>
          <w:sz w:val="28"/>
          <w:szCs w:val="28"/>
          <w:rtl w:val="true"/>
          <w:lang w:bidi="fa-IR"/>
        </w:rPr>
        <w:t>وکذا فی روایه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الشجّة المأمومة؟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ثلث الدیة، وفی الجائفة ثلث الدیة، وفی الموضحة خمس من الإبل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ان ما یقال أنّ اسم الجائفة لا تعمّ الجرح الوارد علی غیر الرأس والوجه أمر لا أساس له فإنّ المنسبق منها الجرح الواصل إلی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أنّ الجائفة الواردة فی الروایات التیذکرت فیها أنّ دیتها ثلث الدیة لا تعمّ الجائفة فی غیر الرأس وأنّها ناظرة إلی بیان دیة الجائفة فی الرأس لها وجه فإنّ الروایات التی ذکرها یمکن المناقشة فی إطلاقها بدعوی أنّ الدیة المذکورة فیها کما ذکر فی مواردها بغرض الشجاج ولو بقرینة السیاق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 المناقشة بأنّ السیاق لا تحسب قرینة علی رفع الید عن إطلاق المطلق نظیر ما ورد فی معتبرة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علیه‌السلام إنّ رسول اللّه صلی الله علیه و‌آله قد کتب لابن حزم کتاباً فخذه منه فأتنی به حتّی أنظر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إلیه فأخذت منه الکتاب ثمّ أتیته به فعرضته علیه فإذا فیه من أبواب الصدقات وأبواب الدیات، وإذا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خمسون وفیالجائفة الثلث،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المنقّلة خمس عشرة، وفی الموضحة خمس من الأبل</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الجائفة فی هذه الروایة مطلقة کالعین ولا یکون ذکر المنقّلة والموضحة قرینة علی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المقنع والکلینی من اختصاص الجائفة بالشجّة فی مقابل المأمومة لا یمکن المساعدة علیه فإن ذلک وإن ورد فی روایة أبی بصیر، عن أبی عبداللّه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السمحاق، وهی التی دون الموضحه خمسمئة درهم، وفیها إذا کان فی الوجه ضعف الدیة علی قدر الشین، وفی المأمومة ثلث الدیة، وهی التی نفذت ولم تصل إلی الجوف فهی فیما بینهما، وفی الجائفة ثلث الدیة، وهی التی بلغت جوف الدماغ، وفی المنقّلة خمس عشرة من الإبل وهی التی قد صارت قرحة تنقل منها العظام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أُغمض عن ذلک کلّه وقلنا بأنّه لا یستفاد من هذه الروایة أکثر من دیة جائفة الرأس لإهمال تلک الروایات بالإضافة إلی دیة غیر الرأس أو لإجمال الجائفة یکفی فی المقام معتبرة ظریف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جائفة الصدر ـ بعد بیان کسر الأضلاع وجرحها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موضحة کلّ ضلع منها ربع دیة کسره دیناران ونصف، فإن نقب ضلع منها فدیتها دیناران ونصف، وفی الجائفة ثلث دیة النفس ثلاثمئة وثلاثة وثلاثون دیناراً وثلث دینار</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للتأمّل فی أنّ الجائفة دیتها فی الجسد أیضاً الثلث کما فی الرأس إذا سلم منها ولم یترتّب علیه الموت أو زوال العقل أو غیره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المشهور بین الأصحاب بل المجمع علیه عندهم عدم ثبوت القصاص فی الجائفة، سواء کانت فی الرأس أو سائر الأطراف وفی مقطوعة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الجائفة ما وقعت فی الجوف لیس فها قصاص إلاّ الحکومة</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بالحکومة الحکم بثلث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تقدّم من عدم ثبوت القصاص فی کسر العظام لعدم إمکان رعایة المماثلة فی الاقتصاص منها فإنّ ذلک یجری فی المقام أیضاً،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التصالح بالدیة فی جائفة سائر الجسد غیر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الماتن أنّ الجانی إذا جرح فی عضو ثمّ أجاف ذلک الجرح لزمه دیة الجرح ثمّ دیة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الوجه فی ذلک ممّا تقدّم آنفاً أنّه إذا حصل الجنایتان بفعلین یثبت علی الجانی دیة کلّ منهما، فإذا شقّ الکتف مثلاً حتّی یحاذی الجنب ثمّ أجافه فلتعدّد الضربة یثبت علیه دیة الجرح أوّلاً ودیة الجائفة ثانیاً، واحتمال ثبوت الدیة الجائفة فقط؛ لأنّ الجرح الحاصل ولو بفعلین واحد یکون علی الجانی دیة أغلظهما کماتری، فإنّ الموجود حقیقة جنایتان حصلت کلّ منهما بضربة غیر الحاصلة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 من جائفة الرأس التی فیها ثلث الدیة إنّما هو فیما إذا دخل الجرح فی جوف الدماغ</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دخل فی جوف الخدّ فلیس فیها ثلث الدیة، بل کما یأتی أنّ الجرح إذا نفذ فیه بحیث یری جوف الفم فدیتها مئتا دینار فإن دووی والتأم ولکن کان فیه أثر بین وشتر یزداد علی مئتین خمسین دیناراً، کما ورد ذلک فی معتبرة ظریف ویأتی التعرّض لذلک عند تعرّض الماتن لتساوی دیة الشجاج من الرأس والوجه</w:t>
      </w:r>
      <w:r>
        <w:rPr>
          <w:rFonts w:eastAsia="IRNazanin" w:cs="IRNazanin"/>
          <w:color w:val="111111"/>
          <w:sz w:val="28"/>
          <w:szCs w:val="28"/>
          <w:rtl w:val="true"/>
          <w:lang w:bidi="fa-IR"/>
        </w:rPr>
        <w:t>.</w:t>
      </w:r>
      <w:bookmarkStart w:id="486" w:name="pg13011_172394"/>
    </w:p>
    <w:p>
      <w:pPr>
        <w:pStyle w:val="BookText"/>
        <w:rPr/>
      </w:pPr>
      <w:bookmarkEnd w:id="486"/>
      <w:r>
        <w:rPr>
          <w:rFonts w:ascii="IRNazanin" w:hAnsi="IRNazanin" w:eastAsia="IRNazanin"/>
          <w:color w:val="111111"/>
          <w:sz w:val="28"/>
          <w:sz w:val="28"/>
          <w:szCs w:val="28"/>
          <w:rtl w:val="true"/>
          <w:lang w:bidi="fa-IR"/>
        </w:rPr>
        <w:t>فــروع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أجافه واحد، کان علیه دیة 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أدخل آخر سکّینة ولم یزد فعلیه التعزیر حسب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وسعها باطناً أو ظاهراً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وسعها فیهما فهی جائفة أُخری کما لو انفردت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أبرز حشوته فالثانی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خیطت ففتقها آخر، فإن کانت بحالها لم تلتئم، ولم تحصل بالفتق جنایة، 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أرش ویعزّر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الأرش؛ لأنّه لابدّ من أذی، ولو فی الخیاطة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التحم البعض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 الاندمال فهی جائفة مبتکرة فعلیه ثلث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032141_3224264995"/>
      <w:bookmarkStart w:id="488" w:name="_Toc173"/>
      <w:bookmarkEnd w:id="487"/>
      <w:r>
        <w:rPr>
          <w:rtl w:val="true"/>
        </w:rPr>
        <w:t>فــروع</w:t>
      </w:r>
      <w:r>
        <w:rPr>
          <w:rtl w:val="true"/>
        </w:rPr>
        <w:t xml:space="preserve">: </w:t>
      </w:r>
      <w:r>
        <w:rPr>
          <w:rtl w:val="true"/>
        </w:rPr>
        <w:t>لو أجافه واحد</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بالإدخال المذکور وإن لم تحصل جنایة ولو بتوسعة الجرح فی ظاهره ولا فی باطنه إلاّ أنّه ظلم وتعدٍّ یستحقّ فاعله التعزیر، وأمّا إذا وسّعه ظاهراً أو باطناً ففیه الحکومة؛ لأنّ التوسعة فی أحدهما لا تعدّ جائفة فإنّ الجائفة ما یکون الجرح بالجرح من الظاهر وإیصاله إلی الباطن والجوف، وعلی ذلک فإن وسّعه فیهما یکون جائفة أُخری علیه ثلث الدیة، من غیر فرق بین أن یکون من الجارح الأوّل أو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جرح أحد الشخصین الجائفة والآخر أبرز حشوته یعدّ الأوّل مع موت المجنی علیه جارحاً وعلیه ثلث الدیة وعلی الآخر حیث إنّ إبراز الحشوة یکون جرحاً قاتلاً عادة الاقتصاص منه أو أخذ الدیة صلحاً أو علی عاقلته إن کان من الخطأ المحض</w:t>
      </w:r>
      <w:r>
        <w:rPr>
          <w:rFonts w:eastAsia="IRNazanin" w:cs="IRNazanin"/>
          <w:color w:val="111111"/>
          <w:sz w:val="28"/>
          <w:szCs w:val="28"/>
          <w:rtl w:val="true"/>
          <w:lang w:bidi="fa-IR"/>
        </w:rPr>
        <w:t>.</w:t>
      </w:r>
    </w:p>
    <w:p>
      <w:pPr>
        <w:pStyle w:val="Heading4"/>
        <w:numPr>
          <w:ilvl w:val="3"/>
          <w:numId w:val="1"/>
        </w:numPr>
        <w:rPr/>
      </w:pPr>
      <w:bookmarkStart w:id="489" w:name="__RefHeading___Toc6032143_3224264995"/>
      <w:bookmarkStart w:id="490" w:name="_Toc174"/>
      <w:bookmarkEnd w:id="489"/>
      <w:r>
        <w:rPr>
          <w:rtl w:val="true"/>
        </w:rPr>
        <w:t>لو خیطت ففتقها آخر</w:t>
      </w:r>
      <w:bookmarkEnd w:id="4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کما علیه الماتن یتعلّق بالفتق مع عدم الالتام الأرش فإنّ الجنایة قبل ذلک لم تکن محتاجة إلی الخیاطة وبالفتق جعلها محتاجة فعلی الثانی أرش ذلک کما أنّه یتعلّق علیه الأرش ما إذا کان بعض الجرح ملتئماً فالفتق بعمله، ولو کان ملتئماً تمامه فانفتق بفعله فهو جائفة أُخری جدیدة فعلیه ثلث الدیة</w:t>
      </w:r>
      <w:r>
        <w:rPr>
          <w:rFonts w:eastAsia="IRNazanin" w:cs="IRNazanin"/>
          <w:color w:val="111111"/>
          <w:sz w:val="28"/>
          <w:szCs w:val="28"/>
          <w:rtl w:val="true"/>
          <w:lang w:bidi="fa-IR"/>
        </w:rPr>
        <w:t>.</w:t>
      </w:r>
      <w:bookmarkStart w:id="491" w:name="pg13011_172395"/>
    </w:p>
    <w:p>
      <w:pPr>
        <w:pStyle w:val="BookText"/>
        <w:rPr/>
      </w:pPr>
      <w:bookmarkEnd w:id="491"/>
      <w:r>
        <w:rPr>
          <w:rFonts w:ascii="IRNazanin" w:hAnsi="IRNazanin" w:eastAsia="IRNazanin"/>
          <w:color w:val="111111"/>
          <w:sz w:val="28"/>
          <w:sz w:val="28"/>
          <w:szCs w:val="28"/>
          <w:rtl w:val="true"/>
          <w:lang w:bidi="fa-IR"/>
        </w:rPr>
        <w:t>ولو أجافه اثنتین فثلثا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طعن فی صدره فخرج من ظهره، قال فی المبسوط واحدة، 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لکلّ من الجائفتین دیتها ثلث الدیة فعلی الجانی یکون ثلثا دیة النفس فإن أعطی من الإبل فعلیه ستّة وستّین إبلاً</w:t>
      </w:r>
      <w:r>
        <w:rPr>
          <w:rFonts w:eastAsia="IRNazanin" w:cs="IRNazanin"/>
          <w:color w:val="111111"/>
          <w:sz w:val="28"/>
          <w:szCs w:val="28"/>
          <w:rtl w:val="true"/>
          <w:lang w:bidi="fa-IR"/>
        </w:rPr>
        <w:t>.</w:t>
      </w:r>
    </w:p>
    <w:p>
      <w:pPr>
        <w:pStyle w:val="Heading4"/>
        <w:numPr>
          <w:ilvl w:val="3"/>
          <w:numId w:val="1"/>
        </w:numPr>
        <w:rPr/>
      </w:pPr>
      <w:bookmarkStart w:id="492" w:name="__RefHeading___Toc6032145_3224264995"/>
      <w:bookmarkStart w:id="493" w:name="_Toc175"/>
      <w:bookmarkEnd w:id="492"/>
      <w:r>
        <w:rPr>
          <w:rtl w:val="true"/>
        </w:rPr>
        <w:t>لو طعن فی صدره فخرج من ظهره</w:t>
      </w:r>
      <w:bookmarkEnd w:id="4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المبسوط</w:t>
      </w:r>
      <w:r>
        <w:rPr>
          <w:rStyle w:val="FootnoteAnchor"/>
          <w:rtl w:val="true"/>
        </w:rPr>
        <w:footnoteReference w:id="607"/>
      </w:r>
      <w:r>
        <w:rPr>
          <w:rFonts w:ascii="IRNazanin" w:hAnsi="IRNazanin" w:eastAsia="IRNazanin"/>
          <w:color w:val="111111"/>
          <w:sz w:val="28"/>
          <w:sz w:val="28"/>
          <w:szCs w:val="28"/>
          <w:rtl w:val="true"/>
          <w:lang w:bidi="fa-IR"/>
        </w:rPr>
        <w:t>فإنّه حیث کان الجرح بضربة واحدة متّصلاً من الأوّل یحسب جائفة واحدة یکون علی الجانی دیتها، وقیل إنّ الوحدة ظاهر فتاوی العلماء</w:t>
      </w:r>
      <w:r>
        <w:rPr>
          <w:rStyle w:val="FootnoteAnchor"/>
          <w:rtl w:val="true"/>
        </w:rPr>
        <w:footnoteReference w:id="608"/>
      </w:r>
      <w:r>
        <w:rPr>
          <w:rFonts w:ascii="IRNazanin" w:hAnsi="IRNazanin" w:eastAsia="IRNazanin"/>
          <w:color w:val="111111"/>
          <w:sz w:val="28"/>
          <w:sz w:val="28"/>
          <w:szCs w:val="28"/>
          <w:rtl w:val="true"/>
          <w:lang w:bidi="fa-IR"/>
        </w:rPr>
        <w:t>حیث إنّ الضربة والجنایة واحدة ومال إلی ذلک فی الجواهر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جنایتان لما تقدّم من أنّه إذا کانت الضربة الواحدة بحیث شمل الجرح عضوین فیحسب ذلک جنایتان وجرحان کما شمل بالضربة الواحدة الجرح الرأس والجبین، وما تقدّم من أنّ الضربة الواحدة إذا أوجبت جنایتین أحدهما أغلظ من الأُخری یکون علی الجانی أغلظهما إنّما هو فیما إذا کانت الجنایتان مترتّبین أو کانتا فی عضو واحد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لا یکون علیه دیة الجائفة فقط، بأن تکون دیتها أکثر ویستفاد ذلک من معتبرة ظریف بعد بیان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الجائفة ثلث دیة النفس ثلاثمئة وثلاثة وثلاثون دیناراً وثلث دینار، وإن نفذت من الجانبین کلیهما رمیة أو طعنة فدیتها أربعمئة دینار وثلاثة وثلاثون دیناراً وثلث دینار</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لا معارض لها فیؤخذ بما ورد فیها</w:t>
      </w:r>
      <w:r>
        <w:rPr>
          <w:rFonts w:eastAsia="IRNazanin" w:cs="IRNazanin"/>
          <w:color w:val="111111"/>
          <w:sz w:val="28"/>
          <w:szCs w:val="28"/>
          <w:rtl w:val="true"/>
          <w:lang w:bidi="fa-IR"/>
        </w:rPr>
        <w:t>.</w:t>
      </w:r>
      <w:bookmarkStart w:id="494" w:name="pg13011_172396"/>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نفذت نافذة فی شیء من أطراف الرجل ففیها 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احمرار الوجه بالجنایة دینار ونصف، وفی اخضراره ثلاثة‌دنانیر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الاسوداد 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الآخرین ستة دنانیر، وهو أولی، لروایة إسحاق بن عمّار، عن أبی عبداللّه علیه‌السلام ، ولما فیه من زیادة النکایة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هذه الثلاث فی البدن، علی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032147_3224264995"/>
      <w:bookmarkStart w:id="496" w:name="_Toc176"/>
      <w:bookmarkEnd w:id="495"/>
      <w:r>
        <w:rPr>
          <w:rtl w:val="true"/>
        </w:rPr>
        <w:t>دیة ما إذا نفذت نافذة</w:t>
      </w:r>
      <w:bookmarkEnd w:id="4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هو الشیخ قدس‌سره وجماعة من أصحابنا فإنّهم ذهبوا إلی الجرح النافذ فی شیء من أطراف الرجل بحیث لا یدخل فی عنوان الجائفة دیته مئة دینار لما ورد فی معتبرة ظریف المروی فی الکافی والفقیه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النافذة إذا انفذت من رمح أو خنجر فی شیء من البدن فی أطرافه فدیتها عشر دیة الرجل مئة دینار</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یرفع الید عن إطلاقها فی عضو ورد فی دیة نافذته کالأنف والوجه تعیین الدیة بغیرها ویؤخذ بها فی غیر ذلک، وتعبیر الماتن فی التقدیر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بالتضعیف والتردّد منه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إنّ العموم المزبور لا یمکن الأخذ به کما إذا کان الجرح النافذ فی الید فضلاً عن الأصابع والأنامل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الأخذ بالعموم والإطلاق فی خطاب یقتصر فیه علی القدر الیقین وهی الجرح الذی لو کانت جائفة کانت دیتها ثلث دیة الرجل</w:t>
      </w:r>
      <w:r>
        <w:rPr>
          <w:rFonts w:eastAsia="IRNazanin" w:cs="IRNazanin"/>
          <w:color w:val="111111"/>
          <w:sz w:val="28"/>
          <w:szCs w:val="28"/>
          <w:rtl w:val="true"/>
          <w:lang w:bidi="fa-IR"/>
        </w:rPr>
        <w:t>.</w:t>
      </w:r>
    </w:p>
    <w:p>
      <w:pPr>
        <w:pStyle w:val="Heading4"/>
        <w:numPr>
          <w:ilvl w:val="3"/>
          <w:numId w:val="1"/>
        </w:numPr>
        <w:rPr/>
      </w:pPr>
      <w:bookmarkStart w:id="497" w:name="__RefHeading___Toc6032149_3224264995"/>
      <w:bookmarkStart w:id="498" w:name="_Toc177"/>
      <w:bookmarkEnd w:id="497"/>
      <w:r>
        <w:rPr>
          <w:rtl w:val="true"/>
        </w:rPr>
        <w:t>دیة احمرار الوجه واخضراره واسوداده</w:t>
      </w:r>
      <w:bookmarkEnd w:id="4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إسحاق بن عمّار أو موثّقته،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اللطمة یسودّ أثرها فی الوجه أنّ أرشها ستّة دنانیر فإن لم تسودّ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واخضرّت فإنّ أرشها ثلاثة دنانیر فإن احمرّت ولم تخضارّ فإنّ أرشها دینار ونصف</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القول بأنّ فی فرض الاسوداء الدیة ثلاثة دنانیر فلا نعرف له وجهاً إلاّ المحکی</w:t>
      </w:r>
      <w:r>
        <w:rPr>
          <w:rStyle w:val="FootnoteAnchor"/>
          <w:rtl w:val="true"/>
        </w:rPr>
        <w:footnoteReference w:id="613"/>
      </w:r>
      <w:r>
        <w:rPr>
          <w:rFonts w:ascii="IRNazanin" w:hAnsi="IRNazanin" w:eastAsia="IRNazanin"/>
          <w:color w:val="111111"/>
          <w:sz w:val="28"/>
          <w:sz w:val="28"/>
          <w:szCs w:val="28"/>
          <w:rtl w:val="true"/>
          <w:lang w:bidi="fa-IR"/>
        </w:rPr>
        <w:t>عن السیدین مدّعیین علیه الإجماع، ولکنّ الإجماع غیر متحقّق قطعاً حیث إنّ المحکی عن الأکثر أنّها ستّة دنانیر، وتدلّ علیه روایة إسحاق بن عمار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فی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فی سائر الجسد فمقتضی روایة إسحاق علی ما فی الفقیه</w:t>
      </w:r>
      <w:r>
        <w:rPr>
          <w:rStyle w:val="FootnoteAnchor"/>
          <w:rtl w:val="true"/>
        </w:rPr>
        <w:footnoteReference w:id="614"/>
      </w:r>
      <w:r>
        <w:rPr>
          <w:rFonts w:ascii="IRNazanin" w:hAnsi="IRNazanin" w:eastAsia="IRNazanin"/>
          <w:color w:val="111111"/>
          <w:sz w:val="28"/>
          <w:sz w:val="28"/>
          <w:szCs w:val="28"/>
          <w:rtl w:val="true"/>
          <w:lang w:bidi="fa-IR"/>
        </w:rPr>
        <w:t>، نصف ذلک حیث ورد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البدن نصف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بتلک الزیادة؛ لأنّ روایة الکافی أو التهذیب 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جملة من الأصحاب عدم اختصاص الحکم بالضرب، بل إذا حصل الاسوداد أو الاخضرار أو الاحمرار بأیّ جنایة تکون الدیة کما ذکر، وما ورد فی الموثّقة وإن کان عنوان اللطمة الظاهرة فیالضرب بالید إلاّ أنّ الظاهر أنّ الضرب بغیرها بسوط أو خشب ونحوه أیضاً إذا أوجب الاحمرار أو الاسوداد أو الاخضرار تکون دیتها کذلک، وأمّا التعدّی إلی مطلق الجنایة ففیه تأمّل وإن قیل بذلک بدعوی الإجماع علیه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الإطلاق فی الموثّقة ثبوت الدیة بما ورد فیها من غیر فرق بین الرجل والمرأة وما ورد فی الروایات من تساوی المرأة والرجل فی دیة الجراحات إلی أن تبلغ الثلث وإذا بلغ الثلث ضعف دیة الرجل وإن کان لا یعمّ المقام لفرض الکلام فی</w:t>
      </w:r>
      <w:bookmarkStart w:id="499" w:name="pg13011_172398"/>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عضو دیته مقدّرة، ففی شلله ثلثا دیته، کالیدین والرجلین والأصابع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قطعه بعد شلله، ثلث 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اللطمة، إلاّ أنّ ما دلّ أیضاً من أنّ دیة المرأة نصف دیة الرجل ظاهره دیة النفس والأعضاء لا هذا النوع من الضرب فلا یبعد الأخذ بإطلاق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یقتضی تساویهما فی الدیة ما ورد فی صحیحة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تعاقل الرجل إلی ثلث الدیة فإذا بلغت الثلث رجعت إلی النصف</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6032151_3224264995"/>
      <w:bookmarkStart w:id="501" w:name="_Toc178"/>
      <w:bookmarkEnd w:id="500"/>
      <w:r>
        <w:rPr>
          <w:rtl w:val="true"/>
        </w:rPr>
        <w:t>دیة شلل العضو وقطعه</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ویمکن أن یستظهر ذلک من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الذراع إذا ضرب فانکسر منه الزند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منه الکفّ فشلّت أصابع الکفّ کلّها فإنّ فیها ثلثی الدیة دیة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شلّت بعض الأصابع وبقی بعض فإنّ فی کلّ إصبع شلّت ثلثی دیتها،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فی الساق والقدم إذا شلّت أصابع القدم</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الحکم فی الساق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ما ذکر من ثلثی دیة العضو حکم الشلل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الصحیحة یعارضها ما دلّ علی أنّ فی شلل الإصبع تمام دیتها وکذلک فی شلل الیدین تمام دیة الیدین وفی صحیحة الحلبی،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عشر الدیة إذا قطعت وشلّت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زرارة،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عشر من الإبل إذا قطعت من أصلها أو شلّت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ظریف من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والشلل فی الیدین کلتاهما ألف دینار، وشلل الرجلین ألف دینار</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یونس قد عرض کتاب الدیات علی أبی الحسن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الروایات وإن تعدّ من المعارض لصحیحة الفضیل بن یسار إلاّ أنّه لابدّ من الأخذ بالصحیحة وطرح تلک الروایات فی مقام المعارضة لکون تلک الروایات موافقة للعامّة، وعرض یونس کتاب الدیات علی أبی الحسن الرضا علیه‌السلام لا ینافی ذلک فإنّ تصدیقه علیه‌السلام بأنّ ما فیه عن علی علیه‌السلام غیر کون ما فیه الأحکام الواقعیة، فإنّ أمیر المؤمنین علیه‌السلام حتّی فی زمان خلافته کان مبتلی بالتقیّة فیمکن أن یکون بعض ما فیه من جهة 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کون شلل العضو ثلثی دیة ذلک العضو ما ورد فی دیة العضو المشلول من أنّ دیته ثلث دیة العضو، وفی روایة الحکم بن عتیبة، عن أبی جعفر علیه‌السلام کلّ ما کان من شلل فهو علی الثلث من دیة الصحاح</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برید بن معاویة،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الأخرس وعین االأعمی وذکر الخصی وأُنثییه ثلث الدیة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کون دیة الشلل ثلثی دیة العضو مع کون دیة العضو المشلول ثلثاً وإن لا ینافی مع قیام الدلیل علی الخلاف فی مورد، إلاّ أنّ مع عدم القیام مقتضی کون دیة المشلول ثلث دیة ذلک العضو مقتضاه أن یکون دیة الشلل ثلثی دیة ذلک العضو</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یرفع الید عمّا ذکر من أنّ دیة العضو المشلول ثلث دیة ذلک العضو فی قطع ذکر العنین، فإنّ العنین ذکره وإن کان داخلاً فی العضو المشلول إلاّ أنّ دیته فی معتبرة السکونی، عن أبی عبداللّه علیه‌السلام الدیة الکاملة فإنّه روی عن أبی عبداللّه علیه‌السلام</w:t>
      </w:r>
      <w:bookmarkStart w:id="502" w:name="pg13011_172400"/>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الشجاج فی الرأس والوجه سواء، ومثلها فی البدن بنسبة العضو الذی یتّفق فیه من دیة الرأس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الصبی الدیة، وفی ذکر العنین الدیة</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وإن ذکروا أنّ دیة قطعه کسائر العضو المشلول ثلث الدیة إلاّ أنّه لا موجب لرفع الید عن المعتبرة والالتزام بخروج ذلک عن الإطلاق والعموم وقد حکی</w:t>
      </w:r>
      <w:r>
        <w:rPr>
          <w:rStyle w:val="FootnoteAnchor"/>
          <w:rtl w:val="true"/>
        </w:rPr>
        <w:footnoteReference w:id="623"/>
      </w:r>
      <w:r>
        <w:rPr>
          <w:rFonts w:ascii="IRNazanin" w:hAnsi="IRNazanin" w:eastAsia="IRNazanin"/>
          <w:color w:val="111111"/>
          <w:sz w:val="28"/>
          <w:sz w:val="28"/>
          <w:szCs w:val="28"/>
          <w:rtl w:val="true"/>
          <w:lang w:bidi="fa-IR"/>
        </w:rPr>
        <w:t>عن الصدوق والإسکافی الالتزام بذلک فی ذکر العنین مع التزامهم فی ذکر الخصی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الحکم فی العنین صحیحة إبراهیم بن عمر،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رجل ضرب رجلاً بعصا فذهب سمعه وبصره ولسانه وعقله وفرجه وانقطع جماعه وهو حیّ بستّ دیات</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انقطاع الجماع عبارة أُخری عن صیرورته عنیناً، ولکن ذکر ذهاب الفرج فی مقابله کما هو مقتضی الحکم بستّ دیات لا یناسب ذلک إلاّ أن یقال ذهاب الفرج بمعنی ذهاب الحشفة،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حکم من سلّت خصیتاه فإنّه إن أدّی إلی شلل الذکر ففی قطع ذکره دیة الخصیّ وإن لم یؤدِ إلی ذلک ففی قطعه الدیة الکاملة</w:t>
      </w:r>
      <w:r>
        <w:rPr>
          <w:rFonts w:eastAsia="IRNazanin" w:cs="IRNazanin"/>
          <w:color w:val="111111"/>
          <w:sz w:val="28"/>
          <w:szCs w:val="28"/>
          <w:rtl w:val="true"/>
          <w:lang w:bidi="fa-IR"/>
        </w:rPr>
        <w:t>.</w:t>
      </w:r>
    </w:p>
    <w:p>
      <w:pPr>
        <w:pStyle w:val="Heading4"/>
        <w:numPr>
          <w:ilvl w:val="3"/>
          <w:numId w:val="1"/>
        </w:numPr>
        <w:rPr/>
      </w:pPr>
      <w:bookmarkStart w:id="503" w:name="__RefHeading___Toc6032153_3224264995"/>
      <w:bookmarkStart w:id="504" w:name="_Toc179"/>
      <w:bookmarkEnd w:id="503"/>
      <w:r>
        <w:rPr>
          <w:rtl w:val="true"/>
        </w:rPr>
        <w:t>دیة الشجاج فی الرأس والوجه سواء</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دیة الشجاج فی الرأس مع دیات الشجاج فی الوجه، وبتعبیر آخر ما ذکر فی دیات الجراحات فی الرأس بعینها الدیات فی مثل تلک الجراحات فی الوجه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الجراحات التی ذکرت دیتها فی الرأس فإن وقعت مثل تلک الجراحات فی سائر أعضاء البدن تتعیّن دیة تلک الجراحات بملاحظة النسبة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الملحوظة بین دیة الجراحة الواقعة علی الرأس وبین دیة الرأس أی دیة النفس بالأخذ بتلک النسبة بین الجراحة الواقعة علی العضو وبین تمام دیة ذلک العضو، مثلاً قد تقدّم أنّ النسبة فی دیة الحارصة فی الرأس وبین دیة الرأس أی دیة النفس جزء من مئة جزء دیة النفس، فتکون الحارصة الواقعة علی الید جزءاً من مئة جزء من دیة الید أی خمسمئة درهم المساوی لنصف بعیر أو خمسة دنانیر، والحارصة الواقعة علی أنملة الإصبع جزء من مئة جزء من دیة الإصبع فتکون دیته نصف عشر بعیر أو نصف دینار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دیة الجائفة وإن کانت ثلث الدیة فی الرأس إلاّ أنّ دیتها فی الخدّ لا تکون ثلث الدیة؛ لما ورد فی معتبرة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الخدّ إذا کانت فیه نافذة یری منها جوف الفم فدیتها مئتا دینار، فإن دووی فبرأ والتأم وبه أثر بیّن وشتر فاحش فدیته خسمون دیناراً</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النافذة فی الخدّ الذی عضو خاصّ من الوجه کانت بحیث یری منه جوف الفم تعدّ جائفة مع أنّ دیتها علی تقدیر الشین والشتر تصیر مئتین وخمسین دیناراً وبلا شین وشتر مئتی دینار فیرفع الید بذلک عن الإطلاق المتقدّم من تقدیر دیة الجائفة بثلث الدیة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مقتضی ما ورد فی دیة الشجاج تساوی دیة الشجّة الواقعة علی الرأس مع الشجّة الواقعة فی الوجه، حیث إنّ الشجّة تعمّ الجرح الوارد علی الرأس والوجه ویؤید ما فی روایة الحسن بن صالح الثوری،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الموضحة فی الرأس کما هی فی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الموضحة والشجاج فی الوجه والرأس سواء فی الدیة؛ لأنّ الوجه من الرأس، ولیست الجراحات فی الجسد کما هی فی الرأس</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الموضحة فی الوجه والرأس سواء</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کما لا یبعد أن یلتزم بأنّ الموضحة إذا کانت فی الجسد دیتها أربعون دیناراً کما هو ظاهر معتبرة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ینبغی التأمّل فی أنّ دیة الموضحة فی الوجه یساوی دیة الموضحة للرأس فی کونها خمسة من الإبل أو خمسین دیناراً لقوله علیه‌السلام فی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الموضحة فی الرأس والوجه سواء</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ومقتضی إطلاقها عدم الفرق بین کونها موضحة من الخدّ أو غیره من مواضع الوجه، بل لا یبعد أن یجری التساوی فی سائر الجروح الواردة علی الوجه ممّا ذکر دیته فی الرأس؛ لأنّ الشجّة الخاصّة إذا کانت دیتها معیّنة تصدق علی ما فی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ما ورد فی دیة الجائفة فی الرأس لا یجری فی الجائفة من الخدّ لما تقدّم من أنّ دیتها مئتا دینار إذا برئ من غیر شین وإلاّ یزاد علیها خمسون دیناراً، وعلی کلّ من التقدیرین تکون دیته أقل من ثلث الدیة، وذکرنا أیضاً لا فرق بین الرأس ومثل الصدر والبطن فی أنّ دیة الجائفة فی کلّ منها ثلث الدیة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ما ذکر من کون الشجاج من الرأس والوجه سواء فی الدیة، وأمّا سائر الأعضاء من البدن التی لکلّ منها دیة مقدّرة ذکرنا فیما تقدّم، فإن ورد علی تلک الأعضاء مثل ما ذکرناها فی الرأس من الجراحات فالمعروف بین الأصحاب یلاحظ النسبة بین دیة الشجة الواقعة علی الرأس وبین دیة الرأس أی دیة النفس فیتعیّن دیة الجراحة الواقعة علی سائر الأعضاء بالأخذ بتلک النسبة من دیة ذلک العضو، فلا یلائم ما ورد فی معتبرة ظریف التی ذکرناها فی بیان دیة الأعضاء</w:t>
      </w:r>
      <w:bookmarkStart w:id="505" w:name="pg13011_172403"/>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تساوی الرجل فی دیّات الأعضاء والجراح، حتّی تبلغ ثلث دیة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تصیر علی النصف، سواء کان الجانی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الإِصبع مئة، وفی الاثنتین مئتان، وفی الثلاث ثلاثمئة، وفی الأربع مئتان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یُقتص مع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والجراحات الواقعة علیها فی کلّ مورد فالأحوط التصالح فی مقدار الدیة فی تلک الموارد وإن لا یبعد أن یؤخذ بما فی المعتبرة ویؤخذ بالأرش فی غیرها</w:t>
      </w:r>
      <w:r>
        <w:rPr>
          <w:rFonts w:eastAsia="IRNazanin" w:cs="IRNazanin"/>
          <w:color w:val="111111"/>
          <w:sz w:val="28"/>
          <w:szCs w:val="28"/>
          <w:rtl w:val="true"/>
          <w:lang w:bidi="fa-IR"/>
        </w:rPr>
        <w:t>.</w:t>
      </w:r>
    </w:p>
    <w:p>
      <w:pPr>
        <w:pStyle w:val="Heading4"/>
        <w:numPr>
          <w:ilvl w:val="3"/>
          <w:numId w:val="1"/>
        </w:numPr>
        <w:rPr/>
      </w:pPr>
      <w:bookmarkStart w:id="506" w:name="__RefHeading___Toc6032155_3224264995"/>
      <w:bookmarkStart w:id="507" w:name="_Toc180"/>
      <w:bookmarkEnd w:id="506"/>
      <w:r>
        <w:rPr>
          <w:rtl w:val="true"/>
        </w:rPr>
        <w:t>المرأة تساوی الرجل فی دیات الأعضاء</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أنّ کلّ جنایة تردّ علی الرجل فی عضوه من قطع أو کسر عظمه أو ذهاب نفعه فإن کانت دیتها أقلّ من ثلث دیة نفسه تکون دیة تلک الجنایة فی الرجل والمرأة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جملة من الروایات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 قطع اثنتین؟ قال 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فیکون علیه عشرون إنّ هذا کان یبلغنا ونحن بالعراق فنتبرّأ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هکذا حکم رسول اللّه صلی الله علیه و‌آله إنّ المرأة تعاقل الرجل إلی ثلث الدیة، فإذا بلغت الثلث رجعت إلی النصف، یا أبان إنّک أخذتنی بالقیاس، والسنّة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المشایخ الثلاثة</w:t>
      </w:r>
      <w:r>
        <w:rPr>
          <w:rStyle w:val="FootnoteAnchor"/>
          <w:rtl w:val="true"/>
        </w:rPr>
        <w:footnoteReference w:id="629"/>
      </w:r>
      <w:r>
        <w:rPr>
          <w:rFonts w:ascii="IRNazanin" w:hAnsi="IRNazanin" w:eastAsia="IRNazanin"/>
          <w:color w:val="111111"/>
          <w:sz w:val="28"/>
          <w:sz w:val="28"/>
          <w:szCs w:val="28"/>
          <w:rtl w:val="true"/>
          <w:lang w:bidi="fa-IR"/>
        </w:rPr>
        <w:t>بأسانیدهم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جراحة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والنساء فی الدیة سواء حتّی تبلغ الثلث فإذا جازت الثلث فإنّها مثل نصف دیه الرجل</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سنّ المرأة بسنّ الرجل، وموضحة المرأة بموضحة الرجل، وإصبع المرأه بإصبع الرجل حتّی تبلغ الجراحة ثلث الدیة، فإذا بلغت ثلث الدیة ضعفت دیة الرجل علی دیة المرأة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فیما إذا لم تبلغ الدیة ثلث دیة الرجل ممّا لا کلام فیه، وأمّا إذا بلغ الثلث فهل تکون دیة المرأة علی النصف؟ أو أنّ الرجوع إلی النصف فی ما إذا تجاوز دیة الجنایة ثلث دیة الرجل، کما إذا جنی الرجل علی المرأة بالجراحة الجائفة التی دیتها الثلث فهل تساوی فی ذلک دیة الرجل والمرأة أو ترجع دیة المرأة إلی نصف ثلث دیة الرجل؟ مقتضی بعض الروایات الواردة فی المقام أنّ الملاک فی رجوع دیة المرأة علی النصف بلوغ الدیة ثلث دیة الرجل کما هو ظاهر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الرجال والنساء سواء حتّی تبلغ الجراحة ثلث الدیة وإذا بلغت الثلث ضعف دیة الرجل علی دیة المرأة</w:t>
      </w:r>
      <w:r>
        <w:rPr>
          <w:rStyle w:val="FootnoteAnchor"/>
          <w:rtl w:val="true"/>
        </w:rPr>
        <w:footnoteReference w:id="632"/>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بعضها أنّ الملاک فی الرجوع إلی النصف تجاوز الدیة ثلث دیة الرجل کما هو مقتضی موثّقة سماعة</w:t>
      </w:r>
      <w:r>
        <w:rPr>
          <w:rStyle w:val="FootnoteAnchor"/>
          <w:rtl w:val="true"/>
        </w:rPr>
        <w:footnoteReference w:id="633"/>
      </w:r>
      <w:r>
        <w:rPr>
          <w:rFonts w:ascii="IRNazanin" w:hAnsi="IRNazanin" w:eastAsia="IRNazanin"/>
          <w:color w:val="111111"/>
          <w:sz w:val="28"/>
          <w:sz w:val="28"/>
          <w:szCs w:val="28"/>
          <w:rtl w:val="true"/>
          <w:lang w:bidi="fa-IR"/>
        </w:rPr>
        <w:t>وغیره فیتعارضان فیما إذا کانت الدیة بمقدار الثلث من غیر تجاوز فیتساقطان بالمعارضة فیرجع إلی إطلاق ما دلّ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المرأة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دیة الرجل</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أبی مریم،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النساء علی النصف من جراحات الرجال فی کلّ شیء</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ویرفع الید عن العموم فیما إذا لم تبلغ الدیة الثلث وقد ذکر الماتن قدس‌سره أنّ تساوی دیة الجنایة علی المرأة مع دیة الرجل لا یختصّ بما إذا کان الجانی علی المرأة رجلاً بأن قطع الرجل إصبع امرأة، بل لو قطعت امرأة إصبع امرأة أُخری خطأً فالدیة عشرة من الإبل لا خمسة، وهذا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بعض</w:t>
      </w:r>
      <w:r>
        <w:rPr>
          <w:rStyle w:val="FootnoteAnchor"/>
          <w:rtl w:val="true"/>
        </w:rPr>
        <w:footnoteReference w:id="636"/>
      </w:r>
      <w:r>
        <w:rPr>
          <w:rFonts w:ascii="IRNazanin" w:hAnsi="IRNazanin" w:eastAsia="IRNazanin"/>
          <w:color w:val="111111"/>
          <w:sz w:val="28"/>
          <w:sz w:val="28"/>
          <w:szCs w:val="28"/>
          <w:rtl w:val="true"/>
          <w:lang w:bidi="fa-IR"/>
        </w:rPr>
        <w:t>اختصاص التساوی بما إذا کان الجانی علی المرأة رجلاً وإلاّ فدیة المرأة نصف دیة الرجل فلا یکون علی المرأة التی قطعت إصبع امرأة اُخری إلاّ خمسة من الإبل، وقد علّل الاختصاص بأنّ المفروض فی الروایات التی وردت فی تساوی دیة الرجل والمرأة إلی بلوغ الثلث کون الجانی علیها رجلاً فالتعدّی منها إلی غیر المفروض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الروایات کما ذکر، إلاّ أنّ فیها ما لم یفرض فیه کون الجانی علی المرأة رجلاً کموثقة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المرأة والرجل سواء إلی أن تبلغ ثلث الدیة، فإذا جاز ذلک تضاعفت جراحة الرجل علی جراحة المرأة ضعفین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جراحة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والنساء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الدیة سواء حتّی تبلغ الثلث، فإذا جازت الثلث فإنّها مثل نصف دیة الرجل</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إذا جنت المرأة علی الرجل بما یوجب القصاص وأراد الرجل أو أولیاؤه الاقتصاص من المرأة اقتصر علی القصاص ولا یطالب منها شیء، کما تقدّم الکلام فی ذلک فی کتاب القصاص،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الجانی لا یضمن أزید من نفسه کما یدلّ علی 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امرأة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أهلها أن یقتلوه قتلوه، ویؤدّوا إلی أهله نصف الدیة، وإن شاؤوا أخذوا نصف الدیة خسمة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امرأة قتلت زوجها متعمّدة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یقتلوها قتلوها ولیس یجنی أحد أکثر من جنایته علی نفسه</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المرأة متعمّداً فأراد أهل المرأة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لهم إذا أدّوا إلی أهله نصف الدیة، وإن قبلوا الدیة فلهم نصف دیة الرجل، وإن قتلت المرأة الرجل، قتلت به لیس لهم إلاّ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والنساء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المرأة بسنّ الرجل، وموضحة المرأة بموضحة الرجل، وإصبع المرأة بإصبع الرجل حتّی تبلغ الجراحة ثلث الدیة، فإذا بلغت ثلث الدیة ضعفت دیة الرجل علی دیة المرأة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فإن جنت المرأة علی الرجل بقطع إحدی یدیه، فإن أراد المجنی علیه القصاص یقطع إحدی یدیها من غیر مطالبة نصف دیة الید؛ لأنّ الجانی لا یجنی أکثر من نفسه، وأمّا إذا قطع الرجل إحدی یدی المرأة فإن أرادت المرأة القصاص من الرجل لابدّ من أن تعطیه نصف دیة یده أو تأخذ نصف دیة ید الرجل أی مئتین وخمسین دیناراً</w:t>
      </w:r>
      <w:r>
        <w:rPr>
          <w:rFonts w:eastAsia="IRNazanin" w:cs="IRNazanin"/>
          <w:color w:val="111111"/>
          <w:sz w:val="28"/>
          <w:szCs w:val="28"/>
          <w:rtl w:val="true"/>
          <w:lang w:bidi="fa-IR"/>
        </w:rPr>
        <w:t>.</w:t>
      </w:r>
      <w:bookmarkStart w:id="508" w:name="pg13011_172407"/>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دیة الرجل من الأعضاء والجراح، فیه من المرأة دیتها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الذمی دیته، ومن العبد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مقدَّر من الحرّ، فهو بنسبته من دیة المرأة والذمّی وقیمة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الأرش والحکومة، فهما واحد، والمعنی أنّه یُقوَّم صحیحاً لو کان مملوکاً، ویُقوَّم مع الجنایة، ویُنسب إلی القیمة، ویؤخذ من الدیة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المجنی علیه مملوکاً، أخذ مولاه قدر النقصان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المرأة من الأعضاء والجراح والذمّی والعبد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هذه المسألة أنّ کلّ جنایة علی الرجل الحرّ المسلم فیها دیة الرجل کقطع یدیه ورجلیه أو أُذنیه أو إذهاب سمعه وبصره وبعض الجرح، ففی تلک الجنایة إذا وقعت علی المرأة دیة المرأة فیکون فی قطع یدی المرأة خمسمئة دینار نصف دیة الرجل، وإذا وقعت تلک الجنایة علی العبد یکون تمام قیمتها ومن الذمّی دیته ومن الذمّیة نصف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الجنایة علی الرجل الحرّ بحیث تکون دیتها مقدّرة فیلاحظ نسبة تلک الدیة إلی دیة النفس فیؤخذ بتلک النسبة من دیة المرأة أو الذمی أو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یلاحظ تساوی دیة الرجل والمرأة إلی ثلث دیة الرجل وملاحظة النسبة بعد بلوغ الدیة فی الرجل الثلث</w:t>
      </w:r>
      <w:r>
        <w:rPr>
          <w:rFonts w:eastAsia="IRNazanin" w:cs="IRNazanin"/>
          <w:color w:val="111111"/>
          <w:sz w:val="28"/>
          <w:szCs w:val="28"/>
          <w:rtl w:val="true"/>
          <w:lang w:bidi="fa-IR"/>
        </w:rPr>
        <w:t>.</w:t>
      </w:r>
    </w:p>
    <w:p>
      <w:pPr>
        <w:pStyle w:val="Heading4"/>
        <w:numPr>
          <w:ilvl w:val="3"/>
          <w:numId w:val="1"/>
        </w:numPr>
        <w:rPr/>
      </w:pPr>
      <w:bookmarkStart w:id="509" w:name="__RefHeading___Toc6032157_3224264995"/>
      <w:bookmarkStart w:id="510" w:name="_Toc181"/>
      <w:bookmarkEnd w:id="509"/>
      <w:r>
        <w:rPr>
          <w:rtl w:val="true"/>
        </w:rPr>
        <w:t>الأرش والحکومة</w:t>
      </w:r>
      <w:bookmarkEnd w:id="5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یطلق فی کلمات الأصحاب فی الجنایة المفروضة الأرش أو الحکومة، فالمراد واحد وهو أنّه لو کان المجنی علیه حرّاً ولم تکن فی الجنایة الواقعة علیه تقدیر دیة، یفرض أنّ الحر عبد ولم یکن فیه الجنایة المفروضة، ویلاحظ أنّ قیمته أی مقدار، ویقوّم أیضاً قیمته لو کان عبداً مع الجنایة أی مقدار، ویعیّن نسبة نقص قیمته بالجنایة ویعیّن دیتها بتلک النسبة من دیة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المجنی علیه عبداً یأخذ مولاه بتفاوت ما بین قیمته صحیحاً وقیمته مع تلک الجنایة، ولکن هذه الطریقة لا تنفع فیما إذا کانت الجنایة بحیث لا توجب تفاوتاً فی القیمة، کما إذا قطع شیئاً زائداً فی شیء من أعضائه 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هذا القطع یؤثر أیضاً فی القیمة ولو عند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معرض السرایة کما تری فإنّ استقرار ضمان الجنایة إمّا بالبرء أی عدم السرایة أو بالسرایة، وإذا فرض عدم السرایة کیف یحسب له أرشاً؟ وقد ورد فی الروایات تعیین الدیة فی بعض الجنایة التی لا یتفاوت بها قیمة العبد حیث لا یحسب عیباً، کما ورد ذلک فی أرش اللطمة فإنّ اللطمة مع زوالها بزمان قلیل جداً لا یوجب تفاوتاً فی قیمة العبد، وقد ورد فی صحیحة أبی بصیر، عن أبی عبداللّه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فیها کلّ حلال وحرام، وکلّ شیء یحتاج إلیه الناس حتّی الأرش فی الخدش، وضرب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یا أبا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فغمزنی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الأرش فی هذه الموارد الدیة مع أنّ الجنایة الواقعة لا توجب تفاوتاً فی قیمة العبد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الصحیحة لا یمکن الأخذ بظاهرها فإنّ مقتضاها أنّه لا مورد للأرش والحکومة فی موارد الجنایات، سواء کانت بحیث یختلف بها قیمه العبد أم لم تختلف، فإنّ فی کلّ جنایة دیة معیّنة حتّی أرش الخدش کما هو ظاهرها فلا یبقی مع ذلک مورد لمدلول صحیحة عبداللّه بن سنان،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الید إذا قطعت خمسون من الإبل فما کان جروحاً دون الاصطلام فیحکم به ذوا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511" w:name="pg13011_172409"/>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ولی له فالإِمام علیه‌السلام ولی دمه یقتصّ إن قتل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العفو؟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قتل خطأً فله استیفاء الدیة، ولیس له 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لا یبقی مع الأخذ بصحیحة أبی بصیر مورد للحکومة والأرش مع أنّ المشهور عند الأصحاب أنّ فی مورد الجنایة إن کانت الجنایة موجبة لنقص القیمة لو کان المجنی علیه عبداً فیؤخذ فی الحرّ بنسبة التفاوت بین القیمتین، وإن لم یوجب تفاوتاً فالأمر بید الحکم فیأخذ من الجانی للمجنی علیه مقداراً من المال بحیث ما یری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مدلول صحیحة أبی بصیر وصحیحة عبداللّه بن سنان لأنّ تعیین الأرش فی کلّ أمر یحتاج إلیه الناس یمکن أن یکون بفرض المجنی علیه عبداً، ومع عدم التفاوت یحکم الحاکم بنظر المصلحة فإنّ هذا النحو أیضاً من تعیین من کلّ أمر یحتاج إلیه الناس، ولکن تعیین الأرش والحکومة بالطریق الذی یفرض الحرّ عبداً لم یتمّ علیه دلیل، ومقتضی صحیحة عبداللّه بن سنان الرجوع بحکم ذوی العدل یعنی حکم الحاکم بملاحظة نظر ذوی العدل تعیین مقدارالمال الذیجزاء للجنایة خصوصاً بملاحظة الموارد التی لا یمکن التعیین بفرض الحرّ عبداً کما فی مثل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المقام لا یخلو عن صعوبة والأحوط التصالح</w:t>
      </w:r>
      <w:r>
        <w:rPr>
          <w:rFonts w:eastAsia="IRNazanin" w:cs="IRNazanin"/>
          <w:color w:val="111111"/>
          <w:sz w:val="28"/>
          <w:szCs w:val="28"/>
          <w:rtl w:val="true"/>
          <w:lang w:bidi="fa-IR"/>
        </w:rPr>
        <w:t>.</w:t>
      </w:r>
    </w:p>
    <w:p>
      <w:pPr>
        <w:pStyle w:val="Heading4"/>
        <w:numPr>
          <w:ilvl w:val="3"/>
          <w:numId w:val="1"/>
        </w:numPr>
        <w:rPr/>
      </w:pPr>
      <w:bookmarkStart w:id="512" w:name="__RefHeading___Toc6032159_3224264995"/>
      <w:bookmarkStart w:id="513" w:name="_Toc182"/>
      <w:bookmarkEnd w:id="512"/>
      <w:r>
        <w:rPr>
          <w:rtl w:val="true"/>
        </w:rPr>
        <w:t>الامام ولی من لا ولی له</w:t>
      </w:r>
      <w:bookmarkEnd w:id="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کتاب الإرث أنّ الإمام علیه‌السلام ولیّ من لا ولیّ له وإذا لم یکن للمسلم وارث مسلم یکون الإمام أولی بمیراثه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صحیحة سلیمان بن خالد، عن أبی عبداللّه علیه‌السلام فی رجل مسلم قتل، وله أب نصرانی، لمن تکون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فتجعل فی بیت مال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المسلمین</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متعدّدة وفیها الصحیح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له مولی فماله من الأنفال</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مسلم قتل رجلاً مسلماً عمداً فلم یکن للمقتول أولیاء من المسلمین إلاّ أولیاء من أهل الذمة من 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یعرض علی قرابته من أهل بیته الإسلام، فمن أسلم منهم فهو ولیّه یدفع القاتل إلیه فإن شاء قتل، وإن شاء عفا، وإن شاء أخذ الدیة، فإن لم یسلم أحد کان الإمام ولیّ أمره، فإن شاء قتل، وإن شاء أخذ الدیة فجعلها فی بیت مال المسلمین؛ لأنّ جنایة المقتول کانت علی الإمام فکذلک تکون دیته لإمام المسلمین،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عنه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حقّ جمیع المسلمین وإنّما علی الإمام أن یقتل أو یأخذ الدیة، ولیس له أن یعفو</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عبارة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إن قتل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المراد جوازالاقتصاص فإنّه علیه‌السلام مخیّر بین القصاص وأخذ الدیة إن بذل الجانی الدیة کما هو مقتضی ولایته علی المقتول، نعم لیس له العفو عن الجنایة والبحث فی ذلک ینفع بالإضافة إلی الفقیه إذا تصدّی الحکومة فی زمان الغیبة بناءً علی ثبوت الولایة له بالنیابة عن الإمام وإلاّ فلا یجوز له إلاّ ما تقتضیه الحسبة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الرابع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bookmarkStart w:id="514" w:name="pg13011_172413"/>
    </w:p>
    <w:p>
      <w:pPr>
        <w:pStyle w:val="Heading2"/>
        <w:numPr>
          <w:ilvl w:val="1"/>
          <w:numId w:val="1"/>
        </w:numPr>
        <w:rPr/>
      </w:pPr>
      <w:bookmarkStart w:id="515" w:name="__RefHeading___Toc6032161_3224264995"/>
      <w:bookmarkStart w:id="516" w:name="_Toc183"/>
      <w:bookmarkEnd w:id="514"/>
      <w:bookmarkEnd w:id="515"/>
      <w:r>
        <w:rPr>
          <w:rtl w:val="true"/>
        </w:rPr>
        <w:t>النَّظرُ الرابع</w:t>
      </w:r>
      <w:bookmarkEnd w:id="516"/>
    </w:p>
    <w:p>
      <w:pPr>
        <w:pStyle w:val="Heading3"/>
        <w:numPr>
          <w:ilvl w:val="2"/>
          <w:numId w:val="1"/>
        </w:numPr>
        <w:rPr/>
      </w:pPr>
      <w:bookmarkStart w:id="517" w:name="__RefHeading___Toc6032163_3224264995"/>
      <w:bookmarkStart w:id="518" w:name="_Toc184"/>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فی اللواحق وهی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الجنین ودیة الجنین المسلم الحرّ مئة دینار، إذا تمّ ولم تلجه الروح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ذکراً کان أو 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الرابع</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032165_3224264995"/>
      <w:bookmarkStart w:id="520" w:name="_Toc185"/>
      <w:bookmarkEnd w:id="519"/>
      <w:r>
        <w:rPr>
          <w:rtl w:val="true"/>
        </w:rPr>
        <w:t>فی اللواحق</w:t>
      </w:r>
      <w:bookmarkEnd w:id="520"/>
    </w:p>
    <w:p>
      <w:pPr>
        <w:pStyle w:val="Heading4"/>
        <w:numPr>
          <w:ilvl w:val="3"/>
          <w:numId w:val="1"/>
        </w:numPr>
        <w:rPr/>
      </w:pPr>
      <w:bookmarkStart w:id="521" w:name="__RefHeading___Toc6032167_3224264995"/>
      <w:bookmarkStart w:id="522" w:name="_Toc186"/>
      <w:bookmarkEnd w:id="521"/>
      <w:r>
        <w:rPr>
          <w:rtl w:val="true"/>
        </w:rPr>
        <w:t>دیة الجنین قبل ولوج الروح</w:t>
      </w:r>
      <w:bookmarkEnd w:id="5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علیه المشهور بل ادّعی علیه الإجماع، ویدلّ علیه من الروایات معتبرة ظریف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دیة الجنین مئة دینار، وجعل منی الرجل إلی أن یکون جنیناً خمسة أجزاء، فإذا کان جنیناً قبل أن تلجه الروح مئة دینار، وذلک إنّ اللّه عزّوجلّ خلق الإنسان من سلالة ـ وهی النطفة ـ فهذا جزء، ثمّ علقة فهو جزآن ثمّ مضعة فهو ثلاثة أجزاء، ثمّ عظماً فهو أربعة أجزاء، ثمّ یکسا لحماً فحینئذٍ تمّ جنیناً فکملت له خمسة أجزاء مئة دینار، والمئة دینار خمسة أجزاء فجعل للنطفة خمس المئة عشرین دیناراً، وللعلقة خمسی المئة أربعین دیناراً، وللمضغة ثلاثة أخماس المئة ستّین دیناراً، وللعظم أربعة أخماس المئة ثمانین دیناراً، فإذا کسی اللحم کانت له مئة کاملة، فإذا نشأ فیه خلق آخر وهو الروح فهو حینئذٍ نفس بألف دینار کاملة إن کان ذکراً، وإن کان أُنثی فخمسمئة دینار، الحدیث</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سلیمان بن صالح،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النطفة عشرون دیناراً، وفی العلقة أربعون دیناراً، وفی المضعة ستّون دیناراً، وفی العظم ثمانون دیناراً، فإذا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اللحم فمئة دینار، ثمّ هی دیته حتّی یستهلّ، فإذا استهلّ فالدیة کاملة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مسکان،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الجنین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للنطفة عشرون دیناراً، وللعلقة خمسان أربعون دیناراً، وللمضعة ثلاثة أخماس ستّون دیناراً، وللعظم أربعة أخماس ثمانون دیناراً، وإذا تمّ الجنین کانت له مئة دینار، فإذا أُنشئ فیه الروح فدیته ألف دینار أو عشرة آلاف درهم إن کان ذکراً، وإن کان أُنثی فخمسمئة دینار، وإن قتلت المرأة وهی حبلی فلم یدر أذکراً کان ولدها أم أُنثی فدیة الولد نصف دیة الذکر ونصف دیة الأُنثی ودیتها کاملة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علیهماالسلام عن رجل ضرب امرأة حاملاً برجله فطرحت ما فی بطنها میّتاً،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نطفة فإنّ علیه عشرین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أربعین یوماً، وإن طرحته وهو علقة فإنّ علیه أربعین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العلقة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ثمانین یوماً، وإن طرحته وهو مضغة فإنّ علیه ستّین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المضغة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مئة وعشرین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طرحته وهو نسمة مخلّقة له عظم ولحم مزیل الجوارح قد نفخت فیه روح العقل فإنّ علیه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ورد فی بعض الروایات ما ظاهرها أنّ دیة العظم مئة دینار وإن لم یکسه لحم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الرجل یضرب المرأة فتطرح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عشرین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یضربها فتطرح العلقة،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أربعون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ستّون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فتطرحه وقد صار له 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عبیدة، عن أبی عبداللّه علیه‌السلام فی امرأة شربت دواءً وهی حامل لتطرح ولدها فاُلقت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عظم قد نبت علیه اللحم وشقّ له السمع والبصر فإنّ علیها دیة تسلّمها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جنیناً علقة أو مضغة فإنّ علیها أربعین دیناراً أو غرّة تسلّمها إلی أبیه، قلت فهی لا ترث من ولدها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الصحیحتان مطلقتان من حیث ولوج الروح وعدمه فیحمل علی صورة الروح لما ذکر علیه‌السلام فی معتبرة ظریف أنّه إذا لم تلج الروح فالدیة مئة دینار فیرفع الید بها عن إطلاق هاتین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فلا وجه للالتزام بأنّه إذا تمّ الجنین وإن لم تلجه الروح فدیته دیة النفس کما حکی</w:t>
      </w:r>
      <w:r>
        <w:rPr>
          <w:rStyle w:val="FootnoteAnchor"/>
          <w:rtl w:val="true"/>
        </w:rPr>
        <w:footnoteReference w:id="652"/>
      </w:r>
      <w:r>
        <w:rPr>
          <w:rFonts w:ascii="IRNazanin" w:hAnsi="IRNazanin" w:eastAsia="IRNazanin"/>
          <w:color w:val="111111"/>
          <w:sz w:val="28"/>
          <w:sz w:val="28"/>
          <w:szCs w:val="28"/>
          <w:rtl w:val="true"/>
          <w:lang w:bidi="fa-IR"/>
        </w:rPr>
        <w:t>ذلک عن العمانی، وعن الإسکافی إذا أُلقی الجنین میّتاً من غیر أن یتبیّن حیاته بعد الجنایة علی الأُم کان فیه غرّة عبد أو أمة إذا کانت الأُم حرّة مسلمة وقد قدّر قیمة الغرّة قدر نصف عشر الدیة کما فی کشف اللثام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أنّ علی الجانی علی الجنین غرّة وصیف عبد أو أمة کما فی صحیحة داود بن فرقد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فاستعدت علی أعرابی قد أفزعها فألقت جنیناً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یهلّ ولم یصحّ مثله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یطلّ فقال النبی صلی الله علیه و‌آله اسکت سجاعة علیک غرّة وصیف عبد أو أمة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قال قضی رسول اللّه صلی الله علیه و‌آله فی جنین الهلالیة حیث رمیت بالحجر فألقت ما فی بطنها میّتاً فإنّ علیه غرّة عبد أو أمة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سلیمان بن خالد، عن أبی عبداللّه علیه‌السلام أنّ رجلاً جاء إلی النبی صلی الله علیه و‌آله وقد ضرب امرأة حبلی فأسقطت سقطاً میّتاً فأتی زوج المرأة إلی النبی فاستعدی علیه فقال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أکل ولا شرب ولا استهلّ ولا صاح ولا استبشّ فقال النبی صلی الله علیه و‌آله إنّک رجل سجاعة فقضی فیه رقبة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الرجل امرأة حبلی فألقت ما فی بطنها میّتاً فإنّ علیه غرّة عبد أو أمة یدفعه إلیها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الروایات أنّ دیة الجنین غرّة بالضم أی عبد أو أمّة سواء کان الجنایة علی الجنین قبل ولوج الروح أو بعده، بل یمکن أن یقال بظهور بعضها فی أنّ الدیة بالغرّة بعد فرض ولوج الروح کما هو ظاهر تقیید السقط سقطت سقطاً میّتاً، وکما یظهر ذلک من معتبرة السکونی أیضاً فهذه الروایات تکون مخالفة لما تقدّم من أنّ الجنین قبل ولوج الروح دیته مئة دینار وبعده دیة النفس، وحیث إنّ دیة الجنین بعد ولوج الروح لا یکون غرّة إلاّ عند جماعة من العامّة تطرح تلک الروایات بحملها علی التقیّة والشیخ قدس‌سره </w:t>
      </w:r>
      <w:r>
        <w:rPr>
          <w:rStyle w:val="FootnoteAnchor"/>
          <w:rtl w:val="true"/>
        </w:rPr>
        <w:footnoteReference w:id="658"/>
      </w:r>
      <w:r>
        <w:rPr>
          <w:rFonts w:ascii="IRNazanin" w:hAnsi="IRNazanin" w:eastAsia="IRNazanin"/>
          <w:color w:val="111111"/>
          <w:sz w:val="28"/>
          <w:sz w:val="28"/>
          <w:szCs w:val="28"/>
          <w:rtl w:val="true"/>
          <w:lang w:bidi="fa-IR"/>
        </w:rPr>
        <w:t>قد حمل الجنین فی هذه الروایة علی ما لا تتمّ خلقته ولم تلجه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الروح کالعلقة والمضغة؛ لما ورد فی صحیحة أبی عبیدة، عن أبی عبداللّه علیه‌السلام فی امرأة شربت دواءً وهی حامل لتطرح ولدها فألقت ولدها؟ قال إن کان له عظم قد نبت علیه اللحم وشقّ له السمع والبصر فإنّ علیها دیة تسلّمها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جنیناً علقة أو مضغة فإنّ علیها أربعین دیناراً أو غرّة تسلّمها إلی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من ولدها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إن أمکن حمل ذیلها بأنّ دیة المضغة والعلقة مخیّرة بین أربعین دیناراً أو غرّة إلاّ أنّه یعارضها ما رواه أبی عبیدة والحلبی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 خطاءً وهی علی رأس ولدها تمخض فقال خمسة آلاف درهم، وعلیه دیة الذی فی بطنها وصیف أو وصیفة أو أربعون دیناراً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فرض أنّ المرأة علی رأس ولدها تمخض فرض ولوج الروح للجنین ولا یمکن الالتزام بأنّ دیته أربعون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فالمتعیّن إرجاع هذه الروایات إلی أهلها، وقد ذکرنا أنّ الدیة فی الجنین علی مراحل النطفة والعلقة والمضغة والعظم وکسائه باللحم وشقّ الأُذن والبصر فأیّ مرتبة من ذلک قبل ولوج الروح لها دیة ومئة دینار عشر دیة النفس بعد تمام المراتب قبل ولوج الروح بلا فرق بین کون الجنین ذکراً أو أُنثی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المنقول</w:t>
      </w:r>
      <w:r>
        <w:rPr>
          <w:rStyle w:val="FootnoteAnchor"/>
          <w:rtl w:val="true"/>
        </w:rPr>
        <w:footnoteReference w:id="661"/>
      </w:r>
      <w:r>
        <w:rPr>
          <w:rFonts w:ascii="IRNazanin" w:hAnsi="IRNazanin" w:eastAsia="IRNazanin"/>
          <w:color w:val="111111"/>
          <w:sz w:val="28"/>
          <w:sz w:val="28"/>
          <w:szCs w:val="28"/>
          <w:rtl w:val="true"/>
          <w:lang w:bidi="fa-IR"/>
        </w:rPr>
        <w:t>عن المحقّق الأردبیلی أنّ دیة الجنین الذکر ضعف دیة جنین الأُنثی فدیتها خمسون دیناراً واستدلّ علی ذلک بمعتبرة ظریف لما ورد فیها بعد ذکر</w:t>
      </w:r>
      <w:bookmarkStart w:id="523" w:name="pg13011_172418"/>
    </w:p>
    <w:p>
      <w:pPr>
        <w:pStyle w:val="BookText"/>
        <w:rPr/>
      </w:pPr>
      <w:bookmarkEnd w:id="523"/>
      <w:r>
        <w:rPr>
          <w:rFonts w:ascii="Amiri" w:hAnsi="Amiri" w:eastAsia="Amiri" w:cs="Amiri"/>
          <w:color w:val="111111"/>
          <w:sz w:val="28"/>
          <w:sz w:val="28"/>
          <w:szCs w:val="28"/>
          <w:rtl w:val="true"/>
          <w:lang w:bidi="ar-SA"/>
        </w:rPr>
        <w:t>ولو کان ذمّیاً، فعُشر دیة أبیه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الجنین الذکر قبل ولوج الروح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دیة جراح الجنین من حساب المئة علی ما یکون من جراح الذکر والأُنثی</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علیه‌السلام علّق قبل ذلک کون الدیة بأنّ بعد ولوج الروح علی کونه ذکراً وکون الدیة خمسمئة علی ما إذا کان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لم یذکر الاختلاف بین الذکرو الأُنثی فی دیة الجنین قبل ولوج الروح، وعلی ذلک تکون دیة جراح الجنین من حساب المئة قبل ولوج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إذا کان إسقاط الجنین قبل ولوجه فالدیة عشر دیة النفس یعنی مئة دینار بلا فرق بین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دیة الجنین المسلم قبل ولوج الروح</w:t>
      </w:r>
      <w:r>
        <w:rPr>
          <w:rFonts w:eastAsia="IRNazanin" w:cs="IRNazanin"/>
          <w:color w:val="111111"/>
          <w:sz w:val="28"/>
          <w:szCs w:val="28"/>
          <w:rtl w:val="true"/>
          <w:lang w:bidi="fa-IR"/>
        </w:rPr>
        <w:t>.</w:t>
      </w:r>
    </w:p>
    <w:p>
      <w:pPr>
        <w:pStyle w:val="Heading4"/>
        <w:numPr>
          <w:ilvl w:val="3"/>
          <w:numId w:val="1"/>
        </w:numPr>
        <w:rPr/>
      </w:pPr>
      <w:bookmarkStart w:id="524" w:name="__RefHeading___Toc6032169_3224264995"/>
      <w:bookmarkStart w:id="525" w:name="_Toc187"/>
      <w:bookmarkEnd w:id="524"/>
      <w:r>
        <w:rPr>
          <w:rtl w:val="true"/>
        </w:rPr>
        <w:t>دیة الجنین الذمّی</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الجنین قبل ولوج الروح ذمّیاً حکماً فقد ذکر الماتن أنّ دیته عشر دیه أبیه فتکون دیته ثمانین درهماً، کما أنّ المنسوب إلی المشهور ذلک فإنّها المناسب لدیة الجنین المسلم قبل ولوج الروح، 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معتبرة السکونی أنّ دیته عشر دیة أُمّه، فیکون دیة الجنین الذمی حکماً أربعین درهماً بلا خلاف بین الذکر والاُنثی، وقد روی عن جعفر، عن أبیه، عن علی علیه‌السلام أنّه قضی فی جنین الیهودیّة والنصرانیّة والمجوسیّة عشر دیة أُمّه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ویؤیدها روایة مسمع عن أبی عبداللّه علیه‌السلام أنّ أمیر المؤمنین علیه‌السلام قضی فی جنین الیهودیّة والنصرانیّة والمجوسیّة عشر دیة أُمّه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بالتأیید؛ لأنّ فی</w:t>
      </w:r>
      <w:bookmarkStart w:id="526" w:name="pg13011_172419"/>
    </w:p>
    <w:p>
      <w:pPr>
        <w:pStyle w:val="BookText"/>
        <w:rPr/>
      </w:pPr>
      <w:bookmarkEnd w:id="526"/>
      <w:r>
        <w:rPr>
          <w:rFonts w:ascii="IRNazanin" w:hAnsi="IRNazanin" w:eastAsia="IRNazanin"/>
          <w:color w:val="111111"/>
          <w:sz w:val="28"/>
          <w:sz w:val="28"/>
          <w:szCs w:val="28"/>
          <w:rtl w:val="true"/>
          <w:lang w:bidi="fa-IR"/>
        </w:rPr>
        <w:t>وفی روایة السکونی، عن أبی جعفر، عن علی علیهماالسلام ، عُشْر دیة أُمّه، والعمل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المملوک، فعشر قیمة أُمّه المملوکة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سندها محمّد بن الحسن بن شمون عن الأصم وهما ضعیفان، وحیث لم یقم علی خلاف معتبرة السکونی المؤیدة بروایة مسمع شیء یمکن الاعتماد علیه یتعیّن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أنّها معرض عنها عند الأصحاب ومخالفة لما ورد فی الجنین المسلم حیث إنّ المناسب لما ورد فیه عشر قیمة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فإنّه یظهر من کلام المجلسی أنّها معمول بها عند بعض وما ورد فی الجنین المسلم لا یقتضی أن یکون الجنین الذمی حکماً مثله فإنّه شرف الإسلام لعلّه أوجب أن یکون حساب الجنین المسلم إلی الأب بخلاف الجنین المحکوم بالذمی</w:t>
      </w:r>
      <w:r>
        <w:rPr>
          <w:rFonts w:eastAsia="IRNazanin" w:cs="IRNazanin"/>
          <w:color w:val="111111"/>
          <w:sz w:val="28"/>
          <w:szCs w:val="28"/>
          <w:rtl w:val="true"/>
          <w:lang w:bidi="fa-IR"/>
        </w:rPr>
        <w:t>.</w:t>
      </w:r>
    </w:p>
    <w:p>
      <w:pPr>
        <w:pStyle w:val="Heading4"/>
        <w:numPr>
          <w:ilvl w:val="3"/>
          <w:numId w:val="1"/>
        </w:numPr>
        <w:rPr/>
      </w:pPr>
      <w:bookmarkStart w:id="527" w:name="__RefHeading___Toc6032171_3224264995"/>
      <w:bookmarkStart w:id="528" w:name="_Toc188"/>
      <w:bookmarkEnd w:id="527"/>
      <w:r>
        <w:rPr>
          <w:rtl w:val="true"/>
        </w:rPr>
        <w:t>دیة الجنین المملوک</w:t>
      </w:r>
      <w:bookmarkEnd w:id="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الجنین مملوکاً فأُسقط قبل ولوج الروح فدیته عشر قیمة أُمّه المملوکة سواء کان الجنین ذکراً أو أُنثی کما علیه المشهور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بما عبّر عنه فی الجواهر</w:t>
      </w:r>
      <w:r>
        <w:rPr>
          <w:rStyle w:val="FootnoteAnchor"/>
          <w:rtl w:val="true"/>
        </w:rPr>
        <w:footnoteReference w:id="666"/>
      </w:r>
      <w:r>
        <w:rPr>
          <w:rFonts w:ascii="IRNazanin" w:hAnsi="IRNazanin" w:eastAsia="IRNazanin"/>
          <w:color w:val="111111"/>
          <w:sz w:val="28"/>
          <w:sz w:val="28"/>
          <w:szCs w:val="28"/>
          <w:rtl w:val="true"/>
          <w:lang w:bidi="fa-IR"/>
        </w:rPr>
        <w:t xml:space="preserve">لقوی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جنین الأمة عشر ثمنها</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ومقتضی إطلاقها عدم الفرق بین کون الجنین ذکراً أو أُنثی، ولکن روی عن السکونی الشیخ قدس‌سره فی التهذیب بسنده إلیه، وفی سنده ضعف؛ لأنّه یروی عن ابن أبی الجید</w:t>
      </w:r>
      <w:r>
        <w:rPr>
          <w:rStyle w:val="FootnoteAnchor"/>
          <w:rtl w:val="true"/>
        </w:rPr>
        <w:footnoteReference w:id="668"/>
      </w:r>
      <w:r>
        <w:rPr>
          <w:rFonts w:ascii="IRNazanin" w:hAnsi="IRNazanin" w:eastAsia="IRNazanin"/>
          <w:color w:val="111111"/>
          <w:sz w:val="28"/>
          <w:sz w:val="28"/>
          <w:szCs w:val="28"/>
          <w:rtl w:val="true"/>
          <w:lang w:bidi="fa-IR"/>
        </w:rPr>
        <w:t>، وربّما یدّعی أنّ العمل من المشهور جابر لضعفها، ولا یبعد ذلک ولکنّه غیر محرز والأحوط التصالح</w:t>
      </w:r>
      <w:r>
        <w:rPr>
          <w:rFonts w:eastAsia="IRNazanin" w:cs="IRNazanin"/>
          <w:color w:val="111111"/>
          <w:sz w:val="28"/>
          <w:szCs w:val="28"/>
          <w:rtl w:val="true"/>
          <w:lang w:bidi="fa-IR"/>
        </w:rPr>
        <w:t>.</w:t>
      </w:r>
      <w:bookmarkStart w:id="529" w:name="pg13011_172420"/>
    </w:p>
    <w:p>
      <w:pPr>
        <w:pStyle w:val="BookText"/>
        <w:rPr/>
      </w:pPr>
      <w:bookmarkEnd w:id="529"/>
      <w:r>
        <w:rPr>
          <w:rFonts w:ascii="IRNazanin" w:hAnsi="IRNazanin" w:eastAsia="IRNazanin"/>
          <w:color w:val="111111"/>
          <w:sz w:val="28"/>
          <w:sz w:val="28"/>
          <w:szCs w:val="28"/>
          <w:rtl w:val="true"/>
          <w:lang w:bidi="fa-IR"/>
        </w:rPr>
        <w:t>ولو کان الحمل زائداً عن واحد، فلکلّ واحد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کفارة علی الجانی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ولجت فیه الروح، فدیة کاملة للذکر، ونصف للأُنثی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إلاّ مع تیقّن الحیاة، ولا اعتبار بالسکون بعد الحرکة، لاحتمال کونها عن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الکفّارة هنا مع مباشرة الجنایة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قیل بأنّه مع عدم التصالح یرجع إلی الحکومة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کان جنین الأمة مملوکة کما هو منصرف الروایة؛ لأنّ الجنین غیر المملوک لا یقوّم بالقیمة، بل الإطلاق فی دیة الجنین بأنّها قبل ولوج الروح مئة دینار وبعده دیة الذکر الحر لو کان ذکراً، وإن کان أُنثی فدیتها نصف الدیة یعمّ هذا الجنین الذی لا یکون مملوکاً، ولو کان الجنین مملوکاً بعد ولوج الروح فتکون دیته 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ورد فی معتبرة ظریف وغیرها أو ما ورد فی الجنین کذا ظاهره مفاد قضیّة حقیقیّة وبیان حکم انحلالی من غیر تأمّل، والتداخل مع تعدّد الجنین یحتاج إلی قیام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تعدّد الجنین یوجب ترتّب الحکم علی کلّ بلا فرق فی ذلک بین المسلم والذمی والمملوک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الکفارة المترتّبة موضعها القتل ولا یصدق القتل قبل ولوج الروح کما هو المفروض</w:t>
      </w:r>
      <w:r>
        <w:rPr>
          <w:rFonts w:eastAsia="IRNazanin" w:cs="IRNazanin"/>
          <w:color w:val="111111"/>
          <w:sz w:val="28"/>
          <w:szCs w:val="28"/>
          <w:rtl w:val="true"/>
          <w:lang w:bidi="fa-IR"/>
        </w:rPr>
        <w:t>.</w:t>
      </w:r>
    </w:p>
    <w:p>
      <w:pPr>
        <w:pStyle w:val="Heading4"/>
        <w:numPr>
          <w:ilvl w:val="3"/>
          <w:numId w:val="1"/>
        </w:numPr>
        <w:rPr/>
      </w:pPr>
      <w:bookmarkStart w:id="530" w:name="__RefHeading___Toc6032173_3224264995"/>
      <w:bookmarkStart w:id="531" w:name="_Toc189"/>
      <w:bookmarkEnd w:id="530"/>
      <w:r>
        <w:rPr>
          <w:rtl w:val="true"/>
        </w:rPr>
        <w:t>دیة الجنین بعد ولوج الروح</w:t>
      </w:r>
      <w:bookmarkEnd w:id="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ولوج الروح یصدق عنوان القتل علی ما تقدّم ویفترق بعد ولوجه الذکر عن الأُنثی بأنّ دیة الذکر ضعف الأُنثی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فی ترتّب الدیة کذلک من إحراز أنّه کان الجنین حیّاً فی بطن أُمّه قبل</w:t>
      </w:r>
    </w:p>
    <w:p>
      <w:pPr>
        <w:pStyle w:val="BookText"/>
        <w:rPr/>
      </w:pPr>
      <w:r>
        <w:rPr>
          <w:rFonts w:ascii="IRNazanin" w:hAnsi="IRNazanin" w:eastAsia="IRNazanin"/>
          <w:color w:val="111111"/>
          <w:sz w:val="28"/>
          <w:sz w:val="28"/>
          <w:szCs w:val="28"/>
          <w:rtl w:val="true"/>
          <w:lang w:bidi="fa-IR"/>
        </w:rPr>
        <w:t>ولو لم تتمّ خلقته، ففی دیته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غُرَّة، ذَکَره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موضع آخر من الخلاف، وفی کتابی الأخبار، والآخر وهو الأشهر، توزیع الدیة علی مراتب النقل،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 ثمانون، ومضغة ستون، وعلقة 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الجنایة حتّی یحرز عنوان قتل النفس وتجب فی الفرض ـ یعنی مع إحراز القتل ـ الکفّارة عمداً کان أو خطأً، ولکن إنّما تجب الدیة فی المقام کسائر المقامات بشرط أن تکون الجنایة بالمباشرة لا بالتسبیب کما علیه المشهور، فإنّه فی موارد التسبیب لا یکون إسناد القتل حقیقیاً، وإنّما قام الدلیل علی الضمان فیها، وأمّا الموضوع لوجوب الکفّارة هو القاتل ولا یصدق هذا العنوان فی غیر موارد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إنّ فی الجنین ولو کان بعد ولوج الروح لا یکون علی مسقطه کفّارة، فإنّ الموضوع لها قتل المؤمن والرجل وشیء من العنوانین لا یصدق علی الجنین ولا علی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الإجماع فی قتل الصبی غیر الممیّز علی لزوم الکفّارة تام بخلاف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الصدوق باسناده عن طلحة بن زید، عن جعفر بن محمّد، عن أبیه فی امرأة حبلی شربت دواءً فأسقطت،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عنه</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الید عن إطلاقهاأو یحمل علی الاستحباب، ورفع الید عن إطلاقها مشکل فالمتعیّن الحمل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فلا نعیده ولا ینبغی التأمّل بانقضاء العدّة بإسقاط الجنین ولو قبل ولوج الروح بل فیما إذا کان مضغة أو علقة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عبد الرحمن الحجّاج،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إذا طلّقها زوجها فوضعت سقطاً تمّ أو لم یتمّ أو وضعته مضغة؟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یستبین أنّه حمل تمّ أو لم یتمّ فقد انقضت عدّتها وإن کان مضغة</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bookmarkStart w:id="532" w:name="pg13011_172422"/>
    </w:p>
    <w:p>
      <w:pPr>
        <w:pStyle w:val="BookText"/>
        <w:rPr/>
      </w:pPr>
      <w:bookmarkEnd w:id="532"/>
      <w:r>
        <w:rPr>
          <w:rFonts w:ascii="IRNazanin" w:hAnsi="IRNazanin" w:eastAsia="IRNazanin"/>
          <w:color w:val="111111"/>
          <w:sz w:val="28"/>
          <w:sz w:val="28"/>
          <w:szCs w:val="28"/>
          <w:rtl w:val="true"/>
          <w:lang w:bidi="fa-IR"/>
        </w:rPr>
        <w:t>ویتعلّق بکلّ واحدة من هذه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الدیة، وانقضاء العدّة، وصیرورة الأمة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وهی تخرج بموت الولد عن حکم المستولدة؟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هی التسلّط علی إبطال التصرّفات السابقة، التی یمنع منها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بها إلاّ الدیة، وهی عشرون دیناراً بعد إلقائها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بذلک فی حکم المستولدة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ألقت المرأة النطفة فإن کان الإلقاء بعد وضعها فی الرحم من غیر أن یحصل فیها تغییر فلا ینبغی التأمّل فی تعلّق الدیة بها؛ لما یأتی فی صحیحة محمّد بن مسلم وغیرها ولا ینقضی بإلقائها کذلک خروج العدّة، فإنّه لا یصدق علیه وضع حملها المستبین ولا إلقاؤه، وما عن الشیخ فی النهایة</w:t>
      </w:r>
      <w:r>
        <w:rPr>
          <w:rStyle w:val="FootnoteAnchor"/>
          <w:rtl w:val="true"/>
        </w:rPr>
        <w:footnoteReference w:id="671"/>
      </w:r>
      <w:r>
        <w:rPr>
          <w:rFonts w:ascii="IRNazanin" w:hAnsi="IRNazanin" w:eastAsia="IRNazanin"/>
          <w:color w:val="111111"/>
          <w:sz w:val="28"/>
          <w:sz w:val="28"/>
          <w:szCs w:val="28"/>
          <w:rtl w:val="true"/>
          <w:lang w:bidi="fa-IR"/>
        </w:rPr>
        <w:t>بأنّها تصیر بإلقاء النطفة فی حکم المستولدة فإن أراد النطفة التی ذکرنا فلا یمکن المساعدة علیه</w:t>
      </w:r>
      <w:r>
        <w:rPr>
          <w:rFonts w:eastAsia="IRNazanin" w:cs="IRNazanin"/>
          <w:color w:val="111111"/>
          <w:sz w:val="28"/>
          <w:szCs w:val="28"/>
          <w:rtl w:val="true"/>
          <w:lang w:bidi="fa-IR"/>
        </w:rPr>
        <w:t>.</w:t>
      </w:r>
    </w:p>
    <w:p>
      <w:pPr>
        <w:pStyle w:val="Heading4"/>
        <w:numPr>
          <w:ilvl w:val="3"/>
          <w:numId w:val="1"/>
        </w:numPr>
        <w:rPr/>
      </w:pPr>
      <w:bookmarkStart w:id="533" w:name="__RefHeading___Toc6032175_3224264995"/>
      <w:bookmarkStart w:id="534" w:name="_Toc190"/>
      <w:bookmarkEnd w:id="533"/>
      <w:r>
        <w:rPr>
          <w:rtl w:val="true"/>
        </w:rPr>
        <w:t>دیة النطفة</w:t>
      </w:r>
      <w:bookmarkEnd w:id="5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الالتزام بأنّ دیة الجنین فی أی مرتبة غرّة علی ما تقدّم لا یمکن، بل دیته إذا تمّ الجنین ولم تلجه الروح مئة دینار وقبل أن یکسو العظم باللحم ثمانون، وقبل أن یصیر العظم ستّون، وقبل أن تصیر مضغة أی بصیرورته علقة أربعون، وقبلها عشرون کما استظهرنا ذلک من معتبرة ظریف وغیرها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الرجل یضرب المرأة فتطرح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یضربها فتطرح العلقة،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أربعون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 المضغة، فقال علیه ستّون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یضربها فتطرحه وقد صار له 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قیّدنا ذلک بمعتبرة ظریف بما إذا ولج فیه الروح، وقد 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فی النهایة وفیما بیّن کلّ مرتبة بحساب ذلک</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أنّه إذا تجاوز الحمل مرتبة ولم یبلغ مرتبة أُخری بأن کان ما بین المرتبتین یحسب دیته 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هذا الکلام الذی ذکر فی النهایة ابن إدریس</w:t>
      </w:r>
      <w:r>
        <w:rPr>
          <w:rStyle w:val="FootnoteAnchor"/>
          <w:rtl w:val="true"/>
        </w:rPr>
        <w:footnoteReference w:id="674"/>
      </w:r>
      <w:r>
        <w:rPr>
          <w:rFonts w:ascii="IRNazanin" w:hAnsi="IRNazanin" w:eastAsia="IRNazanin"/>
          <w:color w:val="111111"/>
          <w:sz w:val="28"/>
          <w:sz w:val="28"/>
          <w:szCs w:val="28"/>
          <w:rtl w:val="true"/>
          <w:lang w:bidi="fa-IR"/>
        </w:rPr>
        <w:t>بأنّ النطفة تمکث فی الرحم عشرین یوماً ثمّ تصیر علقة فی عشرین یوماً أُخری فابتداء تحوّلها إلی العلقة من الیوم الحادی والعشرین، وکذا ما بین العلقة والمضغة، وکذا بین العظم والکمال فإذا مکثت اثنین وعشرین کان فیها اثنان وعشرون وإذا مکثت عشرة أیّام بعد عشرین کان فیها ثمانون وعلی هذا القیاس فیکون لکلّ یوم دینار، ومقتضی ما ذکر أنّ الفصل بین المراتب فی التنقّل عشرون یوماً، وأنّ تقسیط الدیة بین المراتب یکون بإضافة دینار علی یوم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ولکنّ‌الماتن قدس‌سره أرود علی السرائر بما ذکر أوّلاً من تعیین المراتب التی أُشیر إلیها فی کلام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کلّ مرتبة بحسب ذلک، إلی الخمس التی ذکره من عشرین یوماً للنطفة وعشرین یوماً للعلقة بمعنی أنّ النطفة بعد أربعین یوماً تصیر دیتها أربعین دیناراً وأورد أیضاً بأنّه لا دلیل علی تقسیط الدیة ما بین کلّ مرتبة یکون علی ما ذکره من زیادة الدینار علی عشرین دیناراً دیة النطفة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المعارضة بین الأخبار فی تحدید المراتب یؤخذ بما فی روایة سعید بن المسیب، وصحیحة محمد بن مسلم، وأبی جریر القمی لموافقتها للکتاب من أنّ المخلقة وغیر المخلقة وصفان للمضغة التی حدّدت بأنّها تستقرّ فی الرحم مئة وعشرین یوماً أی تمام مدّة الجنین قبل ولوج الروح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فما هو المنسوب إلی ابن ادریس من تحدید المراتب بعشرین یوماً وأنّ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کلّ مرتبة بحساب ذلک، بأنّه یزید الدیة علی العشرین کلّ یوم بدینار لا یمکن المساعدة علیه؛ فإنّ الوارد فی بعض الروایات ما ظاهره أنّ المراتب فی تنقّل الجنین العلقة والمضغة وکلّ منهما فی أربعین یوماً کما أنّ النطفة مدّتها أربعون یوماً إلی أن یصیر 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فی الکافی فی باب بدء خلق الإنسان وتقلّبه فی بطن أُمّه الباب الأوّل من کتاب العقیقة فی الجزء السادس بعض النصوص کصحیحة زرارة عن أبی جعفر علیه‌السلام أنّ اللّه إذا أراد أن یخلق النطفة،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الرحم بابها فتصل النطفة إلی الرحم فتردّد فیه أربعین یوماً ثمّ تصیر علقة أربعین یوماً ثمّ تصیر مضغة أربعین یوماً ثمّ تصیر لحماً تجری فیه عروق مشتبکة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النطفة فی الرحم استقرّت فیها أربعین یوماً، وتکون علقة أربعین یوماً، وتکون مضغة أربعین یوماً، ثمّ یبعث اللّه ملکین خلاقین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الحسن بن علی بن فضال، عن الحسن بن الجهم، عن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تکون فی الرحم أربعین یوماً، ثمّ تصیر علقة أربعین یوماً، ثمّ تصیر مضغة أربعین یوماً، فإذا کمل أربعة أشهر بعث اللّه ملکین خلاقین الحدیث</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وبعض ما تقدّم وإن تخالفها صحیحة البزنطی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أن یدعو اللّه عزّوجلّ لامرأة من أهلنا بها حمل؟ فقال أبو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ما لم تمض أربعة أشهر،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لها أقلّ من ذلک فدعا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تکون فی الرحم ثلاثین یوماً، وتکون علقة ثلاثین یوماً، وتکون مضغة ثلاثین یوماً، وتکون مخلّقة وغیر مخلقة ثلاثین یوماً، الحدیث</w:t>
      </w:r>
      <w:r>
        <w:rPr>
          <w:rStyle w:val="FootnoteAnchor"/>
          <w:rtl w:val="true"/>
        </w:rPr>
        <w:footnoteReference w:id="678"/>
      </w:r>
      <w:r>
        <w:rPr>
          <w:rFonts w:ascii="IRNazanin" w:hAnsi="IRNazanin" w:eastAsia="IRNazanin"/>
          <w:color w:val="111111"/>
          <w:sz w:val="28"/>
          <w:sz w:val="28"/>
          <w:szCs w:val="28"/>
          <w:rtl w:val="true"/>
          <w:lang w:bidi="fa-IR"/>
        </w:rPr>
        <w:t>فإنّ هذه الصحیحة مخالفة لجمیع الروایات التی ورد فیها تحدید النطفة والعلقة والمضغة تطرح، بل مخالفة لظاهر الکتاب المجید من کون المخلّقة وغیر المخلّقة وصفان للمضغة فإنّ المضغة إذا تمّ فیه الجنین فمخلّقة وإذا لم یتمّ فهی غیر مخلّقة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ظاهر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کنتم فی ریب من البعث فانا خلقناکم من تراب ثمّ من نطفة ثمّ من علقة ثمّ من مضغة مخلّقة وغیر 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لو لم یصحّ لأحد الأخذ بما تقدّم من الروایات الدالّة علی أنّ مراتب الجنین من النطفة والعلقة والمضغة لکلّ منها أربعون یوماً لاشتمالها لبعض ما یمنع من الوثوق بها، وکذا استفادتها من روایة أبی جریر القمی التی لا یبعد اعتبار سندها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علیه‌السلام عن النطفة ما فیها من الدیة، وما فی العلقة، وما فی المضغة، وما فی المخلّقة، وما یقرّ فی الأرحام؟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یخلق فی بطن أُمّه خلقاً من بعد خلق یکون نطفة أربعین یوماً، ثمّ تکون علقة أربعین یوماً، ثمّ مضغة أربعین یوماً، ففی النطفة 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فی تنقّل الجنین فی ما بین المراتب المتقدّمة من المصالحة علی الدیة؛ وذلک فإنّ معتبرة ظریف</w:t>
      </w:r>
      <w:r>
        <w:rPr>
          <w:rStyle w:val="FootnoteAnchor"/>
          <w:rtl w:val="true"/>
        </w:rPr>
        <w:footnoteReference w:id="681"/>
      </w:r>
      <w:r>
        <w:rPr>
          <w:rFonts w:ascii="IRNazanin" w:hAnsi="IRNazanin" w:eastAsia="IRNazanin"/>
          <w:color w:val="111111"/>
          <w:sz w:val="28"/>
          <w:sz w:val="28"/>
          <w:szCs w:val="28"/>
          <w:rtl w:val="true"/>
          <w:lang w:bidi="fa-IR"/>
        </w:rPr>
        <w:t>قد دلّت علی أنّ دیة الجنین قبل ولوج الروح مئة دینار</w:t>
      </w:r>
    </w:p>
    <w:p>
      <w:pPr>
        <w:pStyle w:val="BookText"/>
        <w:rPr/>
      </w:pPr>
      <w:r>
        <w:rPr>
          <w:rFonts w:ascii="IRNazanin" w:hAnsi="IRNazanin" w:eastAsia="IRNazanin"/>
          <w:color w:val="111111"/>
          <w:sz w:val="28"/>
          <w:sz w:val="28"/>
          <w:szCs w:val="28"/>
          <w:rtl w:val="true"/>
          <w:lang w:bidi="fa-IR"/>
        </w:rPr>
        <w:t>وقال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بین کلّ مرتبة بحساب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النطفة تمکث عشرین یوماً ثمّ تصیر علقة، وکذا ما بین العلقة والمضغة، فیکون لکلّ یوم دینار، ونحن نطالبه بصحّة ما ادّعاه الأوّل، ثمّ نطالبه بالدلالة علی أن تفسیره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المروی فی المکث بین النطفة والعلقة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بین العلقة والمضغة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المسیب، 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جریر القمی عن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العشرون فلم نقف بها علی روایة ولو سلّمنا المکث الذی ذکره، من أین لنا أنّ التفاوت فی الدیة مقسوم علی الأیام؟ غایته الاحتمال، ولیس کلّ محتمل واقعاً، مع أنّه یحتمل أن تکون الإشارة 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ما رواه یونس الشیبانی،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وعشرون دیناراً فیما کانت نطفة، وأربعون إذا کانت علقة وستّون إذا کانت مضغة وثمانون إذا کانت المضغة عظماً، ومئة دینار إذا کانت کسی اللحم العظم، وأمّا الدیة ما بین ما ذکر من المراتب والحالات فیه فلم یرد ما یطمئن النفس، وأنّ ما ورد فیها فی صحیحة سلیمان بن خالد وروایة أبی شبل وروایة یونس</w:t>
      </w:r>
      <w:r>
        <w:rPr>
          <w:rStyle w:val="FootnoteAnchor"/>
          <w:rtl w:val="true"/>
        </w:rPr>
        <w:footnoteReference w:id="682"/>
      </w:r>
      <w:r>
        <w:rPr>
          <w:rFonts w:ascii="IRNazanin" w:hAnsi="IRNazanin" w:eastAsia="IRNazanin"/>
          <w:color w:val="111111"/>
          <w:sz w:val="28"/>
          <w:sz w:val="28"/>
          <w:szCs w:val="28"/>
          <w:rtl w:val="true"/>
          <w:lang w:bidi="fa-IR"/>
        </w:rPr>
        <w:t>من زیادة دینارین بزیادة نقطة الدم فی النطفة وبزیادة عرق اللحم فی العلقة، وبزیادة أربع دنانیر بزیادة عقدة العظم فیها إلی أن یتمّ الجنین وتصل إلی مئة دینار یجری فیها ما أشرنا إلیه من اقترانها ببعض ما یمنع عن الوثوق بها،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الشیخ قدس‌سره </w:t>
      </w:r>
      <w:r>
        <w:rPr>
          <w:rStyle w:val="FootnoteAnchor"/>
          <w:rtl w:val="true"/>
        </w:rPr>
        <w:footnoteReference w:id="683"/>
      </w:r>
      <w:r>
        <w:rPr>
          <w:rFonts w:ascii="IRNazanin" w:hAnsi="IRNazanin" w:eastAsia="IRNazanin"/>
          <w:color w:val="111111"/>
          <w:sz w:val="28"/>
          <w:sz w:val="28"/>
          <w:szCs w:val="28"/>
          <w:rtl w:val="true"/>
          <w:lang w:bidi="fa-IR"/>
        </w:rPr>
        <w:t>ولم یفسّره، ولکن فسّره ابن إدریس فی السرائر</w:t>
      </w:r>
      <w:r>
        <w:rPr>
          <w:rStyle w:val="FootnoteAnchor"/>
          <w:rtl w:val="true"/>
        </w:rPr>
        <w:footnoteReference w:id="684"/>
      </w:r>
      <w:r>
        <w:rPr>
          <w:rFonts w:ascii="IRNazanin" w:hAnsi="IRNazanin" w:eastAsia="IRNazanin"/>
          <w:color w:val="111111"/>
          <w:sz w:val="28"/>
          <w:sz w:val="28"/>
          <w:szCs w:val="28"/>
          <w:rtl w:val="true"/>
          <w:lang w:bidi="fa-IR"/>
        </w:rPr>
        <w:t>بما ذکره فی المتن وقد تقدّم الکلام فی تفسیره وما یرد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یحتمل أن یکون ما ذکره الشیخ بأنّ فیما بین کلّ مرتبة بحساب ذلک</w:t>
      </w:r>
      <w:bookmarkStart w:id="535" w:name="pg13011_172427"/>
    </w:p>
    <w:p>
      <w:pPr>
        <w:pStyle w:val="BookText"/>
        <w:rPr/>
      </w:pPr>
      <w:bookmarkEnd w:id="535"/>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قطرة تظهر فی النطفة 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ما صار فی العلقة شبه العرق من اللحم یزاد 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وإن توقّفت فیها؛ لاضطراب النقل أو لضعف الناقل، فکذا أتوقّف عن التفسیر الذی مرّ بخیال ذلک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المرأة فمات معها جنین فدیة للمرأة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الدیتین للجنین، إن جهل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ذکراً فدیته، أو أُنثی فدیتها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ما رواه یونس الشیبانی وغیره</w:t>
      </w:r>
      <w:r>
        <w:rPr>
          <w:rFonts w:eastAsia="IRNazanin" w:cs="IRNazanin"/>
          <w:color w:val="111111"/>
          <w:sz w:val="28"/>
          <w:szCs w:val="28"/>
          <w:rtl w:val="true"/>
          <w:lang w:bidi="fa-IR"/>
        </w:rPr>
        <w:t>.</w:t>
      </w:r>
    </w:p>
    <w:p>
      <w:pPr>
        <w:pStyle w:val="Heading4"/>
        <w:numPr>
          <w:ilvl w:val="3"/>
          <w:numId w:val="1"/>
        </w:numPr>
        <w:rPr/>
      </w:pPr>
      <w:bookmarkStart w:id="536" w:name="__RefHeading___Toc6032177_3224264995"/>
      <w:bookmarkStart w:id="537" w:name="_Toc191"/>
      <w:bookmarkEnd w:id="536"/>
      <w:r>
        <w:rPr>
          <w:rtl w:val="true"/>
        </w:rPr>
        <w:t>دیة ما لو قتلت امرأة فمات معها جنین</w:t>
      </w:r>
      <w:bookmarkEnd w:id="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ظاهر فإنّ القاتل علیه دیة المرأة وکذلک دیة الجنین ولو علم حال الجنین من الذکر أو الأُنثی فلا کلام، وأمّا إذا لم یعلم کما إذا مات الجنین فی بطنها فدیته نصف دیة الأُنثی ونصف دیة الذکر، وهذا وارد فی معتبرة ظریف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قتلت امرأة وهی حبلی متمّ فلم یسقط ولدها ولم یعلم أذکر هو أو أُنثی ولم یعلم أبعدها مات أم قبلها فدیته نصفان نصف دیة الذکر ونصف دیة الأُنثی ودیة المرأة کاملة بعد ذلک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ویؤیّدها روایة ابن مسکان،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خسمة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للنطفة عشرون دیناراً، وللعلقة خمسان وأربعون دیناراً، وللمضغة ثلاثة أخماس ستّون دیناراً، وللعظم أربعة أخماس ثمانون دیناراً، وإذا تمّ الجنین کانت له مئة دینار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قتلت المرأة وهی حبلی فلم یدر أذکراً کان ولدها أم أُنثی فدیة الولد نصف دیة الذکر ونصف دیة الأُنثی ودیتها کاملة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bookmarkStart w:id="538" w:name="pg13011_172428"/>
    </w:p>
    <w:p>
      <w:pPr>
        <w:pStyle w:val="BookText"/>
        <w:rPr/>
      </w:pPr>
      <w:bookmarkEnd w:id="538"/>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الجهالة یستخرج بالقرعة؛ لأنّه مشکل، ولا إشکال مع وجود ما یُصار إلیه من النقل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ألقت المرأة حملها مباشرة أو تسبیباً، فعلیها دیة ما ألقته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نصیب لها من هذه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أفزعها مفزع فألقته، فالدیة علی المفزع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یقال من أنّ المشهور یلتزمون بالقرعة مع عدم إحراز الولد ذکراً أم أُنثی؛ لأنّ القرعة لکلّ أمر مشکل، لا یمکن المساعدة علیه؛ فإنّه لا إشکال فی المشتبه إذا عیّن الشارع فیه حکماً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مع تعیین الشارع الدیة فی المشتبه یرتفع الإشکال فی مقداره فیکون ما دلّ علی التعیین حاکماً علی العموم ولا أقلّ من التخصیص</w:t>
      </w:r>
      <w:r>
        <w:rPr>
          <w:rFonts w:eastAsia="IRNazanin" w:cs="IRNazanin"/>
          <w:color w:val="111111"/>
          <w:sz w:val="28"/>
          <w:szCs w:val="28"/>
          <w:rtl w:val="true"/>
          <w:lang w:bidi="fa-IR"/>
        </w:rPr>
        <w:t>.</w:t>
      </w:r>
    </w:p>
    <w:p>
      <w:pPr>
        <w:pStyle w:val="Heading4"/>
        <w:numPr>
          <w:ilvl w:val="3"/>
          <w:numId w:val="1"/>
        </w:numPr>
        <w:rPr/>
      </w:pPr>
      <w:bookmarkStart w:id="539" w:name="__RefHeading___Toc6032179_3224264995"/>
      <w:bookmarkStart w:id="540" w:name="_Toc192"/>
      <w:bookmarkEnd w:id="539"/>
      <w:r>
        <w:rPr>
          <w:rtl w:val="true"/>
        </w:rPr>
        <w:t>دیة إسقاط الجنین</w:t>
      </w:r>
      <w:bookmarkEnd w:id="5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قد تقدّم ثبوت الدیة فی إسقاط الجنین سواء کان إسقاطه بالمباشرة أو بالتسبیب کأن یشرب دواءً وسقط الجنین بشربه، وقد ورد فی صحیحة ضأبی عبیدة، عن أبی عبداللّه علیه‌السلام فی امرأة شربت دواءً وهی حامل لتطرح ولدها فألقت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عظم قد نبت علیه اللحم وشقّ له السمع والبصر فإنّ علیها دیة تسلّمها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جنیناً علقة أو مضغة فإنّ علیها أربعین دیناراً أو غرّة تسلّمها إلی أبیه،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من ولدها من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منها عدم إرث الجانی المسقط للحمل وأنّ دیة الحمل حتّی الجنین الذی لم ینشأ خلقاً آخر للاقرب فالأقرب من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بین أن یکون إسقاط الحمل من المرأة مباشرةً أو تسبیباً أو من الغیر حتّی أفزعها مفزع فألقت حملها من إفزاعه یکون الدیة علی المفزع؛ لاستناد تلف الجنین إلیه، وهذا یوجب الضمان کما هو مقتضی اطلاقات ما ورد فی الإتلاف والقتل ولو تسبیباً</w:t>
      </w:r>
      <w:r>
        <w:rPr>
          <w:rFonts w:eastAsia="IRNazanin" w:cs="IRNazanin"/>
          <w:color w:val="111111"/>
          <w:sz w:val="28"/>
          <w:szCs w:val="28"/>
          <w:rtl w:val="true"/>
          <w:lang w:bidi="fa-IR"/>
        </w:rPr>
        <w:t>.</w:t>
      </w:r>
      <w:bookmarkStart w:id="541" w:name="pg13011_172429"/>
    </w:p>
    <w:p>
      <w:pPr>
        <w:pStyle w:val="BookText"/>
        <w:rPr/>
      </w:pPr>
      <w:bookmarkEnd w:id="541"/>
      <w:r>
        <w:rPr>
          <w:rFonts w:ascii="IRNazanin" w:hAnsi="IRNazanin" w:eastAsia="IRNazanin"/>
          <w:color w:val="111111"/>
          <w:sz w:val="28"/>
          <w:sz w:val="28"/>
          <w:szCs w:val="28"/>
          <w:rtl w:val="true"/>
          <w:lang w:bidi="fa-IR"/>
        </w:rPr>
        <w:t>ویرث دیة الجنین من یرث المال،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أعضائه وجراحاته، بنسبة 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أفزع مجامعاً فعزل فعلی المفزع عشرة دنانیر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عزل المجامع اختیاراً عن الحرّة ولم تأذن،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عشرة دنانیر، وفیه تردد، أشبه أنّه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العزل عن الأمة فجائز، ولا دیة وإن کرهت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داود بن فرقد،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فاستعدت علی أعرابی قد أفزعها فألقت جنیناً،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یهلّ ولم یصح ومثله یطلّ فقال النبی صلی الله علیه و‌آله اسکت سجاعة علیک غرّة وصیف عبد أو أمّة</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دلالتها علی ضمان الجنین بالوصیف وإن یحمل علی نوع من التقیّة علی ما تقدّم إلاّ أنّ دلالتها علی ضمان المفزع مع تلف الجنین یؤخذ به بلا تأمّل، نعم لو کان الإسقاط مباشرة أو تسبیباً عمدیّاً أو شبه عمد فالدیة علی المباشر والمسبّب، وإن کان خطأً محضاً فهی علی العاقلة علی ما تقدّم ویأتی</w:t>
      </w:r>
      <w:r>
        <w:rPr>
          <w:rFonts w:eastAsia="IRNazanin" w:cs="IRNazanin"/>
          <w:color w:val="111111"/>
          <w:sz w:val="28"/>
          <w:szCs w:val="28"/>
          <w:rtl w:val="true"/>
          <w:lang w:bidi="fa-IR"/>
        </w:rPr>
        <w:t>.</w:t>
      </w:r>
    </w:p>
    <w:p>
      <w:pPr>
        <w:pStyle w:val="Heading4"/>
        <w:numPr>
          <w:ilvl w:val="3"/>
          <w:numId w:val="1"/>
        </w:numPr>
        <w:rPr/>
      </w:pPr>
      <w:bookmarkStart w:id="542" w:name="__RefHeading___Toc6032181_3224264995"/>
      <w:bookmarkStart w:id="543" w:name="_Toc193"/>
      <w:bookmarkEnd w:id="542"/>
      <w:r>
        <w:rPr>
          <w:rtl w:val="true"/>
        </w:rPr>
        <w:t>دیة أعضاء الجنین وجراحاته</w:t>
      </w:r>
      <w:bookmarkEnd w:id="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دیة أعضاء الحی وجراحته فما فیه نصف الدیة کقطع الید ففی قطع ید الجنین نصف دیته أی خمسین قبل ولوج الروح، وفی قطع ذکره تمام الدیة أی المئة وکذا فی الجروح التی فیها دیة معیّنة بالإضافة إلی الحیّ فیؤخذ بتلک النسبة فی جراحة الجنین</w:t>
      </w:r>
      <w:r>
        <w:rPr>
          <w:rFonts w:eastAsia="IRNazanin" w:cs="IRNazanin"/>
          <w:color w:val="111111"/>
          <w:sz w:val="28"/>
          <w:szCs w:val="28"/>
          <w:rtl w:val="true"/>
          <w:lang w:bidi="fa-IR"/>
        </w:rPr>
        <w:t>.</w:t>
      </w:r>
    </w:p>
    <w:p>
      <w:pPr>
        <w:pStyle w:val="Heading4"/>
        <w:numPr>
          <w:ilvl w:val="3"/>
          <w:numId w:val="1"/>
        </w:numPr>
        <w:rPr/>
      </w:pPr>
      <w:bookmarkStart w:id="544" w:name="__RefHeading___Toc6032183_3224264995"/>
      <w:bookmarkStart w:id="545" w:name="_Toc194"/>
      <w:bookmarkEnd w:id="544"/>
      <w:r>
        <w:rPr>
          <w:rtl w:val="true"/>
        </w:rPr>
        <w:t>دیة من أفزع مجامعاً فعزل</w:t>
      </w:r>
      <w:bookmarkEnd w:id="5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لو أفزع مفزع مجامعاً فعزل المجامع بأن لم یفرغ الماء فی فرج امرأته یکون علی المفزع عشرة دنانیر نصف خمس المئة وفی کتاب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وأفتی فی منی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یفزع عن عرسه فیعزل عنها الماء ولم یرد ذلک نصف خمس المئة عشرة دنانیر، وإذا أفرغ فیها عشرین دیناراً</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إذا أفرغ المجامع فی فرج المرأة وأخرج المفرغ بفزعه فعلیه عشرون، و هذا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الدیة للمرأة الحرّة بعزل زوجها فلم یثبت حرمة العزل فضلاً عن الدیة للزوجة وعدی أنّ ماء الرجل حقّ للزوجة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لو أُفزع شخص حال جماعه فعزل المنی فی الخارج یکون علی المفزع عشرة دنانیر إن لم یرد المجامع العزل، وإذا أفرغ فی المرأة وخرج المنی بفزعه یکون علی المفزع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عزل الرجل عن امرأته الحرّة بدون إذنها اختیاراً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عشرة دنانیر</w:t>
      </w:r>
      <w:r>
        <w:rPr>
          <w:rStyle w:val="FootnoteAnchor"/>
          <w:rtl w:val="true"/>
        </w:rPr>
        <w:footnoteReference w:id="690"/>
      </w:r>
      <w:r>
        <w:rPr>
          <w:rFonts w:ascii="IRNazanin" w:hAnsi="IRNazanin" w:eastAsia="IRNazanin"/>
          <w:color w:val="111111"/>
          <w:sz w:val="28"/>
          <w:sz w:val="28"/>
          <w:szCs w:val="28"/>
          <w:rtl w:val="true"/>
          <w:lang w:bidi="fa-IR"/>
        </w:rPr>
        <w:t>لأنّه لا فرق فی تلف النطفة بین إفزاع الغیر أو عزل الزوج باختیاره والدیة دیة النطفة فی الفرضین، وقد عدّ الماتن قدس‌سره الدیة علی الزوج أشبه فی کتاب النکاح، وفی المقام ذکر فیه تردّد وعدم ثبوت الدیة أشبه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مسألة العزل فی مقدّمات النکاح وقد ورد فی جوازه روایات تدلّ بإطلاقاتها علی الجواز للرجل وإن لم ترضَ ولم تأذن الزوجة، ومقتضی ذلک عدم ثبوت الدیة فإنّ الثابت فی عزل المجامع إذا کان بفعل الغیر التزمنا بالدیة، ولکن بما أنّ النطفة لیس حقّاً للزوجة علی الزوج ففی صورة جواز العزل لا معنی لثبوت الدیة فإنّ النطفة حقّ الزوج بالإفراغ أو العزل کما هو مقتضی الروایات، نعم العزل عن الحرّة مکروه مع عدم رضاها والکراهة لا تنافی الجواز ولا تثبت الدیة هذا کلّه فی الحرّة</w:t>
      </w:r>
      <w:r>
        <w:rPr>
          <w:rFonts w:eastAsia="IRNazanin" w:cs="IRNazanin"/>
          <w:color w:val="111111"/>
          <w:sz w:val="28"/>
          <w:szCs w:val="28"/>
          <w:rtl w:val="true"/>
          <w:lang w:bidi="fa-IR"/>
        </w:rPr>
        <w:t>.</w:t>
      </w:r>
      <w:bookmarkStart w:id="546" w:name="pg13011_172431"/>
    </w:p>
    <w:p>
      <w:pPr>
        <w:pStyle w:val="BookText"/>
        <w:rPr/>
      </w:pPr>
      <w:bookmarkEnd w:id="546"/>
      <w:r>
        <w:rPr>
          <w:rFonts w:ascii="IRNazanin" w:hAnsi="IRNazanin" w:eastAsia="IRNazanin"/>
          <w:color w:val="111111"/>
          <w:sz w:val="28"/>
          <w:sz w:val="28"/>
          <w:szCs w:val="28"/>
          <w:rtl w:val="true"/>
          <w:lang w:bidi="fa-IR"/>
        </w:rPr>
        <w:t>وتعتبر قیمة الأمة المجهضة، عند الجنایة لا وقت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النصرانیة حاملاً فأسلمت وألقته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لزم الجانی دیة الجنین المسلم؛ لأنّ الجنایة وقعت مضمونة فالاعتبار بها حال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ضرب الحربیة، فأسلمت وألقته، لم یضمن؛ لأنّ الجنایة لم تقع مضمونة، فلم یضمن سرایتها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الأمة فالعزل عنها جائز بالنصّ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الدیة إذا کان علی المفزع تثبت للرجل لا المرأة</w:t>
      </w:r>
      <w:r>
        <w:rPr>
          <w:rFonts w:eastAsia="IRNazanin" w:cs="IRNazanin"/>
          <w:color w:val="111111"/>
          <w:sz w:val="28"/>
          <w:szCs w:val="28"/>
          <w:rtl w:val="true"/>
          <w:lang w:bidi="fa-IR"/>
        </w:rPr>
        <w:t>.</w:t>
      </w:r>
    </w:p>
    <w:p>
      <w:pPr>
        <w:pStyle w:val="Heading4"/>
        <w:numPr>
          <w:ilvl w:val="3"/>
          <w:numId w:val="1"/>
        </w:numPr>
        <w:rPr/>
      </w:pPr>
      <w:bookmarkStart w:id="547" w:name="__RefHeading___Toc6032185_3224264995"/>
      <w:bookmarkStart w:id="548" w:name="_Toc195"/>
      <w:bookmarkEnd w:id="547"/>
      <w:r>
        <w:rPr>
          <w:rtl w:val="true"/>
        </w:rPr>
        <w:t>فــروع</w:t>
      </w:r>
      <w:r>
        <w:rPr>
          <w:rtl w:val="true"/>
        </w:rPr>
        <w:t>:</w:t>
      </w:r>
      <w:bookmarkEnd w:id="548"/>
    </w:p>
    <w:p>
      <w:pPr>
        <w:pStyle w:val="Heading4"/>
        <w:numPr>
          <w:ilvl w:val="3"/>
          <w:numId w:val="1"/>
        </w:numPr>
        <w:rPr/>
      </w:pPr>
      <w:bookmarkStart w:id="549" w:name="__RefHeading___Toc6032187_3224264995"/>
      <w:bookmarkStart w:id="550" w:name="_Toc196"/>
      <w:bookmarkEnd w:id="549"/>
      <w:r>
        <w:rPr>
          <w:rtl w:val="true"/>
        </w:rPr>
        <w:t>لو ضرب النصرانیة حاملاً وألقته</w:t>
      </w:r>
      <w:bookmarkEnd w:id="5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المرأة النصرانیّة الذمیّة وهی حبلی وأسلمت بعد ضربها ثمّ ألقت حملها فعلی الجانی دیة جنین المسلم أی مئة دینار علی ما تقدّم، فإنّ الجنایة حیث وقعت کانت مضمونة فإن زادت بقاءً بالسرایة أو غیرها تکون العبرة بزمان استقرارها، وهذا بخلاف ما إذا لم تکن المرأة ذمیّة فإنّ غیر الذمیّة وغیر المستأمنة حربیّة لا ضمان فی الجنایة علیها حین وقوعها ولا یفید إسلامها بعد وقوع الجنایة؛ ولذا 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یضمن سرایتها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ونوقش فی ذلک بأنّه إذا لم تکن الجنایة حین وقوعها مضمونة لعدم الاحترام علی المجنی علیه حین حدوثها، فإن کان له حرمة حین استقرارها یکون لها مقتضاها حیث إنّ المفروض أنّها أسقطت جنینها بعد إسلامها ولو کان إسقاطها جنینها قبل إسلامها لم یکن لها حرمة حین الإسقاط أیضاً، ونظیر ذلک ما إذا جنی علی حربی بالجراحة وأسلم بعدها ثمّ سرت إلی نفسها فمات فإنّه یکون علی الجانی دیته، نعم لا یثبت القصاص فإنّه لم یقصد الجانی فی الفرض قتل المسلم فیکون قتله خطأً أو شبه خطأ</w:t>
      </w:r>
      <w:r>
        <w:rPr>
          <w:rFonts w:eastAsia="IRNazanin" w:cs="IRNazanin"/>
          <w:color w:val="111111"/>
          <w:sz w:val="28"/>
          <w:szCs w:val="28"/>
          <w:rtl w:val="true"/>
          <w:lang w:bidi="fa-IR"/>
        </w:rPr>
        <w:t>.</w:t>
      </w:r>
      <w:bookmarkStart w:id="551" w:name="pg13011_172432"/>
    </w:p>
    <w:p>
      <w:pPr>
        <w:pStyle w:val="BookText"/>
        <w:rPr/>
      </w:pPr>
      <w:bookmarkEnd w:id="551"/>
      <w:r>
        <w:rPr>
          <w:rFonts w:ascii="IRNazanin" w:hAnsi="IRNazanin" w:eastAsia="IRNazanin"/>
          <w:color w:val="111111"/>
          <w:sz w:val="28"/>
          <w:sz w:val="28"/>
          <w:szCs w:val="28"/>
          <w:rtl w:val="true"/>
          <w:lang w:bidi="fa-IR"/>
        </w:rPr>
        <w:t>ولو کانت أمة فأُعتقت وألقته،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أقلّ الأمرین من عُشْر قیمتها وقت الجنایة أو الدیة؛ لأنّ عُشْر القیمة إن کان أقلّ فالزیادة بالحریة فلا یستحقّها المولی، فیکون لوارث الجنین وإن کانت دیة الجنین أقلّ، کان له الدیة؛ لأنّ حقّه نقص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بناءً علی القول بالغُرة، أو علی جواز أن یکون دیة جنین الأمة أکثر من دیة جنین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التقدیرین ممنوع، فإذن له عشر قیمة أُمِّه یوم الجنایة علی التقدیرین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ما ذکره المشهور من أنّ الجنایة إذا لم تکن مضمونة حین وقوعها لم تضمن سرایتها لا یمکن المساعدة علیها فیما إذا طرأت الحرمة علی المجنی علیه حال السرایة والاستقرار فی الجنایة</w:t>
      </w:r>
      <w:r>
        <w:rPr>
          <w:rFonts w:eastAsia="IRNazanin" w:cs="IRNazanin"/>
          <w:color w:val="111111"/>
          <w:sz w:val="28"/>
          <w:szCs w:val="28"/>
          <w:rtl w:val="true"/>
          <w:lang w:bidi="fa-IR"/>
        </w:rPr>
        <w:t>.</w:t>
      </w:r>
    </w:p>
    <w:p>
      <w:pPr>
        <w:pStyle w:val="Heading4"/>
        <w:numPr>
          <w:ilvl w:val="3"/>
          <w:numId w:val="1"/>
        </w:numPr>
        <w:rPr/>
      </w:pPr>
      <w:bookmarkStart w:id="552" w:name="__RefHeading___Toc6032189_3224264995"/>
      <w:bookmarkStart w:id="553" w:name="_Toc197"/>
      <w:bookmarkEnd w:id="552"/>
      <w:r>
        <w:rPr>
          <w:rtl w:val="true"/>
        </w:rPr>
        <w:t>لو کانت أمة فأُعتقت وألقته</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بأنّ لمولی النصرانیّة بعد عتقها یکون أقلّ الأمرین من عشر قیمة النصرانیّة حین ضربها أو من دیة الجنین؛ لأنّ عشر القیمة إذا کان أقلّ فالزائد منها بحریّة الأُم فلا یستحقّ المولی تلک الزیادة وإن کان دیة الجنین أقلّ یکون له الدیة أیضاً؛ لأنّ زیادة القیمة حصل بالعتق الذی هو فعل المولی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الماتن بأنّ ما ذکر بناءً علی أنّ الواجب فی جنین الأمة الغرّة حیث یکون عشر قیمة الأُم تارة أقلّ من قیمة الغرّة وأُخری یکون الغرّة أقل قیمة من عشر قیمة الأُم أو أن یلتزم بأنّ عشر قیمة الأُم الذی دیة جنین الأمة یمکن أن یکون أزید من دیة جنین الحرّة، وحیث إنّ کلا البناءین باطل یکون للمولی عشر قیمة الأُم حین الجنایة علی التقدیرین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أنّ إلقاء الحمل مفروض بعد عتق المولی أمته</w:t>
      </w:r>
      <w:bookmarkStart w:id="554" w:name="pg13011_172433"/>
    </w:p>
    <w:p>
      <w:pPr>
        <w:pStyle w:val="BookText"/>
        <w:rPr/>
      </w:pPr>
      <w:bookmarkEnd w:id="554"/>
      <w:r>
        <w:rPr>
          <w:rFonts w:ascii="IRNazanin" w:hAnsi="IRNazanin" w:eastAsia="IRNazanin"/>
          <w:color w:val="111111"/>
          <w:sz w:val="28"/>
          <w:sz w:val="28"/>
          <w:szCs w:val="28"/>
          <w:rtl w:val="true"/>
          <w:lang w:bidi="fa-IR"/>
        </w:rPr>
        <w:t>ولو ضرب حاملاً خطأً فألقت، وقال الولی کان حیّاً، فاعترف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العاقلة دیة الجنین غیر الحی، وضمن المعترف ما زاد؛ لأنّ العاقلة لا تضمن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 وأقام کلّ واحد بیّنة، قدَّمنا بیّنة الولی؛ لأنّها تتضمّن 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المضروبة، وفی هذا الفرض إذا کان الجنین ممّا لم تلجه الروح فلا یکون لمولاها شیء أصلاً فإنّ المفروض کما تقدّم أنّ السقط حین الإلقاء بحکم الحرّ من الجنین بکون دیته مئة دینار تصل إلی وارثه، نعم إذا کان الجنین مات فی بطن أُمّه بالضرب ثمّ أُسقط تکون دیته لمولاها حیث إنّ القتل وقع قبل حرّیة الجنین، کما أنّ ما نقص من قیمة الأمة لو فرض یضمنه الجانی لمولاها إذا کان النقص فی زمان قبل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مقتضی روایة النوفلی عن السکونی أنّ دیة الجنین فی فرض کون أُمّه أمة عشر ثمن أُمّها کما التزم به الماتن بل المشهور ولا یخلو عن إشکال فإنّ الروایة رواها الشیخ بسنده إلی النوفلی</w:t>
      </w:r>
      <w:r>
        <w:rPr>
          <w:rStyle w:val="FootnoteAnchor"/>
          <w:rtl w:val="true"/>
        </w:rPr>
        <w:footnoteReference w:id="692"/>
      </w:r>
      <w:r>
        <w:rPr>
          <w:rFonts w:ascii="IRNazanin" w:hAnsi="IRNazanin" w:eastAsia="IRNazanin"/>
          <w:color w:val="111111"/>
          <w:sz w:val="28"/>
          <w:sz w:val="28"/>
          <w:szCs w:val="28"/>
          <w:rtl w:val="true"/>
          <w:lang w:bidi="fa-IR"/>
        </w:rPr>
        <w:t>، وسنده إلیه ضعیف ویحتمل الحکومة فی دیة الجنین المزبور</w:t>
      </w:r>
      <w:r>
        <w:rPr>
          <w:rFonts w:eastAsia="IRNazanin" w:cs="IRNazanin"/>
          <w:color w:val="111111"/>
          <w:sz w:val="28"/>
          <w:szCs w:val="28"/>
          <w:rtl w:val="true"/>
          <w:lang w:bidi="fa-IR"/>
        </w:rPr>
        <w:t>.</w:t>
      </w:r>
    </w:p>
    <w:p>
      <w:pPr>
        <w:pStyle w:val="Heading4"/>
        <w:numPr>
          <w:ilvl w:val="3"/>
          <w:numId w:val="1"/>
        </w:numPr>
        <w:rPr/>
      </w:pPr>
      <w:bookmarkStart w:id="555" w:name="__RefHeading___Toc6032191_3224264995"/>
      <w:bookmarkStart w:id="556" w:name="_Toc198"/>
      <w:bookmarkEnd w:id="555"/>
      <w:r>
        <w:rPr>
          <w:rtl w:val="true"/>
        </w:rPr>
        <w:t>لو ضرب حاملاً خطأً فألقت</w:t>
      </w:r>
      <w:bookmarkEnd w:id="5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الفروع فی إسقاط الجنین ما ذکر فی المتن من أنّه لو ضرب الجانی الحامل خطأً قألقت حملها، وقال ولیّ المرأة أنّ الحمل کان حیّاً قبل السقوط أو عنده واعترف الجانی بذلک ففی الفرض تکون علی العاقلة دیة الجنین؛ لأنّ اعتراف الجانی لا یکون نافذاً علی العاقلة؛ لأنّه من الإقرار علی الغیر ویکون ما زاد علی دیة الجنین علی الجانی حیث اعترف بحیاة الجنین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ضمانه ما زاد لا یکون مقتضی اعترافه؛ لأنّ اعترافه علی العاقلة لا علی نفسه والمفروض أنّ اعترافه علی العاقلة غیر نافذ</w:t>
      </w:r>
      <w:r>
        <w:rPr>
          <w:rFonts w:eastAsia="IRNazanin" w:cs="IRNazanin"/>
          <w:color w:val="111111"/>
          <w:sz w:val="28"/>
          <w:szCs w:val="28"/>
          <w:rtl w:val="true"/>
          <w:lang w:bidi="fa-IR"/>
        </w:rPr>
        <w:t>.</w:t>
      </w:r>
      <w:bookmarkStart w:id="557" w:name="pg13011_172434"/>
    </w:p>
    <w:p>
      <w:pPr>
        <w:pStyle w:val="BookText"/>
        <w:rPr/>
      </w:pPr>
      <w:bookmarkEnd w:id="557"/>
      <w:r>
        <w:rPr>
          <w:rFonts w:ascii="IRNazanin" w:hAnsi="IRNazanin" w:eastAsia="IRNazanin"/>
          <w:color w:val="111111"/>
          <w:sz w:val="28"/>
          <w:sz w:val="28"/>
          <w:szCs w:val="28"/>
          <w:rtl w:val="true"/>
          <w:lang w:bidi="fa-IR"/>
        </w:rPr>
        <w:t>ولو ضربها فألقته، فمات عند سقوطه، فالضارب قاتل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إن کان عمداً، ویضمن الدیة فی ماله إن کان شبیهاً، ویضمنها العاقلة إن کان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 التی رواها فی التهذیب عن جعفر عن أبیه أنّ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 تضمن عمداً ولا إقراراً ولا صلحاً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عدم نفوذ إقرار الجانی علی العاقلة؛ لأنّه من الاعتراف علی الغیر مقتضاه ضمان ما زاد من المال علیه، والوجه فی ذلک هو أنّ مقتضی القاعدة الأوّلیّة ضمان التلف علی المتلف أی الجانی خرج منها موارد ضمان العاقلة، ولو أنکر الجانی فی الفرض حیاة الجنین ولکن قال الولی أنّه کان حیّاً فإن لم یکن للمولی بیّنة علی حیاته یحلف الجانی علی عدم حیاته، کما هو مقتضی الاستصحاب عند الحاکم فیسقط دعوی الولی الزیادة علی دیة الجنین قبل ولوج الروح وإن کان للولی بیّنة علی حیاته یحکم بثبوت دیة کاملة علی العاقلة، سواء کانت للجانی بیّنة لإنکاره أو لم تکن؛ لأنّ بیّنة الولی تثبت الزیادة التی یدّعیها الولی</w:t>
      </w:r>
      <w:r>
        <w:rPr>
          <w:rFonts w:eastAsia="IRNazanin" w:cs="IRNazanin"/>
          <w:color w:val="111111"/>
          <w:sz w:val="28"/>
          <w:szCs w:val="28"/>
          <w:rtl w:val="true"/>
          <w:lang w:bidi="fa-IR"/>
        </w:rPr>
        <w:t>.</w:t>
      </w:r>
    </w:p>
    <w:p>
      <w:pPr>
        <w:pStyle w:val="Heading4"/>
        <w:numPr>
          <w:ilvl w:val="3"/>
          <w:numId w:val="1"/>
        </w:numPr>
        <w:rPr/>
      </w:pPr>
      <w:bookmarkStart w:id="558" w:name="__RefHeading___Toc6032193_3224264995"/>
      <w:bookmarkStart w:id="559" w:name="_Toc199"/>
      <w:bookmarkEnd w:id="558"/>
      <w:r>
        <w:rPr>
          <w:rtl w:val="true"/>
        </w:rPr>
        <w:t>لو ضربها فألقته فمات عند سقوطه</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لا فرق فی موارد القتل عمداً بین کون المقتول طفلاً حتّی جنیناً ولجته الروح وبین غیره فی ثبوت القصاص لولیّ المقتول ولو کان القتل من إسقاط الجنین بغیر قصد بأن کان شبیه الخطأ فالدیة علی الجانی وفی الخطأ علی العاقلة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ثبوت القود علی القاتل بقصد القتل ولو بإسقاط الجنین بقصد قتله ـ بعد عموم النفس بالنفس وحرمة الدماء علی حدٍ سواء بین المسلمین کما فی المنقول عن رسول اللّه صلی الله علیه و‌آله فی خطبته فی مسجد الخیف</w:t>
      </w:r>
      <w:r>
        <w:rPr>
          <w:rStyle w:val="FootnoteAnchor"/>
          <w:rtl w:val="true"/>
        </w:rPr>
        <w:footnoteReference w:id="694"/>
      </w:r>
      <w:r>
        <w:rPr>
          <w:rFonts w:ascii="Amiri" w:hAnsi="Amiri" w:eastAsia="Amiri" w:cs="Amiri"/>
          <w:color w:val="111111"/>
          <w:sz w:val="28"/>
          <w:sz w:val="28"/>
          <w:szCs w:val="28"/>
          <w:rtl w:val="true"/>
          <w:lang w:bidi="ar-SA"/>
        </w:rPr>
        <w:t>ـ بمرسلة الحسن بن</w:t>
      </w:r>
    </w:p>
    <w:p>
      <w:pPr>
        <w:pStyle w:val="BookText"/>
        <w:rPr/>
      </w:pPr>
      <w:r>
        <w:rPr>
          <w:rFonts w:ascii="IRNazanin" w:hAnsi="IRNazanin" w:eastAsia="IRNazanin"/>
          <w:color w:val="111111"/>
          <w:sz w:val="28"/>
          <w:sz w:val="28"/>
          <w:szCs w:val="28"/>
          <w:rtl w:val="true"/>
          <w:lang w:bidi="fa-IR"/>
        </w:rPr>
        <w:t>وکذا لو بقی ضامناً ومات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وقع صحیحاً وکان مِمَّن لا یعیش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فضال، عن بعض أصحابه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قتل شیئاً صغیراً أو کبیراً بعد أن یتعمّد فعلیه القود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ما فی الاستدلال فإنّ العموم لا یؤخذ به بعد قیام الدلیل علی رفع الید عنه فی مورد ومرسلة ابن فضال؛ لإرسالها لا یمکن الاعتماد علیها، نعم رواها الصدوق فی الفقیه عن عبداللّه بن بکیر،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قتل بشیء صغیر أو کبیر بعد أن یتعمّد فعلیه القود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ومقتضی ظاهرها أنّ القاتل بعد أن یتعمّد ویقصد القتل فلا فرق فی ترتّب القود علی قتله لاختلاف آلة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الشیء ممّا یقتل غالباً ولم یکن القاتل قاصداً القتل ولکن ترتّب القتل علیه اتفاقاً یکون المترتّب علیه الدیة کما مرّ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علی شیء صغیر أو کبیر ما ذکرنا؛ ولذا یرفع الید عن مقتضی العموم بصحیحة أبی بصیر المرادی الوارد فیمن قتل مجنوناً بأنّه لا یقاد له فإنّه لا یقاد منه</w:t>
      </w:r>
      <w:r>
        <w:rPr>
          <w:rStyle w:val="FootnoteAnchor"/>
          <w:rtl w:val="true"/>
        </w:rPr>
        <w:footnoteReference w:id="697"/>
      </w:r>
      <w:r>
        <w:rPr>
          <w:rFonts w:ascii="IRNazanin" w:hAnsi="IRNazanin" w:eastAsia="IRNazanin"/>
          <w:color w:val="111111"/>
          <w:sz w:val="28"/>
          <w:sz w:val="28"/>
          <w:szCs w:val="28"/>
          <w:rtl w:val="true"/>
          <w:lang w:bidi="fa-IR"/>
        </w:rPr>
        <w:t>حیث إنّ مقتضی التعلیل أنّ من لا یجری علیه القود والقصاص لا یجری له أیضاً، ومن الظاهر أنّ الطفل الصغیر لا یجری علیه القود والقصاص فلا یجری له أیضاً فقد رفع الید عن تساوی الدمین فی المجنون فیرفع الید عنه فی الصغیر أیضاً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یعنی ربّما یکون قتل الجنین عمداً أو شبه عمد أو خطأً، کما فیما إذا بقی الجنین الساقط غیر صحیح ومات أو وقع صحیحاً ولکن کان ممّا لا یعیش، کما إذا کان سقوطه صحیحاً قبل ستّة أشهر حیث إنّ الساقط قبله لا یعیش</w:t>
      </w:r>
      <w:r>
        <w:rPr>
          <w:rFonts w:eastAsia="IRNazanin" w:cs="IRNazanin"/>
          <w:color w:val="111111"/>
          <w:sz w:val="28"/>
          <w:szCs w:val="28"/>
          <w:rtl w:val="true"/>
          <w:lang w:bidi="fa-IR"/>
        </w:rPr>
        <w:t>.</w:t>
      </w:r>
      <w:bookmarkStart w:id="560" w:name="pg13011_172436"/>
    </w:p>
    <w:p>
      <w:pPr>
        <w:pStyle w:val="BookText"/>
        <w:rPr/>
      </w:pPr>
      <w:bookmarkEnd w:id="560"/>
      <w:r>
        <w:rPr>
          <w:rFonts w:ascii="IRNazanin" w:hAnsi="IRNazanin" w:eastAsia="IRNazanin"/>
          <w:color w:val="111111"/>
          <w:sz w:val="28"/>
          <w:sz w:val="28"/>
          <w:szCs w:val="28"/>
          <w:rtl w:val="true"/>
          <w:lang w:bidi="fa-IR"/>
        </w:rPr>
        <w:t>وتلزمه الکفارة فی کلّ واحدة من هذه الحالات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ألقته حیّاً فقتله آخر، فإن کانت حیاته مستقرّة، فالثانی قاتل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ضمان علی الأوّل ویُعزَّر وإن لم تکن مستقرّة، فالأوّل قاتل والثانی آثم یُعزَّر لخطئه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فی الجانی إذا أوجبت جنایته سقوط الجنین فإن کان ذلک قبل ولوج الروح فیه فلا کفارة علی الجانی؛ لأنّ الکفّارة تعلّق بعنوان القتل الذی لا یتحقّق قبل ولوج الروح، وهذا بخلاف إسقاط الجنین بعد ولوجه حیث یتحقّق عنوان القتل ویتعلّق علی الجانی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المأخوذ فی موضوع کفّارة القتل من الروایات والآیة لا یعمّ الجنین ولو بعد ولوج الروح بحیث یکون فی إتلافه عمداً أو خطأً کفّارة إلاّ دعوی الإجماع ونفی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مؤمناً خطأً فتحریر رقبة مؤمنة</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وراجع الروایات المرویة فی الکفّارات وفیها عنوان الرجل والمؤمن ونحوهما إلاّ أن یدّعی أنّ المؤمن یعمّ المؤمن الحکمی أیضاً؛ ولذا تکون الکفّارة فی قتله بعد ولوج الروح دون قبله فإنّه لیس فی إسقاطه إلاّ الدیة یعنی مئة دینار بلا فرق بین جنین الذکر والأُنثی</w:t>
      </w:r>
      <w:r>
        <w:rPr>
          <w:rFonts w:eastAsia="IRNazanin" w:cs="IRNazanin"/>
          <w:color w:val="111111"/>
          <w:sz w:val="28"/>
          <w:szCs w:val="28"/>
          <w:rtl w:val="true"/>
          <w:lang w:bidi="fa-IR"/>
        </w:rPr>
        <w:t>.</w:t>
      </w:r>
    </w:p>
    <w:p>
      <w:pPr>
        <w:pStyle w:val="Heading4"/>
        <w:numPr>
          <w:ilvl w:val="3"/>
          <w:numId w:val="1"/>
        </w:numPr>
        <w:rPr/>
      </w:pPr>
      <w:bookmarkStart w:id="561" w:name="__RefHeading___Toc6032195_3224264995"/>
      <w:bookmarkStart w:id="562" w:name="_Toc200"/>
      <w:bookmarkEnd w:id="561"/>
      <w:r>
        <w:rPr>
          <w:rtl w:val="true"/>
        </w:rPr>
        <w:t>لو ألقته حیّاً فقتله آخر</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إلقاء الأُم کانت حیاته مستقرّة بحیث یکون قابلاً للبقاء حیّاً ففی هذه الحالة إذا قتله شخص یکون هذا الشخص الثانی قاتلاً ولا ضمان علی الأوّل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یعزّر الأوّل لتعدیه وإیذائه، ولو لم یکن بعد الإلقاء قابلاً للبقاء حیّاً یکون الأوّل قاتلاً ویکون الثانی آثماً أی عاصیاً ویعزّر لخطئه، ولو جهل الحال وهو أنّه إذا جنی علیه الثانی بعد الإلقاء هل کان للجنین حیاة مستقرّة أم لا؟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bookmarkStart w:id="563" w:name="pg13011_172437"/>
    </w:p>
    <w:p>
      <w:pPr>
        <w:pStyle w:val="BookText"/>
        <w:rPr/>
      </w:pPr>
      <w:bookmarkEnd w:id="563"/>
      <w:r>
        <w:rPr>
          <w:rFonts w:ascii="IRNazanin" w:hAnsi="IRNazanin" w:eastAsia="IRNazanin"/>
          <w:color w:val="111111"/>
          <w:sz w:val="28"/>
          <w:sz w:val="28"/>
          <w:szCs w:val="28"/>
          <w:rtl w:val="true"/>
          <w:lang w:bidi="fa-IR"/>
        </w:rPr>
        <w:t>ولو جُهلَ حاله حین ولادته،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القود للاحتمال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القود للاحتمال</w:t>
      </w:r>
      <w:r>
        <w:rPr>
          <w:rStyle w:val="FootnoteAnchor"/>
          <w:rtl w:val="true"/>
        </w:rPr>
        <w:footnoteReference w:id="699"/>
      </w:r>
      <w:r>
        <w:rPr>
          <w:rFonts w:ascii="IRNazanin" w:hAnsi="IRNazanin" w:eastAsia="IRNazanin"/>
          <w:color w:val="111111"/>
          <w:sz w:val="28"/>
          <w:sz w:val="28"/>
          <w:szCs w:val="28"/>
          <w:rtl w:val="true"/>
          <w:lang w:bidi="fa-IR"/>
        </w:rPr>
        <w:t>وعلیه الدیة یعنی یسقط القود عن کلّ من الجانیین ولکن یکون علی الثانی دیة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الجواهر علی کون الدیة علی الثانی باستصحاب بقاء حیاة الجنین</w:t>
      </w:r>
      <w:r>
        <w:rPr>
          <w:rStyle w:val="FootnoteAnchor"/>
          <w:rtl w:val="true"/>
        </w:rPr>
        <w:footnoteReference w:id="700"/>
      </w:r>
      <w:r>
        <w:rPr>
          <w:rFonts w:ascii="IRNazanin" w:hAnsi="IRNazanin" w:eastAsia="IRNazanin"/>
          <w:color w:val="111111"/>
          <w:sz w:val="28"/>
          <w:sz w:val="28"/>
          <w:szCs w:val="28"/>
          <w:rtl w:val="true"/>
          <w:lang w:bidi="fa-IR"/>
        </w:rPr>
        <w:t>لولا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فإنّ عدم القود فی الفرض بالإضافة إلی الشخصین لما تقدّم من مقتضی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یقاد منه لا یقاد، له ومع الإغماض عنه لا یقاد من کلّ من شخصین لعدم إحراز کونه قاتلاً، وکذا لا یثبت الدیة علی الثانی؛ لأنّ استصحاب الحیاة بعد فعله لا یثبت کونه قاتله فإنّه من أظهر أنحاء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علی الثانی دیة الجنین؛ لأنّه لو کان قاتلاً واقعاً یکون علیه الدیة بمقدار دیة الجنین مع الزائد وإن لم یکن قاتلاً کما إذا قطع رأسه یکون ثبوت دیة الجنین علیه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الرجوع إلی القرعة فی تعیین القاتل منهما لأداء الدیة فلا وجه له؛ لأنّ القرعة یرجع إلیهما فیما کان الحکم الظاهری والواقعی مشتبهاً ومع معلومیّة الحکم الظاهری لأصالة عدم کون کلّ منهما قاتلاً لا یکون علی واحد منهما شیء والأصل نظیره ما یجری فی شخصین وجدا منیّاً فی ثوب مشترک أو فی شخصین علم أنّ واحداً منهما مدیون لزید أو امرأة علم کونها امرأة أحد رجلین إلی غیر ذلک</w:t>
      </w:r>
      <w:r>
        <w:rPr>
          <w:rFonts w:eastAsia="IRNazanin" w:cs="IRNazanin"/>
          <w:color w:val="111111"/>
          <w:sz w:val="28"/>
          <w:szCs w:val="28"/>
          <w:rtl w:val="true"/>
          <w:lang w:bidi="fa-IR"/>
        </w:rPr>
        <w:t>.</w:t>
      </w:r>
    </w:p>
    <w:p>
      <w:pPr>
        <w:pStyle w:val="Heading4"/>
        <w:numPr>
          <w:ilvl w:val="3"/>
          <w:numId w:val="1"/>
        </w:numPr>
        <w:rPr/>
      </w:pPr>
      <w:bookmarkStart w:id="564" w:name="__RefHeading___Toc6032197_3224264995"/>
      <w:bookmarkStart w:id="565" w:name="_Toc201"/>
      <w:bookmarkEnd w:id="564"/>
      <w:r>
        <w:rPr>
          <w:rtl w:val="true"/>
        </w:rPr>
        <w:t>لو جهل حاله حین ولادته</w:t>
      </w:r>
      <w:bookmarkEnd w:id="56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جهل حال الجنین حین سقوطه هل کان له حیاة مستقرّة أم 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یکون فی البین قود علی الثانی لعدم إحراز کونه قاتلاً وجریان الاستصحاب فی بقاء حیاته مستقرّة حال سقوطه لا یثبت أنّ الثانی قاتله أو أنّ الذی ضرب الأمة أُمّ الجنین قتل الجنین، بل لا یکون فی البین قود علی کلّ تقدیر حتّی ما لو علم أنّ الجانی الذی ضرب الأُم ذبح الجنین مع کون الجنین ذات حیاة مستقرّة لما تقدّم من أنّ من لا یؤخذ منه القود کالمجنون لا یؤخذ لجانیه أیضاً القود کما تدلّ علیه ما فی صحیحة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لمن لا یقاد منه</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قود للصغیر ولا یقاد منه إذا قتل الآخر فلا یقاد من قاتله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فهل یکون علی من قتل الجنین الدیة فیما إذا کان معلوماً وإذا کان قاتله مشتبهاً أو بین الاثنین یشترکان فی الدیة أو یقرع بینهما فی صورة الاشتباه أو تکون دیته فی بیت مال المسلمین إلاّ فی مقدار عشر الدیة أی مئة دینار دیة الجنین فهو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أنّه لا مجال للقرعة فی المقام؛ لأنّ موردها ما إذا کان الحکم یعنی الحقّ مشتبهاً من حیث الواقع والظاهر، وفی ما نحن لیس کذلک؛ لأنّ الجاری فی کلّ من الشخصین عدم کونه قاتلاً لاحتمال عدم استقرار الحیاة حین سقوط الجنین بضرب الأُمّ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 أنّ الثانی قطع رأس الجنین یکون علیه مئة دینار؛ لأنّه لو کان قبل قطع رأسه کانت حیاته مستقرّة یکون علی الثانی ألف دینار دیة الجنین الذی ولجته الروح فمئة دینار متیقّن فی ضمن الدیة وإن کانت غیر مستقرّة بکون ما ذکر دیة قطع الرأس</w:t>
      </w:r>
      <w:r>
        <w:rPr>
          <w:rFonts w:eastAsia="IRNazanin" w:cs="IRNazanin"/>
          <w:color w:val="111111"/>
          <w:sz w:val="28"/>
          <w:szCs w:val="28"/>
          <w:rtl w:val="true"/>
          <w:lang w:bidi="fa-IR"/>
        </w:rPr>
        <w:t>.</w:t>
      </w:r>
      <w:bookmarkStart w:id="566" w:name="pg13011_172439"/>
    </w:p>
    <w:p>
      <w:pPr>
        <w:pStyle w:val="BookText"/>
        <w:rPr/>
      </w:pPr>
      <w:bookmarkEnd w:id="566"/>
      <w:r>
        <w:rPr>
          <w:rFonts w:ascii="IRNazanin" w:hAnsi="IRNazanin" w:eastAsia="IRNazanin"/>
          <w:color w:val="111111"/>
          <w:sz w:val="28"/>
          <w:sz w:val="28"/>
          <w:szCs w:val="28"/>
          <w:rtl w:val="true"/>
          <w:lang w:bidi="fa-IR"/>
        </w:rPr>
        <w:t>ولو وطئها ذمّی ومسلم لشبهةٍ فی طهرٍ واحدٍ، فسقط بالجنایة أُقرع بین الواطئین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وأُلزم الجانی بنسبة دیة من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ضربها فألقت عضواً کالید، فإن ماتت لزمه دیتها ودیة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ألقت أربع أید فدیة جنین واحد؛ لاحتمال أن یکون ذلک لواحد ولو ألقت العضو، ثمّ ألقت الجنین میّتاً، دخلت دیة العضو فی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ألقته حیّاً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سقط وحیاته مستقرّة ضمن دیة الید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تأخّر سقوطه، فإن شهد أهل المعرفة أنّها ید حیّ فنصف دیته، وإلاّ فنصف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إن کان عمداً وشبیه العمد، ففی مال الجانی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خطأً فعلی العاقلة، وتُستأدی فی ثلاث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6032199_3224264995"/>
      <w:bookmarkStart w:id="568" w:name="_Toc202"/>
      <w:bookmarkEnd w:id="567"/>
      <w:r>
        <w:rPr>
          <w:rtl w:val="true"/>
        </w:rPr>
        <w:t>لو وطئها ذمّی ومسلم لشبهة فی طهر واحد</w:t>
      </w:r>
      <w:bookmarkEnd w:id="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الأمة کلّ من مسلم وذمّی لشبهة فی طهر واحد اشتباهاً فسقط الجنین بالجنایة یقرع بین الواطئین فی إسلام الجنین وکفره، فإن خرج أحدهما أُلحق فی دیته إلی أبیه المسلم أو الکافر، حیث إنّه قد ورد فی تعیین أب الطفل إذا کان مشتبهاً بین الاثنین أو أکثر یخرج أبوه بالقرعة ویلزم الجانی علی الأمة بالنسبة إلی دیة الجنین بحسب القرعة</w:t>
      </w:r>
      <w:r>
        <w:rPr>
          <w:rFonts w:eastAsia="IRNazanin" w:cs="IRNazanin"/>
          <w:color w:val="111111"/>
          <w:sz w:val="28"/>
          <w:szCs w:val="28"/>
          <w:rtl w:val="true"/>
          <w:lang w:bidi="fa-IR"/>
        </w:rPr>
        <w:t>.</w:t>
      </w:r>
    </w:p>
    <w:p>
      <w:pPr>
        <w:pStyle w:val="Heading4"/>
        <w:numPr>
          <w:ilvl w:val="3"/>
          <w:numId w:val="1"/>
        </w:numPr>
        <w:rPr/>
      </w:pPr>
      <w:bookmarkStart w:id="569" w:name="__RefHeading___Toc6032201_3224264995"/>
      <w:bookmarkStart w:id="570" w:name="_Toc203"/>
      <w:bookmarkEnd w:id="569"/>
      <w:r>
        <w:rPr>
          <w:rtl w:val="true"/>
        </w:rPr>
        <w:t>دیة الجنین فی مال الجانی</w:t>
      </w:r>
      <w:bookmarkEnd w:id="5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ما دلّ علی أنّ الجانی ضامن لدیة الجنین قبل ولوج الروح عدم الفرق بین کون الجنایة عمداً أو شبه عمد أو خطأً، وفی الجواهر</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فی البین إجماع لأمکن الالتزام بعدم ضمان العاقلة دیة الجنین قبل ولوج الروح</w:t>
      </w:r>
      <w:bookmarkStart w:id="571" w:name="pg13011_172440"/>
    </w:p>
    <w:p>
      <w:pPr>
        <w:pStyle w:val="BookText"/>
        <w:rPr/>
      </w:pPr>
      <w:bookmarkEnd w:id="571"/>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رأس المیت المسلم الحرّ مئة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جوارحه بحساب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شجاجه وجراحه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 وارثه منها شیئاً، بل تُصرف فی وجوه القُرب عنه، عملاً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علم الهدی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حیث إنّ مقتضی إطلاق ما دلّ علی ضمان الجانی قبل ولوج الروح فی الجنین ثبوت الضمان علی الجانی فی صور الجنایة عمداً أو شبه عمد أو خطأً</w:t>
      </w:r>
      <w:r>
        <w:rPr>
          <w:rFonts w:eastAsia="IRNazanin" w:cs="IRNazanin"/>
          <w:color w:val="111111"/>
          <w:sz w:val="28"/>
          <w:szCs w:val="28"/>
          <w:rtl w:val="true"/>
          <w:lang w:bidi="fa-IR"/>
        </w:rPr>
        <w:t>.</w:t>
      </w:r>
    </w:p>
    <w:p>
      <w:pPr>
        <w:pStyle w:val="Heading4"/>
        <w:numPr>
          <w:ilvl w:val="3"/>
          <w:numId w:val="1"/>
        </w:numPr>
        <w:rPr/>
      </w:pPr>
      <w:bookmarkStart w:id="572" w:name="__RefHeading___Toc6032203_3224264995"/>
      <w:bookmarkStart w:id="573" w:name="_Toc204"/>
      <w:bookmarkEnd w:id="572"/>
      <w:r>
        <w:rPr>
          <w:rtl w:val="true"/>
        </w:rPr>
        <w:t>فی قطع رأس المیت الحرّ مئة دینار</w:t>
      </w:r>
      <w:bookmarkEnd w:id="5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قطع رأس المیت المسلم مئة دینار ویستظهر ذلک من روایة الحسین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رجل قطع رأس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منه میّتاً کما حرّم منه حیّاً، فمن فعل بمیت فعلاً یکون فی مثله اجتیاح نفس الحیّ فعلیه الدیة، فسألت عن ذلک أبا الحسن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عبداللّه علیه‌السلام هکذا قال رسول اللّه صلی الله علیه 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قطع رأس میّت أو شقّ بطنه أو فعل به ما یکون فیه اجتیاح نفس الحیّ فعلیه دیة النفس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دیته دیة الجنین فی بطن أُمّه قبل أن تلج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03"/>
      </w:r>
      <w:r>
        <w:rPr>
          <w:rFonts w:ascii="IRNazanin" w:hAnsi="IRNazanin" w:eastAsia="IRNazanin"/>
          <w:color w:val="111111"/>
          <w:sz w:val="28"/>
          <w:sz w:val="28"/>
          <w:szCs w:val="28"/>
          <w:rtl w:val="true"/>
          <w:lang w:bidi="fa-IR"/>
        </w:rPr>
        <w:t>والتزم البعض بأنّ الحسین بن خالد فی السند هو ابن العلاء الخفاف ولا یخلو عن تأمّل، فإنّ المعروف هو الخفّاف من الحسین بن العلاء الخفّاف لا ان المعروف من الحسین هو الخفّاف ولا یبعد الالتزام بانتقال دیة المیّت إلی ورثته فإنّ الذی ینتقل إلی ورثته ما کان لسبب الجنایه علیه قبل موته وحیث لحق هذه الدیة بالمیّت بعد موته فلاتنقل إلی ورثته بعد موته فالاحوط للورثة ان یصرفوا الدیه فی وجوه القرب عنه وفی قطع اعضاء المیت کقطع یده او رجله دیة کما فی قطع ید الحی او رجله او نحو ذلک من اعضائه بحساب دیة</w:t>
      </w:r>
      <w:r>
        <w:rPr>
          <w:rFonts w:eastAsia="IRNazanin" w:cs="IRNazanin"/>
          <w:color w:val="111111"/>
          <w:sz w:val="28"/>
          <w:szCs w:val="28"/>
          <w:rtl w:val="true"/>
          <w:lang w:bidi="fa-IR"/>
        </w:rPr>
        <w:t>.</w:t>
      </w:r>
      <w:bookmarkStart w:id="574" w:name="pg13011_172441"/>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الحیوان وهی باعتبار المجنی علیه تنقسم أقساماً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کالغنم والبقر والإبل، فمن أتلف شیئاً منها بالذکاة، لزمه التفاوت بین کونه حیّاً وذکیاً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لمالکه دفعه والمطالبة بالقیمة؟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اختیار الشیخین رحمهماالله ، نظراً إلی إتلاف أهم منافعه،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إتلافٌ لبعض منافعه فیضمن التالف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 لا بالذکاة لزمه قیمته یوم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بقی فیه ما ینتفع به، کالصوف والشعر والوبر والریش، فهو للمالک، یُوضع 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بعض أعضائه، أو کسر شیئاً من عظامه فللمالک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یؤکل لحمه ویصحّ ذکاته کالنمر والأسد والفهد، فإن أتلفه بالذکاة ضمن الأرش؛ لأنّ له قیمة بعد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قطع جوارحه وکسر عظامه، مع استقرار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أتلفه لا بالذکاة ضمن قیمته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6032205_3224264995"/>
      <w:bookmarkStart w:id="576" w:name="_Toc205"/>
      <w:bookmarkEnd w:id="575"/>
      <w:r>
        <w:rPr>
          <w:rtl w:val="true"/>
        </w:rPr>
        <w:t>فی الجنایة علی الحیوان</w:t>
      </w:r>
      <w:bookmarkEnd w:id="576"/>
    </w:p>
    <w:p>
      <w:pPr>
        <w:pStyle w:val="Heading4"/>
        <w:numPr>
          <w:ilvl w:val="3"/>
          <w:numId w:val="1"/>
        </w:numPr>
        <w:rPr/>
      </w:pPr>
      <w:bookmarkStart w:id="577" w:name="__RefHeading___Toc6032207_3224264995"/>
      <w:bookmarkStart w:id="578" w:name="_Toc206"/>
      <w:bookmarkEnd w:id="577"/>
      <w:r>
        <w:rPr>
          <w:rtl w:val="true"/>
        </w:rPr>
        <w:t>الحیوان القابل للتذکیة</w:t>
      </w:r>
      <w:bookmarkEnd w:id="57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یؤکل کالغنم والبقر والإبل وإذا تلف شیئاً منها بالذکاة لزمه التفاوت بین کونه حیّاً وذکیّاً وهل یجوز لمالک الحیوان دفع الحیوان إلی مذکّیه والمطالبة بقیمته؟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اختیار الشیخین رحمهماالله </w:t>
      </w:r>
      <w:r>
        <w:rPr>
          <w:rStyle w:val="FootnoteAnchor"/>
          <w:rtl w:val="true"/>
        </w:rPr>
        <w:footnoteReference w:id="704"/>
      </w:r>
      <w:r>
        <w:rPr>
          <w:rFonts w:ascii="IRNazanin" w:hAnsi="IRNazanin" w:eastAsia="IRNazanin"/>
          <w:color w:val="111111"/>
          <w:sz w:val="28"/>
          <w:sz w:val="28"/>
          <w:szCs w:val="28"/>
          <w:rtl w:val="true"/>
          <w:lang w:bidi="fa-IR"/>
        </w:rPr>
        <w:t>نظراً إلی إتلاف أهم منافعه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إتلاف لبعض منافعه فیضمن التالف</w:t>
      </w:r>
      <w:r>
        <w:rPr>
          <w:rStyle w:val="FootnoteAnchor"/>
          <w:rtl w:val="true"/>
        </w:rPr>
        <w:footnoteReference w:id="705"/>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bookmarkStart w:id="579" w:name="pg13011_172442"/>
    </w:p>
    <w:p>
      <w:pPr>
        <w:pStyle w:val="BookText"/>
        <w:rPr/>
      </w:pPr>
      <w:bookmarkEnd w:id="57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یقع علیه الذکاة ففی کلب الصید أربعون درهماً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خصّه بالسلوقی، وقوفاً علی صورة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الحیوان واتلفه بالذکاة من غیر رضاه یتخیّر المالک بین اخذ القیمة وبین اخذ المذکّی والتفاوت بین کونه حیّاً وذکیاً، وقد ذکر أنّه علی تقدیر أخذ التفاوت بین المذکی والحیوان یکون ما یبقی بید المالک مملوکاً له إلاّ أن یتسالما علی دفعها أیضاً للمذکّی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 لا بالذکاة لزمه قیمة یوم إتلافه، ولو بقی فیه ما ینتفع به کالصوف والشعر والوبر والریش فهو للمالک یوضع من قیمته، ولو قطع بعض أعضائه أو کسر شیئاً من عظامه فللمالک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ممّا لا یؤکل ولکن کان قابلاً للتذکیة ولکن الجانی قتله بغیرالتذکیة یضمن قیمته، وإذا أدّی قیمته ففی هذه الصورة المنافع التی تبقی ملحوظة کالعظم والصوف ونحوها یکون فی اختیار قاتل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 أنّ التی یجوز الانتفاع به من أجزائه التی لا تحلّه الحیاة ونحوها یکون مضموناً فإذا أدّی الضمان وخرج عنه بالقیمة ـ کما هو مقتضی کون التالف قیمیاً ـ ینتقل ما یتخلف ممّا یمکن الانتفاع منه عن ملک المالک إلاّ إذا بنی علی عدم الملکیّة فی هذه الأُمور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قطع بعض أعضاء الحیوان أو کسر بعضها أو جرحها فعلیه الأرش، وهو التفاوت ما بین قیمتی الصحیح والمعیب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فقأ عین ذات القوائم الأربع فعلی الجانی ربع ثمنها</w:t>
      </w:r>
      <w:r>
        <w:rPr>
          <w:rFonts w:eastAsia="IRNazanin" w:cs="IRNazanin"/>
          <w:color w:val="111111"/>
          <w:sz w:val="28"/>
          <w:szCs w:val="28"/>
          <w:rtl w:val="true"/>
          <w:lang w:bidi="fa-IR"/>
        </w:rPr>
        <w:t>.</w:t>
      </w:r>
    </w:p>
    <w:p>
      <w:pPr>
        <w:pStyle w:val="Heading4"/>
        <w:numPr>
          <w:ilvl w:val="3"/>
          <w:numId w:val="1"/>
        </w:numPr>
        <w:rPr/>
      </w:pPr>
      <w:bookmarkStart w:id="580" w:name="__RefHeading___Toc6032209_3224264995"/>
      <w:bookmarkStart w:id="581" w:name="_Toc207"/>
      <w:bookmarkEnd w:id="580"/>
      <w:r>
        <w:rPr>
          <w:rtl w:val="true"/>
        </w:rPr>
        <w:t>الحیوان غیر القابل للتذکیة</w:t>
      </w:r>
      <w:bookmarkEnd w:id="5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الدیة فی کلب الصید أربعون درهماً وکأنّ ذلک لا یختصّ بکلب</w:t>
      </w:r>
    </w:p>
    <w:p>
      <w:pPr>
        <w:pStyle w:val="BookText"/>
        <w:rPr/>
      </w:pPr>
      <w:r>
        <w:rPr>
          <w:rFonts w:ascii="IRNazanin" w:hAnsi="IRNazanin" w:eastAsia="IRNazanin"/>
          <w:color w:val="111111"/>
          <w:sz w:val="28"/>
          <w:sz w:val="28"/>
          <w:szCs w:val="28"/>
          <w:rtl w:val="true"/>
          <w:lang w:bidi="fa-IR"/>
        </w:rPr>
        <w:t>عن أبی عبداللّه علیه‌السلام ، فی کلب الصید أنّه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کلب الغنم، وکلب الحائط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کلب الغنم کبش،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وهی روایة ابن فضال، عن بعض أصحابه، عن أبی عبداللّه علیه‌السلام ، مع شهرتها لکن الأُولی أصحّ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کلب الحائط عشرون درهماً، ولا أعرف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کلب الزرع قفیز من البُر، ولا قیمة لما عدا ذلک من الکلاب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قاتلها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یملکه الذمّی کالخنزیر، فهو یضمن بقیمته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الجنایة علی أطرافه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الصید السلوقی وإن ورد فی خبر الولید بن صبیح، عن أبی عبداللّه علیه‌السلام </w:t>
      </w:r>
      <w:r>
        <w:rPr>
          <w:rStyle w:val="FootnoteAnchor"/>
          <w:rtl w:val="true"/>
        </w:rPr>
        <w:footnoteReference w:id="706"/>
      </w:r>
      <w:r>
        <w:rPr>
          <w:rFonts w:ascii="IRNazanin" w:hAnsi="IRNazanin" w:eastAsia="IRNazanin"/>
          <w:color w:val="111111"/>
          <w:sz w:val="28"/>
          <w:sz w:val="28"/>
          <w:szCs w:val="28"/>
          <w:rtl w:val="true"/>
          <w:lang w:bidi="fa-IR"/>
        </w:rPr>
        <w:t>وکذا فی خبر أبی بصیر</w:t>
      </w:r>
      <w:r>
        <w:rPr>
          <w:rStyle w:val="FootnoteAnchor"/>
          <w:rtl w:val="true"/>
        </w:rPr>
        <w:footnoteReference w:id="707"/>
      </w:r>
      <w:r>
        <w:rPr>
          <w:rFonts w:ascii="IRNazanin" w:hAnsi="IRNazanin" w:eastAsia="IRNazanin"/>
          <w:color w:val="111111"/>
          <w:sz w:val="28"/>
          <w:sz w:val="28"/>
          <w:szCs w:val="28"/>
          <w:rtl w:val="true"/>
          <w:lang w:bidi="fa-IR"/>
        </w:rPr>
        <w:t>ولکن لم یرد القید فی معتبرة السکونی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فیمن قتل کلب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 وکذلک البازی، وکذلک کلب الغنم، وکذلک کلب الحائط</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بالحائط البستان وحیث إنّه لم یحرز أنّ الروایات تامّة من حیث السند والدلالة فلا بأس بالالتزام بالقیمة فی کلب الصید أیضاً، سواء کانت القیمة أقلّ من الأربعین أو أزید منه</w:t>
      </w:r>
      <w:r>
        <w:rPr>
          <w:rFonts w:eastAsia="IRNazanin" w:cs="IRNazanin"/>
          <w:color w:val="111111"/>
          <w:sz w:val="28"/>
          <w:szCs w:val="28"/>
          <w:rtl w:val="true"/>
          <w:lang w:bidi="fa-IR"/>
        </w:rPr>
        <w:t>.</w:t>
      </w:r>
      <w:bookmarkStart w:id="582" w:name="pg13011_172445"/>
    </w:p>
    <w:p>
      <w:pPr>
        <w:pStyle w:val="Heading3"/>
        <w:numPr>
          <w:ilvl w:val="2"/>
          <w:numId w:val="1"/>
        </w:numPr>
        <w:rPr/>
      </w:pPr>
      <w:bookmarkStart w:id="583" w:name="__RefHeading___Toc6032211_3224264995"/>
      <w:bookmarkStart w:id="584" w:name="_Toc208"/>
      <w:bookmarkEnd w:id="582"/>
      <w:bookmarkEnd w:id="583"/>
      <w:r>
        <w:rPr>
          <w:rtl w:val="true"/>
        </w:rPr>
        <w:t>مسائل</w:t>
      </w:r>
      <w:r>
        <w:rPr>
          <w:rtl w:val="true"/>
        </w:rPr>
        <w:t>:</w:t>
      </w:r>
      <w:bookmarkEnd w:id="58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الذمّی خمراً أو آلة لهو ضمنها المتلف، ولو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الضمان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أظهرهما الذمّی لم یضمن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لمسلم لم یضمن الجانی علی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جنت الماشیة علی الزرع لیلاً ضمن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نهاراً لم یضمن، ومستند ذلک روایة السکونی، وفیه ضعف والأقرب اشتراط التفریط فی موضع الضمان لیلاً کان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قضی فی بعیر بین أربعة، عَقَلَهُ أحدهم فوقع فی بئر فانکسر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الشرکاء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حَفِظ، وضیّع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الکلاب الثلاثة مقدّرة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غصب أحدها وتلف فی ید الغاصب، ضمن قیمته السوقیّة ولو زادت عن المقدَّر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القتل یجب کفّارة الجمع بقتل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والمرتَّبة بقتل الخطأ، مع المباشرة لا مع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طرح حجراً، أو حفر بئراً، أو نصب سکّیناً فی غیر ملکه فعثر عاثر فهلک بها ضمن الدیة دون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6032213_3224264995"/>
      <w:bookmarkStart w:id="586" w:name="_Toc209"/>
      <w:bookmarkEnd w:id="585"/>
      <w:r>
        <w:rPr>
          <w:rtl w:val="true"/>
        </w:rPr>
        <w:t>کفارة القتل</w:t>
      </w:r>
      <w:bookmarkEnd w:id="586"/>
    </w:p>
    <w:p>
      <w:pPr>
        <w:pStyle w:val="Heading4"/>
        <w:numPr>
          <w:ilvl w:val="3"/>
          <w:numId w:val="1"/>
        </w:numPr>
        <w:rPr/>
      </w:pPr>
      <w:bookmarkStart w:id="587" w:name="__RefHeading___Toc6032215_3224264995"/>
      <w:bookmarkStart w:id="588" w:name="_Toc210"/>
      <w:bookmarkEnd w:id="587"/>
      <w:r>
        <w:rPr>
          <w:rtl w:val="true"/>
        </w:rPr>
        <w:t>تجب کفارة الجمع بقتل العمد</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قصاص النفس ملاک قتل العمد وأنّ تحقّقه یکون بضرب الآخر بآلة قاتلة بقصد القتل أو بغیر آلة قاتلة نوعاً ولکن بقصد القتل کما إذا کان الضرب بها مکرّراً إلی أن یموت، أو کان الضرب بآلة قاتلة ولو لم یکن بقصد القتل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جمیع الصور الثلاث بموت المضروب یکون الجانی قاتلاً وقتله عمدیّاً ویجب علیه کفّارة الجمع أی عتق الرقبة المؤمنة وصوم ستّین یوماً وإطعام ستّین مسکیناً من غیر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ذلک روایات منها معتبرة إسماعیل بن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یقتل الرجل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ثلاث کفّارات یعتق رقبة، ویصوم شهرین متتابعین، ویطعم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وأفتی علی بن الحسین علیهماالسلام بمثل ذلک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عبداللّه بن سنان، عن أبی عبداللّه علیه‌السلام قال سئل عن المؤمن یقتل المؤمن متعمّداً هل له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قتله لإیمانه فلا توبة له، وإن کان قتله لغضب أو لسبب من أمر الدنیا فإنّ توبته أن یقاد منه، وإن لم یکن علم به انطلق إلی أولیاء المقتول فأقرّ عندهم بقتل صاحبهم، فإن عفوا عنه فلم یقتلوه أعطاهم الدیة وأعتق نسمة وصام شهرین متتابعین وأطعم ستّین مسکیناً توبة من اللّه</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هذه الصحیحة أنّ القصاص إذا وقع فلا یتعلّق بالجانی الکفّارة فالقصاص مع الندم توبة، وإن لم یقع قصاص وکان عفواً یجب الکفّارة یعنی کفّارة الجمع مع إعطاء الدیة، هذا بالإضافة إلی القتل متعمّداً، ولا یبعد أن یکون المراد من المؤمن فی الصحیحة فی ناحیة المجنی والجانی هو المسلم مقابل الکافر، فلا منافاة بین أن یکون المجنی علیه مسلماً متدیّناً صالحاً ورعاً إماماً والمسلم الجانی مسلماً بإسلام ظاهری ویکون قتل الجانی المجنی علیه لدینه فلا یکون له توبة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 الکفّارة فی القتل عمداً بین أن یتعلّق به القود علی القاتل أم لا، کما إذا قتل المولی عبده أو عبد غیره فإنّه لا یتعلّق علی المولی القود ولکن یعزّر ویتعلّق به الکفّارة فی قتل العمد، وکذا لا فرق فی تعلّق الکفّارة فیما کان القاتل رجلاً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والمقتول أیضاً رجلاً أو امرأة، ولکنّ المؤمن المأخوذ فی الکتاب ظاهره کما ذکرنا هو المسلم، فلو قتل المسلم کافراً لا یکون علی القاتل إلاّ دیة الذمی علی تقدیر کون المقتول من أهل الذمّة، وإلاّ فلا دیة أیضاً کما لا یکون کفّارة لعدم کون المقتول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فی أنّ الکفّارة کما تثبت فی القتل عمداً کذلک تثبت فی القتل خطأً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 فإن کان من قوم عدوّ لکم وهو مؤمن فتحریر رقبه مؤمنة وإن کان من قوم بینکم وبینهم میثاق فدیة مسلّمة إلی أهله وتحریر رقبة مؤمنة فمن لم یجد فصیام شهرین متتابعین توبة من اللّه وکان اللّه علیماً حکیماً ومن یقتل مؤمناً متعمّداً فجزاءه جهنّم خالداً فیها وغضب اللّه علیه ولعنه وأعدّ له عذاباً عظیماً</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یخفی أنّ القتل خطأً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یصدق حقیقة أنّ الجانی قاتل کما إذا رأی من بعید شبحاً أنّه یمشی فظنّ أنّه حیوان ورماه بسهم فقتله ثمّ ذهب إلیه فوجد أنّه إنسان مسلم فهذا النحو یعمّه الآیة فی وجوب الکفّارة ففی الحقیقة القتل مباشرة خطأً</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آخر لا یصدق أنّه قاتل کما إذا ألقی الشخص حجراً علی موضع من الأرض فعثر به ماش اتّفاقاً فسقط علی الأرض فمات فإنّ مقتضی الروایات علی أنّ ملقی الحجر یضمن الدیة، وفی الحقیقة أنّه لیس قاتل؛ لأنّه لم یباشر بالقتل ولم یکن قصده قتل أحد واتّفق ذلک، وهذا النحو من التسبیب غیر مشمول لتعلّق الکفّارة ثمّ إطعام ستّین مسکیناً وإن کان غیر مذکور فی الآیة عند عدم التمکّن من الصیام، إلاّ أنّه یستفاد من بعض الروایات یرفع بها الید عن إطلاق الآیة</w:t>
      </w:r>
      <w:r>
        <w:rPr>
          <w:rFonts w:eastAsia="IRNazanin" w:cs="IRNazanin"/>
          <w:color w:val="111111"/>
          <w:sz w:val="28"/>
          <w:szCs w:val="28"/>
          <w:rtl w:val="true"/>
          <w:lang w:bidi="fa-IR"/>
        </w:rPr>
        <w:t>.</w:t>
      </w:r>
      <w:bookmarkStart w:id="589" w:name="pg13011_172448"/>
    </w:p>
    <w:p>
      <w:pPr>
        <w:pStyle w:val="BookText"/>
        <w:rPr/>
      </w:pPr>
      <w:bookmarkEnd w:id="589"/>
      <w:r>
        <w:rPr>
          <w:rFonts w:ascii="IRNazanin" w:hAnsi="IRNazanin" w:eastAsia="IRNazanin"/>
          <w:color w:val="111111"/>
          <w:sz w:val="28"/>
          <w:sz w:val="28"/>
          <w:szCs w:val="28"/>
          <w:rtl w:val="true"/>
          <w:lang w:bidi="fa-IR"/>
        </w:rPr>
        <w:t>وتجب بقتل المسلم، ذکراً کان أو أُنثی، حرّاً أو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تجب بقتل الصبی والمجنون، وعلی المولی بقتل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تجب بقتل الکافر، ذمّیاً کان أو معاهداً، استناداً إلی 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مسلماً فی دار الحرب، مع العلم بإسلامه ولا ضرورة، فعلیه القَوَد والکفّارة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6032217_3224264995"/>
      <w:bookmarkStart w:id="591" w:name="_Toc211"/>
      <w:bookmarkEnd w:id="590"/>
      <w:r>
        <w:rPr>
          <w:rtl w:val="true"/>
        </w:rPr>
        <w:t>لو قتل مسلماً فی دار الحرب</w:t>
      </w:r>
      <w:bookmarkEnd w:id="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من أنّ کفّارة قتل العمد فیما إذا عفا أولیاء المقتول القصاص هی کفّارة الجمع وإعطاء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المسلم الذی یقتله المسلم فی دار الحرب باعتقاد أنّه کافر حربی وفیما یقتله مع العلم بأنّه مسلم، وظاهر الماتن قدس‌سره أنّه إذا قتله مع علمه بأنّه مسلم ولا ضرورة فی قتله یتعلّق بالقاتل القود والکفّارة، ولکن تقدّم أنّ تعلّق الکفّارة علی تقدیر القصاص معفو، وأمّا إذا کان فی البین ضرورة، کما إذا تترّس الکفّار بالمسلم فی الدفاع عن أنفسهم أو فی قتل المسلمین فظاهر الماتن جواز قتله فی مثل هذه الحالة ولا یتعلّق بالقاتل لا القود ولا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نفی تعلّق القود والدیة علی القاتل فی الفرض؛ لأنّ المسلم المفروض مع وجود الضرورة علی قتله أعان علی نفسه ببقائه فی دار الحرب وکان مفرطاً فی هدر دمه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أنّه فی هذا الفرض لا کفّارة أیضاً علی القاتل لا یمکن المساعدة علیها لإطلاق بعض الروایات بل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قوم عدوّ لکم وهو مؤمن فتحریر رقبة مؤمنة</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فإنّ المراد قتل المؤمن وهو فی قوم بینکم وبینهم عداوة یکون</w:t>
      </w:r>
      <w:bookmarkStart w:id="592" w:name="pg13011_172449"/>
    </w:p>
    <w:p>
      <w:pPr>
        <w:pStyle w:val="BookText"/>
        <w:rPr/>
      </w:pPr>
      <w:bookmarkEnd w:id="592"/>
      <w:r>
        <w:rPr>
          <w:rFonts w:ascii="IRNazanin" w:hAnsi="IRNazanin" w:eastAsia="IRNazanin"/>
          <w:color w:val="111111"/>
          <w:sz w:val="28"/>
          <w:sz w:val="28"/>
          <w:szCs w:val="28"/>
          <w:rtl w:val="true"/>
          <w:lang w:bidi="fa-IR"/>
        </w:rPr>
        <w:t>ولو ظنّه کافراً، فلا دیة، وعلیه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أسیراً،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الدیة والکفّارة؛ لأنّه لا قدرة للأسیر علی التخلّص،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جماعة فی قتل واحد، فعلی کلّ واحد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فی قتله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ظنّه کافراً فلا دیة وعلیه الکفّارة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اعتقد أنّ الذی فی دار الحرب کافر فقتله ثمّ ظهر أنّه مسلم لا یکون علی القاتل قود بلا خلاف؛ لعدم القصد والعمد فی قتل المسلم، بل کما ذکرنا لو کان القصد فی بقائه بدار الحرب بالعمد والاختیار والحرب قائمة فبقاؤه فیها إعانة علی نفسه وإفراط علی 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له تمکّن من الخروج کما إذا أُخذ أسیراً وألزموه فالالتزام بالدیة ممکن وأنّه یجب علیه فی القتل کفّارة الخطأ</w:t>
      </w:r>
      <w:r>
        <w:rPr>
          <w:rFonts w:eastAsia="IRNazanin" w:cs="IRNazanin"/>
          <w:color w:val="111111"/>
          <w:sz w:val="28"/>
          <w:szCs w:val="28"/>
          <w:rtl w:val="true"/>
          <w:lang w:bidi="fa-IR"/>
        </w:rPr>
        <w:t>.</w:t>
      </w:r>
    </w:p>
    <w:p>
      <w:pPr>
        <w:pStyle w:val="Heading4"/>
        <w:numPr>
          <w:ilvl w:val="3"/>
          <w:numId w:val="1"/>
        </w:numPr>
        <w:rPr/>
      </w:pPr>
      <w:bookmarkStart w:id="593" w:name="__RefHeading___Toc6032219_3224264995"/>
      <w:bookmarkStart w:id="594" w:name="_Toc212"/>
      <w:bookmarkEnd w:id="593"/>
      <w:r>
        <w:rPr>
          <w:rtl w:val="true"/>
        </w:rPr>
        <w:t>لو اشترک جماعة فی قتل واحد</w:t>
      </w:r>
      <w:bookmarkEnd w:id="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الاشتراک بحیث صدر القتل عن الجماعة بأجمعهم یصدق علی کلّ واحد أنّه قاتل فیتعلّق بکلّ منهم کفّارة القتل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ورد من إصابة صید من المحرمین کصحیحة عبدالرحمن بن الحجّاج، قال سألت أبا الحسن علیه‌السلام عن رجلین أصابا صیداً وهما محرمان، الجزاء بینهما؟ أو علی کلّ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أن یجزی کلّ واحد منهما الصید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bookmarkStart w:id="595" w:name="pg13011_172450"/>
    </w:p>
    <w:p>
      <w:pPr>
        <w:pStyle w:val="BookText"/>
        <w:rPr/>
      </w:pPr>
      <w:bookmarkEnd w:id="595"/>
      <w:r>
        <w:rPr>
          <w:rFonts w:ascii="IRNazanin" w:hAnsi="IRNazanin" w:eastAsia="IRNazanin"/>
          <w:color w:val="111111"/>
          <w:sz w:val="28"/>
          <w:sz w:val="28"/>
          <w:szCs w:val="28"/>
          <w:rtl w:val="true"/>
          <w:lang w:bidi="fa-IR"/>
        </w:rPr>
        <w:t>وإذا قبل من العامد الدیة، وجبت الکفّارة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قوداً، هل تجب فی ماله؟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وفیه إشکال ینشأ من کون الجنایة سبباً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032221_3224264995"/>
      <w:bookmarkStart w:id="597" w:name="_Toc213"/>
      <w:bookmarkEnd w:id="596"/>
      <w:r>
        <w:rPr>
          <w:rtl w:val="true"/>
        </w:rPr>
        <w:t>لو قتل قوداً هل تجب فی ماله الکفارة؟</w:t>
      </w:r>
      <w:bookmarkEnd w:id="5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الأصحاب إلی أنّ فی مورد القتل العمد إذا لم یقتصّ من القاتل، سواء أخذ الدیة أو عفا أولیاء الدم عن الدیة أیضاً یجب علیه کفّارة القتل عمداً، وأمّا إذا أخذ بالقصاص عنه بل لو قتل ولو بسبب آخر لا یجب علیه الکفّارة، وقال جمع آخر منهم الماتن قدس‌سره یؤخذ من مال القاتل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للقائلین بأخذ الکفّارة من ماله أنّ الموجب لوجوب الکفّارة یعنی کفّارة الجمع وهو صدور القتل منه عمداً قد تحقّق ولا موجب لسقوطه بمجرّد قتل القاتل بالقصاص أو غیره فیجری الاستصحاب فی بقائه علی عهدته، ولکن لا یخفی أنّه لا مجال للاستصحاب؛ لأنّ موضع الاستصحاب یرتفع بالقصاص؛ لأنّه حکم تکلیفی لدلالة صحیحة عبداللّه بن سنان علی أنّ الکفّارة وإن کان وجوبها بصدور القتل إلاّ أنّه معلّق علی عدم أخذ القصاص منه، بل عدم موته لأنّ الکفّارة وجوبها من وجوب الفعل فإذا قتل قبل ذلک بالقصاص أو بغیره فلا یکون موضوع حتّی یجب علیه الفعل وقد ذکرنا صحیحة عبداللّه بن سنان وموثقة ابن بکیر جمیعاً، عن أبی عبداللّه علیه‌السلام حیث ذکر فیها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عفوا عنه فلم یقتلوه أعطاهم الدیة وأعتق نسمة، وصام شهرین متتابعین، وأطعم ستّین مسکیناً توبة إلی اللّه عزّ وجلّ</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کما أنّ إعطاء الدیة معلّق علی عدم القصاص وإلاّ فمع القصاص لا موضوع للدیة کذلک وجوب الکفّارة</w:t>
      </w:r>
      <w:r>
        <w:rPr>
          <w:rFonts w:eastAsia="IRNazanin" w:cs="IRNazanin"/>
          <w:color w:val="111111"/>
          <w:sz w:val="28"/>
          <w:szCs w:val="28"/>
          <w:rtl w:val="true"/>
          <w:lang w:bidi="fa-IR"/>
        </w:rPr>
        <w:t>.</w:t>
      </w:r>
      <w:bookmarkStart w:id="598" w:name="pg13011_172451"/>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العاقلة والنظر فی تعیین المحلّ، وکیفیّة التقسیط، وبیان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والمعتق، وضامن الجریرة،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 العصبة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یتقرّب بالأب، کالأُخوة وأولادهم، والعمومة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کونهم من أهل الإرث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یرثون دیة القاتل لو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032223_3224264995"/>
      <w:bookmarkStart w:id="600" w:name="_Toc214"/>
      <w:bookmarkEnd w:id="599"/>
      <w:r>
        <w:rPr>
          <w:rtl w:val="true"/>
        </w:rPr>
        <w:t>فی العاقلة</w:t>
      </w:r>
      <w:bookmarkEnd w:id="600"/>
    </w:p>
    <w:p>
      <w:pPr>
        <w:pStyle w:val="Heading4"/>
        <w:numPr>
          <w:ilvl w:val="3"/>
          <w:numId w:val="1"/>
        </w:numPr>
        <w:rPr/>
      </w:pPr>
      <w:bookmarkStart w:id="601" w:name="__RefHeading___Toc6032225_3224264995"/>
      <w:bookmarkStart w:id="602" w:name="_Toc215"/>
      <w:bookmarkEnd w:id="601"/>
      <w:r>
        <w:rPr>
          <w:rtl w:val="true"/>
        </w:rPr>
        <w:t>اشارة</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المحلّ للعاقلة أنّه العصبة، والمعتق یعنی من له ولاء العتق، وضامن الجریرة یعنی من له ولاء ضمانها، ثمّ الإمام یعنی من له ولایة الإمامة ویؤتی الدیة من بیت المال ویأخذ له کما یأتی</w:t>
      </w:r>
      <w:r>
        <w:rPr>
          <w:rFonts w:eastAsia="IRNazanin" w:cs="IRNazanin"/>
          <w:color w:val="111111"/>
          <w:sz w:val="28"/>
          <w:szCs w:val="28"/>
          <w:rtl w:val="true"/>
          <w:lang w:bidi="fa-IR"/>
        </w:rPr>
        <w:t>.</w:t>
      </w:r>
    </w:p>
    <w:p>
      <w:pPr>
        <w:pStyle w:val="Heading4"/>
        <w:numPr>
          <w:ilvl w:val="3"/>
          <w:numId w:val="1"/>
        </w:numPr>
        <w:rPr/>
      </w:pPr>
      <w:bookmarkStart w:id="603" w:name="__RefHeading___Toc6032227_3224264995"/>
      <w:bookmarkStart w:id="604" w:name="_Toc216"/>
      <w:bookmarkEnd w:id="603"/>
      <w:r>
        <w:rPr>
          <w:rtl w:val="true"/>
        </w:rPr>
        <w:t>تفسیر العصبة</w:t>
      </w:r>
      <w:bookmarkEnd w:id="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وفسّروا العصبة بالذین یؤخذ منهم دیة الخطأ المحض ممّن یتقرّب إلی الجانی بالأب کالأُخوة وأولاد الأُخوة والعمومة وأولاد العمومة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کونهم عصبة للجانی کونهم من أهل الإرث من الجانی، بل قد لا یکون من العصبة وإن یکن من الوارث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من أنّه یعتبر فی العصبة کونهم وارثین للجانی یأخذون دیته لو قتل لا یمکن المساعدة علیه، فإنّ اعتبار العصبة فی قتل الخطأ أمر وکون شخص من أهل الإرث من الجانی أمر آخر، فإنّه لو قتل الجانی یرث دیته الزوجة والذکور والإناث، ولکن العقل یعنی الدیة لا تؤخذ إلاّ من الذکور من العصبة دون من یتقرّب بالأُم للجانی أو بالأب من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الإِطلاق وهمٌ، فإنّ الدیة یرثها الذکور والإناث، والزوج والزوجة، ومن یتقرّب بالأُم علی أحد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بها الأقرب فالأقرب، کما تُورَّث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کذا العقل فإنّه یختصّ بالذکور من العصبة دون من یتقرّب بالأُم، ودون الزوج والزوجة، ومن الأصحاب من خصّ به الأقرب ممّن یرث 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 یشترک فی العقل بین من یتقرّب بالأُم، مع من یتقرّب بالأب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استناد إلی روایة سلمة بن کهیل،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سلمة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إنّه تؤخذ الدیة من الأقرب فالأقرب بالتسمیة ومع عدمه یشترک من یتقرّب بالأب مع من یتقرّب بالأُم أثلاثاً فیؤخذ من المتقرّب بالأب ثلثان وبالأُم ثلث</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بروایة سلمة بن کهیل،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علیه‌السلام برجل قد قتل رجلاً خطأً 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عشیرتک وقرابتک؟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البلد عشیرة ولا قرابة،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البلدان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الموصل ولدت بها ولی بها قرابة وأهل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 أمیر المؤمنین علیه‌السلام فلم یجد له بالکوفة قرابة ولا عشیرة،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عامله علی 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فلان بن فلان وحلیته کذا وکذا قتل رجلاً من المسلمین خطأً، فذکر أنّه رجل من أهل الموصل، وأنّ له بها قرابة وأهل بیت وقد بعثت به الیک مع رسولی فلان وحلیته کذا وکذا، فإذا ورد علیک إن شاء اللّه وقرأت کتابی فافحص عن أمره وسل عن قرابته من المسلمین، فإن کان من أهل الموصل ممّن ولد بها وأصبت له قرابة من المسلمین فاجمعهم إلیک، ثمّ انظر فإن کان رجل منهم یرثه له سهم فی الکتاب لا یحجبه عن میراثه أحد من قرابته فألزمه الدیة وخذه بها نجوماً فی ثلاث سنین فإن لم یکن له من قرابته أحد له سهم فی الکتاب وکانوا قرابته سواء فی النسب، وکان له قرابة من قبل أبیه وأُمّه سواء فی النسب ففضَّ الدیة علی قرابته من قبل أبیه وعلی قرابته من قبل أُمّه من الرجال المدرکین المسلمین ثمّ اجعل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قرابته من قبل أبیه ثلثی الدیة، واجعل علی قرابته من قبل أُمّه ثلث الدیة، وإن لم یکن له قرابة من قبل أبیه ففضّ الدیة علی قرابته من قبل أُمّه من الرجال المدرکین المسلمین، ثمّ خذهم بها واستأدهم الدیة فی ثلاث سنین، وإن لم یکن له قرابة من قبل أبیه ولا قرابة من قبل أُمّه، ففضّ الدیة علی أهل الموصل ممّن ولد ونشأ بها ولا تدخلنّ فیهم غیرهم من أهل البلد، ثمّ استأد ذلک منهم فی ثلاث سنین فی کلّ سنة نجماً حتّی تستوفیه إن شاء اللّه، فإن لم یکن لفلان بن فلان قرابة من أهل الموصل ولم یکن من أهلها وکان مبطلاً فی دعواه فردّه إلیّ مع رسولی فلان بن فلان إن شاء اللّه فأنا ولیّه والمؤدّی عنه، ولا أُبطل دم امرئ مسلم</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ما ذکر الماتن قدس‌سره من أنّ من الأصحاب من خصّ بالمحلّ الأقرب إلی الجانی ممّن یرثه بالتسمیة ومع عدم الأقرب کذلک یشترک فی العقل بین من یتقرّب بالأُمّ ومع من یتقرّب بالأب أثلاثاً استناد إلی روایة سلمة بن کهیل،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ضعیفة من حیث السند؛ لأنّ فی بعض النسخ یروی الحسن بن محبوب، عن مالک بن عطیّة، عن أبیه عن سلمة بن کهیل وحال مالک بن عطیة وإن کان ظاهراً فإنّه ثقة إلاّ أنّ حال أبیه غیر ظاهر، کما أنّ حال سلمة بن کهیل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مدلولها وإن کان أنّ الدیة تؤخذ مع عدم الأقرب الذی ممّن یرث بالتسمیة ممّن یتقرّب بالأُم مع التقرّب بالأب من الرجال دون النساء، ولکن لیس فی الروایة أثلاثاً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إنّ الدیة تؤخذ أثلاثاً قد سقط فی نسخة الوسائل عن الحدیث، ولکنّها مرویة فی الکافی موجود فی تلک النسخة حیث روی فی الکافی بإسناده فی الروایة السابقة عن ابن محبوب، عن مالک بن عطیّة، عن أبیه، عن سلمة بن کهیل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علیه‌السلام برجل قد قتل رجلاً خطأً إلی أنّ قال علیه‌السلام فافحض عن أمره وسل من قرابته من المسلمین فإن کان من أهل الموصل ممّن ولد بها وأصبت له بها قرابة من المسلمین فاجمعهم إلیک ثمّ انظر فإن کان منهم رجل یرثه له سهم فی الکتاب لا یحجبه عن میراثه أحد من قرابته فألزمه الدیة وخذه بها نجوماً فی ثلاث سنین، فإن لم یکن من قرابته أحد له سهم فی الکتاب وکان قرابته سواء فی النسب وکان له قرابة من قبل أبیه وأُمّه فی النسب سواء ففضّ الدیة علی قرابته من قبل أبیه وعلی قرابته من قبل أُمّه من الرجال المدرکین المسلمین ثمّ اجعل علی قرابته من قبل أبیه ثلثی الدیة، واجعل علی قرابته من قبل أُمّه ثلث الدیة، وإن لم یکن له قرابة من قبل أبیه ففضّ الدیة علی قرابته من قبل أُمّه من الرجال المدرکین المسلمین ثمّ خذهم بها واستأدهم الدیة فی ثلث سنین</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ولکن ما رواه فی الوسائل عن أبیه بعد مالک بن عطیّة نسخة، وکان دأب الوسائل فی صورة اختلاف الروایة بحسب الروایة عن الکتب کان یتعرّض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رواه الکافی کذا روی الروایة عن الکافی، وقال فی ذیل الروایة ورواه الشیخ بإسناده عن ابن محبوب وکذا الصدوق</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الأقرباء الأبی والأُمّی مشترکین بکون ثلثی الدیة علی أقربائه الأبی والثلث علی الرجال من أقربائه الأُمّی وارداً فی روایة الشیخ فی التهذیب فی المجلّد العاشر صفحة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فی روایة الفقیه أیضاً المرویة فی المجلّد الرابع من الفقیه صفحة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العاقلة الحدیث الأوّل، یتعیّن أنّ الوارد فی الروایة اعتبار التقسیط بالثلثین والثلث وأنّ الاشتباه والسقوط فمن نسخة 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الرّوایه من أصل سنده ضعف فإنّ فی سندها فی الفقیه والتهذیب مالک بن عطیّة، عن أبیه، عن سلمة بن کهیل، وعطیّة وسلمة بن کهیل ضعیفان، وعلی ما ذکر لا یثبت بهذه الروایة العاقلة وکیفیّة استیفاء دیة الخطأ منها والمقدار الثابت منها الرجال الأقرباء من ناحیة الأُخوة الأبی وأولادهم وأعمام الأبی وأولادهم وما یأتی من آباء الجانی وأولاده، بل فیها أنّ مع عدم المتقرّب فی البلد إلی الجانی یکون العقل علی أهل البلد وهذا أیضاً لا یعهد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بعض الأصحاب أنّ العاقلة التی تتحمّل دیة الخطأ المحض هم الورثة علی ترتیب الأقرب فالأقرب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وإلاّ فمن الأقرب فالأقرب، فإن لم یکن قرابة أدّاه الإمام فإنّه لا یبطل دم امرئ مسلم</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أحمد بن محمد عن ابن أبی نصر، عن أبی جعفر علیه‌السلام 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منه، وإلاّ أُخذ من الأقرب فالأقرب</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الروایتین لا یرتبطان بالعاقلة فإنّ تحمّل العاقلة الدیة فی الخطأ المحض وموردهما القتل عمداً مورد القصاص والالتزام بمضمونهما فی موردهما لا بأس 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بالاستدلال بمرسلة یونس بن عبدالرحمن، عمّن رواه، عن أحدهما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قتل رجلاً خطأً فمات قبل أن یخرج إلی أولیاء</w:t>
      </w:r>
      <w:bookmarkStart w:id="605" w:name="pg13011_172456"/>
    </w:p>
    <w:p>
      <w:pPr>
        <w:pStyle w:val="BookText"/>
        <w:rPr/>
      </w:pPr>
      <w:bookmarkEnd w:id="605"/>
      <w:r>
        <w:rPr>
          <w:rFonts w:ascii="IRNazanin" w:hAnsi="IRNazanin" w:eastAsia="IRNazanin"/>
          <w:color w:val="111111"/>
          <w:sz w:val="28"/>
          <w:sz w:val="28"/>
          <w:szCs w:val="28"/>
          <w:rtl w:val="true"/>
          <w:lang w:bidi="fa-IR"/>
        </w:rPr>
        <w:t>وهل یدخل الآباء والأولاد فی العقل؟ قال فی المبسوط 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والأقرب دخولهما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أدنی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المقتول من الدیة أنّ الدیة علی ورثته، فإن لم یکن له عاقلة فعلی الوالی من بیت المال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الاستدلال بها أیضاً مناقشة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مرسلة فإنّ الشیخ</w:t>
      </w:r>
      <w:r>
        <w:rPr>
          <w:rStyle w:val="FootnoteAnchor"/>
          <w:rtl w:val="true"/>
        </w:rPr>
        <w:footnoteReference w:id="721"/>
      </w:r>
      <w:r>
        <w:rPr>
          <w:rFonts w:ascii="IRNazanin" w:hAnsi="IRNazanin" w:eastAsia="IRNazanin"/>
          <w:color w:val="111111"/>
          <w:sz w:val="28"/>
          <w:sz w:val="28"/>
          <w:szCs w:val="28"/>
          <w:rtl w:val="true"/>
          <w:lang w:bidi="fa-IR"/>
        </w:rPr>
        <w:t xml:space="preserve">رواها بإسناده عن یونس بن عبدالرحمن، عمّن رواه عن أحدهما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بالخطأ لیس الخطاء المحض بل شبه العمد حیث تکون الدیة علی القاتل بقرینة قوله فی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قبل أن یخرج إلی أولیاء المقتول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أنّ الدیة فی فرض موت القاتل علی ورثته یعنی عاقلته وإلاّ علی بیت المال، وعلی ما ذکر لا یمکن العمل بها فإنّ القاتل إذا لم تکن له ترکة لا یکون شیء علی ورثته، فإنّ الدیة فی القتل المفروض دین علی القاتل تؤدّی من ترکته فمع عدم الترکة فإن اقتضت المصلحة تؤدّی من بیت المال</w:t>
      </w:r>
      <w:r>
        <w:rPr>
          <w:rFonts w:eastAsia="IRNazanin" w:cs="IRNazanin"/>
          <w:color w:val="111111"/>
          <w:sz w:val="28"/>
          <w:szCs w:val="28"/>
          <w:rtl w:val="true"/>
          <w:lang w:bidi="fa-IR"/>
        </w:rPr>
        <w:t>.</w:t>
      </w:r>
    </w:p>
    <w:p>
      <w:pPr>
        <w:pStyle w:val="Heading4"/>
        <w:numPr>
          <w:ilvl w:val="3"/>
          <w:numId w:val="1"/>
        </w:numPr>
        <w:rPr/>
      </w:pPr>
      <w:bookmarkStart w:id="606" w:name="__RefHeading___Toc6032229_3224264995"/>
      <w:bookmarkStart w:id="607" w:name="_Toc217"/>
      <w:bookmarkEnd w:id="606"/>
      <w:r>
        <w:rPr>
          <w:rtl w:val="true"/>
        </w:rPr>
        <w:t>هل یدخل الآباء والأولاد فی العقل؟</w:t>
      </w:r>
      <w:bookmarkEnd w:id="6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قدس‌سره لدخول آباء الجانی وأولاده فی عاقلته فی استیفاء دیة الخطأ المحض، وحکی عن الشیخ فی المبسوط والخلاف</w:t>
      </w:r>
      <w:r>
        <w:rPr>
          <w:rStyle w:val="FootnoteAnchor"/>
          <w:rtl w:val="true"/>
        </w:rPr>
        <w:footnoteReference w:id="722"/>
      </w:r>
      <w:r>
        <w:rPr>
          <w:rFonts w:ascii="IRNazanin" w:hAnsi="IRNazanin" w:eastAsia="IRNazanin"/>
          <w:color w:val="111111"/>
          <w:sz w:val="28"/>
          <w:sz w:val="28"/>
          <w:szCs w:val="28"/>
          <w:rtl w:val="true"/>
          <w:lang w:bidi="fa-IR"/>
        </w:rPr>
        <w:t>عدم دخولهم، وبما أنّ الآباء والأولاد أدنی الأقرباء للجانی وفسّروا العصبة بأدنی القوم فلا یمکن المساعدة لما قال الشیخ قدس‌سره وتبعه بعض الأصحاب، ولعلّ العمدة فی منعهم ما ورد فی 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علی امرأة اعتقت رجلاً واشترطت ولاءه ولها ابن فألحق ولاءه بعصبتها الذین یعقلون عنه دون</w:t>
      </w:r>
      <w:bookmarkStart w:id="608" w:name="pg13011_172457"/>
    </w:p>
    <w:p>
      <w:pPr>
        <w:pStyle w:val="BookText"/>
        <w:rPr/>
      </w:pPr>
      <w:bookmarkEnd w:id="608"/>
      <w:r>
        <w:rPr>
          <w:rFonts w:ascii="IRNazanin" w:hAnsi="IRNazanin" w:eastAsia="IRNazanin"/>
          <w:color w:val="111111"/>
          <w:sz w:val="28"/>
          <w:sz w:val="28"/>
          <w:szCs w:val="28"/>
          <w:rtl w:val="true"/>
          <w:lang w:bidi="fa-IR"/>
        </w:rPr>
        <w:t>ولا یشرکهم القاتل فی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تعقل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الصبی، ولا المجنون، وإن ورثوا من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ولدها</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الصحیحة تدلّ علی عدم دخول الولد فی العصبة یعنی عاقلة المرأة الذین یعقلون عن الرجل المشروط ولاؤه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التی أعتقت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الولد خارج عن عصبة الأُم إذا ماتت لا یرث ولدها ولاء الرجل المعتق، بل یکون ولاء الرجل المعتق لغیر ولدها من عصبتها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الاستدلال بالصحیحة علی عدم دخول الولد فضلاً عن الأب عن عصبة الرجل أو المرأة وذلک فإنّ غایة مدلول الصحیحة أنّ الولد لا یدخل فی عصبة المرأة المعتقة إذا ماتت حیث ورد فیها قضی علیّ علیه‌السلام بأنّ ولاء الرجل الذی کان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ماتت لعصبتها التی یعقلون عن الرجل المشروط ولاء الرجل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الولد داخلاً فی عصبة المرأة کان ولاؤه لولدها فإنّه أدنی القوم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تدلّ الصحیحة إلاّ علی أنّ ولاء المشروط للأُم بعد موت الأُم لا تصل من عصبة الأُم إلی ولدها وکأنّ الولد فی هذه الصورة لا تصل إلیه ولاء المشروط للأُم، ولا بأس بالالتزام بذلک لدلالة الصحیحة التی لا تعمّ لعدم دخول الولد فی العصبة حتّی فی ولاء المشروط لأبیه المعتق بالکسر فضلاً من عدم دخول الأب أیضاً فی العصبة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خلاف یعرف من أصحابنا قدیماً وحدیثاً حیث إنّ العاقلة تضمن جنایته حیث کانت جنایته من الخطأ المحض</w:t>
      </w:r>
      <w:r>
        <w:rPr>
          <w:rFonts w:eastAsia="IRNazanin" w:cs="IRNazanin"/>
          <w:color w:val="111111"/>
          <w:sz w:val="28"/>
          <w:szCs w:val="28"/>
          <w:rtl w:val="true"/>
          <w:lang w:bidi="fa-IR"/>
        </w:rPr>
        <w:t>.</w:t>
      </w:r>
    </w:p>
    <w:p>
      <w:pPr>
        <w:pStyle w:val="Heading4"/>
        <w:numPr>
          <w:ilvl w:val="3"/>
          <w:numId w:val="1"/>
        </w:numPr>
        <w:rPr/>
      </w:pPr>
      <w:bookmarkStart w:id="609" w:name="__RefHeading___Toc6032231_3224264995"/>
      <w:bookmarkStart w:id="610" w:name="_Toc218"/>
      <w:bookmarkEnd w:id="609"/>
      <w:r>
        <w:rPr>
          <w:rtl w:val="true"/>
        </w:rPr>
        <w:t>لا تعقل المرأة ولا الصبی ولا المجنون</w:t>
      </w:r>
      <w:bookmarkEnd w:id="6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خروج المرأة عن العاقلة فإنّ العاقلة کما تقدّم حتّی بناءً علی دخول</w:t>
      </w:r>
      <w:bookmarkStart w:id="611" w:name="pg13011_172458"/>
    </w:p>
    <w:p>
      <w:pPr>
        <w:pStyle w:val="BookText"/>
        <w:rPr/>
      </w:pPr>
      <w:bookmarkEnd w:id="611"/>
      <w:r>
        <w:rPr>
          <w:rFonts w:ascii="IRNazanin" w:hAnsi="IRNazanin" w:eastAsia="IRNazanin"/>
          <w:color w:val="111111"/>
          <w:sz w:val="28"/>
          <w:sz w:val="28"/>
          <w:szCs w:val="28"/>
          <w:rtl w:val="true"/>
          <w:lang w:bidi="fa-IR"/>
        </w:rPr>
        <w:t>ولا یتحمّل الفقیر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فقره عند المطالبة، وهو حول 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الأقارب الأُمّی فی العاقلة واشتراکهم إنّما یکون الذکور منهم، وأمّا المرأة فلا تکون من العصبة أصلاً، وقد عرفت أنّ الذکور من قرابة الأُم وارد فی روایة سلمة بن کهیل</w:t>
      </w:r>
      <w:r>
        <w:rPr>
          <w:rStyle w:val="FootnoteAnchor"/>
          <w:rtl w:val="true"/>
        </w:rPr>
        <w:footnoteReference w:id="725"/>
      </w:r>
      <w:r>
        <w:rPr>
          <w:rFonts w:ascii="IRNazanin" w:hAnsi="IRNazanin" w:eastAsia="IRNazanin"/>
          <w:color w:val="111111"/>
          <w:sz w:val="28"/>
          <w:sz w:val="28"/>
          <w:szCs w:val="28"/>
          <w:rtl w:val="true"/>
          <w:lang w:bidi="fa-IR"/>
        </w:rPr>
        <w:t>ولا یمکن الاعتماد علیها لضعف سندها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الصبی والمجنون فإنّهما مرفوع عنهما قلم التکلیف والوضع الملازم له، ولا ینافی عدم تحمّلهما الدیة کونهما من العصبة وکونهما من الوارثین إذا قتل الجانی من دیته لما ذکرنا أنّ کلاّ منهما مرفوع عنهما القلم</w:t>
      </w:r>
      <w:r>
        <w:rPr>
          <w:rFonts w:eastAsia="IRNazanin" w:cs="IRNazanin"/>
          <w:color w:val="111111"/>
          <w:sz w:val="28"/>
          <w:szCs w:val="28"/>
          <w:rtl w:val="true"/>
          <w:lang w:bidi="fa-IR"/>
        </w:rPr>
        <w:t>.</w:t>
      </w:r>
    </w:p>
    <w:p>
      <w:pPr>
        <w:pStyle w:val="Heading4"/>
        <w:numPr>
          <w:ilvl w:val="3"/>
          <w:numId w:val="1"/>
        </w:numPr>
        <w:rPr/>
      </w:pPr>
      <w:bookmarkStart w:id="612" w:name="__RefHeading___Toc6032233_3224264995"/>
      <w:bookmarkStart w:id="613" w:name="_Toc219"/>
      <w:bookmarkEnd w:id="612"/>
      <w:r>
        <w:rPr>
          <w:rtl w:val="true"/>
        </w:rPr>
        <w:t>لا یتحمّل الفقیر شیئاً من الدیة</w:t>
      </w:r>
      <w:bookmarkEnd w:id="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جماعة من الأصحاب، بل فی الجواهر دعوی عدم الخلاف فیه</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بحیث یتمکّن من الأداء ولو بالإمهال لا یبعد تحمّله أیضاً فإنّه لا یکون عصبة الجانی جمیعهم من الأغنیاء غالباً، کما لا یکون الغنی شرطاً مقوّماً لعنوان العصبة کما لا یخفی ودعوی الإجماع فی المسألة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دعوی أنّ تحمّل الدیة لیس حکماً وضعیّاً بأن تکون علی ذمّتهم بالجنایة دیناً بل هو مجرّد تکلیف عند حولان الحول فمن کان فقیراً عنده لم یکن علیه تکلیف ففی النتیجة یعتبر فی وجوبها علی أفراد العصبة غناهم، ولکنّ الأحوط إعطاء الفقیر أیضاً عند حولان الحول إذا أمکنه أداءها ولو بالتأخیر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ولو لم یکن للعاقلة الجانی ضمان فی قتله خطأً، ولکن یوجد التکلیف بإخراج دیة الجانی عند حولان الحول، ولکن إن أُحرز الإجماع التعبّدی لما ذکره الماتن من عدم تحمّل الفقیر شیئاً من الدیة إذا کان فقیراً عند حولان الحول یلتزم به، وإن لم یتم فیما أنّ الفقیر أیضاً من عصبة الجانی وأمکن له الاشتراک مع سائر</w:t>
      </w:r>
      <w:bookmarkStart w:id="614" w:name="pg13011_172459"/>
    </w:p>
    <w:p>
      <w:pPr>
        <w:pStyle w:val="BookText"/>
        <w:rPr/>
      </w:pPr>
      <w:bookmarkEnd w:id="614"/>
      <w:r>
        <w:rPr>
          <w:rFonts w:ascii="IRNazanin" w:hAnsi="IRNazanin" w:eastAsia="IRNazanin"/>
          <w:color w:val="111111"/>
          <w:sz w:val="28"/>
          <w:sz w:val="28"/>
          <w:szCs w:val="28"/>
          <w:rtl w:val="true"/>
          <w:lang w:bidi="fa-IR"/>
        </w:rPr>
        <w:t>ولا یدخل فی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أهل البلد، إذ لم یکونوا عصبة وفی روایة سلمة، ما یدلّ علی إلزام أهل بلد القاتل، مع فقد القرابة، ولو قتل فی غیره، وهو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من یتقرّب بالأبوین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من انفرد بالأب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أفراد العصبة ولو بالإمهال فلا موجب للقول بأنّه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فی العقل أهل الدیوان ولا أهل البلد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یؤخذ دیة المجنی علیه فی قتل الجانی خطأً بل فی جنایته بالجرح خطأً من أهل الدیوان، وأهل الدیوان علی ما ذکروه الذین مهّدوهم للجهاد وأدّوا لهم أرزاقهم وسجلت أسماؤهم، وهذا عندنا لا اعتبار به ولا یؤخذ من أهل ما یسمّون الدیوان شیء من الدیة إلاّ إذا کان من یؤخذ منه من عصبة الجانی، ومعلوم أنّ ما یسمّونه بالدیوان لم یکن فی زمان النبی صلی الله علیه و‌آله ویقال اخترعه الثانی ولا اعتبار لمن یدخل فی ذلک ولم یکن من عصبة الجانی کما هو الحال فی أهل البلد الذی یکون بلد الجانی فإن أهل ذلک البلد إذا لم یکن فیهم من عصبة الجانی فلا یؤخذ منهم شیء، وما ورد فی روایة سلمة بن کهیل</w:t>
      </w:r>
      <w:r>
        <w:rPr>
          <w:rStyle w:val="FootnoteAnchor"/>
          <w:rtl w:val="true"/>
        </w:rPr>
        <w:footnoteReference w:id="727"/>
      </w:r>
      <w:r>
        <w:rPr>
          <w:rFonts w:ascii="IRNazanin" w:hAnsi="IRNazanin" w:eastAsia="IRNazanin"/>
          <w:color w:val="111111"/>
          <w:sz w:val="28"/>
          <w:sz w:val="28"/>
          <w:szCs w:val="28"/>
          <w:rtl w:val="true"/>
          <w:lang w:bidi="fa-IR"/>
        </w:rPr>
        <w:t>متروک لضعف الروایة من جهات علی ما تقدّم مع صدور الجنایة خطأً عن الجانی فی غیر ذلک البلد</w:t>
      </w:r>
      <w:r>
        <w:rPr>
          <w:rFonts w:eastAsia="IRNazanin" w:cs="IRNazanin"/>
          <w:color w:val="111111"/>
          <w:sz w:val="28"/>
          <w:szCs w:val="28"/>
          <w:rtl w:val="true"/>
          <w:lang w:bidi="fa-IR"/>
        </w:rPr>
        <w:t>.</w:t>
      </w:r>
    </w:p>
    <w:p>
      <w:pPr>
        <w:pStyle w:val="Heading4"/>
        <w:numPr>
          <w:ilvl w:val="3"/>
          <w:numId w:val="1"/>
        </w:numPr>
        <w:rPr/>
      </w:pPr>
      <w:bookmarkStart w:id="615" w:name="__RefHeading___Toc6032235_3224264995"/>
      <w:bookmarkStart w:id="616" w:name="_Toc220"/>
      <w:bookmarkEnd w:id="615"/>
      <w:r>
        <w:rPr>
          <w:rtl w:val="true"/>
        </w:rPr>
        <w:t>تقدیم من یتقرب بالأبوین</w:t>
      </w:r>
      <w:bookmarkEnd w:id="6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یؤخذ دیة الجانی خطأ ممّن یتقرّب إلی الجانی بالأبوین کافیة من جهة أبویه ولا یؤخذ من أخیه المتقرّب إلیه من جهة أبیه خاصّة وقد ادّعی عدم الخلاف فی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لا فرق بین الأخوین فی کونهما من عصبة الجانی، والمقام</w:t>
      </w:r>
      <w:bookmarkStart w:id="617" w:name="pg13011_172460"/>
    </w:p>
    <w:p>
      <w:pPr>
        <w:pStyle w:val="BookText"/>
        <w:rPr/>
      </w:pPr>
      <w:bookmarkEnd w:id="617"/>
      <w:r>
        <w:rPr>
          <w:rFonts w:ascii="IRNazanin" w:hAnsi="IRNazanin" w:eastAsia="IRNazanin"/>
          <w:color w:val="111111"/>
          <w:sz w:val="28"/>
          <w:sz w:val="28"/>
          <w:szCs w:val="28"/>
          <w:rtl w:val="true"/>
          <w:lang w:bidi="fa-IR"/>
        </w:rPr>
        <w:t>ویعقل المولی من أعلی، ولا یعقل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مربوط بإرث الآخرین من الجانی حتّی یکون الأخ المتقرّب إلی الجانی بأبویه وارثاً دون المتقرّب بأبیه فقط، بل المقام یذکر حکم من یؤخذ منه دیة الخطأ الذی ارتکبه الجانی، وإذا فرض أنّ الدیة علی عصبة الجانی فلا فرق فی العصبة بین الأخوین فی کونهما من عصبة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ورد فی صحیحة البزنطی ما یدلّ علی أنّه یلاحظ فی العصبة أیضاً الأقرب فالأقرب، وکذا فی موثقة أبی بصیر</w:t>
      </w:r>
      <w:r>
        <w:rPr>
          <w:rStyle w:val="FootnoteAnchor"/>
          <w:rtl w:val="true"/>
        </w:rPr>
        <w:footnoteReference w:id="728"/>
      </w:r>
      <w:r>
        <w:rPr>
          <w:rFonts w:ascii="IRNazanin" w:hAnsi="IRNazanin" w:eastAsia="IRNazanin"/>
          <w:color w:val="111111"/>
          <w:sz w:val="28"/>
          <w:sz w:val="28"/>
          <w:szCs w:val="28"/>
          <w:rtl w:val="true"/>
          <w:lang w:bidi="fa-IR"/>
        </w:rPr>
        <w:t>، فإنّه روی البزنطی، عن أبی جعفر الثانی علیه‌السلام فی رجل قتل رجلاً عمداً ثمّ فرّ فلم یقدر علیه حتّی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أُخذ منه وإلاّ أُخذ من الأقرب فالأقرب</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أبی بصیر عن أبی عبداللّه علیه‌السلام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علیها فإنّ الروایتین واردتان فی القتل عمداً، ویمکن اختلاف الحکم فیه مع الحکم فی القتل خطأً فلا یمکن رفع الحکم فی الثانی باختلاف الحکم فی الأوّل</w:t>
      </w:r>
      <w:r>
        <w:rPr>
          <w:rFonts w:eastAsia="IRNazanin" w:cs="IRNazanin"/>
          <w:color w:val="111111"/>
          <w:sz w:val="28"/>
          <w:szCs w:val="28"/>
          <w:rtl w:val="true"/>
          <w:lang w:bidi="fa-IR"/>
        </w:rPr>
        <w:t>.</w:t>
      </w:r>
    </w:p>
    <w:p>
      <w:pPr>
        <w:pStyle w:val="Heading4"/>
        <w:numPr>
          <w:ilvl w:val="3"/>
          <w:numId w:val="1"/>
        </w:numPr>
        <w:rPr/>
      </w:pPr>
      <w:bookmarkStart w:id="618" w:name="__RefHeading___Toc6032237_3224264995"/>
      <w:bookmarkStart w:id="619" w:name="_Toc221"/>
      <w:bookmarkEnd w:id="618"/>
      <w:r>
        <w:rPr>
          <w:rtl w:val="true"/>
        </w:rPr>
        <w:t>یعقل المولی من أعلی</w:t>
      </w:r>
      <w:bookmarkEnd w:id="61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تفصیل ذلک فی کتاب الإرث والمراد بالمولی من الأعلی المولی المعتق بالکسر، فإنّ العبد إذا لم یکن عتقه سائبة ولا ممّن ینعتق علی مولاه قهراً بتنکیل مولاه أو لم یتبرّأ مولاه من جریرته یکون ولاؤه لمولاه المعتق، ومع عدم المال له یکون ولاؤه لمولی المولی المعتق، وهکذا علی ما تقدّم فی کتاب الإرث ویقال لمولی المعتق بالکسر المولی المنعم، ویقال للعبد المعتق بالفتح المولی الأسفل، فإنّ المولی من الأعلی یعقل دون المولی من الأسفل</w:t>
      </w:r>
      <w:r>
        <w:rPr>
          <w:rFonts w:eastAsia="IRNazanin" w:cs="IRNazanin"/>
          <w:color w:val="111111"/>
          <w:sz w:val="28"/>
          <w:szCs w:val="28"/>
          <w:rtl w:val="true"/>
          <w:lang w:bidi="fa-IR"/>
        </w:rPr>
        <w:t>.</w:t>
      </w:r>
      <w:bookmarkStart w:id="620" w:name="pg13011_172461"/>
    </w:p>
    <w:p>
      <w:pPr>
        <w:pStyle w:val="BookText"/>
        <w:rPr/>
      </w:pPr>
      <w:bookmarkEnd w:id="620"/>
      <w:r>
        <w:rPr>
          <w:rFonts w:ascii="IRNazanin" w:hAnsi="IRNazanin" w:eastAsia="IRNazanin"/>
          <w:color w:val="111111"/>
          <w:sz w:val="28"/>
          <w:sz w:val="28"/>
          <w:szCs w:val="28"/>
          <w:rtl w:val="true"/>
          <w:lang w:bidi="fa-IR"/>
        </w:rPr>
        <w:t>وتحمل العاقلة دیة الموضحة فما زاد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تحمل ما نقص؟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ومنع فی غیره، وهو 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فی الروایة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وتضمن العاقلة دیة الخطأ فی ثلاث سنین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سنة عند انسلاخها ثلثاً، تامّة کانت الدیة أو ناقصة، کدیة المرأة ودیة الذمّی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تحمّل العاقلة الدیة ما قبل الموضحة مروی، وهی روایة أبی مریم الأنصاری وهی موثقة، بل صحیحة علی الأصح، فإنّه رواها الکلینی عن علی بن إبراهیم، عن أبیه، عن ابن فضال یعنی الحسن بن فضال، عن یونس بن یعقوب، عن أبی مریم،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أنّه لا یحمل علی العاقلة إلاّ الموضحة فصاعداً،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السمحاق أجر الطبیب سوی الدیة</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فی بحث الصلاة عن حال إبراهیم بن هاشم، وابن فضال قد رجع عن الفطحیة علی الأصح، وغایة الأمر تکون الروایة موثّقة، ولعلّ مراد الماتن من ضعفها ضعف المدلول، فإنّ ما ورد فیها من ضمان أجر الطبیب زائداً علی دیة الشجّة والجرح لم یظهر العمل به، بل هو علی خلاف مقتضی الدیة، ولکن بشمول الروایة لحکم لم یعمل به الأصحاب وکونها خلاف مقتضی الحکم الآخر الوارد فیها لا یترک أصل الروایة، فإنّ مقتضی الاستناد فیها عدم تحمّل ما دون الموضحة علی العاقلة بل علی نفس الجانی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6032239_3224264995"/>
      <w:bookmarkStart w:id="622" w:name="_Toc222"/>
      <w:bookmarkEnd w:id="621"/>
      <w:r>
        <w:rPr>
          <w:rtl w:val="true"/>
        </w:rPr>
        <w:t>تستأدی دیة الخطأ فی ثلاث سنین</w:t>
      </w:r>
      <w:bookmarkEnd w:id="6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الفرق فی دیة النفس بین نفس الرجل والمرأة بین الصغیر والکبیر، بل بین دیة المسلم أو الکافر الذمّی بل بین دیة النفس ودیة الأطراف بل بین الدیة والأرش، فإنّ الأداء فی ثلاث سنین یعمّ جمیع ذلک ما فی صحیحة أبی ولاد،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تستأدی دیة الخطأ فی ثلاث سنین، وتستأدی دیة العمد فی سنة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وإطلاقها یعمّ دیة النفس والأطراف بلا تأمّل بل أرش الجروح أیضاً، حیث إنّ الأرش دیة غیر مقدّرة، بل ورد فی جنایة الأعمی أنّه تحسب خطأً یلزم علی عاقلته فی ثلاث سنوات وإن لم یکن للأعمی عاقلة تؤخذ من ماله</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بالجنایة یعمّ موارد الأرش فضلاً عن دیة الأطراف التی ورد فیها معتبرة أبی مریم، عن أبی جعفر علیه‌السلام قضی أمیر المؤمنین علیه‌السلام أنّه لا یحمل علی العاقلة إلاّ الموضحة وصاعداً،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السمحاق أجر الطبیب سوی الدیة</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السمحاق وما دونه زائداً علی دیته علی الجانی أجر الطبیب أیضاً، وقد تقدّم أنّه لا یمکن أن یلتزم بأجر الطبیب علی الجانی؛ لأنّ الدیة عوض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ذکرنا أنّ جنایة الخطأ علی عاقلة الجانی وإذا لم یکن له عاقلة ولا ولاء جریرة تکون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ذلک جنایة الأعمی فإنّ جنایته تعدّ من الخطأ وإذا لم تکن للأعمی عاقلة تکون جنایته فی ماله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صحیحة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رأس رجل بمعول فسالت عیناه علی خدّیه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وهو أعمی، والأعمی جنایته خطأ یلزم عاقلته یؤخذون بها فی ثلاث سنین فی کلّ سنة نجماً فإن لم یکن للأعمی عاقلة لزمته دیة ما</w:t>
      </w:r>
      <w:bookmarkStart w:id="623" w:name="pg13011_172463"/>
    </w:p>
    <w:p>
      <w:pPr>
        <w:pStyle w:val="BookText"/>
        <w:rPr/>
      </w:pPr>
      <w:bookmarkEnd w:id="623"/>
      <w:r>
        <w:rPr>
          <w:rFonts w:ascii="IRNazanin" w:hAnsi="IRNazanin" w:eastAsia="IRNazanin"/>
          <w:color w:val="111111"/>
          <w:sz w:val="28"/>
          <w:sz w:val="28"/>
          <w:szCs w:val="28"/>
          <w:rtl w:val="true"/>
          <w:lang w:bidi="fa-IR"/>
        </w:rPr>
        <w:t>أما الأرش فقد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یُستأدی فی سنة واحدة عند انسلاخها، إذا کانت ثلث الدیة فما دون؛ لأنّ العاقلة لا تعقل حالاً، وفیه إشکال ینشأ من احتمال تخصیص التأجیل بالدیة لا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دون الثلثین، حلّ الثلث الأوّل عند انسلاخ الحول، والباقی عند انسلاخ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أکثر من الدیة، کقطع یدین وقلع عینین، وکان لاثنین، حلّ لکلّ واحد عند انسلاخ الحول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لواحدٍ حلّ له الثلث، لکلّ جنایة سدس الدیة، وفی هذا کلّه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تعقل العاقلة، إقراراً ولا صلحاً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جنایة عمد، مع وجود القاتل، ولو کانت موجبة للدیة، کقتل الأب ولده، أو المسلم الذمی، أو الحرّ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 فی ماله یؤخذ بها فی ثلاث سنین ویرجع الأعمی علی ورثة ضاربه بدیة عینیه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 الروایة علی ما إذا قصد الأعمی الضرب دون القتل ویکون ما فعله الأعمی مورد الخطأ حقیقة لا یمکن المساعدة علیه، فإنّ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الأعمی جنایته خطأ یلزم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 لکلّ أعمی، بل یعمّ کلّ جانٍ خطأً فی کون جنایته فی ماله مع عدم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کما تؤدی دیة النفس حتّی دیة الذمّی فی ثلاث سنین کذلک دیة الأطراف الأرش خطأً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بأنّ دیة الأطرف إذا کان أقلّ من مقدار ثلث الدیة تعطی فی سنة واحدة وإن کان أقلّ بمقدار الثلثین یعطی فی سنتین، وإن کانت زائدة علی الثلثین یؤدی الزائد فی السنة الثالثة لا یمکن رفع الید عن إطلاق ثلاث سنین بذلک قلّ أو کثر</w:t>
      </w:r>
      <w:r>
        <w:rPr>
          <w:rFonts w:eastAsia="IRNazanin" w:cs="IRNazanin"/>
          <w:color w:val="111111"/>
          <w:sz w:val="28"/>
          <w:szCs w:val="28"/>
          <w:rtl w:val="true"/>
          <w:lang w:bidi="fa-IR"/>
        </w:rPr>
        <w:t>.</w:t>
      </w:r>
    </w:p>
    <w:p>
      <w:pPr>
        <w:pStyle w:val="Heading4"/>
        <w:numPr>
          <w:ilvl w:val="3"/>
          <w:numId w:val="1"/>
        </w:numPr>
        <w:rPr/>
      </w:pPr>
      <w:bookmarkStart w:id="624" w:name="__RefHeading___Toc6032241_3224264995"/>
      <w:bookmarkStart w:id="625" w:name="_Toc223"/>
      <w:bookmarkEnd w:id="624"/>
      <w:r>
        <w:rPr>
          <w:rtl w:val="true"/>
        </w:rPr>
        <w:t>العاقلة لا تضمن عمداً ولا إقراراً ولا صلحاً</w:t>
      </w:r>
      <w:bookmarkEnd w:id="6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تقدّم فیتحمّل العاقلة جنایة الخطأ فرض ثبوت الجنایة خطأً، ومن</w:t>
      </w:r>
      <w:bookmarkStart w:id="626" w:name="pg13011_172464"/>
    </w:p>
    <w:p>
      <w:pPr>
        <w:pStyle w:val="BookText"/>
        <w:rPr/>
      </w:pPr>
      <w:bookmarkEnd w:id="626"/>
      <w:r>
        <w:rPr>
          <w:rFonts w:ascii="Amiri" w:hAnsi="Amiri" w:eastAsia="Amiri" w:cs="Amiri"/>
          <w:color w:val="111111"/>
          <w:sz w:val="28"/>
          <w:sz w:val="28"/>
          <w:szCs w:val="28"/>
          <w:rtl w:val="true"/>
          <w:lang w:bidi="ar-SA"/>
        </w:rPr>
        <w:t>ولو جنی علی نفسه خطأ، قتلاً أو جرحاً طَلَّ ولم یضمنه العاقلة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کانت خطأً دون عاقلته، ومع عجزه عن الدیة، فعاقلته الإِمام؛ لأنّه یؤدی إلیه ضریبته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ثبوت ما ذکر یکون بالبیّنة کسائر الأشیاء والموضوعات، ولا یثبت بإقرار الجانی فإنّ إقراره یکون علی الغیر لا علی النفس، وکذلک الصلح یکون نافذاً بالمتصالحین والعاقلة خارجة عنها فلا یکون نفوذ فی حقّ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السکونی، عن جعفر، عن أبیه أنّ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العاقلة لا تضمن عمداً ولا إقراراً ولا صلحاً</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6032243_3224264995"/>
      <w:bookmarkStart w:id="628" w:name="_Toc224"/>
      <w:bookmarkEnd w:id="627"/>
      <w:r>
        <w:rPr>
          <w:rtl w:val="true"/>
        </w:rPr>
        <w:t>جنایة الذمی فی ماله</w:t>
      </w:r>
      <w:bookmarkEnd w:id="6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موثقة زید بن علی،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العاقلة إلاّ ما قامت علیه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فاعترف عنده فجعله فی ماله خاصّة ولم یجعل علی العاقلة شیئاً</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ویؤیّدهما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العاقلة عمداً ولا إقراراً ولا صلحاً</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ورد فی ضمان العاقلة ما إذا کانت جنایة الجانی خطأً علی الغیر، وأمّا إذا جنی علی نفسه خطأً أو عمداً تکون هدراً فلا یضمنها العاقلة أو غیر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تعرّض جماعة من الفقهاء لولاء العتق وضمان الجریرة ولواء الإمامة فی مسائل الإرث بمناسبة کونهما من موجبات الإرث</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ولاء العتق فإن کان عتق المولی عبده أو أمته سائبة فلا یکون له ولاء العتق، کما إذا کان عتقه من الواجب علیه کالکفّارة، وقد عنون فی الوسائل باباً من أنّ المعتق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بالفتح واجباً سائبة لا ولاء لأحد علیه إلاّ ضامن الجریرة أو الإمام أو تبرّأ المولی من جریرته وکذا الحال فی من نکلّ بمملوکه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فیها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انظر فی القرآن فما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یا عمّار السائبة التی لا ولاء لأحد من الناس علیها إلاّ اللّه عزّ وجلّ، فما کان ولاؤه للّه عزّ وجلّ فهو لرسول اللّه صلی الله علیه و‌آله وما کان ولاؤه لرسول اللّه صلی الله علیه و‌آله فإنّ ولاءه للإمام وجنایته علی الإمام ومیراثه له</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وهذا بالإضافة إلی المعتق الذی لم یتّخذ ولاء ضمان الجریرة من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المولی الذی أعتق عبده أو أمته تحصیلاً لثوابه وتبرّأ حین عتقه من جریرته فإنّ المعتق فی هذه الصورة أیضاً سائبة فإن لم یتخذ ضامن جریرة یکون ولاؤه للإمام علیه‌السلام وقد ذکرنا أنّ المولی إذا أخذ من عبده فریضة أی مال الکتابة یکون عند عتقه سائبة فیجوز أن یتخذ ضامن جریرة کما أنّ تنکیل المولی عبده أو أمته یوجب انعتاق العبد والأمة، کما فی معتبرة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فیمن نکل بمملوکه أنّه حرّ لا سبیل علیه سائبة، یذهب فیتولی من أحبّ فإذا ضمن جریرته فهو یرثه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ذلک إذا عمی العبد أو أُقعد أو جذم انعتق لا ما إذا صار أعور أو أشل أو أعرج</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العبد أو الأمة مع فرض المال لهما عند موتهما وکان لهما قرابة نسبی ولکنّه رقّ یشتری من مال العبد ویعتق ویعطی المال له ولا تصل النوبة إلی أن</w:t>
      </w:r>
      <w:bookmarkStart w:id="629" w:name="pg13011_172466"/>
    </w:p>
    <w:p>
      <w:pPr>
        <w:pStyle w:val="BookText"/>
        <w:rPr/>
      </w:pPr>
      <w:bookmarkEnd w:id="629"/>
      <w:r>
        <w:rPr>
          <w:rFonts w:ascii="IRNazanin" w:hAnsi="IRNazanin" w:eastAsia="IRNazanin"/>
          <w:color w:val="111111"/>
          <w:sz w:val="28"/>
          <w:sz w:val="28"/>
          <w:szCs w:val="28"/>
          <w:rtl w:val="true"/>
          <w:lang w:bidi="fa-IR"/>
        </w:rPr>
        <w:t>ولا یعقل مولی المملوک جنایته، قِنّاً کان أو مدبراً أو مکاتباً أو مستولدة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وضامن الجریرة یعقل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یعقل عنه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یجتمع مع عصبة، ولا معتق؛ لأنّ عقده مشروط بجهالة النسب وعدم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یضمن الإِمام علیه‌السلام مع وجوده ویُسره، علی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یرثه المولی المعتق أو ضامن الجریرة أو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لو کان للعبد قریب نسباً وکذا الجاریة ولهما مال اکتسبا وماتا القریب نسباً یشتری بمالهما ویعتق ویدفع إلیه مالهما ففی صحیحة جمیل بن دراج، عن أبی عبداللّه علیه‌السلام فی مکاتب یموت، وقد أدّی بعض مکاتبته، وله ابن من جاریة، وترک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ابنه بقیّة مکاتبته ویعتق ویرث ما بقی</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المعتق سائبة فمولاه یعقل جنایته ویرثه إذا لم تکن له قرابة، ویدلّ علی ذلک النصوص الدّالة علی أنّ ولاء العبد لمولاه الذی أعتقه بانضمام ما دلّ من النصوص علی أنّ الولاء یستلزم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الطائفة الأُولی صحیحة أبی الصباح الکنانی، عن أبی عبداللّه علیه‌السلام فی امرأة أعتقت رجلاً، لمن ولاؤه؟ ولمن میراثه؟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أعتقه، إلاّ أن یکون له وارث غیرها</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الطائفة الثانیة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ولی الرجل الرجل فله میراثه وعلیه معقلته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6032245_3224264995"/>
      <w:bookmarkStart w:id="631" w:name="_Toc225"/>
      <w:bookmarkEnd w:id="630"/>
      <w:r>
        <w:rPr>
          <w:rtl w:val="true"/>
        </w:rPr>
        <w:t>یعقل ضامن الجریرة</w:t>
      </w:r>
      <w:bookmarkEnd w:id="63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بقسمیة ونصوصاً مستفیضة</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والعمدة هی نصوص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إذا اعتق، أله أن یضع نفسه حیث شاء ویتولی من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للّه فهو مولی للّذی أعتقه، وإذا أُعتق فجعل سائبة، فله أن یضع نفسه ویتولّی من شاء</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من أعتق عبداً سائبة أنّه لا ولاء لموالیه علیه، فإن شاء توالی إلی رجل من المسلمین فلیشهد أنّه یضمن جریرته، وکلّ حدث یلزمه، فإذا فعل ذلک فهو یرثه، وإن لم یفعل ذلک کان میراثه یردّ علی إمام المسلمین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أعتق 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من شاء، وعلی من تولاّه جریرته وله 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سکت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ماله فی بیت مال المسلمین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قدس‌سره أنّ دیة جنایة الکافر الذمّی حتّی ولو کانت خطأً فی ماله دون عاقلته وإن لم یکن له مال فجنایته فی بیت المال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بذلک صحیحة أبی ولاّد،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ممالیک للإمام فمن أسلم منهم فهو حرّ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یستفاد منها أنّ جنایة الذمّی علی بیت المال، حیث إنّ الجزیة المعطاة من مال بیت المال، وولایة بیت المال للإمام علیه‌السلام ولو بنصبه أو تولیته من یتصدّی له فی زمان حضوره علیه‌السلام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إذا لم یکن للذمّی مال یعطی دیة جنایته من بیت المال الذی الولایة علیه للإمام علیه‌السلام لا من سهم الإمام علیه‌السلام الذی مقابل سهم السادة الکرام، وحیث إنّ مصرف بیت المال مصالح المسلمین لا یکون ضمان بیت المال إلاّ فی مورد المصلحة لا مطلقاً</w:t>
      </w:r>
      <w:r>
        <w:rPr>
          <w:rFonts w:eastAsia="IRNazanin" w:cs="IRNazanin"/>
          <w:color w:val="111111"/>
          <w:sz w:val="28"/>
          <w:szCs w:val="28"/>
          <w:rtl w:val="true"/>
          <w:lang w:bidi="fa-IR"/>
        </w:rPr>
        <w:t>.</w:t>
      </w:r>
      <w:bookmarkStart w:id="632" w:name="pg13011_172469"/>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کیفیّة التقسیط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الدیة تجب ابتداءً علی العاقلة لا یرجع بها علی الجانی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032247_3224264995"/>
      <w:bookmarkStart w:id="634" w:name="_Toc226"/>
      <w:bookmarkEnd w:id="633"/>
      <w:r>
        <w:rPr>
          <w:rtl w:val="true"/>
        </w:rPr>
        <w:t>فی التقسیط</w:t>
      </w:r>
      <w:bookmarkEnd w:id="634"/>
    </w:p>
    <w:p>
      <w:pPr>
        <w:pStyle w:val="Heading4"/>
        <w:numPr>
          <w:ilvl w:val="3"/>
          <w:numId w:val="1"/>
        </w:numPr>
        <w:rPr/>
      </w:pPr>
      <w:bookmarkStart w:id="635" w:name="__RefHeading___Toc6032249_3224264995"/>
      <w:bookmarkStart w:id="636" w:name="_Toc227"/>
      <w:bookmarkEnd w:id="635"/>
      <w:r>
        <w:rPr>
          <w:rtl w:val="true"/>
        </w:rPr>
        <w:t>هل ثبوت الدیة علی العاقلة وجوب تکلیفی أو نحو ضمان</w:t>
      </w:r>
      <w:bookmarkEnd w:id="6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علمائنا أنّ ضمان دیة الجنایة خطأً علی العاقله لا أنّ التکلیف بأداء دیة الجنایة خطأً متوجّه إلی عاقلة الجانی، وأمّا ضمان دیة الجنایة علی نفس الجانی کما هو المحکی عن الشیخ المفید وسلاّر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ما ذهبا إلیه من کون ضمان الجنایة علی الجانی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فإنّ ظاهر الآیة کون الدیة علی القاتل خطأً ککفّارة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فمنها ما هو صریح فی ضمان القاتل کصحیحة أبی العباس،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الخطأ الذی فیه الدیة والکفّارة، أهو أن یعتمد ضرب رجل ولا یعتمد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شاة فأصاب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الخطأ الذی لا شکّ فیه، علیه الدیة والکفّارة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هو ظاهر فی ذلک کصحیحة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وثلث ویصوم شهرین متتابعین من أشهر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یدخل فیه العید وأیّام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بل أظهر منها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خطأً فی أشهر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وصوم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یدخل فیه العید وأیّام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ظاهر الآیة المبارکة هو أنّ الدیة کالکفّارة فی القتل خطأً علی الجانی، ولو کنّا نحن والآیة التزمنا بأنّ فی القتل فی الخطأ المحض أیضاً دیة الجنایة علی الجانی فعلیه أن یؤدّی الدیة إلی أولیاء المقتول، ولکن رفعنا الید بما ورد فی القتل فی الخطأ المحض بأنّ الدیة تتحمّلها العاقلة</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 ذلک إلاّ التکلیف بأدائها وأمّا ضمانهم الدیة فلا تستفاد من الروایات الواردة فی العاقلة، بل مقتضی ما ذکر من الروایات ضمانها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البین روایات ظاهرها ضمان العاقلة الدیة فی الخطأ المحض کما علیه المشهور کمعتبرة السکونی عن جعفر عن أبیه أنّ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 تضمن عمداً ولا إقراراً ولا صلحاً</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المتفاهم منها ضمان العاقلة فی الخطأ المحض مع ثبوته بغیر الإقرار والصلح کما فی ثبوته بالبیّنة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ضعیفة فإنّ فی سندها النوفلی الراوی عن السکونی کروایة أبی بصیر،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العاقلة عمداً ولا إقراراً ولا صلحاً</w:t>
      </w:r>
      <w:r>
        <w:rPr>
          <w:rStyle w:val="FootnoteAnchor"/>
          <w:rtl w:val="true"/>
        </w:rPr>
        <w:footnoteReference w:id="757"/>
      </w:r>
      <w:r>
        <w:rPr>
          <w:rFonts w:ascii="IRNazanin" w:hAnsi="IRNazanin" w:eastAsia="IRNazanin"/>
          <w:color w:val="111111"/>
          <w:sz w:val="28"/>
          <w:sz w:val="28"/>
          <w:szCs w:val="28"/>
          <w:rtl w:val="true"/>
          <w:lang w:bidi="fa-IR"/>
        </w:rPr>
        <w:t>،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سندها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المبارکة</w:t>
      </w:r>
      <w:r>
        <w:rPr>
          <w:rStyle w:val="FootnoteAnchor"/>
          <w:rtl w:val="true"/>
        </w:rPr>
        <w:footnoteReference w:id="758"/>
      </w:r>
      <w:r>
        <w:rPr>
          <w:rFonts w:ascii="IRNazanin" w:hAnsi="IRNazanin" w:eastAsia="IRNazanin"/>
          <w:color w:val="111111"/>
          <w:sz w:val="28"/>
          <w:sz w:val="28"/>
          <w:szCs w:val="28"/>
          <w:rtl w:val="true"/>
          <w:lang w:bidi="fa-IR"/>
        </w:rPr>
        <w:t>فلا یختصّ مدلولها بالقتل بالخطأ المحض، بل تعمّ مطلق الخطأ ولو کان ما یعبّر عنه بشبه الخطأ، فإنّ الکفّارة ثابتة فی کلا القسمین من الخطأ بنحو الترتّب، وغایة دلالتها ظهورها فی أنّ الکفارة واجبة علی القاتل خطأً وکذلک الدیة، ولا مانع من رفع الید عن ظهورها فی کون الدیة علی القاتل خطأً فی القاتل بنحو الخطأ المحض بقیام الدلیل عل کون الدیة فیه علی عاقلة الرجل الجانی أو المرأة الجانیة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فی الآیة یظهر الحال فی صحیحة أبی العباس</w:t>
      </w:r>
      <w:r>
        <w:rPr>
          <w:rStyle w:val="FootnoteAnchor"/>
          <w:rtl w:val="true"/>
        </w:rPr>
        <w:footnoteReference w:id="759"/>
      </w:r>
      <w:r>
        <w:rPr>
          <w:rFonts w:ascii="IRNazanin" w:hAnsi="IRNazanin" w:eastAsia="IRNazanin"/>
          <w:color w:val="111111"/>
          <w:sz w:val="28"/>
          <w:sz w:val="28"/>
          <w:szCs w:val="28"/>
          <w:rtl w:val="true"/>
          <w:lang w:bidi="fa-IR"/>
        </w:rPr>
        <w:t>وصحیحتی زرارة</w:t>
      </w:r>
      <w:r>
        <w:rPr>
          <w:rStyle w:val="FootnoteAnchor"/>
          <w:rtl w:val="true"/>
        </w:rPr>
        <w:footnoteReference w:id="760"/>
      </w:r>
      <w:r>
        <w:rPr>
          <w:rFonts w:ascii="IRNazanin" w:hAnsi="IRNazanin" w:eastAsia="IRNazanin"/>
          <w:color w:val="111111"/>
          <w:sz w:val="28"/>
          <w:sz w:val="28"/>
          <w:szCs w:val="28"/>
          <w:rtl w:val="true"/>
          <w:lang w:bidi="fa-IR"/>
        </w:rPr>
        <w:t xml:space="preserve">، فإنّ الخطأ الوارد فی صحیحة الفضل بن عبد الملک أیضاً کما فی الآیة مطلق یمکن رفع الید عن الإطلاق فی الخطأ المحض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الخطاء الذی لا شکّ فیه وعلیه الکفارة والدیة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إذا لم یکن له عاقلة، والحال فی صحیحة زرارة أیضاً کذلک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معتبرة حتّی عند القائل بصحة فتوی المفید، وتوجیه الاستدلال للفتوی المزبور مع أنّه لم یرد فی شیء من الروایات التعرّض بأنّ العاقلة إذا أدّوا الدیة فی الخطأ المحض یأخذون بدله عن الجانی، بل حکم علیه‌السلام فی صحیحة محمد الحلبی بعد ذکر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جنایته خطأً یلزم عاقلته یؤخذون بها فی ثلاث سنین فی کلّ سنة نجماً فإن لم یکن للأعمی عاقلة لزمته دیة ما جنی فی ماله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bookmarkStart w:id="637" w:name="pg13011_172472"/>
    </w:p>
    <w:p>
      <w:pPr>
        <w:pStyle w:val="BookText"/>
        <w:rPr/>
      </w:pPr>
      <w:bookmarkEnd w:id="637"/>
      <w:r>
        <w:rPr>
          <w:rFonts w:ascii="IRNazanin" w:hAnsi="IRNazanin" w:eastAsia="IRNazanin"/>
          <w:color w:val="111111"/>
          <w:sz w:val="28"/>
          <w:sz w:val="28"/>
          <w:szCs w:val="28"/>
          <w:rtl w:val="true"/>
          <w:lang w:bidi="fa-IR"/>
        </w:rPr>
        <w:t>وفی کیفیة التقسیط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الغنی عشرة قراریط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الفقیر خمسة قراریط، اقتصاراً علی 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یقسّطها الإمام علی ما یراه، بحسب أحوال العاقلة،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جنایة المعتوه فی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علیه‌السلام یجعل جنایة المعتوه علی عاقلته خطأً کان أو عمداً</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وخطأه واحد</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عدم الفرق بین جنایة المجنون والصبی</w:t>
      </w:r>
      <w:r>
        <w:rPr>
          <w:rFonts w:eastAsia="IRNazanin" w:cs="IRNazanin"/>
          <w:color w:val="111111"/>
          <w:sz w:val="28"/>
          <w:szCs w:val="28"/>
          <w:rtl w:val="true"/>
          <w:lang w:bidi="fa-IR"/>
        </w:rPr>
        <w:t>.</w:t>
      </w:r>
    </w:p>
    <w:p>
      <w:pPr>
        <w:pStyle w:val="Heading4"/>
        <w:numPr>
          <w:ilvl w:val="3"/>
          <w:numId w:val="1"/>
        </w:numPr>
        <w:rPr/>
      </w:pPr>
      <w:bookmarkStart w:id="638" w:name="__RefHeading___Toc6032251_3224264995"/>
      <w:bookmarkStart w:id="639" w:name="_Toc228"/>
      <w:bookmarkEnd w:id="638"/>
      <w:r>
        <w:rPr>
          <w:rtl w:val="true"/>
        </w:rPr>
        <w:t>کیفیة التقسیط</w:t>
      </w:r>
      <w:bookmarkEnd w:id="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تقسیط الدیة علی العاقلة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الغنی من العاقلة عشرة قراریط أی نصف دینار وعلی الفقیر خمسة قراریط أی ربع دینار</w:t>
      </w:r>
      <w:r>
        <w:rPr>
          <w:rStyle w:val="FootnoteAnchor"/>
          <w:rtl w:val="true"/>
        </w:rPr>
        <w:footnoteReference w:id="764"/>
      </w:r>
      <w:r>
        <w:rPr>
          <w:rFonts w:ascii="IRNazanin" w:hAnsi="IRNazanin" w:eastAsia="IRNazanin"/>
          <w:color w:val="111111"/>
          <w:sz w:val="28"/>
          <w:sz w:val="28"/>
          <w:szCs w:val="28"/>
          <w:rtl w:val="true"/>
          <w:lang w:bidi="fa-IR"/>
        </w:rPr>
        <w:t>، وعلّل ذلک بأنّ ثبوت المقدار المذکور علی کلّ من الغنی والفقیر متّفق علیه ویدفع الزائد علی ما ذکر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تقسیط الدیة علی العصبة للإمام علی حسب ما یراه من أحوال العاقلة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الأمر الثانی یعنی ملاحظة الإمام أحوال العاقلة بناءً علی کون الدیة علی العاقلة حتّی فیما کان الفقیر من العاقلة کسوباً، إنّما هو بالإمهال للفقیر</w:t>
      </w:r>
    </w:p>
    <w:p>
      <w:pPr>
        <w:pStyle w:val="BookText"/>
        <w:rPr/>
      </w:pPr>
      <w:r>
        <w:rPr>
          <w:rFonts w:ascii="IRNazanin" w:hAnsi="IRNazanin" w:eastAsia="IRNazanin"/>
          <w:color w:val="111111"/>
          <w:sz w:val="28"/>
          <w:sz w:val="28"/>
          <w:szCs w:val="28"/>
          <w:rtl w:val="true"/>
          <w:lang w:bidi="fa-IR"/>
        </w:rPr>
        <w:t>وهل یجمع بین القریب والبعید؟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أشبههما الترتیب فی التوزیع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تؤخذ من الموالی مع وجود العصبة؟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زیادة الدیة عن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اتسعت أُخذت من عصبة المولی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أخذ الأقلّ منهم، ومقتضی تحمّل العاقلة أو ضمانهم الدیة عدم الفرق بین أفرادهم، وإنّما کان الفرق فیما إذا کان إعطاء دیة الجانی من بیت المال حیث إنّ للإمام أن یلاحظ المصلحة فی صرف بیت المال ومورد إعطاء دیة الجانی من مصارف بیت المال کما استظهرنا ذلک من صحیحة أبی ولاّد المرویّة فی الباب الأوّل من أبواب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 القول الأوّل غیر تام أیضاً لعدم الاتفاق علی نصف دینار وربع دینار حتّی یکون الزائد مورد الأصل العملی؛ لأنّ حکایة القولین فی نفسها قرینة علی عدم الإجماع علی التفصیل فلا مورد فی المسألة لدعوی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مقتضی ما ذکرنا هو تعیّن قول ثالث فی التقسیط وهو عدم الفرق بین الغنی والفقیر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کون التوزیع علی ترتیب التوارث أشبه لما ذکرنا من أنّ الوارث یأخذ ما ترک المیّت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أولی ببعض</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ناظر إلی ذلک، ولکنّ العصبة یؤخذ منهم دیة الجانی خطأً ومقتضی المناسبة أن تؤخذ الدیة من کلّ فرد من العصبة بعد التسالم علی أخذ الدیة منهم بل وضمانهم الجنایة التی تکون خطأً محضاً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من الأخذ من ورثة الجانی إذا مات قبل إعطاء الدیة کما فی مرسلة یونس بن عبدالرحمن، عمّن رواه، عن أحدهما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قتل رجلاً خطأً فمات قبل أن یخرج إلی أولیاء المقتول من الدیة أنّ الدیة علی ورثته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فی معتبرة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وإلاّ فمن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دلالة لهما علی دیة القتل بالخطأ المحض التی لیس علی القاتل، والمرسلة مع ضعفها بالإرسال فی ما إذا کانت الدیة علی نفس الجانی کما هو الحال فی معتبرة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صحیحة ابن أبی نصر عن أبی جعفر علیه‌السلام </w:t>
      </w:r>
      <w:r>
        <w:rPr>
          <w:rStyle w:val="FootnoteAnchor"/>
          <w:rtl w:val="true"/>
        </w:rPr>
        <w:footnoteReference w:id="769"/>
      </w:r>
      <w:r>
        <w:rPr>
          <w:rFonts w:ascii="IRNazanin" w:hAnsi="IRNazanin" w:eastAsia="IRNazanin"/>
          <w:color w:val="111111"/>
          <w:sz w:val="28"/>
          <w:sz w:val="28"/>
          <w:szCs w:val="28"/>
          <w:rtl w:val="true"/>
          <w:lang w:bidi="fa-IR"/>
        </w:rPr>
        <w:t>فهو أیضاً فی مورد القتل العمدی لا فی الأخذ من العاقلة فی القتل بالخطأ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ثبوت الدیة خطأً علی العاقلة من غیر فرق بین الغنی والفقیر بالإضافة إلی الفقیر الکسوب حیث یتمکّن من الأداء ولو بالإمهال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من لا یتمکّن من الاکتساب وتحصیل المال یکون التوزیع علی المتمکّنین من الأداء، من غیر فرق بین أن یقال بأنّ التوزیع علی العاقلة فی مجرّد التکلیف بالأداء لا فی ضمان الدیة وأنّ ضمان الدیة علی الجانی ولو کانت جنایته بالخطأ المحض، أو قلنا بما ذکرنا من أنّ ظاهر ما دلّ علی أنّ جنایة الخطأ المحض علی العاقلة ونحوها کون التکلیف والضمان علی العاقلة إلاّ فی صورة عدم العاقلة للجانی حیث تؤخذ الدیة من مال الجانی، غایة الأمر اختصاص توزیع الدیة علی المتمکّنین من العاقلة لا عن العاجز عن الأداء أظهر، فإنّ ما دلّ علی أنّ ضمان الجنایة بالخطأ المحض علی العاقلة ینصرف عن الذی من العاقلة ولا یتمکّن من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زادت فعلی مولی المولی، ثمّ عصبة 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زادت الدیة عن العاقلة أجمع،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الزائد من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کانت الدیة دیناراً وله أخ، أُخذ منه عشرة قراریط، والباقی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إلزام الأخ بالجمیع إن لم یکن عاقلة سواه؛ لأنّ ضمان الإمام مشروط بعدم العاقلة أو عجزهم عن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لا تقدیر لمقدار الدیة الذی یؤخذ من أفراد العصبة کما أنّه لا ترتیب بین أفراد العصبة بحیث یقدّم بعضها علی بعض بحسب الترتیب بین مراتب الإرث، وعلی ذلک فلو کانت الدیة زائدة تستوفی من جمیع أفراد العصبة إلاّ من ذکر عدم الاستیفاء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یمکن الاستیفاء منهم لزیادة الدیة فمع عدم الولاء تؤخذ المقدار الذی لا یتیسّر استیفاؤه من أفراد العصبة من بیت المال حیث إنّ مصارفها مصالح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فإن کان للجانی خطأً محضاً أخ ولا یتمکّن من أداء الدیة بتمامها یؤخذ منه المقدار المیسور له ویتدارک باقیها من بیت المال لا یؤخذ منه مقدار نصف دینار ویؤخذ باقیها من الإمام کما هو المحکی</w:t>
      </w:r>
      <w:r>
        <w:rPr>
          <w:rStyle w:val="FootnoteAnchor"/>
          <w:rtl w:val="true"/>
        </w:rPr>
        <w:footnoteReference w:id="770"/>
      </w:r>
      <w:r>
        <w:rPr>
          <w:rFonts w:ascii="IRNazanin" w:hAnsi="IRNazanin" w:eastAsia="IRNazanin"/>
          <w:color w:val="111111"/>
          <w:sz w:val="28"/>
          <w:sz w:val="28"/>
          <w:szCs w:val="28"/>
          <w:rtl w:val="true"/>
          <w:lang w:bidi="fa-IR"/>
        </w:rPr>
        <w:t xml:space="preserve">عن الشیخ قدس‌سره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الماتن قدس‌سره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والأشبه إلزام الأخ بالجمیع إن لم تکن عاقلة سواه لأنّ ضمان الإمام مشروط بعدم العاقلة أو عجزهم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فی مثل الفرض لم یکن عاقلة للجانی بحیث یمکن استیفاء الدیة منهم لا یکون ضمان بیت المال علی الإطلاق، بل إذا لم یکن للجانی مال یستوفی الدیة من ماله؛ لأنّ الضمان عند عدم العاقلة کما هو الفرض من مال الجانی کما هو ظاهر صحیحة محمّد الحلبی المتقدّمة</w:t>
      </w:r>
      <w:r>
        <w:rPr>
          <w:rStyle w:val="FootnoteAnchor"/>
          <w:rtl w:val="true"/>
        </w:rPr>
        <w:footnoteReference w:id="771"/>
      </w:r>
      <w:r>
        <w:rPr>
          <w:rFonts w:ascii="IRNazanin" w:hAnsi="IRNazanin" w:eastAsia="IRNazanin"/>
          <w:color w:val="111111"/>
          <w:sz w:val="28"/>
          <w:sz w:val="28"/>
          <w:szCs w:val="28"/>
          <w:rtl w:val="true"/>
          <w:lang w:bidi="fa-IR"/>
        </w:rPr>
        <w:t>الواردة فی قتل الأعمی المفروض کون قتله خطأً تحملها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زادت العاقلة عن الدیة، لم یختصّ بها البعض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الإِمام بالعقل من شاء؛ لأنّ التوزیع بالحصص یشقّ، والأول أنسب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غاب بعض العاقلة لم یخصّ بها الحاضر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وابتداء زمان التأجیل من حین الموت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الطرف من حین الجنایة، لا من وقت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السرایة من وقت الاندمال؛ لأنّ موجبها لا یستقرّ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یقف ضرب الأجل علی حکم الحاکم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مقتضی کون الدیة أو تحمّلها علی العاقلة ومجرّد کون التوزیع بالحصص أشقّ بالإضافة إلی جعلها علی بعض العصبة لا یکون دلیلاً خصوصاً بالإضافة إلی من یقول باعتبار الترتیب فی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التزم بعض العصبة إعطاء جمیع الدیة تبرّعاً عن باقی العصبة فلا بأس، وأمّا إلزام الإمام بذلک فلا دلیل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تقدّم ظهر الوجه فی ذلک فإنّ ما دلّ علی کون الدیة فی الخطأ المحض علی العاقلة مقتضاه عدم الفرق بین الحاضر والغائب، غایة الأمر یکون للغائب إمهال إلی أن یحضر ویأتی نظیر الإمهال علی الفقیر الکسوب،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لثبوت دیة النفس علی الجانی فی شبه الخطأ أو علی العاقلة فی القتل بالخطأ المحض موت المجنی علیه فیثبت الدیة علی عهدة الجانی أو علی العاقلة من زمان الموت، وأمّا الدیة فی الطرف إذا لم یکن للجنایة سرایة من حین الجنایة وإذا کانت لها سرایة من حین الشروع فی الاندمال حیث تتعیّن الجنایة من حین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ذکروا من مبدأ زمان التأجیل علی النحو المذکور مقتضی الجنایات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المذکور فی المقام نظیر سائر الأحکام المترتّبة علی</w:t>
      </w:r>
    </w:p>
    <w:p>
      <w:pPr>
        <w:pStyle w:val="BookText"/>
        <w:rPr/>
      </w:pPr>
      <w:r>
        <w:rPr>
          <w:rFonts w:ascii="IRNazanin" w:hAnsi="IRNazanin" w:eastAsia="IRNazanin"/>
          <w:color w:val="111111"/>
          <w:sz w:val="28"/>
          <w:sz w:val="28"/>
          <w:szCs w:val="28"/>
          <w:rtl w:val="true"/>
          <w:lang w:bidi="fa-IR"/>
        </w:rPr>
        <w:t>وإذا حال الحول علی موسر، توجهت مطالبته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لم یسقط ما لزمه، ویثبت فی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العاقلة فی بلد آخر، کوتب حاکمه بصورة الواقعة لیوزعها، کما لو کان القاتل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موضوعاتها الواقعیّة کما أنّ تلک الأحکام ترتّبها علی موضوعاتها لا یتوقّف علی حکم الحاکم کذلک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وقعت المشاجرة فی ثبوت الموضوع وزمان ثبوته ففصل الخصومة فیها أمر آخر لا یرتبط بما ذکر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حال الحول من زمان ابتداء التأجیل توجّهت مطالبة الموسر، وقد تقدّم أنّه إذا کان بعض أفراد العاقلة غیر متمکّن من الأداء أصلاً لا یکون علیه شیء، وهذا بخلاف الفقیر الکسوب حیث یتعیّن علیه الأداء ولو مع الإمهال، وإذا شکّ فی فرد أنّه من عصبة الجانی أم لا، لا یتعیّن علیه شیء؛ لأنّ عدم کونه عصبة للجانی مع عدم ثبوت مثبت شرعی له مقتضی الأصل یعنی الاستصحاب ولو بنحو الاستصحاب فیالعدم الأزلی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تقدّم من ضمان العاقلة بالدیة وعلیه فإن مات من کان من العاقلة تحسب ما علی ذمّته من دیونه فیوفی من ترکته، وأمّا بناءً علی عدم الضمان علی العاقلة بل تحمّلها الدیة من باب مجرّد تکلیف علیه والضمان علی الجانی، فبالموت أو صیرورته عاجزاً یسقط التکلیف عنه ولیس علی ورثته شیء غیر التکلیف علیهم من تحمّل الدیة لکونهم من عصبة الجانی أیضاً إذا کانوا ذکوراً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 إنّ الضمان علی فرد من العاقلة علی ما تقدّم بیانه لیس علی الإطلاق، بحیث لو کان شخص من عاقلة الجانی ومات قبل حلول الحول یکون مدیوناً بالقسط المحسوب علیه، بل ضمانه الدیة مشروط ببقائه حلول الحول وتمکّنه من أداء ما علیه، وإلاّ یثبت القسط علی ورثته الذکور بما أنّهم من العصبة دون ما</w:t>
      </w:r>
    </w:p>
    <w:p>
      <w:pPr>
        <w:pStyle w:val="BookText"/>
        <w:rPr/>
      </w:pPr>
      <w:r>
        <w:rPr>
          <w:rFonts w:ascii="IRNazanin" w:hAnsi="IRNazanin" w:eastAsia="IRNazanin"/>
          <w:color w:val="111111"/>
          <w:sz w:val="28"/>
          <w:sz w:val="28"/>
          <w:szCs w:val="28"/>
          <w:rtl w:val="true"/>
          <w:lang w:bidi="fa-IR"/>
        </w:rPr>
        <w:t>ولو لم یکن عاقلة، أو عجزت عن الدیة، أُخذت من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مال، أُخذت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فقر العاقلة أو عدمها تؤخذ من الإِمام دون القاتل، والأوّل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علی أبیهم لولا موته قبل حلول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لم یکن للجانی بالخطأ المحض عاقلة أو کانت العاقلة عاجزة عن أداء الدیة تکون الدیة فی مال الجانی، کما تدلّ علی ذلک صحیحة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ضرب رأس رجل بمعول فسالت عیناه علی خدّیه فوثب المضروب علی ضاربه فقتله؟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وهو أعمی، والأعمی جنایته خطأ یلزم عاقلته یؤخذون بها فی ثلاث سنین فی کلّ سنة نجماً، فإن لم یکن للأعمی عاقلة لزمته دیة ما جنی فی ماله یؤخذ بها فی ثلاث سنین، ویرجع الأعمی علی ورثة ضاربه بدیة عینیه</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ذلک حکم دیة الخطأ إذا لم یمکن أخذ دیة الجانی خطأً من عاقلته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عمّار الساباطی،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أعمی فقأ عین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الأعمی مثل الخطأ هذا فیه الدیة فی ماله، فإن لم یکن له مال فالدیة علی الإمام ولا یبطل حقّ امرئ مسلم</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یحمل کون الدیة فی مال الأعمی علی صورة فقد العاقلة أو عدم تمکّنهم من الدیة بقرینة التقیید الوارد فی الصحیحة المتقدّمة مع أنّ أبی عبیدة الذی یروی عنه عمّار الساباطی غیر ظاهر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ودیة الخطأ شبیه العمد فی مال الجانی، فإن مات أو هرب،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من الأقرب إلیه، ممن ورث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الأصحاب من قصرها علی الجانی، وتوقّع مع فقره یُسره، والأوّل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 الدیة علی الجنایة فی شبه العمد من الخطأ علی الجانی، فإن هرب أو مات أو قتل تکون الدیة علیه تخرج من أمواله أو ترکته ومنها دیته إن قتل، فإن لم یکن له مال ولا له دیة حیث إنّه هرب فدیة جنایته علی بیت المال بالنحو الذی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مرسلة یونس بن عبدالرحمن، عمّن رواه، عن أحدهما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قتل رجلاً خطأً فمات قبل أن یخرج إلی أولیاء المقتول من الدیة أنّ الدیة علی ورثته فإن لم یکن عاقلة فعلی الوالی من بیت المال</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عدم المال له کما هو فرض عدم العاقلة یمکن أن یقال إذا جاز أخذ الدیة من ورثة الجانی عمداً جاز أخذها من ورثة القاتل خطأً حیث لا یکون القتل عمداً أخفّ من القتل خطأً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وإلاّ فمن الأقرب فالأقرب، وإن لم یکن له قرابة أدّاه الإمام فإنّه لا یبطل دم امرئ مسلم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صحیحة ابن أبی نصر، عن أبی جعفر علیه‌السلام 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منه، وإلاّ أُخذ من الأقرب فالأقرب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 الصحیحتین وإن کان القتل العمدی إلاّ أنّه إذا جاز أخذ الدیة من ورثة الجانی عمداً، جاز أخذها من ورثة القاتل خطأ حیث لا یحتمل أن یکون القتل عمداً أخفّ من القتل خطأً مضافاً إلی أنّ مقتضی التعلیل فی ذیل الصحیحة الأُولی هو تعمیم الحکم بالنسبة إلی دیة القتل شبه العمد</w:t>
      </w:r>
      <w:r>
        <w:rPr>
          <w:rFonts w:eastAsia="IRNazanin" w:cs="IRNazanin"/>
          <w:color w:val="111111"/>
          <w:sz w:val="28"/>
          <w:szCs w:val="28"/>
          <w:rtl w:val="true"/>
          <w:lang w:bidi="fa-IR"/>
        </w:rPr>
        <w:t>.</w:t>
      </w:r>
      <w:bookmarkStart w:id="640" w:name="pg13011_172481"/>
    </w:p>
    <w:p>
      <w:pPr>
        <w:pStyle w:val="Heading4"/>
        <w:numPr>
          <w:ilvl w:val="3"/>
          <w:numId w:val="1"/>
        </w:numPr>
        <w:rPr/>
      </w:pPr>
      <w:bookmarkStart w:id="641" w:name="__RefHeading___Toc6032253_3224264995"/>
      <w:bookmarkStart w:id="642" w:name="_Toc229"/>
      <w:bookmarkEnd w:id="640"/>
      <w:bookmarkEnd w:id="641"/>
      <w:r>
        <w:rPr>
          <w:rtl w:val="true"/>
        </w:rPr>
        <w:t>وأمّا اللواحق فمسائل</w:t>
      </w:r>
      <w:r>
        <w:rPr>
          <w:rtl w:val="true"/>
        </w:rPr>
        <w:t>:</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إلاّ من عُرِفَ کیفیّة انتسابه إلی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کونه من القبیلة؛ لأنّ العلم بانتسابه إلی الأب، لا یستلزم العلم بکیفیّة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مبنی علی التعصیب، خصوصاً علی القول بتقدیم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032255_3224264995"/>
      <w:bookmarkStart w:id="644" w:name="_Toc230"/>
      <w:bookmarkEnd w:id="643"/>
      <w:r>
        <w:rPr>
          <w:rtl w:val="true"/>
        </w:rPr>
        <w:t>فی اللواحق</w:t>
      </w:r>
      <w:bookmarkEnd w:id="644"/>
    </w:p>
    <w:p>
      <w:pPr>
        <w:pStyle w:val="Heading4"/>
        <w:numPr>
          <w:ilvl w:val="3"/>
          <w:numId w:val="1"/>
        </w:numPr>
        <w:rPr/>
      </w:pPr>
      <w:bookmarkStart w:id="645" w:name="__RefHeading___Toc6032257_3224264995"/>
      <w:bookmarkStart w:id="646" w:name="_Toc231"/>
      <w:bookmarkEnd w:id="645"/>
      <w:r>
        <w:rPr>
          <w:rtl w:val="true"/>
        </w:rPr>
        <w:t>لا یعقل إلاّ من عرف کیفیّة انتسابه للقاتل</w:t>
      </w:r>
      <w:bookmarkEnd w:id="6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لا یکفی فی کون الشخص من عاقلة الجانی مجرّد العلم بانتسابه مع الجانی إلی أب، بل لابد من أن یکون الانتساب بحیث یعدّ ذلک الشخص من عصبة الجانی لا من قبیل انتساب الناس بعضهم إلی بعض کانتهاء نسبهم إلی أبینا آدم أو انتساب الهاشمیین بعضهم إلی بعض لکون أبیهم هاشم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یکفی فی کون شخص من عصبة الجانی مجرّد الانتساب إلی قبیلة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الانتساب إلی القبیلة یمکن کونه بنحو الولاء الذی یذکر فی علم الرجال، وما ذکر الماتن خصوصاً علی القول بتقدیم الأولی بالمیراث لا موجب له؛ لما ذکرنا من أنّه یؤخذ الدیة من جمیع العاقلة من غیر اختصاص بطبقة دون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فإن لم یحرز کون شخص من عصبة الجانی ولکن احتمل ذلک فی حقّه لم یترتّب علیه حکم العاقلة؛ لأنّ الأصل عدم انتسابه إلی الجانی ولو بنحو الاستصحاب فی العدم الأزلی حیث لا یکون فی ذلک الاستصحاب ما قیل من شبهة الأصل المثبت علی ما ذکر فی بحث الأُصول، حیث إنّ الوصف ومنه الانتساب فی وجوده یحتاج إلی وجود الموصوف والمعروض، وأمّا فی عدمه لا یحتاج إلی وجودهما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الارتباط بین المعروض والعرض منوط بصورة التحقّق، وأمّا فی</w:t>
      </w:r>
      <w:bookmarkStart w:id="647" w:name="pg13011_172482"/>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بنسب مجهول، ألحقناه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ادّعاه الآخر وأقام البیّنة، قضینا له بالنسب، وأبطلنا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ادّعاه ثالث وأقام البیّنة أنّه ولد علی فراشه قضی له بالنسب لاختصاصه بالسبب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مرحلة عدم التحقّق للوصف والعرض فلا یرتبط عدم تحقّقهما بعدم تحقّق المعروض والموصوف؛ ولذا یقال عند عدم الموصوف والمعروض لم یکن وصف وعرض، وبعد وجودهما یحتمل بقاء الوصف والعرض علی عدمه، بلا فرق بین أنّ الاستصحاب فی عدم الوصف بنحو السالبة المحصلة أو بنحو الاستصحاب فی العدم الأزلی، ولو أُغمض عن ذلک فیجری الأصل الحکمی وهو عدم وجوب إعطاء الدیة کلاًّ أو بعضاً بالإضافة إلی المشکوک من العصبة فلاحظ</w:t>
      </w:r>
      <w:r>
        <w:rPr>
          <w:rFonts w:eastAsia="IRNazanin" w:cs="IRNazanin"/>
          <w:color w:val="111111"/>
          <w:sz w:val="28"/>
          <w:szCs w:val="28"/>
          <w:rtl w:val="true"/>
          <w:lang w:bidi="fa-IR"/>
        </w:rPr>
        <w:t>.</w:t>
      </w:r>
    </w:p>
    <w:p>
      <w:pPr>
        <w:pStyle w:val="Heading4"/>
        <w:numPr>
          <w:ilvl w:val="3"/>
          <w:numId w:val="1"/>
        </w:numPr>
        <w:rPr/>
      </w:pPr>
      <w:bookmarkStart w:id="648" w:name="__RefHeading___Toc6032259_3224264995"/>
      <w:bookmarkStart w:id="649" w:name="_Toc232"/>
      <w:bookmarkEnd w:id="648"/>
      <w:r>
        <w:rPr>
          <w:rtl w:val="true"/>
        </w:rPr>
        <w:t>لو أقرّ بنسب مجهول</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اللقیط إذا لم یعرف نسبه یکون محکوماً بالحریّة وکونه طفل المسلم فیما إذا وجد فی بلد المسلمین أو یعیش فیه المسلمون فیما إذا ادّعی من أخذه بکونه ولده إذا لم یعارض دعواه بدعوی مسلم آخر، بل لو یدّعی آخذه بکونه ولده وإنّما أخذه لأنّه یحتاج إلی کافل للأخذ ضرورة حفظاً لنفسه عن التلف ثمّ ادّعی شخص آخر بأنّه ولده یکون إقراره نافذاً، وإذا أقام شخص آخر بیّنة أنّه ولده وکانت البیّنة معتبرة دفع الحاکم اللقیط إلی صاحب البیّنة، ولو فرض أنّ شخصاً ثالثاً أقام بیّنة أنّه ولد علی فراشه یدفع إلی صاحب هذه البیّنة، فإنّ المقرّر فی محلّه تقدیم البیّنة علی الإقرار وکون البیّنة القائمة المذکورة فیها السبب تقدّم علی البیّنة الغیر المذکورة فیها السبب ویدلّ علی اعتبار الإقرار بالولد مع عدم قیام البیّنة علی خلافه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أقرّ بولده، ثمّ انتقی منه فلیس له ذلک، ولا کرامة، یلحق به ولده إذا کان من امرأته أو ولیدته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وصحیحته الأُخری،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رجل بولدٍ ثمّ نفاه لزمه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السکونی، عن جعفر، عن أبیه،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بالولد ساعة، لم ینف عنه أبداً</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تقدیم البیّنة التی ذکر فیها السبب علی غیرها مضافاً إلی کونها أظهر فی الدلالة الصحیحة الأُولی بما ورد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اللقیط محکوماً بالحریّة فیدلّ علیه جملة من الروایات منها صحیحة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 لا یشتری ولا یباع</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عبدالرحمن العرزمی، عن أبی عبداللّه علیه‌السلام ، عن أبیه، قال المنبوذ حرّ فإذا کبر فإن شاء توالی إلی الذی التقطه، وإلاّ فلیرّد علیه النفقة، ولیذهب فلیوالِ من شاء</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بإسلامه مضافاً إلی ما ذکرنا فإنّ مقتضی الاحتیاط فی النفوس وجوب الحفظ من التلف یثبت حتّی فیما إذا احتمل کونه من ولد الکافر، أضف إلی ذلک أنّ الحکم بحریّة المنبوذ یستفاد منه الحکم بإسلامه أیضاً وإلاّ کان من الجائز استرقاقه، ویوضح ما ذکرنا من ثبوت النسب بالإقرار الروایات الواردة فی الحمیل کصحیحة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الحمیل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الحمیل؟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تسبی من أرضها، ومعها الولد الصغیر،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والرجل یسبی، ویلقی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ولیس لهم بیّنة، إلاّ قولهم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فیهم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یورّثونهم؛ لأنّه</w:t>
      </w:r>
      <w:bookmarkStart w:id="650" w:name="pg13011_172484"/>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الأب ولده عمداً، دفعت الدیة منه إلی الوارث ولا نصیب للأب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وارث، فهی للإِمام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قتله خطأً، فالدیة علی العاقلة ویرثها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توریث الأب 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وارث سوی العاقلة،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لا یرث فلا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ففی أخذه من العاقلة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لو قتل الولد أباه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ذلم یکن لهم علی ولادتهم بیّنة، وإنّما هی ولادة الشرک،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جاءت بابنها أو بابنتها، ولم تزل مقرّة به، وإذا عرف أخاه، وکان ذلک فی صحّة منهما، ولم یزالا مقرّین بذلک، ورث بعضهم من بعض</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تحصّل ممّا ذکرنا أنّ ما فی کلام الماتن أنّه فی فرض قیام البیّنة للشخص الثالث علی أنّ اللقیط ولده تولد فی فراشه فإنّه یؤخذ من الشخص الثانی ویدفع إلی الثالث هو الصحیح فیحکم بأنّه أب اللقیط، وإذا قتله هذا الأب لا تکون الجنایة مورد القصاص؛ لما تقدّم أنّ فی قتل الصبی سواء کان القاتل أبوه أو غیره من البالغین غیر موضوع القصاص کما هو الحال فی قتل المجنون، ولکن تؤخذ الدیة من أبیه ویعطی لوارث اللقیط ولو کان ذلک الإمام علیه‌السلام فی الفرض والتعبیر به لأنّه لو کان للأب القاتل وارث من الولد أو الأب أو الأخ ونحو ذلک یکون هؤلاء من ورّاث اللقیط لو کان له مال علی حسب مراتب الإرث حیث کانت البیّنة التی أثبتت بکون القاتل أب اللقیط أثبتت أقرباء اللقیط أیضاً</w:t>
      </w:r>
      <w:r>
        <w:rPr>
          <w:rFonts w:eastAsia="IRNazanin" w:cs="IRNazanin"/>
          <w:color w:val="111111"/>
          <w:sz w:val="28"/>
          <w:szCs w:val="28"/>
          <w:rtl w:val="true"/>
          <w:lang w:bidi="fa-IR"/>
        </w:rPr>
        <w:t>.</w:t>
      </w:r>
    </w:p>
    <w:p>
      <w:pPr>
        <w:pStyle w:val="Heading4"/>
        <w:numPr>
          <w:ilvl w:val="3"/>
          <w:numId w:val="1"/>
        </w:numPr>
        <w:rPr/>
      </w:pPr>
      <w:bookmarkStart w:id="651" w:name="__RefHeading___Toc6032261_3224264995"/>
      <w:bookmarkStart w:id="652" w:name="_Toc233"/>
      <w:bookmarkEnd w:id="651"/>
      <w:r>
        <w:rPr>
          <w:rtl w:val="true"/>
        </w:rPr>
        <w:t>لو قتل الأب ولده عمداً</w:t>
      </w:r>
      <w:bookmarkEnd w:id="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یثبت علی الوالد القاتل میراث لا من دیة الولد ولا من سائر أمواله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العاقلة عبداً ولا بهیمة ولا إتلاف مال، ویختصّ بضمان الجنایة علی الآدمی 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طائراً وهو ذمی، ثمّ أسلم، فقتل السهم مسلماً، لم یعقل عنه عصبته من الدیة؛ لما بیّنّاه، ولأنّه أصاب وهو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عصبته المسلمون؛ لأنّه رمی وهو ذمّی، ویضمن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رمی مسلم طائراً، ثمّ ارتدّ فأصاب مسلماً،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یعقل عنه المسلمون من عصبته، ولا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عنه عصبته المسلمون، کان حسناً؛ لأنّ میراثه لهم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صحیحة هشام بن سالم،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عبیدة، عن أبی جعفر علیه‌السلام فی رجل قتل أُمّه،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یرثها، ویقتل بها صاغراً، ولا أظنّ قتله بها کفّارة لذنبه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حیث إنّ دلالتها علی عدم میراث القاتل من أُمّه المقتولة به واضحة کالصحیحة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جمیل بن درّاج،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الرجل إذا قتل ولده أو والده ولکن یکون المیراث لورثة القاتل</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أباه قتل به، وإن قتله أبوه لم یقتل به ولم یرثه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یقتل ابنه أیقتل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یرث أحدهما الآخر إذا قتله</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عدم کون القاتل وارثاً لمقتوله یعمّ إرث الدیة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حکم الدیة بخصوصه 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ترث من دیة زوجها، ویرث من دیتها، ما لم یقتل أحدهما صاحبه</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امرأة شربت دواءً وهی حامل، ولم یعلم بذلک زوجها فألقت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عظم وقد نبت علیه اللحم علیها دیة تسلّمها إلی أبیه، وإن کان حین طرحته علقة أو مضعة، فإنّ علیها أربعین دیناراً، أو غرّة تؤدّیها إلی أبیه،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ولدها من دیته مع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قتلته فلا ترثه</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ودلالتهما علی عدم إرث القاتل عمداً أو حتّی دیة الجنین أیضاً ظاهرة إذا أسقطه الجانی أُمّاً کانت أو غیرها کما لا یخفی، هذا بالإضافة إلی القتل العمد بلا کلام وبلا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القتل بشبه العمد أو الخطأ المحض فهل یرث القاتل من دیة المجنی علیه؟ کما علیه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یرث، کما هو المنسوب إلی المشهور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والمستند للقائل بأنّ القاتل یرث فی صورة الخطأ صحیحة محمّد بن قیس، عن أبی جعفر علیه‌السلام إنّ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أُمّه خطأً ورثها، وإن قتلها متعمّداً فلا یرثها</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حیث إنّ ذکر القتل خطأً فی مقابل القتل متعمّداً مقتضاه عموم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الخطأ بشبه العمد والخطاء المحض وما ذکر علیه السلام أنّه یرث فی فرض الخطأ یعمّ الدیة وغیرها من سائر أموال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أُمّه أیرثها؟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خطأً ورثها، وإن کان عمداً لم یرثها</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وتقریب الاستدلال یظهر من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یختار عدم المیراث من الدیة للقاتل سواء کان قتله شبه العمد أو الخطأ، فإنّه ورد 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ترث من دیة زوجها ویرث من دیتها ما لم یقتل أحدهما صاحبه</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ونحوها غیرها مضافاً إلی التعلیل الوارد فی صحیحة أبی عبیدة</w:t>
      </w:r>
      <w:r>
        <w:rPr>
          <w:rStyle w:val="FootnoteAnchor"/>
          <w:rtl w:val="true"/>
        </w:rPr>
        <w:footnoteReference w:id="793"/>
      </w:r>
      <w:r>
        <w:rPr>
          <w:rFonts w:ascii="IRNazanin" w:hAnsi="IRNazanin" w:eastAsia="IRNazanin"/>
          <w:color w:val="111111"/>
          <w:sz w:val="28"/>
          <w:sz w:val="28"/>
          <w:szCs w:val="28"/>
          <w:rtl w:val="true"/>
          <w:lang w:bidi="fa-IR"/>
        </w:rPr>
        <w:t>من التعلیل لعدم المیراث من الدیه للمرأة التی أستقطت ولدها بشرب الدواء بأنّها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ینبغی التأمّل فی أنّ کلاّ من صحیحة محمد بن قیس، وصحیحة عبداللّه بن سنان المتقدّمتین دالّتین علی أنّ القاتل خطأً یرث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المجال للتأمّل هو مقتضی مقابلة الخطأ بالتعمّد شمول الخطأ شبه العمد والخطأ المحض، ومقتضی هذا التفصیل الجمع بین المطلقات الدّالة علی عدم میراث القاتل حمل قتله علی التعمّد دون الخطأ بقانون الجمع بین الإطلاق والتقیید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البین روایات ذکر فیها التفصیل بین المیراث من الدیة وأنّ القاتل ولو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قتله خطأً لا یرث من الدیة کصحیحة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ترث من دیة زوجها، ویرث ـ أی زوجها ـ من دیتها ما لم یقتل أحدهما صاحبه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إطلاق المنع من أن یرث أحدهما من دیة الآخر فیما إذا قتل أحدهما الآخر بلا فرق بین کون القتل عمدیّاً أو خطائیّاً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ونحوها موثقته الأُخری،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طلّقت فمات زوجها قبل أن تنقضی عدّتها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قتلت ورث من دیتها، وإن قتل ورثت هی من دیته ما لم یقتل أحدهما صاحبه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والمناقشة فیهما بأنّهما تختصّان بالزوج والزوجة لا یمکن المساعدة علیها فإنّه لا یفهم الخصوصیّة بما ورد فیهما من قتل خصوص الزوج زوجتها خطأً أو قتل الزوجة زوجها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فلابد من حمل ما ورد فی صحیحة محمد بن قیس السابقة عن أبی جعفر علیه‌السلام أنّ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أُمّه خطأً ورثها وإن قتلها متعمّداً فلا یرثها</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علی أنّه یرثها من سائر أمواله غیر الدیة لما ورد فی صحیحته الأُخری التی ذکرنا عدم میراثه من دیتها کما هو ظاهر ما لم یقتل أحدهما صاحبه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 الروایات المانعة عن میراث القاتل مطلقاً وجواز میراث القاتل خطأً وعدم جواز میراث القاتل خطأً من الدیة هو ما ذکرنا، بمعنی أنّ الروایات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 تدلّ علی عدم میراث القاتل عمداً من مقتوله، سواء کانت دیة أو غیرها کصحیحة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امرأة شربت دواءً عمداً وهی حامل ولم یعلم بذلک زوجها فألقت ولدها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ولدها من دیته مع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 فلا ترثه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مورد السؤال فیها دیة الولد الذی قتلته أُمّه هل ترث منها أُمّه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وعلّل ذلک بأنّ ذلک لأنّها قتلته فلا ترثه، ویقال إنّ مقتضی التعلیل عدم المیراث من المقتول لقاتله سواء کان قتله عمداً أو خطأً، وسواء کان المال دیة أو غیرها من سائر أموال المقتول ولا یبعد انصرافها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تدلّ علی عدم المیراث للقاتل من دیة مقتوله صحیحة محمد بن قیس المتقدّمة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ترث من دیة زوجها ویرث ـ أی زوجها ـ من دیتها ما لم یقتل أحدهما صاحبه</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الصحیحة أنّه لا یرث أحدهما الآخر من دیته إذا کان هو قاتل الآخر، ومقتضی إطلاق هذه الصحیحة عدم الفرق بین أن یقع من أحدهما قتل آخر عمداً أو خطأً</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إنّ المعارضة بین ما دلّ علی کون القتل من أحد الشخصین للآخر یوجب حرمان القاتل من أن یرث من دیة المقتول، وما دلّ علی أنّ القتل الخطائی لا یمنع من أن یرث القاتل من مقتوله متحقّقة لا محالة؛ لأنّ دلالة ما تقدمّ من أنّ القاتل لا یرث من دیة مقتوله مطلقة حیث یعمّ ما إذا کان القتل عمدیّاً أو خطائیّاً کصحیحة محمّد بن قیس،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ترث من دیة زوجها والرجل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یرث من دیة امرأته ما لم یقتل أحدهما صاحبه</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عدم المیراث للقاتل منهما من دیة المقتول فیما إذا قتل أحدهما صاحبه فإنّ إطلاقها یقتضی عدم الفرق بین کون القتل بینهما عمدیّاً أو خطائیّاً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المقابل مثل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أُمّه أیرثها؟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خطأً ورثها، وإن کان عمداً لم یرثها</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حیث إنّ جواز المیراث للقاتل أُمّه خطأً یعمّ میراث المال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المعارضة بین الطرفین بالإطلاق ویمکن أن یؤخذ بإطلاق المنع عن إرث الدیة علی القاتل وإن کان قتله خطائیّاً ویحمل إطلاق المیراث للقاتل بالخطاء عن مقتوله بالإضافة إلی سائر الأموال من غیر الدیة؛ لأنّ فی الأخذ بإطلاق مثل صحیحة عبداللّه بن سنان یوجب لغویّة ما ورد فی منع القاتل عن إرث دیة مقتوله فإنّه لو کان قتله عمدیّاً فلا یرث القاتل المتعمّد لا من الدیة ولا من سائر الأموال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الغمض عن ذلک ما ذکر حکم الدیة خاصّة فی الروایات وأنّ القاتل لا یرث منها لابدّ من الأخذ بإطلاقها بمعنی أنّه سواء کان قتل القاتل عمدیّاً أو خطائیّاً حیث إنّه من قبیل إطلاق الخاصّ، ویقید بذلک ما ورد من إطلاق أنّ القاتل خطأً یرث، فإنّ إطلاق ذلک یعمّ الدیة وسائر ترکة المقتول فتکون النتیجة أنّ القاتل خطأً یرث من غیر الدیة من ترکة المقتول ولا یرث من دیته، نظیر ما ورد فی وجوب الخمس فی کلّ ربح وفائدة فی کلّ سنة، وورد فی أنّ الأراضی المفتوحة عنوة ملک لطبیعی المسلمین، وبما أنّ تلک الأراضی داخلة فی الغنیمة والفائدة ویعمّها فی کلّ فائدة وربح خمس، ولکنّ إطلاق ما ورد فی أنّ تلک الغنیمة یعنی أراضی الخراجیّة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جمیعها ملک لطبیعی المسلمین یعنی بجمیع أجزائها ملک له لا خصوص أربعة أخماسها فیقدّم الحکم المذکور لها علی عمومات وجوب الخمس ومطلقاته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العاقلة جنایة العبد ولا جنایة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ضمان العاقلة جنایة العبد فلأنّه کما تقدّم تکون جنایة العبد فی رقبته فلا یضمن جنایته مولاه أو غیره، وجنایة الحیوان إذا کان بتفریط من مالکه یکون الضمان علیه، وأمّا إذا لم تکن مستندة إلی مالکه یکون من القضاء والقدر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جرح الصبی بالغاً وتلف المجروح بسرایة الجرح بعد مدّة بلغ الصبی فیه فیحسب جنایة الصبی بعد السرایة وموت المجروح قتلاً خطأً یضمنها العاقلة؛ لأنّ الموت إذا استند إلی الجراحة السابقة فتحسب تلک الجنایة قتلاً وبوقوع الجراحة حال صباه یکون القتل المسبّب عنها خطأً</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وقد فرغت من تسوید مباحث الدیات مع کثرة الابتلاء فی الأواخر بتاریخ شهر ربیع الأوّل من سنة ألف وأربعمئة وستّة وعشرین علی مشرّفها آلاف التحیّة والصلاة علیه وآله أجمعین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النَّظرُ الأوّل</w:t>
      </w:r>
    </w:p>
    <w:p>
      <w:pPr>
        <w:pStyle w:val="BookText"/>
        <w:rPr/>
      </w:pPr>
      <w:r>
        <w:rPr>
          <w:rFonts w:ascii="IRNazanin" w:hAnsi="IRNazanin" w:eastAsia="IRNazanin"/>
          <w:color w:val="111111"/>
          <w:sz w:val="28"/>
          <w:sz w:val="28"/>
          <w:szCs w:val="28"/>
          <w:rtl w:val="true"/>
          <w:lang w:bidi="fa-IR"/>
        </w:rPr>
        <w:t>أقسام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دیة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دیة القتل عمداً علی الجانی لا علی عاقلته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دیة شبیه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دیة الخطأ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القتل فی الأشهر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فــرع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فی الحلّ إلی الحرم فقتل فیه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دیة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دیة الذمّی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لا دیة لغیر الذمّی من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دیة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جنایة العبد علی الحرّ خطأً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النظر الثانی</w:t>
      </w:r>
    </w:p>
    <w:p>
      <w:pPr>
        <w:pStyle w:val="BookText"/>
        <w:rPr/>
      </w:pPr>
      <w:r>
        <w:rPr>
          <w:rFonts w:ascii="IRNazanin" w:hAnsi="IRNazanin" w:eastAsia="IRNazanin"/>
          <w:color w:val="111111"/>
          <w:sz w:val="28"/>
          <w:sz w:val="28"/>
          <w:szCs w:val="28"/>
          <w:rtl w:val="true"/>
          <w:lang w:bidi="fa-IR"/>
        </w:rPr>
        <w:t>فی موجبات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المباشرة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ضابط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الطبیب یضمن ما یتلف بعلاجه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هل یبرأ الطبیب بالإذن فی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ضمان النائم إذا أتلف نفساً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إذا أعنف الرجل بزوجته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 حمل متاعاً علی رأسه فکسره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 صاح ببالغ فمات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إذا صدم إنساناً فمات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إذا اصطدم حرّان فماتا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إذا مرّ شخص بین الرماة فأصابه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 ضمان الختّان إذا قطع حشفة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لو وقع من علوّ علی غیره 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فی جاریة رکبت أُخری فنخستها ثالثة فقمصت المرکوبة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ومن اللواحق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 دعا غیره فأخرجه من منزله لیلاً فهو له ضامن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إذا أعادت الظئر الولد فأنکره أهله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لو انقلبت الظئر فقتلت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فی لصّ دخل علی امرأة فوطئها قهراً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امرأة أدخلت صدیقاً إلی حجلتها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 أربعة شربوا المسکر فجرح اثنان و قتل اثنان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ستة غلمان کانوا فی الفرات فغرق واحد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لو وضع حجراً فی ملکه أو مکان مباح</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لو بنی مسجداً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لو رمی عشرة بالمنجنیق فقتل الحجر أحدهم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لو اصطدمت سفینتان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لا یضمن صاحب الحائط ما یتلف بوقوعه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نصب المیازیب وإخراج الرواشن إلی 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لو أجّج ناراً فی ملکه لم یضمن إذا سرت إلی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لو بالت الدابة فانزلق فیه 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لو وضع إناء علی حائطه فتلف بسقوطه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لو أهمل حفظ الدابة الصائلة ضمن جنایتها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لو جنی علی الصائلة جانٍ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لو هجمت دابة علی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 دخل دار قوم فعقره کلبهم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راکب الدابة یضمن ما تجنیه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الموجبات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إذا اتّفق المباشر والسبب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لو حفر فی ملک نفسه بئراً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لو اجتمع سببان ضمن من سبقت الجنایة بسببه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لو وقع فی حفرة اثنان فهلک کلّ منهما بوقوع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لو قال ألقِ متاعک فی البحر فألقاه فلا ضمان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مسائل الزُّبْیَة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جذب إنسان غیره إلی بئر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النَّظرُ الثالث</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الأعضاء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 لا تقدیر فیه ففیه الأرش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 فیه تقدیر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شعر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شعر الحاجبین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الأهداب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دیة العینین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دیة الأجفان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العین الصحیحة من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العین العوراء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دیة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کسر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لو جبر الأنف علی غیر عیب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شلل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دیة الروثة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دیة أحد المنخرین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دیة الأُذنین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دیة شحمة الأُذن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دیة الشفتین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الأقوال فی دیة الشفة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دیة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ذهاب سرعة النطق أو ثقله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الاعتبار بما یذهب من الحروف لا القدر المقطوع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لو جنی علیه شخصان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دیة لسان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لو ادّعی ذهاب نطقه بالجنایة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لو عاد ما جنی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دیة الأسنان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لا فرق بین السن البیضاء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لیس للزائدة دیة إن قلعت مع البواقی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لو اسودّت بالجنایة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لو انصدعت ولم تسقط</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لو کسر ما برز عن اللثة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سنّ الصغیر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دیة العنق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دیة اللحیین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دیه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الید الزائدة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دیة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دیة الظفر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دیة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دیة النخاع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دیة الثدیین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فی الحلمتین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دیة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دیة الخصیتین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دیة الشفرین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دیة إفضاء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دیة الألیتین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دیة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دیة الأضلاع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دیة البعصوص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دیة کسر عظم من عضو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استدراک 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دیة رضّ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دیة کسرالمنکب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دیة کسر العضد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دیة کسر الساعد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دیة کسر المرفق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دیة کسر الزند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دیة کسر الکف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دیة کسر قصبة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دیة کسر المفصل الذی فیه الظفر من الإبهام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دیة کسر المفصل من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دیة کسر المفصل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دیة الورک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دیة الفخذ</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دیة کسر الرکبة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دیة کسر الساق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دیة رضّ الکعبین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دیة کسر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دیة کسر قصبة الإبهام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دیة فک قصبة الإبهام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دیة کسر قصبة أصابع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دیة کسر المفصل الأخیر من أصابع القدم غیر الإبهام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دیة کسر الترقوة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 داس بطن 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 افتض بکراً بإصبعه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دیة ذهاب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لو ضرب علی رأسه فذهب عقله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ذهاب سمع إحدی الأُذنین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ذهاب السمع بقطع الأُذنین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دیة ذهاب ضوء العینین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دیة ذهاب الشم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دیة ذهاب الذوق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دیة ذهاب الإنزال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دیه سلس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دیة ذهاب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الشجاج والجراح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دیة الحارصة والدامیة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دیة السمحاق والموضحة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دیة ما لو أوضحه اثنتین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دیة ما لو قطع یدیه ورجلیه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فــرع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لو شجّه فی عضوین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دیة الهاشمة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دیة المنقّلة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دیة المأمومة والدامغة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إذا تداخلت الشجّات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دیة النافذة فی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دیة شقّ الشفتین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دیة الجائفة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فــروع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أجافه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لو خیطت ففتقها آخر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لو طعن فی صدره فخرج من ظهره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دیة ما إذا نفذت نافذة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دیة احمرار الوجه واخضراره واسوداده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دیة شلل العضو وقطعه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دیة الشجاج فی الرأس والوجه سواء</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المرأة تساوی الرجل فی دیات الأعضاء</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الأرش والحکومة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الامام ولی من لا ولی له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النَّظرُ الرابع</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دیة الجنین قبل ولوج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دیة الجنین الذمّی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دیة الجنین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دیة الجنین بعد ولوج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دیة النطفة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دیة ما لو قتلت امرأة فمات معها جنین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دیة إسقاط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دیة أعضاء الجنین وجراحاته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دیة من أفزع مجامعاً فعزل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فــروع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لو ضرب النصرانیة حاملاً وألقته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لو کانت أمة فأُعتقت وألقته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لو ضرب حاملاً خطأً فألقت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لو ضربها فألقته فمات عند سقوطه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لو ألقته حیّاً فقتله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لو جهل حاله حین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لو وطئها ذمّی ومسلم لشبهة فی طهر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دیة الجنین فی مال الجانی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قطع رأس المیت الحرّ مئة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فی الجنایة علی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الحیوان القابل للتذکیة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الحیوان غیر القابل للتذکیة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تجب کفارة الجمع بقتل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لو قتل مسلماً فی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لو اشترک جماعة فی قتل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لو قتل قوداً هل تجب فی ماله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فی العاقلة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تفسیر العصبة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هل یدخل الآباء والأولاد فی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لا تعقل المرأة ولا الصبی ولا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لا یتحمّل الفقیر شیئاً من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تقدیم من یتقرب بالأبوین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یعقل المولی من أعلی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تستأدی دیة الخطأ فی ثلاث سنین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العاقلة لا تضمن عمداً ولا إقراراً ولا صلحاً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جنایة الذمی فی ماله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یعقل ضامن الجریرة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فی التقسیط</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هل ثبوت الدیة علی العاقلة وجوب تکلیفی أو نحو ضمان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کیفیة التقسیط</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لا یعقل إلاّ من عرف کیفیّة انتسابه للقاتل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لو أقرّ بنسب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لو قتل الأب ولده عمداً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النفس، الحدیث الأوّل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والشهیدین فی اللمعة وشرحها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علی الطباطبائی فی 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علی الطباطبائی فی 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إدریس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والنووی فی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فی النفس، الحدیث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فی الجواهر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نعثر علیه فی التحریر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الشیخ فی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والنووی فی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یونس ،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موجبات الضمان، الحدیث الأوّل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تعلیقة المسألة الخامسة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ذُکروا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الإجارة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 الأوّل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قبل قلیل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المحقق الثانی فی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الحدیث الأوّل،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الحدیث الأوّل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ادریس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عبارة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الحدیث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النجفی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النجفی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النجفی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بابویه فی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المحققین فی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الاعضاء،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فهد فی 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النجفی عن مالک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المدونة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الحلی فی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ابوالصلاح فی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المحقق عن ابن بابویه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وحکاه المحقق عن ابن أبی عقیل وقوّاه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عنه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عنه 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الهندی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هم النجفی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أنّ جمیع ذلک فیه مقدّر ذکرناه فی تهذیب الأحکام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الشهید الثانی فی المسالک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الشهید الثانی فی 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 قوله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ظفر کل إصبع منها خمسة دنانیر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 قوله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ودیة کل ظفر عشرة دنانیر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 السابقة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موجبات الضمان، الحدیث الأوّل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الحدیث الأوّل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الحدیث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الشهید الثانی فی المسالک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الشیخ النجفی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کتاب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نهایة الحدیث 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نهایة الحدیث الأوّل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 الحدیث الأوّل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حدیث ظریف رقم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الحدیث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الهندی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مسالک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الحدیث الأوّل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المنافع، الحدیث الأوّل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الحادی عشر تعذر الإنزال، وانظر 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المنافع، الحدیث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دیات الأعضاء، الحدیث 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تفسیر الجراحات والشجاج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الهندی عن الشهید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والجراح، الحدیث الأوّل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الحدیث الأوّل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والجراح، الحدیث الأوّل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قصاص الطرف، الحدیث الأوّل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الأردبیلی فی 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الحدیث الأوّل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القصاص فی النفس، الحدیث 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الضمان الجریرة،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فی 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إسماعیل بن أبی زیاد السکونی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والقاضی فی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والطوسی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 الحدیث الأوّل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العتقع الحدیث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تحت عنوان تفسیر العصبة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تحت عنوان تفسیر العصبة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 الأوّل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الحدیث الأوّل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ولاء ضمان الجریرة،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ولاء ضمان الجریرة،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الحدیث الأوّل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والإمامة،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 الحدیث الأوّل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العاقلة، الحدیث الأوّل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فهد الحلی فی 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آنفاً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الشیخ فی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الآخر للشیخ فی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ادریس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هنا وفی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فی مسالک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 الحدیث الأوّل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 الأوّل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 الحدیث الأوّل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الحدیث الأوّل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اللقطة،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 الحدیث الأوّل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الحدیث الأوّل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87058</Words>
  <Characters>373401</Characters>
  <CharactersWithSpaces>457440</CharactersWithSpaces>
  <Paragraphs>3020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2026-08-23T23:53:00Z</dcterms:created>
  <dc:creator>ghaemiyeh.com</dc:creator>
  <dc:description/>
  <dc:language>en-US</dc:language>
  <cp:lastModifiedBy/>
  <dcterms:modified xsi:type="dcterms:W3CDTF">2026-08-24T03:23:10Z</dcterms:modified>
  <cp:revision>1</cp:revision>
  <dc:subject/>
  <dc:title>تنقیح مبانی الاحکام جلد 4</dc:title>
</cp:coreProperties>
</file>

<file path=docProps/custom.xml><?xml version="1.0" encoding="utf-8"?>
<Properties xmlns="http://schemas.openxmlformats.org/officeDocument/2006/custom-properties" xmlns:vt="http://schemas.openxmlformats.org/officeDocument/2006/docPropsVTypes"/>
</file>